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CC5C" w14:textId="254B7ACF" w:rsidR="00DE7DD0" w:rsidRPr="00DE7DD0" w:rsidRDefault="00DE7DD0" w:rsidP="00DE7DD0">
      <w:pPr>
        <w:rPr>
          <w:rFonts w:asciiTheme="minorHAnsi" w:hAnsiTheme="minorHAnsi" w:cstheme="minorHAnsi"/>
          <w:sz w:val="6"/>
          <w:szCs w:val="16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395"/>
        <w:gridCol w:w="5130"/>
      </w:tblGrid>
      <w:tr w:rsidR="00DE7DD0" w:rsidRPr="00DE7DD0" w14:paraId="643938DC" w14:textId="77777777" w:rsidTr="00DE7DD0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74CFD55D" w14:textId="77777777" w:rsidR="00DE7DD0" w:rsidRPr="00DE7DD0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</w:rPr>
            </w:pPr>
            <w:r w:rsidRPr="00DE7DD0">
              <w:rPr>
                <w:rStyle w:val="IntenseReference"/>
                <w:rFonts w:asciiTheme="minorHAnsi" w:hAnsiTheme="minorHAnsi" w:cstheme="minorHAnsi"/>
              </w:rPr>
              <w:t>Unit Plan Context</w:t>
            </w:r>
          </w:p>
        </w:tc>
      </w:tr>
      <w:tr w:rsidR="00DE7DD0" w:rsidRPr="00DE7DD0" w14:paraId="05D2BAA3" w14:textId="77777777" w:rsidTr="00DE7DD0">
        <w:tc>
          <w:tcPr>
            <w:tcW w:w="5395" w:type="dxa"/>
          </w:tcPr>
          <w:p w14:paraId="00D49B9A" w14:textId="343232AA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Language / Course:</w:t>
            </w:r>
            <w:r w:rsidR="00C0487D">
              <w:rPr>
                <w:rFonts w:asciiTheme="minorHAnsi" w:hAnsiTheme="minorHAnsi" w:cstheme="minorHAnsi"/>
              </w:rPr>
              <w:t xml:space="preserve"> 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Can be expressed as grade or level</w:t>
            </w:r>
            <w:r w:rsidR="00E200B3">
              <w:rPr>
                <w:rFonts w:ascii="Calibri" w:hAnsi="Calibri" w:cs="Calibri"/>
                <w:i/>
                <w:iCs/>
                <w:color w:val="3333CC"/>
              </w:rPr>
              <w:t>.</w:t>
            </w:r>
          </w:p>
        </w:tc>
        <w:tc>
          <w:tcPr>
            <w:tcW w:w="5130" w:type="dxa"/>
          </w:tcPr>
          <w:p w14:paraId="77620124" w14:textId="7504C0D6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Length of Unit: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 </w:t>
            </w:r>
            <w:r w:rsidR="00E85B66" w:rsidRPr="00E200B3">
              <w:rPr>
                <w:rFonts w:ascii="Calibri" w:hAnsi="Calibri" w:cs="Calibri"/>
                <w:i/>
                <w:iCs/>
                <w:color w:val="3333CC"/>
              </w:rPr>
              <w:t>C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an be between 3 and 10 weeks</w:t>
            </w:r>
            <w:r w:rsidR="00E85B66" w:rsidRPr="00E200B3">
              <w:rPr>
                <w:rFonts w:ascii="Calibri" w:hAnsi="Calibri" w:cs="Calibri"/>
                <w:i/>
                <w:iCs/>
                <w:color w:val="3333CC"/>
              </w:rPr>
              <w:t>, depending on scope of theme</w:t>
            </w:r>
            <w:r w:rsidR="00167950" w:rsidRPr="00E200B3">
              <w:rPr>
                <w:rFonts w:ascii="Calibri" w:hAnsi="Calibri" w:cs="Calibri"/>
                <w:i/>
                <w:iCs/>
                <w:color w:val="3333CC"/>
              </w:rPr>
              <w:t>.</w:t>
            </w:r>
          </w:p>
        </w:tc>
      </w:tr>
      <w:tr w:rsidR="00DE7DD0" w:rsidRPr="00DE7DD0" w14:paraId="670C102F" w14:textId="77777777" w:rsidTr="00DE7DD0">
        <w:tc>
          <w:tcPr>
            <w:tcW w:w="10525" w:type="dxa"/>
            <w:gridSpan w:val="2"/>
          </w:tcPr>
          <w:p w14:paraId="004EA98E" w14:textId="1F0B2C35" w:rsidR="00DE7DD0" w:rsidRPr="00E200B3" w:rsidRDefault="00DE7DD0" w:rsidP="003F5A54">
            <w:pPr>
              <w:rPr>
                <w:rFonts w:asciiTheme="minorHAnsi" w:hAnsiTheme="minorHAnsi" w:cstheme="minorHAnsi"/>
                <w:color w:val="3333CC"/>
              </w:rPr>
            </w:pPr>
            <w:r w:rsidRPr="00DE7DD0">
              <w:rPr>
                <w:rFonts w:asciiTheme="minorHAnsi" w:hAnsiTheme="minorHAnsi" w:cstheme="minorHAnsi"/>
              </w:rPr>
              <w:t>Proficiency Checkpoint and Proficiency Target:</w:t>
            </w:r>
            <w:r w:rsidR="00C0487D">
              <w:rPr>
                <w:rFonts w:asciiTheme="minorHAnsi" w:hAnsiTheme="minorHAnsi" w:cstheme="minorHAnsi"/>
              </w:rPr>
              <w:t xml:space="preserve"> </w:t>
            </w:r>
            <w:r w:rsidR="00DE56E1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Use </w:t>
            </w:r>
            <w:r w:rsidR="001B548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the </w:t>
            </w:r>
            <w:r w:rsidR="00DE56E1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pull-down menu to s</w:t>
            </w:r>
            <w:r w:rsidR="00DE56E1" w:rsidRPr="00E200B3">
              <w:rPr>
                <w:rFonts w:ascii="Calibri" w:hAnsi="Calibri" w:cs="Calibri"/>
                <w:i/>
                <w:iCs/>
                <w:color w:val="3333CC"/>
              </w:rPr>
              <w:t>pecify Checkpoint A, B, or C</w:t>
            </w:r>
            <w:r w:rsidR="00DE56E1">
              <w:rPr>
                <w:rFonts w:ascii="Calibri" w:hAnsi="Calibri" w:cs="Calibri"/>
                <w:i/>
                <w:iCs/>
                <w:color w:val="3333CC"/>
              </w:rPr>
              <w:t xml:space="preserve"> and the proficiency target</w:t>
            </w:r>
            <w:r w:rsidR="00DA5BA2">
              <w:rPr>
                <w:rFonts w:ascii="Calibri" w:hAnsi="Calibri" w:cs="Calibri"/>
                <w:i/>
                <w:iCs/>
                <w:color w:val="3333CC"/>
              </w:rPr>
              <w:t xml:space="preserve"> associated with this course</w:t>
            </w:r>
            <w:r w:rsidR="00DE56E1" w:rsidRPr="00E200B3">
              <w:rPr>
                <w:rFonts w:ascii="Calibri" w:hAnsi="Calibri" w:cs="Calibri"/>
                <w:i/>
                <w:iCs/>
                <w:color w:val="3333CC"/>
              </w:rPr>
              <w:t>.</w:t>
            </w:r>
          </w:p>
          <w:p w14:paraId="64CB51C0" w14:textId="77777777" w:rsidR="00DE7DD0" w:rsidRPr="00DE7DD0" w:rsidRDefault="00453B72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roficiency Checkpoint and Proficiency Target"/>
                <w:tag w:val="Proficiency Checkpoint and Proficiency Target"/>
                <w:id w:val="-1255900186"/>
                <w:placeholder>
                  <w:docPart w:val="0C3D1F82966343639E852C55486208EF"/>
                </w:placeholder>
                <w:showingPlcHdr/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Intermediate Low" w:value="Checkpoint B - Intermediate Low"/>
                  <w:listItem w:displayText="Checkpoint B - Intermediate Mid" w:value="Checkpoint B - Intermediate Mid"/>
                  <w:listItem w:displayText="Checkpoint C - Intermediate Mid" w:value="Checkpoint C - Intermediate Mid"/>
                  <w:listItem w:displayText="Checkpoint C - Intermediate High" w:value="Checkpoint C - Intermediate High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="00DE7DD0" w:rsidRPr="00DE7DD0" w14:paraId="0AD2E74B" w14:textId="77777777" w:rsidTr="00DE7DD0">
        <w:tc>
          <w:tcPr>
            <w:tcW w:w="10525" w:type="dxa"/>
            <w:gridSpan w:val="2"/>
          </w:tcPr>
          <w:p w14:paraId="2A9AAC5B" w14:textId="68132B70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Meaningful Unit Title:</w:t>
            </w:r>
            <w:r w:rsidR="00C0487D">
              <w:rPr>
                <w:rFonts w:asciiTheme="minorHAnsi" w:hAnsiTheme="minorHAnsi" w:cstheme="minorHAnsi"/>
              </w:rPr>
              <w:t xml:space="preserve"> </w:t>
            </w:r>
            <w:r w:rsidR="00E85B66" w:rsidRPr="00E200B3">
              <w:rPr>
                <w:rFonts w:ascii="Calibri" w:hAnsi="Calibri" w:cs="Calibri"/>
                <w:i/>
                <w:iCs/>
                <w:color w:val="3333CC"/>
              </w:rPr>
              <w:t>Create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 a title that is sufficiently broad to capture the overarching theme and</w:t>
            </w:r>
            <w:r w:rsidR="00167950" w:rsidRPr="00E200B3">
              <w:rPr>
                <w:rFonts w:ascii="Calibri" w:hAnsi="Calibri" w:cs="Calibri"/>
                <w:i/>
                <w:iCs/>
                <w:color w:val="3333CC"/>
              </w:rPr>
              <w:t xml:space="preserve"> inspire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 curiosity.</w:t>
            </w:r>
          </w:p>
        </w:tc>
      </w:tr>
      <w:tr w:rsidR="00DE7DD0" w:rsidRPr="00DE7DD0" w14:paraId="6DE9DEEB" w14:textId="77777777" w:rsidTr="00DE7DD0">
        <w:tc>
          <w:tcPr>
            <w:tcW w:w="5395" w:type="dxa"/>
          </w:tcPr>
          <w:p w14:paraId="57FFDF9E" w14:textId="569AF56E" w:rsidR="00DE7DD0" w:rsidRPr="00E200B3" w:rsidRDefault="00DE7DD0" w:rsidP="003F5A54">
            <w:pPr>
              <w:rPr>
                <w:rFonts w:asciiTheme="minorHAnsi" w:hAnsiTheme="minorHAnsi" w:cstheme="minorHAnsi"/>
                <w:color w:val="3333CC"/>
              </w:rPr>
            </w:pPr>
            <w:r w:rsidRPr="00DE7DD0">
              <w:rPr>
                <w:rFonts w:asciiTheme="minorHAnsi" w:hAnsiTheme="minorHAnsi" w:cstheme="minorHAnsi"/>
              </w:rPr>
              <w:t xml:space="preserve">NYS World Language Anchor Theme: 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Use </w:t>
            </w:r>
            <w:r w:rsidR="001B548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the 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pull</w:t>
            </w:r>
            <w:r w:rsidR="00983551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-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down menu</w:t>
            </w:r>
            <w:r w:rsidR="001D14C2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 to select a theme to anchor the unit</w:t>
            </w:r>
            <w:r w:rsidR="00E200B3">
              <w:rPr>
                <w:rFonts w:asciiTheme="minorHAnsi" w:hAnsiTheme="minorHAnsi" w:cstheme="minorHAnsi"/>
                <w:i/>
                <w:iCs/>
                <w:color w:val="3333CC"/>
              </w:rPr>
              <w:t>.</w:t>
            </w:r>
          </w:p>
          <w:p w14:paraId="0E329328" w14:textId="77777777" w:rsidR="00DE7DD0" w:rsidRPr="00DE7DD0" w:rsidRDefault="00453B72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hemes"/>
                <w:tag w:val="NYS WL Themes"/>
                <w:id w:val="190814595"/>
                <w:placeholder>
                  <w:docPart w:val="0626CC15400C46BDB65926CF7F1A0131"/>
                </w:placeholder>
                <w:showingPlcHdr/>
                <w:dropDownList>
                  <w:listItem w:value="Choose an item."/>
                  <w:listItem w:displayText="A. Identity &amp; Social Relationships" w:value="A. Identity &amp; Social Relationships"/>
                  <w:listItem w:displayText="B. Contemporary Life" w:value="B. Contemporary Life"/>
                  <w:listItem w:displayText="C. Science, Technology, &amp; The Arts" w:value="C. Science, Technology, &amp; The Arts"/>
                  <w:listItem w:displayText="D. Global Awareness &amp; Community Engagement" w:value="D. Global Awareness &amp; Community Engagement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  <w:tc>
          <w:tcPr>
            <w:tcW w:w="5130" w:type="dxa"/>
          </w:tcPr>
          <w:p w14:paraId="45442871" w14:textId="570AF5C7" w:rsidR="00DE7DD0" w:rsidRPr="00E200B3" w:rsidRDefault="00DE7DD0" w:rsidP="003F5A54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  <w:r w:rsidRPr="00DE7DD0">
              <w:rPr>
                <w:rFonts w:asciiTheme="minorHAnsi" w:hAnsiTheme="minorHAnsi" w:cstheme="minorHAnsi"/>
              </w:rPr>
              <w:t>NYS World Language Anchor Topic:</w:t>
            </w:r>
            <w:r w:rsidR="00C0487D">
              <w:rPr>
                <w:rFonts w:asciiTheme="minorHAnsi" w:hAnsiTheme="minorHAnsi" w:cstheme="minorHAnsi"/>
              </w:rPr>
              <w:t xml:space="preserve"> 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Use</w:t>
            </w:r>
            <w:r w:rsidR="001B548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 the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 pull</w:t>
            </w:r>
            <w:r w:rsidR="00983551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-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down menu to s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elect </w:t>
            </w:r>
            <w:r w:rsidR="001D14C2" w:rsidRPr="00E200B3">
              <w:rPr>
                <w:rFonts w:ascii="Calibri" w:hAnsi="Calibri" w:cs="Calibri"/>
                <w:i/>
                <w:iCs/>
                <w:color w:val="3333CC"/>
              </w:rPr>
              <w:t xml:space="preserve">a topic associated with the Anchor Theme as 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the</w:t>
            </w:r>
            <w:r w:rsidR="001D14C2" w:rsidRPr="00E200B3">
              <w:rPr>
                <w:rFonts w:ascii="Calibri" w:hAnsi="Calibri" w:cs="Calibri"/>
                <w:i/>
                <w:iCs/>
                <w:color w:val="3333CC"/>
              </w:rPr>
              <w:t xml:space="preserve"> unit’s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 "starting point</w:t>
            </w:r>
            <w:r w:rsidR="001D14C2" w:rsidRPr="00E200B3">
              <w:rPr>
                <w:rFonts w:ascii="Calibri" w:hAnsi="Calibri" w:cs="Calibri"/>
                <w:i/>
                <w:iCs/>
                <w:color w:val="3333CC"/>
              </w:rPr>
              <w:t>.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"</w:t>
            </w:r>
          </w:p>
          <w:p w14:paraId="62D058C1" w14:textId="77777777" w:rsidR="00DE7DD0" w:rsidRPr="00DE7DD0" w:rsidRDefault="00453B72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2069065122"/>
                <w:placeholder>
                  <w:docPart w:val="BC49145FAC8B4194BA20EAFCE5DE4EAB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="00DE7DD0" w:rsidRPr="00DE7DD0" w14:paraId="43702A53" w14:textId="77777777" w:rsidTr="00DE7DD0">
        <w:tc>
          <w:tcPr>
            <w:tcW w:w="10525" w:type="dxa"/>
            <w:gridSpan w:val="2"/>
          </w:tcPr>
          <w:p w14:paraId="4019D269" w14:textId="698FC2BF" w:rsidR="00DE7DD0" w:rsidRPr="00E200B3" w:rsidRDefault="00DE7DD0" w:rsidP="003F5A54">
            <w:pPr>
              <w:rPr>
                <w:rFonts w:asciiTheme="minorHAnsi" w:hAnsiTheme="minorHAnsi" w:cstheme="minorHAnsi"/>
                <w:color w:val="3333CC"/>
              </w:rPr>
            </w:pPr>
            <w:r w:rsidRPr="00DE7DD0">
              <w:rPr>
                <w:rFonts w:asciiTheme="minorHAnsi" w:hAnsiTheme="minorHAnsi" w:cstheme="minorHAnsi"/>
              </w:rPr>
              <w:t>Integrated NYS World Language Topics:</w:t>
            </w:r>
            <w:r w:rsidR="00C0487D">
              <w:rPr>
                <w:rFonts w:asciiTheme="minorHAnsi" w:hAnsiTheme="minorHAnsi" w:cstheme="minorHAnsi"/>
              </w:rPr>
              <w:t xml:space="preserve"> 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Use pull-down menus to indicate all major topics that </w:t>
            </w:r>
            <w:r w:rsidR="001D14C2" w:rsidRPr="00E200B3">
              <w:rPr>
                <w:rFonts w:ascii="Calibri" w:hAnsi="Calibri" w:cs="Calibri"/>
                <w:i/>
                <w:iCs/>
                <w:color w:val="3333CC"/>
              </w:rPr>
              <w:t>are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 integrated into the development of the broader unit theme.</w:t>
            </w:r>
          </w:p>
          <w:p w14:paraId="39A9D57F" w14:textId="77777777" w:rsidR="00DE7DD0" w:rsidRPr="00DE7DD0" w:rsidRDefault="00453B72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1647698736"/>
                <w:placeholder>
                  <w:docPart w:val="8D97E458DA0B4786B051CA3850C73A58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-1959791349"/>
                <w:placeholder>
                  <w:docPart w:val="02619A1D258D4E838F2441A475E4E145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1542095182"/>
                <w:placeholder>
                  <w:docPart w:val="138C4FDCB229417B8C96342C16106354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-1952926767"/>
                <w:placeholder>
                  <w:docPart w:val="D3B671F57B3E47E5A524AD491DF9DDAF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-2007816686"/>
                <w:placeholder>
                  <w:docPart w:val="43CC164A1708495FB08F8E3B66073D52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="00DE7DD0" w:rsidRPr="00DE7DD0" w14:paraId="0AACC7C7" w14:textId="77777777" w:rsidTr="00DE7DD0">
        <w:tc>
          <w:tcPr>
            <w:tcW w:w="10525" w:type="dxa"/>
            <w:gridSpan w:val="2"/>
          </w:tcPr>
          <w:p w14:paraId="459517DA" w14:textId="41E4C460" w:rsidR="00C65880" w:rsidRPr="00E200B3" w:rsidRDefault="00DE7DD0" w:rsidP="003F5A54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  <w:r w:rsidRPr="00DE7DD0">
              <w:rPr>
                <w:rFonts w:asciiTheme="minorHAnsi" w:hAnsiTheme="minorHAnsi" w:cstheme="minorHAnsi"/>
              </w:rPr>
              <w:t>Brief Unit Overview:</w:t>
            </w:r>
            <w:r w:rsidR="00C0487D">
              <w:rPr>
                <w:rFonts w:asciiTheme="minorHAnsi" w:hAnsiTheme="minorHAnsi" w:cstheme="minorHAnsi"/>
              </w:rPr>
              <w:t xml:space="preserve"> 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Compose a succinct description of the unit. This may include</w:t>
            </w:r>
            <w:r w:rsidR="00C65880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:</w:t>
            </w:r>
          </w:p>
          <w:p w14:paraId="5CE7CF85" w14:textId="004E6375" w:rsidR="00C65880" w:rsidRPr="00E200B3" w:rsidRDefault="00C0487D" w:rsidP="00C6588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  <w:color w:val="3333CC"/>
              </w:rPr>
            </w:pP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how the content is relevant and engaging to the learners, </w:t>
            </w:r>
          </w:p>
          <w:p w14:paraId="3D843055" w14:textId="697BF0E9" w:rsidR="00C65880" w:rsidRPr="00E200B3" w:rsidRDefault="00471A1A" w:rsidP="00C6588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  <w:color w:val="3333CC"/>
              </w:rPr>
            </w:pP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how </w:t>
            </w:r>
            <w:r w:rsidR="00C65880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the content</w:t>
            </w: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 is 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culturally </w:t>
            </w:r>
            <w:r w:rsidR="00167950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significant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, </w:t>
            </w:r>
          </w:p>
          <w:p w14:paraId="2E3A5A01" w14:textId="5E519B68" w:rsidR="00C65880" w:rsidRPr="00E200B3" w:rsidRDefault="00C65880" w:rsidP="00C6588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  <w:color w:val="3333CC"/>
              </w:rPr>
            </w:pP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how the content is 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appropriate for learners' proficiency </w:t>
            </w: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level and 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development</w:t>
            </w:r>
            <w:r w:rsidR="00E200B3">
              <w:rPr>
                <w:rFonts w:asciiTheme="minorHAnsi" w:hAnsiTheme="minorHAnsi" w:cstheme="minorHAnsi"/>
                <w:i/>
                <w:iCs/>
                <w:color w:val="3333CC"/>
              </w:rPr>
              <w:t>,</w:t>
            </w:r>
          </w:p>
          <w:p w14:paraId="63617AB7" w14:textId="770AF3F4" w:rsidR="00C65880" w:rsidRPr="00E200B3" w:rsidRDefault="00C65880" w:rsidP="00C6588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  <w:color w:val="3333CC"/>
              </w:rPr>
            </w:pP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a </w:t>
            </w:r>
            <w:r w:rsidR="00C0487D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brief list of unit aims</w:t>
            </w: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,</w:t>
            </w:r>
          </w:p>
          <w:p w14:paraId="4C739F22" w14:textId="320705C9" w:rsidR="00DE7DD0" w:rsidRPr="00C65880" w:rsidRDefault="00C0487D" w:rsidP="00E200B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a brief summary of the development </w:t>
            </w:r>
            <w:r w:rsidR="00C65880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or sequencing </w:t>
            </w: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of the unit plan</w:t>
            </w:r>
            <w:r w:rsidR="00C65880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 (e.g.,</w:t>
            </w: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 xml:space="preserve"> beginning, middle, end</w:t>
            </w:r>
            <w:r w:rsidR="00C65880"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)</w:t>
            </w:r>
            <w:r w:rsidRPr="00E200B3">
              <w:rPr>
                <w:rFonts w:asciiTheme="minorHAnsi" w:hAnsiTheme="minorHAnsi" w:cstheme="minorHAnsi"/>
                <w:i/>
                <w:iCs/>
                <w:color w:val="3333CC"/>
              </w:rPr>
              <w:t>.</w:t>
            </w:r>
          </w:p>
        </w:tc>
      </w:tr>
      <w:tr w:rsidR="00DE7DD0" w:rsidRPr="00DE7DD0" w14:paraId="4E6BBFD8" w14:textId="77777777" w:rsidTr="00DE7DD0">
        <w:tc>
          <w:tcPr>
            <w:tcW w:w="10525" w:type="dxa"/>
            <w:gridSpan w:val="2"/>
          </w:tcPr>
          <w:p w14:paraId="31F9923B" w14:textId="613DDC0C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Inquiry Question(s):</w:t>
            </w:r>
            <w:r w:rsidR="00C0487D" w:rsidRPr="004C6A23">
              <w:rPr>
                <w:rFonts w:ascii="Calibri" w:hAnsi="Calibri" w:cs="Calibri"/>
                <w:i/>
                <w:iCs/>
                <w:color w:val="C00000"/>
              </w:rPr>
              <w:t xml:space="preserve"> 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Compose one or more overarching questions that will orient learners to the focus and purpose of the unit</w:t>
            </w:r>
            <w:r w:rsidR="00F04235">
              <w:rPr>
                <w:rFonts w:ascii="Calibri" w:hAnsi="Calibri" w:cs="Calibri"/>
                <w:i/>
                <w:iCs/>
                <w:color w:val="3333CC"/>
              </w:rPr>
              <w:t xml:space="preserve"> and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 that can be answered in the target language using the language functions developed during the course of the unit.</w:t>
            </w:r>
          </w:p>
        </w:tc>
      </w:tr>
    </w:tbl>
    <w:p w14:paraId="16AB9637" w14:textId="77777777" w:rsidR="00DE7DD0" w:rsidRPr="00DE7DD0" w:rsidRDefault="00DE7DD0" w:rsidP="00DE7DD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14"/>
        <w:gridCol w:w="3394"/>
        <w:gridCol w:w="3394"/>
      </w:tblGrid>
      <w:tr w:rsidR="00DE7DD0" w:rsidRPr="00DE7DD0" w14:paraId="6491AE1A" w14:textId="77777777" w:rsidTr="00DE7DD0">
        <w:tc>
          <w:tcPr>
            <w:tcW w:w="1768" w:type="pct"/>
            <w:shd w:val="clear" w:color="auto" w:fill="D9D9D9" w:themeFill="background1" w:themeFillShade="D9"/>
          </w:tcPr>
          <w:p w14:paraId="4FAE802A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Style w:val="IntenseReference"/>
                <w:rFonts w:asciiTheme="minorHAnsi" w:hAnsiTheme="minorHAnsi" w:cstheme="minorHAnsi"/>
              </w:rPr>
              <w:t>Standards and Functions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7477B055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Style w:val="IntenseReference"/>
                <w:rFonts w:asciiTheme="minorHAnsi" w:hAnsiTheme="minorHAnsi" w:cstheme="minorHAnsi"/>
              </w:rPr>
              <w:t>Unit-Level Can-Do Statements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2EB4AE5B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Style w:val="IntenseReference"/>
                <w:rFonts w:asciiTheme="minorHAnsi" w:hAnsiTheme="minorHAnsi" w:cstheme="minorHAnsi"/>
              </w:rPr>
              <w:t>Acceptable Evidence</w:t>
            </w:r>
          </w:p>
        </w:tc>
      </w:tr>
      <w:tr w:rsidR="00E200B3" w:rsidRPr="00E200B3" w14:paraId="5C62C1EC" w14:textId="77777777" w:rsidTr="00DE7DD0">
        <w:tc>
          <w:tcPr>
            <w:tcW w:w="1768" w:type="pct"/>
          </w:tcPr>
          <w:p w14:paraId="43D0FB81" w14:textId="77777777" w:rsidR="00C0487D" w:rsidRPr="00DE7DD0" w:rsidRDefault="00C0487D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DE7DD0">
              <w:rPr>
                <w:rFonts w:asciiTheme="minorHAnsi" w:hAnsiTheme="minorHAnsi" w:cstheme="minorHAnsi"/>
              </w:rPr>
              <w:t>Interpretive Communication</w:t>
            </w:r>
          </w:p>
          <w:p w14:paraId="434D5875" w14:textId="77777777" w:rsidR="00C0487D" w:rsidRPr="00DE7DD0" w:rsidRDefault="00C0487D" w:rsidP="003F5A54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E7DD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[understand, interpret, analyze]</w:t>
            </w:r>
          </w:p>
        </w:tc>
        <w:tc>
          <w:tcPr>
            <w:tcW w:w="1616" w:type="pct"/>
            <w:vMerge w:val="restart"/>
          </w:tcPr>
          <w:p w14:paraId="09475D1E" w14:textId="3E64033C" w:rsidR="00C0487D" w:rsidRPr="00E200B3" w:rsidRDefault="00C65880" w:rsidP="00C0487D">
            <w:pPr>
              <w:rPr>
                <w:rFonts w:asciiTheme="minorHAnsi" w:hAnsiTheme="minorHAnsi" w:cstheme="minorHAnsi"/>
                <w:i/>
                <w:iCs/>
              </w:rPr>
            </w:pP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Write one or more 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unit-level Can-Do Statement</w:t>
            </w:r>
            <w:r w:rsidR="00E200B3">
              <w:rPr>
                <w:rFonts w:ascii="Calibri" w:hAnsi="Calibri" w:cs="Calibri"/>
                <w:i/>
                <w:iCs/>
                <w:color w:val="3333CC"/>
              </w:rPr>
              <w:t>s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 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>for each standard using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 learner-friendly language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>.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 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>B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egin with a verb related to </w:t>
            </w:r>
            <w:r w:rsidR="00735729" w:rsidRPr="00E200B3">
              <w:rPr>
                <w:rFonts w:ascii="Calibri" w:hAnsi="Calibri" w:cs="Calibri"/>
                <w:i/>
                <w:iCs/>
                <w:color w:val="3333CC"/>
              </w:rPr>
              <w:t xml:space="preserve">a 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language function </w:t>
            </w:r>
            <w:r w:rsidR="00735729" w:rsidRPr="00E200B3">
              <w:rPr>
                <w:rFonts w:ascii="Calibri" w:hAnsi="Calibri" w:cs="Calibri"/>
                <w:i/>
                <w:iCs/>
                <w:color w:val="3333CC"/>
              </w:rPr>
              <w:t>(noted in blue</w:t>
            </w:r>
            <w:r w:rsidR="00E200B3">
              <w:rPr>
                <w:rFonts w:ascii="Calibri" w:hAnsi="Calibri" w:cs="Calibri"/>
                <w:i/>
                <w:iCs/>
                <w:color w:val="3333CC"/>
              </w:rPr>
              <w:t xml:space="preserve"> at left</w:t>
            </w:r>
            <w:r w:rsidR="00735729" w:rsidRPr="00E200B3">
              <w:rPr>
                <w:rFonts w:ascii="Calibri" w:hAnsi="Calibri" w:cs="Calibri"/>
                <w:i/>
                <w:iCs/>
                <w:color w:val="3333CC"/>
              </w:rPr>
              <w:t xml:space="preserve">) followed by 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a</w:t>
            </w:r>
            <w:r w:rsidR="00735729" w:rsidRPr="00E200B3">
              <w:rPr>
                <w:rFonts w:ascii="Calibri" w:hAnsi="Calibri" w:cs="Calibri"/>
                <w:i/>
                <w:iCs/>
                <w:color w:val="3333CC"/>
              </w:rPr>
              <w:t xml:space="preserve"> meaningful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 xml:space="preserve"> context</w:t>
            </w:r>
            <w:r w:rsidR="00735729" w:rsidRPr="00E200B3">
              <w:rPr>
                <w:rFonts w:ascii="Calibri" w:hAnsi="Calibri" w:cs="Calibri"/>
                <w:i/>
                <w:iCs/>
                <w:color w:val="3333CC"/>
              </w:rPr>
              <w:t xml:space="preserve"> associated with the 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unit. The basic formula is:</w:t>
            </w:r>
            <w:r w:rsidR="00E200B3">
              <w:rPr>
                <w:rFonts w:ascii="Calibri" w:hAnsi="Calibri" w:cs="Calibri"/>
                <w:i/>
                <w:iCs/>
                <w:color w:val="3333CC"/>
              </w:rPr>
              <w:t xml:space="preserve"> </w:t>
            </w:r>
            <w:r w:rsidR="00C0487D" w:rsidRPr="00E200B3">
              <w:rPr>
                <w:rFonts w:ascii="Calibri" w:hAnsi="Calibri" w:cs="Calibri"/>
                <w:b/>
                <w:bCs/>
                <w:i/>
                <w:iCs/>
                <w:color w:val="3333CC"/>
              </w:rPr>
              <w:t xml:space="preserve">I can + language function + context for communication. </w:t>
            </w:r>
            <w:r w:rsidR="00735729" w:rsidRPr="00E200B3">
              <w:rPr>
                <w:rFonts w:ascii="Calibri" w:hAnsi="Calibri" w:cs="Calibri"/>
                <w:i/>
                <w:iCs/>
                <w:color w:val="3333CC"/>
              </w:rPr>
              <w:t>Note that unit-level Can-Do Statements can be demonstrated in diverse ways using different skills.</w:t>
            </w:r>
          </w:p>
        </w:tc>
        <w:tc>
          <w:tcPr>
            <w:tcW w:w="1616" w:type="pct"/>
            <w:vMerge w:val="restart"/>
          </w:tcPr>
          <w:p w14:paraId="170B41DC" w14:textId="44A46787" w:rsidR="00C0487D" w:rsidRPr="00E200B3" w:rsidRDefault="00C0487D" w:rsidP="003F5A54">
            <w:pPr>
              <w:rPr>
                <w:rFonts w:ascii="Calibri" w:hAnsi="Calibri" w:cs="Calibri"/>
                <w:i/>
                <w:iCs/>
                <w:color w:val="3333CC"/>
              </w:rPr>
            </w:pPr>
            <w:r w:rsidRPr="00E200B3">
              <w:rPr>
                <w:rFonts w:ascii="Calibri" w:hAnsi="Calibri" w:cs="Calibri"/>
                <w:i/>
                <w:iCs/>
                <w:color w:val="3333CC"/>
              </w:rPr>
              <w:t>Acceptable evidence identifies specific ways that each unit Can-Do Statement can be demonstrated</w:t>
            </w:r>
            <w:r w:rsidR="000E394B" w:rsidRPr="00E200B3">
              <w:rPr>
                <w:rFonts w:ascii="Calibri" w:hAnsi="Calibri" w:cs="Calibri"/>
                <w:i/>
                <w:iCs/>
                <w:color w:val="3333CC"/>
              </w:rPr>
              <w:t>. It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 includ</w:t>
            </w:r>
            <w:r w:rsidR="000E394B" w:rsidRPr="00E200B3">
              <w:rPr>
                <w:rFonts w:ascii="Calibri" w:hAnsi="Calibri" w:cs="Calibri"/>
                <w:i/>
                <w:iCs/>
                <w:color w:val="3333CC"/>
              </w:rPr>
              <w:t>es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 the skill used and the task completed.  One or more examples of acceptable evidence can be indicated for each unit</w:t>
            </w:r>
            <w:r w:rsidR="000E394B" w:rsidRPr="00E200B3">
              <w:rPr>
                <w:rFonts w:ascii="Calibri" w:hAnsi="Calibri" w:cs="Calibri"/>
                <w:i/>
                <w:iCs/>
                <w:color w:val="3333CC"/>
              </w:rPr>
              <w:t>-level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 Can-Do Statement.</w:t>
            </w:r>
            <w:r w:rsidR="00167950" w:rsidRPr="00E200B3">
              <w:rPr>
                <w:rFonts w:ascii="Calibri" w:hAnsi="Calibri" w:cs="Calibri"/>
                <w:i/>
                <w:iCs/>
                <w:color w:val="3333CC"/>
              </w:rPr>
              <w:t xml:space="preserve"> The basic formula is:</w:t>
            </w:r>
          </w:p>
          <w:p w14:paraId="11CC0EDC" w14:textId="58367D22" w:rsidR="00167950" w:rsidRPr="00E200B3" w:rsidRDefault="00167950" w:rsidP="003F5A54">
            <w:pPr>
              <w:rPr>
                <w:rFonts w:asciiTheme="minorHAnsi" w:hAnsiTheme="minorHAnsi" w:cstheme="minorHAnsi"/>
                <w:b/>
                <w:bCs/>
                <w:i/>
                <w:iCs/>
                <w:color w:val="3333CC"/>
              </w:rPr>
            </w:pPr>
            <w:r w:rsidRPr="00E200B3">
              <w:rPr>
                <w:rFonts w:asciiTheme="minorHAnsi" w:hAnsiTheme="minorHAnsi" w:cstheme="minorHAnsi"/>
                <w:b/>
                <w:bCs/>
                <w:i/>
                <w:iCs/>
                <w:color w:val="3333CC"/>
              </w:rPr>
              <w:t>...by skill + performance task</w:t>
            </w:r>
            <w:r w:rsidR="000E394B" w:rsidRPr="00E200B3">
              <w:rPr>
                <w:rFonts w:asciiTheme="minorHAnsi" w:hAnsiTheme="minorHAnsi" w:cstheme="minorHAnsi"/>
                <w:b/>
                <w:bCs/>
                <w:i/>
                <w:iCs/>
                <w:color w:val="3333CC"/>
              </w:rPr>
              <w:t>.</w:t>
            </w:r>
          </w:p>
        </w:tc>
      </w:tr>
      <w:tr w:rsidR="00E200B3" w:rsidRPr="00E200B3" w14:paraId="3EEFBCC8" w14:textId="77777777" w:rsidTr="00DE7DD0">
        <w:tc>
          <w:tcPr>
            <w:tcW w:w="1768" w:type="pct"/>
          </w:tcPr>
          <w:p w14:paraId="53B656D2" w14:textId="77777777" w:rsidR="00C0487D" w:rsidRPr="00DE7DD0" w:rsidRDefault="00C0487D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Interpersonal Communication</w:t>
            </w:r>
          </w:p>
          <w:p w14:paraId="152D9933" w14:textId="77777777" w:rsidR="00C0487D" w:rsidRPr="00DE7DD0" w:rsidRDefault="00C0487D" w:rsidP="003F5A54">
            <w:pPr>
              <w:ind w:left="360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[exchange information, express feelings, express preferences, express opinions]</w:t>
            </w:r>
          </w:p>
        </w:tc>
        <w:tc>
          <w:tcPr>
            <w:tcW w:w="1616" w:type="pct"/>
            <w:vMerge/>
          </w:tcPr>
          <w:p w14:paraId="115AE404" w14:textId="77777777" w:rsidR="00C0487D" w:rsidRPr="00DE7DD0" w:rsidRDefault="00C0487D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  <w:vMerge/>
          </w:tcPr>
          <w:p w14:paraId="66EA208D" w14:textId="77777777" w:rsidR="00C0487D" w:rsidRPr="00E200B3" w:rsidRDefault="00C0487D" w:rsidP="003F5A54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</w:p>
        </w:tc>
      </w:tr>
      <w:tr w:rsidR="00E200B3" w:rsidRPr="00E200B3" w14:paraId="4FB59E75" w14:textId="77777777" w:rsidTr="00DE7DD0">
        <w:tc>
          <w:tcPr>
            <w:tcW w:w="1768" w:type="pct"/>
          </w:tcPr>
          <w:p w14:paraId="0E2A0C4B" w14:textId="77777777" w:rsidR="00C0487D" w:rsidRPr="00DE7DD0" w:rsidRDefault="00C0487D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Presentational Communication</w:t>
            </w:r>
          </w:p>
          <w:p w14:paraId="7E263F3B" w14:textId="77777777" w:rsidR="00C0487D" w:rsidRPr="00DE7DD0" w:rsidRDefault="00C0487D" w:rsidP="003F5A54">
            <w:pPr>
              <w:ind w:left="360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[describe, inform, narrate, explain, persuade]</w:t>
            </w:r>
          </w:p>
        </w:tc>
        <w:tc>
          <w:tcPr>
            <w:tcW w:w="1616" w:type="pct"/>
            <w:vMerge/>
          </w:tcPr>
          <w:p w14:paraId="1C54BE29" w14:textId="77777777" w:rsidR="00C0487D" w:rsidRPr="00DE7DD0" w:rsidRDefault="00C0487D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  <w:vMerge/>
          </w:tcPr>
          <w:p w14:paraId="7A0FEAF4" w14:textId="77777777" w:rsidR="00C0487D" w:rsidRPr="00E200B3" w:rsidRDefault="00C0487D" w:rsidP="003F5A54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</w:p>
        </w:tc>
      </w:tr>
      <w:tr w:rsidR="00E200B3" w:rsidRPr="00E200B3" w14:paraId="0A47B837" w14:textId="77777777" w:rsidTr="00DE7DD0">
        <w:tc>
          <w:tcPr>
            <w:tcW w:w="1768" w:type="pct"/>
          </w:tcPr>
          <w:p w14:paraId="058CC640" w14:textId="77777777" w:rsidR="00C0487D" w:rsidRPr="00DE7DD0" w:rsidRDefault="00C0487D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Cultural Practices &amp; Products</w:t>
            </w:r>
          </w:p>
          <w:p w14:paraId="049E2D44" w14:textId="77777777" w:rsidR="00C0487D" w:rsidRPr="00DE7DD0" w:rsidRDefault="00C0487D" w:rsidP="003F5A5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[identify, describe, explain]</w:t>
            </w:r>
          </w:p>
        </w:tc>
        <w:tc>
          <w:tcPr>
            <w:tcW w:w="1616" w:type="pct"/>
            <w:vMerge/>
          </w:tcPr>
          <w:p w14:paraId="433B3D07" w14:textId="77777777" w:rsidR="00C0487D" w:rsidRPr="00DE7DD0" w:rsidRDefault="00C0487D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  <w:vMerge/>
          </w:tcPr>
          <w:p w14:paraId="52A11FA4" w14:textId="77777777" w:rsidR="00C0487D" w:rsidRPr="00E200B3" w:rsidRDefault="00C0487D" w:rsidP="003F5A54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</w:p>
        </w:tc>
      </w:tr>
      <w:tr w:rsidR="00E200B3" w:rsidRPr="00E200B3" w14:paraId="72D47439" w14:textId="77777777" w:rsidTr="00DE7DD0">
        <w:tc>
          <w:tcPr>
            <w:tcW w:w="1768" w:type="pct"/>
          </w:tcPr>
          <w:p w14:paraId="7C72BD17" w14:textId="77777777" w:rsidR="00C0487D" w:rsidRPr="00DE7DD0" w:rsidRDefault="00C0487D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  <w:lang w:val="fr-FR"/>
              </w:rPr>
              <w:t xml:space="preserve">Cultural </w:t>
            </w:r>
            <w:r w:rsidRPr="00DE7DD0">
              <w:rPr>
                <w:rFonts w:asciiTheme="minorHAnsi" w:hAnsiTheme="minorHAnsi" w:cstheme="minorHAnsi"/>
              </w:rPr>
              <w:t>Comparisons</w:t>
            </w:r>
          </w:p>
          <w:p w14:paraId="58CD1483" w14:textId="77777777" w:rsidR="00C0487D" w:rsidRPr="00DE7DD0" w:rsidRDefault="00C0487D" w:rsidP="003F5A5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[compare]</w:t>
            </w:r>
          </w:p>
        </w:tc>
        <w:tc>
          <w:tcPr>
            <w:tcW w:w="1616" w:type="pct"/>
            <w:vMerge/>
          </w:tcPr>
          <w:p w14:paraId="4E98DADA" w14:textId="77777777" w:rsidR="00C0487D" w:rsidRPr="00DE7DD0" w:rsidRDefault="00C0487D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  <w:vMerge/>
          </w:tcPr>
          <w:p w14:paraId="5910C14C" w14:textId="77777777" w:rsidR="00C0487D" w:rsidRPr="00E200B3" w:rsidRDefault="00C0487D" w:rsidP="003F5A54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</w:p>
        </w:tc>
      </w:tr>
    </w:tbl>
    <w:p w14:paraId="5B7B92F6" w14:textId="77777777" w:rsidR="00DE7DD0" w:rsidRPr="00DE7DD0" w:rsidRDefault="00DE7DD0" w:rsidP="00DE7DD0">
      <w:pPr>
        <w:rPr>
          <w:rFonts w:asciiTheme="minorHAnsi" w:hAnsiTheme="minorHAnsi" w:cstheme="minorHAnsi"/>
          <w:sz w:val="18"/>
        </w:rPr>
      </w:pPr>
      <w:r w:rsidRPr="00DE7DD0">
        <w:rPr>
          <w:rFonts w:asciiTheme="minorHAnsi" w:hAnsiTheme="minorHAnsi" w:cstheme="minorHAnsi"/>
          <w:sz w:val="18"/>
        </w:rPr>
        <w:t xml:space="preserve">Resource: </w:t>
      </w:r>
      <w:hyperlink r:id="rId10" w:history="1">
        <w:r w:rsidRPr="00DE7DD0">
          <w:rPr>
            <w:rStyle w:val="Hyperlink"/>
            <w:rFonts w:asciiTheme="minorHAnsi" w:hAnsiTheme="minorHAnsi" w:cstheme="minorHAnsi"/>
            <w:sz w:val="18"/>
          </w:rPr>
          <w:t>NYS Learning Standards for World Languages</w:t>
        </w:r>
      </w:hyperlink>
    </w:p>
    <w:p w14:paraId="2EC1C2B5" w14:textId="77777777" w:rsidR="00DE7DD0" w:rsidRPr="00DE7DD0" w:rsidRDefault="00DE7DD0" w:rsidP="00DE7DD0">
      <w:pPr>
        <w:rPr>
          <w:rStyle w:val="Hyperlink"/>
          <w:rFonts w:asciiTheme="minorHAnsi" w:hAnsiTheme="minorHAnsi" w:cstheme="minorHAnsi"/>
          <w:sz w:val="18"/>
        </w:rPr>
      </w:pPr>
      <w:r w:rsidRPr="00DE7DD0">
        <w:rPr>
          <w:rFonts w:asciiTheme="minorHAnsi" w:hAnsiTheme="minorHAnsi" w:cstheme="minorHAnsi"/>
          <w:sz w:val="18"/>
        </w:rPr>
        <w:t xml:space="preserve">Resource: </w:t>
      </w:r>
      <w:hyperlink r:id="rId11" w:history="1">
        <w:r w:rsidRPr="00DE7DD0">
          <w:rPr>
            <w:rStyle w:val="Hyperlink"/>
            <w:rFonts w:asciiTheme="minorHAnsi" w:hAnsiTheme="minorHAnsi" w:cstheme="minorHAnsi"/>
            <w:sz w:val="18"/>
          </w:rPr>
          <w:t>NYS World Language Performance Indicators for Modern Languages, Categories 1-2</w:t>
        </w:r>
      </w:hyperlink>
    </w:p>
    <w:p w14:paraId="64A4A64C" w14:textId="03A0A842" w:rsidR="00DE7DD0" w:rsidRDefault="00DE7DD0" w:rsidP="00DE7DD0">
      <w:pPr>
        <w:rPr>
          <w:rFonts w:asciiTheme="minorHAnsi" w:hAnsiTheme="minorHAnsi" w:cstheme="minorHAnsi"/>
          <w:szCs w:val="28"/>
        </w:rPr>
      </w:pPr>
    </w:p>
    <w:p w14:paraId="3FED91E6" w14:textId="1802EFC9" w:rsidR="003516A2" w:rsidRDefault="003516A2" w:rsidP="00DE7DD0">
      <w:pPr>
        <w:rPr>
          <w:rFonts w:asciiTheme="minorHAnsi" w:hAnsiTheme="minorHAnsi" w:cstheme="minorHAnsi"/>
          <w:szCs w:val="28"/>
        </w:rPr>
      </w:pPr>
    </w:p>
    <w:p w14:paraId="43B5B395" w14:textId="2CB7327F" w:rsidR="003516A2" w:rsidRDefault="003516A2" w:rsidP="00DE7DD0">
      <w:pPr>
        <w:rPr>
          <w:rFonts w:asciiTheme="minorHAnsi" w:hAnsiTheme="minorHAnsi" w:cstheme="minorHAnsi"/>
          <w:szCs w:val="28"/>
        </w:rPr>
      </w:pPr>
    </w:p>
    <w:p w14:paraId="0B190409" w14:textId="59BC9533" w:rsidR="003516A2" w:rsidRDefault="003516A2" w:rsidP="00DE7DD0">
      <w:pPr>
        <w:rPr>
          <w:rFonts w:asciiTheme="minorHAnsi" w:hAnsiTheme="minorHAnsi" w:cstheme="minorHAnsi"/>
          <w:szCs w:val="28"/>
        </w:rPr>
      </w:pPr>
    </w:p>
    <w:p w14:paraId="32B4ADC1" w14:textId="77777777" w:rsidR="003516A2" w:rsidRPr="00DE7DD0" w:rsidRDefault="003516A2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DE7DD0" w14:paraId="7EF03158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B8CADB1" w14:textId="77777777" w:rsidR="00DE7DD0" w:rsidRPr="00DE7DD0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</w:rPr>
            </w:pPr>
            <w:r w:rsidRPr="00DE7DD0">
              <w:rPr>
                <w:rStyle w:val="IntenseReference"/>
                <w:rFonts w:asciiTheme="minorHAnsi" w:hAnsiTheme="minorHAnsi" w:cstheme="minorHAnsi"/>
              </w:rPr>
              <w:t>Summative Performance Tasks</w:t>
            </w:r>
          </w:p>
        </w:tc>
      </w:tr>
      <w:tr w:rsidR="00DE7DD0" w:rsidRPr="00DE7DD0" w14:paraId="2B25C67F" w14:textId="77777777" w:rsidTr="00C0487D">
        <w:tc>
          <w:tcPr>
            <w:tcW w:w="1667" w:type="pct"/>
            <w:shd w:val="clear" w:color="auto" w:fill="FFFFFF" w:themeFill="background1"/>
          </w:tcPr>
          <w:p w14:paraId="5FA1F933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Interpretive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3E1F9A9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Interpersonal Task</w:t>
            </w:r>
          </w:p>
        </w:tc>
        <w:tc>
          <w:tcPr>
            <w:tcW w:w="1666" w:type="pct"/>
            <w:shd w:val="clear" w:color="auto" w:fill="FFFFFF" w:themeFill="background1"/>
          </w:tcPr>
          <w:p w14:paraId="6F33A3F4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Presentational Task</w:t>
            </w:r>
          </w:p>
        </w:tc>
      </w:tr>
      <w:tr w:rsidR="00C0487D" w:rsidRPr="00DE7DD0" w14:paraId="2A58BB07" w14:textId="77777777" w:rsidTr="00C0487D">
        <w:tc>
          <w:tcPr>
            <w:tcW w:w="1667" w:type="pct"/>
          </w:tcPr>
          <w:p w14:paraId="124F3A52" w14:textId="1B21F599" w:rsidR="00C0487D" w:rsidRPr="00E200B3" w:rsidRDefault="00C0487D" w:rsidP="00C0487D">
            <w:pPr>
              <w:rPr>
                <w:rFonts w:ascii="Calibri" w:hAnsi="Calibri" w:cs="Calibri"/>
                <w:i/>
                <w:iCs/>
                <w:color w:val="3333CC"/>
              </w:rPr>
            </w:pP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Identify an interpretive task based </w:t>
            </w:r>
            <w:r w:rsidR="00E200B3">
              <w:rPr>
                <w:rFonts w:ascii="Calibri" w:hAnsi="Calibri" w:cs="Calibri"/>
                <w:i/>
                <w:iCs/>
                <w:color w:val="3333CC"/>
              </w:rPr>
              <w:t xml:space="preserve">on 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one or more authentic resources </w:t>
            </w:r>
            <w:r w:rsidR="000E394B" w:rsidRPr="00E200B3">
              <w:rPr>
                <w:rFonts w:ascii="Calibri" w:hAnsi="Calibri" w:cs="Calibri"/>
                <w:i/>
                <w:iCs/>
                <w:color w:val="3333CC"/>
              </w:rPr>
              <w:t xml:space="preserve">and 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>aligned with the Unit Can-Do Statement. Summative tasks may or may not be integrated</w:t>
            </w:r>
            <w:r w:rsidR="000E394B" w:rsidRPr="00E200B3">
              <w:rPr>
                <w:rFonts w:ascii="Calibri" w:hAnsi="Calibri" w:cs="Calibri"/>
                <w:i/>
                <w:iCs/>
                <w:color w:val="3333CC"/>
              </w:rPr>
              <w:t xml:space="preserve"> with one another</w:t>
            </w:r>
            <w:r w:rsidR="00E200B3">
              <w:rPr>
                <w:rFonts w:ascii="Calibri" w:hAnsi="Calibri" w:cs="Calibri"/>
                <w:i/>
                <w:iCs/>
                <w:color w:val="3333CC"/>
              </w:rPr>
              <w:t>.</w:t>
            </w:r>
          </w:p>
          <w:p w14:paraId="2C405B4F" w14:textId="77777777" w:rsidR="00C0487D" w:rsidRPr="00DE7DD0" w:rsidRDefault="00C0487D" w:rsidP="00C048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3BFBA90F" w14:textId="44C1F248" w:rsidR="00C0487D" w:rsidRPr="00DE7DD0" w:rsidRDefault="000E394B" w:rsidP="00C0487D">
            <w:pPr>
              <w:rPr>
                <w:rFonts w:asciiTheme="minorHAnsi" w:hAnsiTheme="minorHAnsi" w:cstheme="minorHAnsi"/>
              </w:rPr>
            </w:pPr>
            <w:r w:rsidRPr="00E200B3">
              <w:rPr>
                <w:rFonts w:ascii="Calibri" w:hAnsi="Calibri" w:cs="Calibri"/>
                <w:i/>
                <w:iCs/>
                <w:color w:val="3333CC"/>
              </w:rPr>
              <w:t>Identify o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ne or more interpersonal tasks aligned to the language functions designated in the Unit Can-Do Statements.  Summative tasks may or may not be integrated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 with one another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.</w:t>
            </w:r>
          </w:p>
        </w:tc>
        <w:tc>
          <w:tcPr>
            <w:tcW w:w="1666" w:type="pct"/>
          </w:tcPr>
          <w:p w14:paraId="4091899A" w14:textId="00D7BBC3" w:rsidR="00C0487D" w:rsidRPr="00DE7DD0" w:rsidRDefault="000E394B" w:rsidP="00C0487D">
            <w:pPr>
              <w:rPr>
                <w:rFonts w:asciiTheme="minorHAnsi" w:hAnsiTheme="minorHAnsi" w:cstheme="minorHAnsi"/>
              </w:rPr>
            </w:pPr>
            <w:r w:rsidRPr="00E200B3">
              <w:rPr>
                <w:rFonts w:ascii="Calibri" w:hAnsi="Calibri" w:cs="Calibri"/>
                <w:i/>
                <w:iCs/>
                <w:color w:val="3333CC"/>
              </w:rPr>
              <w:t>Identify o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ne or more presentational tasks aligned to the language functions designated in the Unit Can-Do Statements. Summative tasks may or may not be integrated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 with one another</w:t>
            </w:r>
            <w:r w:rsidR="00C0487D" w:rsidRPr="00E200B3">
              <w:rPr>
                <w:rFonts w:ascii="Calibri" w:hAnsi="Calibri" w:cs="Calibri"/>
                <w:i/>
                <w:iCs/>
                <w:color w:val="3333CC"/>
              </w:rPr>
              <w:t>.</w:t>
            </w:r>
          </w:p>
        </w:tc>
      </w:tr>
    </w:tbl>
    <w:p w14:paraId="290BCC78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DE7DD0" w14:paraId="280B37D5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AFD1AA" w14:textId="77777777" w:rsidR="00DE7DD0" w:rsidRPr="00DE7DD0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</w:rPr>
            </w:pPr>
            <w:r w:rsidRPr="00DE7DD0">
              <w:rPr>
                <w:rStyle w:val="IntenseReference"/>
                <w:rFonts w:asciiTheme="minorHAnsi" w:hAnsiTheme="minorHAnsi" w:cstheme="minorHAnsi"/>
              </w:rPr>
              <w:t>Language Toolbox</w:t>
            </w:r>
          </w:p>
        </w:tc>
      </w:tr>
      <w:tr w:rsidR="00DE7DD0" w:rsidRPr="00DE7DD0" w14:paraId="089F2C70" w14:textId="77777777" w:rsidTr="003516A2">
        <w:tc>
          <w:tcPr>
            <w:tcW w:w="1667" w:type="pct"/>
          </w:tcPr>
          <w:p w14:paraId="5169AE62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Key Language Functions</w:t>
            </w:r>
          </w:p>
        </w:tc>
        <w:tc>
          <w:tcPr>
            <w:tcW w:w="1667" w:type="pct"/>
          </w:tcPr>
          <w:p w14:paraId="5E53D4CB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Supporting Language Structures</w:t>
            </w:r>
          </w:p>
        </w:tc>
        <w:tc>
          <w:tcPr>
            <w:tcW w:w="1666" w:type="pct"/>
          </w:tcPr>
          <w:p w14:paraId="51175EDD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Supporting Vocabulary</w:t>
            </w:r>
          </w:p>
        </w:tc>
      </w:tr>
      <w:tr w:rsidR="003516A2" w:rsidRPr="00DE7DD0" w14:paraId="50D923A1" w14:textId="77777777" w:rsidTr="003516A2">
        <w:tc>
          <w:tcPr>
            <w:tcW w:w="1667" w:type="pct"/>
          </w:tcPr>
          <w:p w14:paraId="619DCA38" w14:textId="3C27AA6B" w:rsidR="003516A2" w:rsidRPr="00E200B3" w:rsidRDefault="003516A2" w:rsidP="003516A2">
            <w:pPr>
              <w:rPr>
                <w:rFonts w:ascii="Calibri" w:hAnsi="Calibri" w:cs="Calibri"/>
                <w:i/>
                <w:iCs/>
                <w:color w:val="3333CC"/>
              </w:rPr>
            </w:pPr>
            <w:r w:rsidRPr="00E200B3">
              <w:rPr>
                <w:rFonts w:ascii="Calibri" w:hAnsi="Calibri" w:cs="Calibri"/>
                <w:i/>
                <w:iCs/>
                <w:color w:val="3333CC"/>
              </w:rPr>
              <w:t>Identify the key language function</w:t>
            </w:r>
            <w:r w:rsidR="0063045C" w:rsidRPr="00E200B3">
              <w:rPr>
                <w:rFonts w:ascii="Calibri" w:hAnsi="Calibri" w:cs="Calibri"/>
                <w:i/>
                <w:iCs/>
                <w:color w:val="3333CC"/>
              </w:rPr>
              <w:t>s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 from the unit Can-Do Statements.</w:t>
            </w:r>
          </w:p>
          <w:p w14:paraId="7469D51D" w14:textId="77777777" w:rsidR="003516A2" w:rsidRPr="00DE7DD0" w:rsidRDefault="003516A2" w:rsidP="00351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1B21A8F5" w14:textId="09F44CB1" w:rsidR="003516A2" w:rsidRPr="00DE7DD0" w:rsidRDefault="003516A2" w:rsidP="003516A2">
            <w:pPr>
              <w:rPr>
                <w:rFonts w:asciiTheme="minorHAnsi" w:hAnsiTheme="minorHAnsi" w:cstheme="minorHAnsi"/>
              </w:rPr>
            </w:pP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Identify </w:t>
            </w:r>
            <w:r w:rsidR="00C21DC2" w:rsidRPr="00E200B3">
              <w:rPr>
                <w:rFonts w:ascii="Calibri" w:hAnsi="Calibri" w:cs="Calibri"/>
                <w:i/>
                <w:iCs/>
                <w:color w:val="3333CC"/>
              </w:rPr>
              <w:t xml:space="preserve">the 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language structures that are needed to carry out the </w:t>
            </w:r>
            <w:r w:rsidR="00C21DC2" w:rsidRPr="00E200B3">
              <w:rPr>
                <w:rFonts w:ascii="Calibri" w:hAnsi="Calibri" w:cs="Calibri"/>
                <w:i/>
                <w:iCs/>
                <w:color w:val="3333CC"/>
              </w:rPr>
              <w:t xml:space="preserve">key 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language functions </w:t>
            </w:r>
            <w:r w:rsidR="00C21DC2" w:rsidRPr="00E200B3">
              <w:rPr>
                <w:rFonts w:ascii="Calibri" w:hAnsi="Calibri" w:cs="Calibri"/>
                <w:i/>
                <w:iCs/>
                <w:color w:val="3333CC"/>
              </w:rPr>
              <w:t xml:space="preserve">in ways 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appropriate to the checkpoint proficiency target. For each structure, </w:t>
            </w:r>
            <w:r w:rsidR="00167950" w:rsidRPr="00E200B3">
              <w:rPr>
                <w:rFonts w:ascii="Calibri" w:hAnsi="Calibri" w:cs="Calibri"/>
                <w:i/>
                <w:iCs/>
                <w:color w:val="3333CC"/>
              </w:rPr>
              <w:t>you may also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 identify the level of control expected </w:t>
            </w:r>
            <w:r w:rsidR="00C21DC2" w:rsidRPr="00E200B3">
              <w:rPr>
                <w:rFonts w:ascii="Calibri" w:hAnsi="Calibri" w:cs="Calibri"/>
                <w:i/>
                <w:iCs/>
                <w:color w:val="3333CC"/>
              </w:rPr>
              <w:t xml:space="preserve">in 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>learners</w:t>
            </w:r>
            <w:r w:rsidR="00C21DC2" w:rsidRPr="00E200B3">
              <w:rPr>
                <w:rFonts w:ascii="Calibri" w:hAnsi="Calibri" w:cs="Calibri"/>
                <w:i/>
                <w:iCs/>
                <w:color w:val="3333CC"/>
              </w:rPr>
              <w:t>’ performances</w:t>
            </w:r>
            <w:r w:rsidRPr="00E200B3">
              <w:rPr>
                <w:rFonts w:ascii="Calibri" w:hAnsi="Calibri" w:cs="Calibri"/>
                <w:i/>
                <w:iCs/>
                <w:color w:val="3333CC"/>
              </w:rPr>
              <w:t xml:space="preserve"> (conceptual, partial, full).</w:t>
            </w:r>
          </w:p>
        </w:tc>
        <w:tc>
          <w:tcPr>
            <w:tcW w:w="1666" w:type="pct"/>
          </w:tcPr>
          <w:p w14:paraId="755B765F" w14:textId="2D22D000" w:rsidR="003516A2" w:rsidRPr="00DE7DD0" w:rsidRDefault="003516A2" w:rsidP="003516A2">
            <w:pPr>
              <w:rPr>
                <w:rFonts w:asciiTheme="minorHAnsi" w:hAnsiTheme="minorHAnsi" w:cstheme="minorHAnsi"/>
              </w:rPr>
            </w:pPr>
            <w:r w:rsidRPr="005F1BF6">
              <w:rPr>
                <w:rFonts w:ascii="Calibri" w:hAnsi="Calibri" w:cs="Calibri"/>
                <w:i/>
                <w:iCs/>
                <w:color w:val="3333CC"/>
              </w:rPr>
              <w:t xml:space="preserve">Name sets of vocabulary and language chunks related to the unit context, theme, and topic. Within a vocabulary grouping, </w:t>
            </w:r>
            <w:r w:rsidR="00C21DC2" w:rsidRPr="005F1BF6">
              <w:rPr>
                <w:rFonts w:ascii="Calibri" w:hAnsi="Calibri" w:cs="Calibri"/>
                <w:i/>
                <w:iCs/>
                <w:color w:val="3333CC"/>
              </w:rPr>
              <w:t>you may determine which</w:t>
            </w:r>
            <w:r w:rsidRPr="005F1BF6">
              <w:rPr>
                <w:rFonts w:ascii="Calibri" w:hAnsi="Calibri" w:cs="Calibri"/>
                <w:i/>
                <w:iCs/>
                <w:color w:val="3333CC"/>
              </w:rPr>
              <w:t xml:space="preserve"> items are for review, production, or recognition, along with creating space for learners to add personalized vocabulary. </w:t>
            </w:r>
          </w:p>
        </w:tc>
      </w:tr>
    </w:tbl>
    <w:p w14:paraId="3538C0EA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1"/>
        <w:gridCol w:w="5251"/>
      </w:tblGrid>
      <w:tr w:rsidR="00DE7DD0" w:rsidRPr="00DE7DD0" w14:paraId="0524D517" w14:textId="77777777" w:rsidTr="00DE7DD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D4D9A49" w14:textId="77777777" w:rsidR="00DE7DD0" w:rsidRPr="00DE7DD0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</w:rPr>
            </w:pPr>
            <w:r w:rsidRPr="00DE7DD0">
              <w:rPr>
                <w:rStyle w:val="IntenseReference"/>
                <w:rFonts w:asciiTheme="minorHAnsi" w:hAnsiTheme="minorHAnsi" w:cstheme="minorHAnsi"/>
              </w:rPr>
              <w:t>Resources and Materials</w:t>
            </w:r>
          </w:p>
        </w:tc>
      </w:tr>
      <w:tr w:rsidR="00DE7DD0" w:rsidRPr="00DE7DD0" w14:paraId="73402C62" w14:textId="77777777" w:rsidTr="00DE7DD0">
        <w:tc>
          <w:tcPr>
            <w:tcW w:w="2500" w:type="pct"/>
          </w:tcPr>
          <w:p w14:paraId="710F7C6A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Authentic Resources</w:t>
            </w:r>
          </w:p>
        </w:tc>
        <w:tc>
          <w:tcPr>
            <w:tcW w:w="2500" w:type="pct"/>
          </w:tcPr>
          <w:p w14:paraId="7A24DD06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Other Materials</w:t>
            </w:r>
          </w:p>
        </w:tc>
      </w:tr>
      <w:tr w:rsidR="003516A2" w:rsidRPr="00DE7DD0" w14:paraId="407F5EE9" w14:textId="77777777" w:rsidTr="00DE7DD0">
        <w:tc>
          <w:tcPr>
            <w:tcW w:w="2500" w:type="pct"/>
          </w:tcPr>
          <w:p w14:paraId="3F556F23" w14:textId="50BBB0CE" w:rsidR="003516A2" w:rsidRPr="00DE7DD0" w:rsidRDefault="003516A2" w:rsidP="00E02B43">
            <w:pPr>
              <w:rPr>
                <w:rFonts w:asciiTheme="minorHAnsi" w:hAnsiTheme="minorHAnsi" w:cstheme="minorHAnsi"/>
              </w:rPr>
            </w:pPr>
            <w:r w:rsidRPr="005F1BF6">
              <w:rPr>
                <w:rFonts w:ascii="Calibri" w:hAnsi="Calibri" w:cs="Calibri"/>
                <w:i/>
                <w:iCs/>
                <w:color w:val="3333CC"/>
              </w:rPr>
              <w:t xml:space="preserve">Identify </w:t>
            </w:r>
            <w:r w:rsidR="00A62772" w:rsidRPr="005F1BF6">
              <w:rPr>
                <w:rFonts w:ascii="Calibri" w:hAnsi="Calibri" w:cs="Calibri"/>
                <w:i/>
                <w:iCs/>
                <w:color w:val="3333CC"/>
              </w:rPr>
              <w:t xml:space="preserve">key </w:t>
            </w:r>
            <w:r w:rsidRPr="005F1BF6">
              <w:rPr>
                <w:rFonts w:ascii="Calibri" w:hAnsi="Calibri" w:cs="Calibri"/>
                <w:i/>
                <w:iCs/>
                <w:color w:val="3333CC"/>
              </w:rPr>
              <w:t>authentic resources</w:t>
            </w:r>
            <w:r w:rsidR="00A62772" w:rsidRPr="005F1BF6">
              <w:rPr>
                <w:rFonts w:ascii="Calibri" w:hAnsi="Calibri" w:cs="Calibri"/>
                <w:i/>
                <w:iCs/>
                <w:color w:val="3333CC"/>
              </w:rPr>
              <w:t xml:space="preserve"> to be</w:t>
            </w:r>
            <w:r w:rsidRPr="005F1BF6">
              <w:rPr>
                <w:rFonts w:ascii="Calibri" w:hAnsi="Calibri" w:cs="Calibri"/>
                <w:i/>
                <w:iCs/>
                <w:color w:val="3333CC"/>
              </w:rPr>
              <w:t xml:space="preserve"> used </w:t>
            </w:r>
            <w:r w:rsidR="00A62772" w:rsidRPr="005F1BF6">
              <w:rPr>
                <w:rFonts w:ascii="Calibri" w:hAnsi="Calibri" w:cs="Calibri"/>
                <w:i/>
                <w:iCs/>
                <w:color w:val="3333CC"/>
              </w:rPr>
              <w:t>in the unit. I</w:t>
            </w:r>
            <w:r w:rsidRPr="005F1BF6">
              <w:rPr>
                <w:rFonts w:ascii="Calibri" w:hAnsi="Calibri" w:cs="Calibri"/>
                <w:i/>
                <w:iCs/>
                <w:color w:val="3333CC"/>
              </w:rPr>
              <w:t>nclud</w:t>
            </w:r>
            <w:r w:rsidR="00A62772" w:rsidRPr="005F1BF6">
              <w:rPr>
                <w:rFonts w:ascii="Calibri" w:hAnsi="Calibri" w:cs="Calibri"/>
                <w:i/>
                <w:iCs/>
                <w:color w:val="3333CC"/>
              </w:rPr>
              <w:t>e</w:t>
            </w:r>
            <w:r w:rsidRPr="005F1BF6">
              <w:rPr>
                <w:rFonts w:ascii="Calibri" w:hAnsi="Calibri" w:cs="Calibri"/>
                <w:i/>
                <w:iCs/>
                <w:color w:val="3333CC"/>
              </w:rPr>
              <w:t xml:space="preserve"> source citation or </w:t>
            </w:r>
            <w:r w:rsidR="00A62772" w:rsidRPr="005F1BF6">
              <w:rPr>
                <w:rFonts w:ascii="Calibri" w:hAnsi="Calibri" w:cs="Calibri"/>
                <w:i/>
                <w:iCs/>
                <w:color w:val="3333CC"/>
              </w:rPr>
              <w:t>URL</w:t>
            </w:r>
            <w:r w:rsidRPr="005F1BF6">
              <w:rPr>
                <w:rFonts w:ascii="Calibri" w:hAnsi="Calibri" w:cs="Calibri"/>
                <w:i/>
                <w:iCs/>
                <w:color w:val="3333CC"/>
              </w:rPr>
              <w:t xml:space="preserve"> so materials can be easily located. Consult the NYS WL Authentic Resources </w:t>
            </w:r>
            <w:proofErr w:type="spellStart"/>
            <w:r w:rsidRPr="005F1BF6">
              <w:rPr>
                <w:rFonts w:ascii="Calibri" w:hAnsi="Calibri" w:cs="Calibri"/>
                <w:i/>
                <w:iCs/>
                <w:color w:val="3333CC"/>
              </w:rPr>
              <w:t>Wakelet</w:t>
            </w:r>
            <w:proofErr w:type="spellEnd"/>
            <w:r w:rsidRPr="005F1BF6">
              <w:rPr>
                <w:rFonts w:ascii="Calibri" w:hAnsi="Calibri" w:cs="Calibri"/>
                <w:i/>
                <w:iCs/>
                <w:color w:val="3333CC"/>
              </w:rPr>
              <w:t xml:space="preserve"> (linked below) for a starting place.</w:t>
            </w:r>
          </w:p>
        </w:tc>
        <w:tc>
          <w:tcPr>
            <w:tcW w:w="2500" w:type="pct"/>
          </w:tcPr>
          <w:p w14:paraId="4B957A3D" w14:textId="2C93A4A1" w:rsidR="003516A2" w:rsidRPr="00DE7DD0" w:rsidRDefault="00A62772" w:rsidP="003516A2">
            <w:pPr>
              <w:rPr>
                <w:rFonts w:asciiTheme="minorHAnsi" w:hAnsiTheme="minorHAnsi" w:cstheme="minorHAnsi"/>
              </w:rPr>
            </w:pPr>
            <w:r w:rsidRPr="005F1BF6">
              <w:rPr>
                <w:rFonts w:ascii="Calibri" w:hAnsi="Calibri" w:cs="Calibri"/>
                <w:i/>
                <w:iCs/>
                <w:color w:val="3333CC"/>
              </w:rPr>
              <w:t>Use t</w:t>
            </w:r>
            <w:r w:rsidR="003516A2" w:rsidRPr="005F1BF6">
              <w:rPr>
                <w:rFonts w:ascii="Calibri" w:hAnsi="Calibri" w:cs="Calibri"/>
                <w:i/>
                <w:iCs/>
                <w:color w:val="3333CC"/>
              </w:rPr>
              <w:t xml:space="preserve">his section </w:t>
            </w:r>
            <w:r w:rsidRPr="005F1BF6">
              <w:rPr>
                <w:rFonts w:ascii="Calibri" w:hAnsi="Calibri" w:cs="Calibri"/>
                <w:i/>
                <w:iCs/>
                <w:color w:val="3333CC"/>
              </w:rPr>
              <w:t>to identify</w:t>
            </w:r>
            <w:r w:rsidR="003516A2" w:rsidRPr="005F1BF6">
              <w:rPr>
                <w:rFonts w:ascii="Calibri" w:hAnsi="Calibri" w:cs="Calibri"/>
                <w:i/>
                <w:iCs/>
                <w:color w:val="3333CC"/>
              </w:rPr>
              <w:t xml:space="preserve"> teacher-created materials and activities, other instructional and reference materials, links to online activities through websites or apps and any other pedagogical materials.</w:t>
            </w:r>
          </w:p>
        </w:tc>
      </w:tr>
    </w:tbl>
    <w:p w14:paraId="76F4BC09" w14:textId="68CBE826" w:rsidR="00DE7DD0" w:rsidRPr="00DE7DD0" w:rsidRDefault="00DE7DD0" w:rsidP="00DE7DD0">
      <w:pPr>
        <w:rPr>
          <w:rFonts w:asciiTheme="minorHAnsi" w:eastAsia="Book Antiqua" w:hAnsiTheme="minorHAnsi" w:cstheme="minorHAnsi"/>
          <w:szCs w:val="24"/>
        </w:rPr>
      </w:pPr>
      <w:r w:rsidRPr="00DE7DD0">
        <w:rPr>
          <w:rFonts w:asciiTheme="minorHAnsi" w:hAnsiTheme="minorHAnsi" w:cstheme="minorHAnsi"/>
          <w:sz w:val="18"/>
          <w:szCs w:val="18"/>
        </w:rPr>
        <w:t xml:space="preserve">Resource: </w:t>
      </w:r>
      <w:hyperlink r:id="rId12" w:history="1">
        <w:r w:rsidRPr="00DE7DD0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NYS World Language Standards Authentic Resources </w:t>
        </w:r>
        <w:proofErr w:type="spellStart"/>
        <w:r w:rsidRPr="00DE7DD0">
          <w:rPr>
            <w:rStyle w:val="Hyperlink"/>
            <w:rFonts w:asciiTheme="minorHAnsi" w:hAnsiTheme="minorHAnsi" w:cstheme="minorHAnsi"/>
            <w:sz w:val="18"/>
            <w:szCs w:val="18"/>
          </w:rPr>
          <w:t>Wakelet</w:t>
        </w:r>
        <w:proofErr w:type="spellEnd"/>
      </w:hyperlink>
      <w:r w:rsidRPr="00DE7DD0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DE7DD0" w:rsidRPr="00DE7DD0" w:rsidSect="00DE7DD0">
      <w:footerReference w:type="default" r:id="rId13"/>
      <w:headerReference w:type="first" r:id="rId14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D933" w14:textId="77777777" w:rsidR="00453B72" w:rsidRDefault="00453B72">
      <w:r>
        <w:separator/>
      </w:r>
    </w:p>
  </w:endnote>
  <w:endnote w:type="continuationSeparator" w:id="0">
    <w:p w14:paraId="52A69FE4" w14:textId="77777777" w:rsidR="00453B72" w:rsidRDefault="00453B72">
      <w:r>
        <w:continuationSeparator/>
      </w:r>
    </w:p>
  </w:endnote>
  <w:endnote w:type="continuationNotice" w:id="1">
    <w:p w14:paraId="7FFFF1AB" w14:textId="77777777" w:rsidR="00453B72" w:rsidRDefault="00453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10B153FB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OBEWL Unit Planning Template</w:t>
        </w:r>
        <w:r w:rsidR="005F1BF6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Annotated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(2021 </w:t>
        </w:r>
        <w:r w:rsidR="005F1BF6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11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E02B43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15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="00983551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DEEB" w14:textId="77777777" w:rsidR="00453B72" w:rsidRDefault="00453B72">
      <w:r>
        <w:separator/>
      </w:r>
    </w:p>
  </w:footnote>
  <w:footnote w:type="continuationSeparator" w:id="0">
    <w:p w14:paraId="6645DA67" w14:textId="77777777" w:rsidR="00453B72" w:rsidRDefault="00453B72">
      <w:r>
        <w:continuationSeparator/>
      </w:r>
    </w:p>
  </w:footnote>
  <w:footnote w:type="continuationNotice" w:id="1">
    <w:p w14:paraId="2E0E4CDB" w14:textId="77777777" w:rsidR="00453B72" w:rsidRDefault="00453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8" name="Picture 8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453B72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9" name="Picture 9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222E3B"/>
    <w:multiLevelType w:val="hybridMultilevel"/>
    <w:tmpl w:val="7ABABF6E"/>
    <w:lvl w:ilvl="0" w:tplc="9224E3F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3333CC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65D95"/>
    <w:rsid w:val="00085BBE"/>
    <w:rsid w:val="00087DB6"/>
    <w:rsid w:val="000B1C8A"/>
    <w:rsid w:val="000C2E5B"/>
    <w:rsid w:val="000E394B"/>
    <w:rsid w:val="000F0F2B"/>
    <w:rsid w:val="000F25A3"/>
    <w:rsid w:val="00133D37"/>
    <w:rsid w:val="001603DB"/>
    <w:rsid w:val="00167950"/>
    <w:rsid w:val="0017671A"/>
    <w:rsid w:val="001A5300"/>
    <w:rsid w:val="001B5483"/>
    <w:rsid w:val="001C0ABE"/>
    <w:rsid w:val="001D14C2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9213C"/>
    <w:rsid w:val="0029351C"/>
    <w:rsid w:val="002A5CFA"/>
    <w:rsid w:val="002A664E"/>
    <w:rsid w:val="002B32A0"/>
    <w:rsid w:val="002C48CB"/>
    <w:rsid w:val="002E2D47"/>
    <w:rsid w:val="002F1B95"/>
    <w:rsid w:val="00316D56"/>
    <w:rsid w:val="00330F74"/>
    <w:rsid w:val="003516A2"/>
    <w:rsid w:val="003870C2"/>
    <w:rsid w:val="003970E5"/>
    <w:rsid w:val="003A3738"/>
    <w:rsid w:val="003C4817"/>
    <w:rsid w:val="003D7158"/>
    <w:rsid w:val="003E6611"/>
    <w:rsid w:val="004135EF"/>
    <w:rsid w:val="00453B72"/>
    <w:rsid w:val="004611FB"/>
    <w:rsid w:val="004635E5"/>
    <w:rsid w:val="00471A1A"/>
    <w:rsid w:val="004971F6"/>
    <w:rsid w:val="004A4C13"/>
    <w:rsid w:val="004B0581"/>
    <w:rsid w:val="004D2553"/>
    <w:rsid w:val="004D6B2C"/>
    <w:rsid w:val="004F2AB4"/>
    <w:rsid w:val="00521BF0"/>
    <w:rsid w:val="005523A5"/>
    <w:rsid w:val="00552FE2"/>
    <w:rsid w:val="0055555C"/>
    <w:rsid w:val="00584F65"/>
    <w:rsid w:val="005D697A"/>
    <w:rsid w:val="005F1BF6"/>
    <w:rsid w:val="00600C2A"/>
    <w:rsid w:val="00601658"/>
    <w:rsid w:val="0063045C"/>
    <w:rsid w:val="00644E03"/>
    <w:rsid w:val="00690BCF"/>
    <w:rsid w:val="006A1217"/>
    <w:rsid w:val="006A1839"/>
    <w:rsid w:val="006A71F0"/>
    <w:rsid w:val="006B0D58"/>
    <w:rsid w:val="006C258E"/>
    <w:rsid w:val="006C4A17"/>
    <w:rsid w:val="00714ED6"/>
    <w:rsid w:val="00716FAD"/>
    <w:rsid w:val="00722DF6"/>
    <w:rsid w:val="007272D2"/>
    <w:rsid w:val="00735729"/>
    <w:rsid w:val="007367D2"/>
    <w:rsid w:val="00750599"/>
    <w:rsid w:val="00756650"/>
    <w:rsid w:val="007661CD"/>
    <w:rsid w:val="00766EC9"/>
    <w:rsid w:val="007A5BF9"/>
    <w:rsid w:val="007A5C34"/>
    <w:rsid w:val="007B4497"/>
    <w:rsid w:val="00825CE5"/>
    <w:rsid w:val="00876B91"/>
    <w:rsid w:val="008936A2"/>
    <w:rsid w:val="008A2D93"/>
    <w:rsid w:val="008D0769"/>
    <w:rsid w:val="008D7475"/>
    <w:rsid w:val="008E2128"/>
    <w:rsid w:val="008E670D"/>
    <w:rsid w:val="008E67FB"/>
    <w:rsid w:val="00911C66"/>
    <w:rsid w:val="0091478A"/>
    <w:rsid w:val="00934B82"/>
    <w:rsid w:val="00962761"/>
    <w:rsid w:val="00975101"/>
    <w:rsid w:val="00976427"/>
    <w:rsid w:val="009805F4"/>
    <w:rsid w:val="00983551"/>
    <w:rsid w:val="00996918"/>
    <w:rsid w:val="00A104BD"/>
    <w:rsid w:val="00A24A99"/>
    <w:rsid w:val="00A25571"/>
    <w:rsid w:val="00A5057A"/>
    <w:rsid w:val="00A54CEF"/>
    <w:rsid w:val="00A62772"/>
    <w:rsid w:val="00A94BFA"/>
    <w:rsid w:val="00AA15FA"/>
    <w:rsid w:val="00AB1196"/>
    <w:rsid w:val="00AD09A0"/>
    <w:rsid w:val="00B255F0"/>
    <w:rsid w:val="00B36F18"/>
    <w:rsid w:val="00B529A6"/>
    <w:rsid w:val="00BA3A33"/>
    <w:rsid w:val="00BB65E1"/>
    <w:rsid w:val="00BC5BB2"/>
    <w:rsid w:val="00BC7802"/>
    <w:rsid w:val="00C0487D"/>
    <w:rsid w:val="00C13B0E"/>
    <w:rsid w:val="00C21DC2"/>
    <w:rsid w:val="00C25472"/>
    <w:rsid w:val="00C375C7"/>
    <w:rsid w:val="00C408FD"/>
    <w:rsid w:val="00C443FC"/>
    <w:rsid w:val="00C644D8"/>
    <w:rsid w:val="00C65880"/>
    <w:rsid w:val="00C905B7"/>
    <w:rsid w:val="00CB3433"/>
    <w:rsid w:val="00CB35EF"/>
    <w:rsid w:val="00CC467A"/>
    <w:rsid w:val="00CD2711"/>
    <w:rsid w:val="00CD2F88"/>
    <w:rsid w:val="00CD60EE"/>
    <w:rsid w:val="00CD6581"/>
    <w:rsid w:val="00CE1D65"/>
    <w:rsid w:val="00CE43A3"/>
    <w:rsid w:val="00D00564"/>
    <w:rsid w:val="00D14DD0"/>
    <w:rsid w:val="00D33BF3"/>
    <w:rsid w:val="00DA5BA2"/>
    <w:rsid w:val="00DB4C48"/>
    <w:rsid w:val="00DB4EEB"/>
    <w:rsid w:val="00DB7335"/>
    <w:rsid w:val="00DC57CA"/>
    <w:rsid w:val="00DC5F56"/>
    <w:rsid w:val="00DD3A8E"/>
    <w:rsid w:val="00DE56E1"/>
    <w:rsid w:val="00DE5938"/>
    <w:rsid w:val="00DE7DD0"/>
    <w:rsid w:val="00DF3FE0"/>
    <w:rsid w:val="00E02B43"/>
    <w:rsid w:val="00E137E0"/>
    <w:rsid w:val="00E17F13"/>
    <w:rsid w:val="00E200B3"/>
    <w:rsid w:val="00E75199"/>
    <w:rsid w:val="00E85B66"/>
    <w:rsid w:val="00E96B5F"/>
    <w:rsid w:val="00EA50B4"/>
    <w:rsid w:val="00EB7E71"/>
    <w:rsid w:val="00EB7F3E"/>
    <w:rsid w:val="00ED0002"/>
    <w:rsid w:val="00ED5985"/>
    <w:rsid w:val="00EE5EC5"/>
    <w:rsid w:val="00EF06E5"/>
    <w:rsid w:val="00F0007B"/>
    <w:rsid w:val="00F04235"/>
    <w:rsid w:val="00F2470B"/>
    <w:rsid w:val="00F44929"/>
    <w:rsid w:val="00F61525"/>
    <w:rsid w:val="00F731E0"/>
    <w:rsid w:val="00F9682F"/>
    <w:rsid w:val="00FB47A6"/>
    <w:rsid w:val="00FC0FBF"/>
    <w:rsid w:val="00FC13C4"/>
    <w:rsid w:val="00FC4B61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8BD08242-BAA4-184C-A3D3-D0A74149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customStyle="1" w:styleId="TableGridLight1">
    <w:name w:val="Table Grid Light1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1">
    <w:name w:val="Grid Table 31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-Accent61">
    <w:name w:val="Grid Table 4 - Accent 61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customStyle="1" w:styleId="PlainTable11">
    <w:name w:val="Plain Table 1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akelet.com/@NYSWorldLanguageStandardsInitiativ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ysed.gov/common/nysed/files/programs/world-languages/proficiency-ranges-and-performance-indicators-for-modern-languages-cat-1-2-1-pager-11x17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ysed.gov/common/nysed/files/programs/world-languages/nys-learning-standards-for-world-languages-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D1F82966343639E852C5548620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344A-FD31-492C-A820-DB07649A0167}"/>
      </w:docPartPr>
      <w:docPartBody>
        <w:p w:rsidR="005D2AC9" w:rsidRDefault="00D213A4" w:rsidP="00D213A4">
          <w:pPr>
            <w:pStyle w:val="0C3D1F82966343639E852C55486208E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0626CC15400C46BDB65926CF7F1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33DE-FB7E-4DBA-B523-FD9E7F7E4743}"/>
      </w:docPartPr>
      <w:docPartBody>
        <w:p w:rsidR="005D2AC9" w:rsidRDefault="00D213A4" w:rsidP="00D213A4">
          <w:pPr>
            <w:pStyle w:val="0626CC15400C46BDB65926CF7F1A0131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BC49145FAC8B4194BA20EAFCE5DE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2CE0-192C-4777-9B8A-5EF14D447874}"/>
      </w:docPartPr>
      <w:docPartBody>
        <w:p w:rsidR="005D2AC9" w:rsidRDefault="00D213A4" w:rsidP="00D213A4">
          <w:pPr>
            <w:pStyle w:val="BC49145FAC8B4194BA20EAFCE5DE4EAB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8D97E458DA0B4786B051CA3850C7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B021-E865-4221-817D-E677420D39AC}"/>
      </w:docPartPr>
      <w:docPartBody>
        <w:p w:rsidR="005D2AC9" w:rsidRDefault="00D213A4" w:rsidP="00D213A4">
          <w:pPr>
            <w:pStyle w:val="8D97E458DA0B4786B051CA3850C73A58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02619A1D258D4E838F2441A475E4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67ED-8EDF-41CF-A2BB-8AA95E7526FA}"/>
      </w:docPartPr>
      <w:docPartBody>
        <w:p w:rsidR="005D2AC9" w:rsidRDefault="00D213A4" w:rsidP="00D213A4">
          <w:pPr>
            <w:pStyle w:val="02619A1D258D4E838F2441A475E4E145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138C4FDCB229417B8C96342C1610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C523-8826-4B09-AA76-FE6523036822}"/>
      </w:docPartPr>
      <w:docPartBody>
        <w:p w:rsidR="005D2AC9" w:rsidRDefault="00D213A4" w:rsidP="00D213A4">
          <w:pPr>
            <w:pStyle w:val="138C4FDCB229417B8C96342C16106354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D3B671F57B3E47E5A524AD491DF9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144C-89F3-42C0-B976-AAF02C25EB8E}"/>
      </w:docPartPr>
      <w:docPartBody>
        <w:p w:rsidR="005D2AC9" w:rsidRDefault="00D213A4" w:rsidP="00D213A4">
          <w:pPr>
            <w:pStyle w:val="D3B671F57B3E47E5A524AD491DF9DDA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43CC164A1708495FB08F8E3B66073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A88B-A145-4889-B92C-4958603356A9}"/>
      </w:docPartPr>
      <w:docPartBody>
        <w:p w:rsidR="005D2AC9" w:rsidRDefault="00D213A4" w:rsidP="00D213A4">
          <w:pPr>
            <w:pStyle w:val="43CC164A1708495FB08F8E3B66073D52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A4"/>
    <w:rsid w:val="00047E80"/>
    <w:rsid w:val="003F6989"/>
    <w:rsid w:val="004241E3"/>
    <w:rsid w:val="005D2AC9"/>
    <w:rsid w:val="00605B97"/>
    <w:rsid w:val="00892014"/>
    <w:rsid w:val="00966060"/>
    <w:rsid w:val="00C25AE0"/>
    <w:rsid w:val="00D213A4"/>
    <w:rsid w:val="00E67651"/>
    <w:rsid w:val="00F4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3A4"/>
    <w:rPr>
      <w:color w:val="808080"/>
    </w:rPr>
  </w:style>
  <w:style w:type="paragraph" w:customStyle="1" w:styleId="0C3D1F82966343639E852C55486208EF">
    <w:name w:val="0C3D1F82966343639E852C55486208EF"/>
    <w:rsid w:val="00D213A4"/>
  </w:style>
  <w:style w:type="paragraph" w:customStyle="1" w:styleId="0626CC15400C46BDB65926CF7F1A0131">
    <w:name w:val="0626CC15400C46BDB65926CF7F1A0131"/>
    <w:rsid w:val="00D213A4"/>
  </w:style>
  <w:style w:type="paragraph" w:customStyle="1" w:styleId="BC49145FAC8B4194BA20EAFCE5DE4EAB">
    <w:name w:val="BC49145FAC8B4194BA20EAFCE5DE4EAB"/>
    <w:rsid w:val="00D213A4"/>
  </w:style>
  <w:style w:type="paragraph" w:customStyle="1" w:styleId="8D97E458DA0B4786B051CA3850C73A58">
    <w:name w:val="8D97E458DA0B4786B051CA3850C73A58"/>
    <w:rsid w:val="00D213A4"/>
  </w:style>
  <w:style w:type="paragraph" w:customStyle="1" w:styleId="02619A1D258D4E838F2441A475E4E145">
    <w:name w:val="02619A1D258D4E838F2441A475E4E145"/>
    <w:rsid w:val="00D213A4"/>
  </w:style>
  <w:style w:type="paragraph" w:customStyle="1" w:styleId="138C4FDCB229417B8C96342C16106354">
    <w:name w:val="138C4FDCB229417B8C96342C16106354"/>
    <w:rsid w:val="00D213A4"/>
  </w:style>
  <w:style w:type="paragraph" w:customStyle="1" w:styleId="D3B671F57B3E47E5A524AD491DF9DDAF">
    <w:name w:val="D3B671F57B3E47E5A524AD491DF9DDAF"/>
    <w:rsid w:val="00D213A4"/>
  </w:style>
  <w:style w:type="paragraph" w:customStyle="1" w:styleId="43CC164A1708495FB08F8E3B66073D52">
    <w:name w:val="43CC164A1708495FB08F8E3B66073D52"/>
    <w:rsid w:val="00D21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210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8</cp:revision>
  <cp:lastPrinted>2020-10-20T14:54:00Z</cp:lastPrinted>
  <dcterms:created xsi:type="dcterms:W3CDTF">2021-11-08T01:00:00Z</dcterms:created>
  <dcterms:modified xsi:type="dcterms:W3CDTF">2021-11-16T18:33:00Z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