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4253" w14:textId="77777777" w:rsidR="00E46490" w:rsidRDefault="00000000">
      <w:pPr>
        <w:jc w:val="center"/>
        <w:rPr>
          <w:rFonts w:ascii="Calibri" w:eastAsia="Calibri" w:hAnsi="Calibri" w:cs="Calibri"/>
          <w:b/>
          <w:sz w:val="28"/>
          <w:szCs w:val="28"/>
        </w:rPr>
      </w:pPr>
      <w:r>
        <w:rPr>
          <w:rFonts w:ascii="Calibri" w:eastAsia="Calibri" w:hAnsi="Calibri" w:cs="Calibri"/>
          <w:b/>
          <w:sz w:val="28"/>
          <w:szCs w:val="28"/>
        </w:rPr>
        <w:t>Unit Plan Exemplar Self-Assessment Checklist – Checkpoint B</w:t>
      </w:r>
    </w:p>
    <w:p w14:paraId="57DE5081" w14:textId="77777777" w:rsidR="00E46490" w:rsidRDefault="00E46490">
      <w:pPr>
        <w:spacing w:line="120" w:lineRule="auto"/>
        <w:jc w:val="center"/>
        <w:rPr>
          <w:rFonts w:ascii="Calibri" w:eastAsia="Calibri" w:hAnsi="Calibri" w:cs="Calibri"/>
          <w:sz w:val="20"/>
          <w:szCs w:val="20"/>
        </w:rPr>
      </w:pPr>
    </w:p>
    <w:p w14:paraId="06C34380" w14:textId="77777777" w:rsidR="00E46490" w:rsidRDefault="00000000">
      <w:pPr>
        <w:spacing w:after="120"/>
        <w:rPr>
          <w:rFonts w:ascii="Calibri" w:eastAsia="Calibri" w:hAnsi="Calibri" w:cs="Calibri"/>
        </w:rPr>
      </w:pPr>
      <w:r>
        <w:rPr>
          <w:rFonts w:ascii="Calibri" w:eastAsia="Calibri" w:hAnsi="Calibri" w:cs="Calibri"/>
        </w:rPr>
        <w:t>Unit Plan Exemplar Developer: ______________________________________________________________________</w:t>
      </w:r>
    </w:p>
    <w:p w14:paraId="0C0148CA" w14:textId="77777777" w:rsidR="00E46490" w:rsidRDefault="00000000">
      <w:pPr>
        <w:spacing w:after="120"/>
        <w:rPr>
          <w:rFonts w:ascii="Calibri" w:eastAsia="Calibri" w:hAnsi="Calibri" w:cs="Calibri"/>
        </w:rPr>
      </w:pPr>
      <w:r>
        <w:rPr>
          <w:rFonts w:ascii="Calibri" w:eastAsia="Calibri" w:hAnsi="Calibri" w:cs="Calibri"/>
        </w:rPr>
        <w:t>Language: ____________________________________</w:t>
      </w:r>
      <w:r>
        <w:rPr>
          <w:rFonts w:ascii="Calibri" w:eastAsia="Calibri" w:hAnsi="Calibri" w:cs="Calibri"/>
        </w:rPr>
        <w:tab/>
        <w:t>Anchor Topic: ______________________________________</w:t>
      </w:r>
    </w:p>
    <w:p w14:paraId="28522535" w14:textId="77777777" w:rsidR="00E46490" w:rsidRDefault="00000000">
      <w:pPr>
        <w:rPr>
          <w:rFonts w:ascii="Calibri" w:eastAsia="Calibri" w:hAnsi="Calibri" w:cs="Calibri"/>
        </w:rPr>
      </w:pPr>
      <w:r>
        <w:rPr>
          <w:rFonts w:ascii="Calibri" w:eastAsia="Calibri" w:hAnsi="Calibri" w:cs="Calibri"/>
          <w:b/>
        </w:rPr>
        <w:t>Directions:</w:t>
      </w:r>
      <w:r>
        <w:rPr>
          <w:rFonts w:ascii="Calibri" w:eastAsia="Calibri" w:hAnsi="Calibri" w:cs="Calibri"/>
        </w:rPr>
        <w:t xml:space="preserve"> Use this checklist to identify which criteria the Checkpoint B unit plan exemplar has met and which it has not yet met based on criteria descriptors. Where the criteria are met, enter “Yes” in the blank column that follows the criteria. Where criteria are not yet, enter “No” in the blank column that follows the criteria and then provide notes in the </w:t>
      </w:r>
      <w:r>
        <w:rPr>
          <w:rFonts w:ascii="Calibri" w:eastAsia="Calibri" w:hAnsi="Calibri" w:cs="Calibri"/>
          <w:i/>
        </w:rPr>
        <w:t>Areas for Revision</w:t>
      </w:r>
      <w:r>
        <w:rPr>
          <w:rFonts w:ascii="Calibri" w:eastAsia="Calibri" w:hAnsi="Calibri" w:cs="Calibri"/>
        </w:rPr>
        <w:t xml:space="preserve"> column to guide your edits. </w:t>
      </w:r>
    </w:p>
    <w:p w14:paraId="726A2217" w14:textId="77777777" w:rsidR="00E46490" w:rsidRDefault="00E46490">
      <w:pPr>
        <w:rPr>
          <w:rFonts w:ascii="Calibri" w:eastAsia="Calibri" w:hAnsi="Calibri" w:cs="Calibri"/>
          <w:sz w:val="16"/>
          <w:szCs w:val="16"/>
        </w:rPr>
      </w:pPr>
    </w:p>
    <w:tbl>
      <w:tblPr>
        <w:tblStyle w:val="a0"/>
        <w:tblW w:w="1080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5250"/>
        <w:gridCol w:w="2190"/>
        <w:gridCol w:w="3360"/>
      </w:tblGrid>
      <w:tr w:rsidR="00E46490" w14:paraId="6E11EBBB" w14:textId="77777777" w:rsidTr="00E464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gridSpan w:val="3"/>
          </w:tcPr>
          <w:p w14:paraId="6CAAC344" w14:textId="77777777" w:rsidR="00E46490" w:rsidRDefault="00000000">
            <w:pPr>
              <w:jc w:val="center"/>
              <w:rPr>
                <w:rFonts w:ascii="Calibri" w:eastAsia="Calibri" w:hAnsi="Calibri" w:cs="Calibri"/>
                <w:sz w:val="24"/>
                <w:szCs w:val="24"/>
              </w:rPr>
            </w:pPr>
            <w:r>
              <w:rPr>
                <w:rFonts w:ascii="Calibri" w:eastAsia="Calibri" w:hAnsi="Calibri" w:cs="Calibri"/>
                <w:sz w:val="24"/>
                <w:szCs w:val="24"/>
              </w:rPr>
              <w:t>Unit Plan Context</w:t>
            </w:r>
          </w:p>
        </w:tc>
      </w:tr>
      <w:tr w:rsidR="00E46490" w14:paraId="0D2020A8" w14:textId="77777777" w:rsidTr="00E4649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7440" w:type="dxa"/>
            <w:gridSpan w:val="2"/>
          </w:tcPr>
          <w:p w14:paraId="408D51A8" w14:textId="77777777" w:rsidR="00E46490" w:rsidRDefault="00000000">
            <w:pPr>
              <w:jc w:val="center"/>
              <w:rPr>
                <w:rFonts w:ascii="Calibri" w:eastAsia="Calibri" w:hAnsi="Calibri" w:cs="Calibri"/>
              </w:rPr>
            </w:pPr>
            <w:r>
              <w:rPr>
                <w:rFonts w:ascii="Calibri" w:eastAsia="Calibri" w:hAnsi="Calibri" w:cs="Calibri"/>
              </w:rPr>
              <w:t>Meets Criteria</w:t>
            </w:r>
          </w:p>
        </w:tc>
        <w:tc>
          <w:tcPr>
            <w:tcW w:w="3360" w:type="dxa"/>
          </w:tcPr>
          <w:p w14:paraId="08826317" w14:textId="77777777" w:rsidR="00E46490" w:rsidRDefault="0000000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Areas for Revision</w:t>
            </w:r>
          </w:p>
        </w:tc>
      </w:tr>
      <w:tr w:rsidR="00E46490" w14:paraId="1250737D" w14:textId="77777777" w:rsidTr="00E46490">
        <w:tc>
          <w:tcPr>
            <w:cnfStyle w:val="001000000000" w:firstRow="0" w:lastRow="0" w:firstColumn="1" w:lastColumn="0" w:oddVBand="0" w:evenVBand="0" w:oddHBand="0" w:evenHBand="0" w:firstRowFirstColumn="0" w:firstRowLastColumn="0" w:lastRowFirstColumn="0" w:lastRowLastColumn="0"/>
            <w:tcW w:w="5250" w:type="dxa"/>
          </w:tcPr>
          <w:p w14:paraId="24918275"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rPr>
              <w:t xml:space="preserve">☐ </w:t>
            </w:r>
            <w:r>
              <w:rPr>
                <w:rFonts w:ascii="Calibri" w:eastAsia="Calibri" w:hAnsi="Calibri" w:cs="Calibri"/>
              </w:rPr>
              <w:t xml:space="preserve">Language / Course </w:t>
            </w:r>
            <w:r>
              <w:rPr>
                <w:rFonts w:ascii="Calibri" w:eastAsia="Calibri" w:hAnsi="Calibri" w:cs="Calibri"/>
                <w:b w:val="0"/>
              </w:rPr>
              <w:t>is expressed as a grade or level specific to Checkpoint B.</w:t>
            </w:r>
          </w:p>
        </w:tc>
        <w:tc>
          <w:tcPr>
            <w:tcW w:w="2190" w:type="dxa"/>
          </w:tcPr>
          <w:p w14:paraId="7D468988" w14:textId="77777777" w:rsidR="00E46490" w:rsidRDefault="00E4649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c>
          <w:tcPr>
            <w:tcW w:w="3360" w:type="dxa"/>
          </w:tcPr>
          <w:p w14:paraId="16172E1B" w14:textId="77777777" w:rsidR="00E46490" w:rsidRDefault="00E46490">
            <w:pPr>
              <w:ind w:left="438"/>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E46490" w14:paraId="79C03D70" w14:textId="77777777" w:rsidTr="00E46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0" w:type="dxa"/>
            <w:shd w:val="clear" w:color="auto" w:fill="auto"/>
          </w:tcPr>
          <w:p w14:paraId="336B464C"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rPr>
              <w:t>☐</w:t>
            </w:r>
            <w:r>
              <w:rPr>
                <w:rFonts w:ascii="Calibri" w:eastAsia="Calibri" w:hAnsi="Calibri" w:cs="Calibri"/>
              </w:rPr>
              <w:t xml:space="preserve">  Length of Unit </w:t>
            </w:r>
            <w:r>
              <w:rPr>
                <w:rFonts w:ascii="Calibri" w:eastAsia="Calibri" w:hAnsi="Calibri" w:cs="Calibri"/>
                <w:b w:val="0"/>
              </w:rPr>
              <w:t>is between 3 and 10 weeks and appropriate to the scope of the theme.</w:t>
            </w:r>
          </w:p>
        </w:tc>
        <w:tc>
          <w:tcPr>
            <w:tcW w:w="2190" w:type="dxa"/>
            <w:shd w:val="clear" w:color="auto" w:fill="auto"/>
          </w:tcPr>
          <w:p w14:paraId="35749AD1" w14:textId="77777777" w:rsidR="00E46490" w:rsidRDefault="00E4649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c>
          <w:tcPr>
            <w:tcW w:w="3360" w:type="dxa"/>
            <w:shd w:val="clear" w:color="auto" w:fill="auto"/>
          </w:tcPr>
          <w:p w14:paraId="55640929" w14:textId="77777777" w:rsidR="00E46490" w:rsidRDefault="00E46490">
            <w:pPr>
              <w:ind w:left="78"/>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r w:rsidR="00E46490" w14:paraId="06D267F9" w14:textId="77777777" w:rsidTr="00E46490">
        <w:tc>
          <w:tcPr>
            <w:cnfStyle w:val="001000000000" w:firstRow="0" w:lastRow="0" w:firstColumn="1" w:lastColumn="0" w:oddVBand="0" w:evenVBand="0" w:oddHBand="0" w:evenHBand="0" w:firstRowFirstColumn="0" w:firstRowLastColumn="0" w:lastRowFirstColumn="0" w:lastRowLastColumn="0"/>
            <w:tcW w:w="5250" w:type="dxa"/>
          </w:tcPr>
          <w:p w14:paraId="5F01DFD5"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rPr>
              <w:t>☐</w:t>
            </w:r>
            <w:r>
              <w:rPr>
                <w:rFonts w:ascii="Calibri" w:eastAsia="Calibri" w:hAnsi="Calibri" w:cs="Calibri"/>
              </w:rPr>
              <w:t xml:space="preserve">  Proficiency Checkpoint and Proficiency Target</w:t>
            </w:r>
            <w:r>
              <w:rPr>
                <w:rFonts w:ascii="Calibri" w:eastAsia="Calibri" w:hAnsi="Calibri" w:cs="Calibri"/>
                <w:b w:val="0"/>
              </w:rPr>
              <w:t xml:space="preserve"> are consistent with the identified course (category 1-2 Intermediate Low-Intermediate Mid; category 3-4 Novice High-Intermediate Low).</w:t>
            </w:r>
          </w:p>
        </w:tc>
        <w:tc>
          <w:tcPr>
            <w:tcW w:w="2190" w:type="dxa"/>
          </w:tcPr>
          <w:p w14:paraId="65F4C8D1" w14:textId="77777777" w:rsidR="00E46490" w:rsidRDefault="00E4649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c>
          <w:tcPr>
            <w:tcW w:w="3360" w:type="dxa"/>
          </w:tcPr>
          <w:p w14:paraId="7AC8DCFA" w14:textId="77777777" w:rsidR="00E46490" w:rsidRDefault="00E46490">
            <w:pPr>
              <w:ind w:left="438"/>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E46490" w14:paraId="0472673B" w14:textId="77777777" w:rsidTr="00E46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0" w:type="dxa"/>
            <w:shd w:val="clear" w:color="auto" w:fill="auto"/>
          </w:tcPr>
          <w:p w14:paraId="50EB6664"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rPr>
              <w:t>☐</w:t>
            </w:r>
            <w:r>
              <w:rPr>
                <w:rFonts w:ascii="Calibri" w:eastAsia="Calibri" w:hAnsi="Calibri" w:cs="Calibri"/>
              </w:rPr>
              <w:t xml:space="preserve">  Meaningful Unit Title </w:t>
            </w:r>
            <w:r>
              <w:rPr>
                <w:rFonts w:ascii="Calibri" w:eastAsia="Calibri" w:hAnsi="Calibri" w:cs="Calibri"/>
                <w:b w:val="0"/>
              </w:rPr>
              <w:t>is sufficiently broad to capture the overarching theme and inspire curiosity.</w:t>
            </w:r>
          </w:p>
        </w:tc>
        <w:tc>
          <w:tcPr>
            <w:tcW w:w="2190" w:type="dxa"/>
            <w:shd w:val="clear" w:color="auto" w:fill="auto"/>
          </w:tcPr>
          <w:p w14:paraId="71C3E73D" w14:textId="77777777" w:rsidR="00E46490" w:rsidRDefault="00E4649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c>
          <w:tcPr>
            <w:tcW w:w="3360" w:type="dxa"/>
            <w:shd w:val="clear" w:color="auto" w:fill="auto"/>
          </w:tcPr>
          <w:p w14:paraId="038AF1FF" w14:textId="77777777" w:rsidR="00E46490" w:rsidRDefault="00E46490">
            <w:pPr>
              <w:ind w:left="78"/>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r w:rsidR="00E46490" w14:paraId="7CA1DE25" w14:textId="77777777" w:rsidTr="00E46490">
        <w:tc>
          <w:tcPr>
            <w:cnfStyle w:val="001000000000" w:firstRow="0" w:lastRow="0" w:firstColumn="1" w:lastColumn="0" w:oddVBand="0" w:evenVBand="0" w:oddHBand="0" w:evenHBand="0" w:firstRowFirstColumn="0" w:firstRowLastColumn="0" w:lastRowFirstColumn="0" w:lastRowLastColumn="0"/>
            <w:tcW w:w="5250" w:type="dxa"/>
          </w:tcPr>
          <w:p w14:paraId="33EF00A0"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rPr>
              <w:t>☐</w:t>
            </w:r>
            <w:r>
              <w:rPr>
                <w:rFonts w:ascii="Calibri" w:eastAsia="Calibri" w:hAnsi="Calibri" w:cs="Calibri"/>
              </w:rPr>
              <w:t xml:space="preserve">  NYS World Language Anchor Theme </w:t>
            </w:r>
            <w:r>
              <w:rPr>
                <w:rFonts w:ascii="Calibri" w:eastAsia="Calibri" w:hAnsi="Calibri" w:cs="Calibri"/>
                <w:b w:val="0"/>
              </w:rPr>
              <w:t>is the one associated with the anchor topic</w:t>
            </w:r>
            <w:r>
              <w:rPr>
                <w:rFonts w:ascii="Calibri" w:eastAsia="Calibri" w:hAnsi="Calibri" w:cs="Calibri"/>
              </w:rPr>
              <w:t>.</w:t>
            </w:r>
          </w:p>
        </w:tc>
        <w:tc>
          <w:tcPr>
            <w:tcW w:w="2190" w:type="dxa"/>
          </w:tcPr>
          <w:p w14:paraId="72F7CAD2" w14:textId="77777777" w:rsidR="00E46490" w:rsidRDefault="00E4649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c>
          <w:tcPr>
            <w:tcW w:w="3360" w:type="dxa"/>
          </w:tcPr>
          <w:p w14:paraId="272CCC2F" w14:textId="77777777" w:rsidR="00E46490" w:rsidRDefault="00E46490">
            <w:pPr>
              <w:ind w:left="438"/>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E46490" w14:paraId="6A3BAC4D" w14:textId="77777777" w:rsidTr="00E46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0" w:type="dxa"/>
            <w:shd w:val="clear" w:color="auto" w:fill="auto"/>
          </w:tcPr>
          <w:p w14:paraId="68D41EAF"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rPr>
              <w:t>☐</w:t>
            </w:r>
            <w:r>
              <w:rPr>
                <w:rFonts w:ascii="Calibri" w:eastAsia="Calibri" w:hAnsi="Calibri" w:cs="Calibri"/>
              </w:rPr>
              <w:t xml:space="preserve">  NYS World Language Anchor Topic </w:t>
            </w:r>
            <w:r>
              <w:rPr>
                <w:rFonts w:ascii="Calibri" w:eastAsia="Calibri" w:hAnsi="Calibri" w:cs="Calibri"/>
                <w:b w:val="0"/>
              </w:rPr>
              <w:t>is associated with the unit title and anchor theme and serves as a starting point for the unit.</w:t>
            </w:r>
          </w:p>
        </w:tc>
        <w:tc>
          <w:tcPr>
            <w:tcW w:w="2190" w:type="dxa"/>
            <w:shd w:val="clear" w:color="auto" w:fill="auto"/>
          </w:tcPr>
          <w:p w14:paraId="2CAA197C" w14:textId="77777777" w:rsidR="00E46490" w:rsidRDefault="00E4649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c>
          <w:tcPr>
            <w:tcW w:w="3360" w:type="dxa"/>
            <w:shd w:val="clear" w:color="auto" w:fill="auto"/>
          </w:tcPr>
          <w:p w14:paraId="14A071D5" w14:textId="77777777" w:rsidR="00E46490" w:rsidRDefault="00E46490">
            <w:pPr>
              <w:ind w:left="438"/>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r w:rsidR="00E46490" w14:paraId="6CE303F0" w14:textId="77777777" w:rsidTr="00E46490">
        <w:tc>
          <w:tcPr>
            <w:cnfStyle w:val="001000000000" w:firstRow="0" w:lastRow="0" w:firstColumn="1" w:lastColumn="0" w:oddVBand="0" w:evenVBand="0" w:oddHBand="0" w:evenHBand="0" w:firstRowFirstColumn="0" w:firstRowLastColumn="0" w:lastRowFirstColumn="0" w:lastRowLastColumn="0"/>
            <w:tcW w:w="5250" w:type="dxa"/>
          </w:tcPr>
          <w:p w14:paraId="0E4E0175"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rPr>
              <w:t>☐</w:t>
            </w:r>
            <w:r>
              <w:rPr>
                <w:rFonts w:ascii="Calibri" w:eastAsia="Calibri" w:hAnsi="Calibri" w:cs="Calibri"/>
              </w:rPr>
              <w:t xml:space="preserve">  Integrated NYS World Language Topics</w:t>
            </w:r>
            <w:r>
              <w:rPr>
                <w:rFonts w:ascii="Calibri" w:eastAsia="Calibri" w:hAnsi="Calibri" w:cs="Calibri"/>
                <w:b w:val="0"/>
              </w:rPr>
              <w:t xml:space="preserve"> are at least 2 topics to be integrated into the broader unit theme.</w:t>
            </w:r>
          </w:p>
          <w:p w14:paraId="619AA62A"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 topics are visible in the Unit Overview. </w:t>
            </w:r>
          </w:p>
          <w:p w14:paraId="04E59019"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They are evident in the Can-Do Statements. </w:t>
            </w:r>
          </w:p>
          <w:p w14:paraId="75D5C5B4"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They are visible in the Language Toolbox.</w:t>
            </w:r>
          </w:p>
          <w:p w14:paraId="250E7431"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They are represented in the Authentic Resources.</w:t>
            </w:r>
          </w:p>
        </w:tc>
        <w:tc>
          <w:tcPr>
            <w:tcW w:w="2190" w:type="dxa"/>
          </w:tcPr>
          <w:p w14:paraId="368C418F" w14:textId="77777777" w:rsidR="00E46490" w:rsidRDefault="00E4649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c>
          <w:tcPr>
            <w:tcW w:w="3360" w:type="dxa"/>
          </w:tcPr>
          <w:p w14:paraId="3DBBE8E9" w14:textId="77777777" w:rsidR="00E46490" w:rsidRDefault="00E46490">
            <w:pPr>
              <w:ind w:left="438"/>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E46490" w14:paraId="2377C88B" w14:textId="77777777" w:rsidTr="00E46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0" w:type="dxa"/>
            <w:shd w:val="clear" w:color="auto" w:fill="auto"/>
          </w:tcPr>
          <w:p w14:paraId="5C1B1176"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rPr>
              <w:t>☐</w:t>
            </w:r>
            <w:r>
              <w:rPr>
                <w:rFonts w:ascii="Calibri" w:eastAsia="Calibri" w:hAnsi="Calibri" w:cs="Calibri"/>
              </w:rPr>
              <w:t xml:space="preserve">  Brief Unit Overview </w:t>
            </w:r>
            <w:r>
              <w:rPr>
                <w:rFonts w:ascii="Calibri" w:eastAsia="Calibri" w:hAnsi="Calibri" w:cs="Calibri"/>
                <w:b w:val="0"/>
              </w:rPr>
              <w:t xml:space="preserve">provides a succinct description of how the unit helps build Checkpoint B proficiency through context and language function(s). </w:t>
            </w:r>
          </w:p>
          <w:p w14:paraId="1579BEB3"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It describes how the theme unfolds over the course of the unit.</w:t>
            </w:r>
            <w:r>
              <w:rPr>
                <w:rFonts w:ascii="Calibri" w:eastAsia="Calibri" w:hAnsi="Calibri" w:cs="Calibri"/>
              </w:rPr>
              <w:t xml:space="preserve">  </w:t>
            </w:r>
          </w:p>
        </w:tc>
        <w:tc>
          <w:tcPr>
            <w:tcW w:w="2190" w:type="dxa"/>
            <w:shd w:val="clear" w:color="auto" w:fill="auto"/>
          </w:tcPr>
          <w:p w14:paraId="7A95A2E7" w14:textId="77777777" w:rsidR="00E46490" w:rsidRDefault="00E4649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c>
          <w:tcPr>
            <w:tcW w:w="3360" w:type="dxa"/>
            <w:shd w:val="clear" w:color="auto" w:fill="auto"/>
          </w:tcPr>
          <w:p w14:paraId="59977BDE" w14:textId="77777777" w:rsidR="00E46490" w:rsidRDefault="00E46490">
            <w:pPr>
              <w:ind w:left="438"/>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r w:rsidR="00E46490" w14:paraId="78A0016C" w14:textId="77777777" w:rsidTr="00E46490">
        <w:tc>
          <w:tcPr>
            <w:cnfStyle w:val="001000000000" w:firstRow="0" w:lastRow="0" w:firstColumn="1" w:lastColumn="0" w:oddVBand="0" w:evenVBand="0" w:oddHBand="0" w:evenHBand="0" w:firstRowFirstColumn="0" w:firstRowLastColumn="0" w:lastRowFirstColumn="0" w:lastRowLastColumn="0"/>
            <w:tcW w:w="5250" w:type="dxa"/>
          </w:tcPr>
          <w:p w14:paraId="45554E9E"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rPr>
              <w:t>☐</w:t>
            </w:r>
            <w:r>
              <w:rPr>
                <w:rFonts w:ascii="Calibri" w:eastAsia="Calibri" w:hAnsi="Calibri" w:cs="Calibri"/>
              </w:rPr>
              <w:t xml:space="preserve">  Inquiry Question </w:t>
            </w:r>
            <w:r>
              <w:rPr>
                <w:rFonts w:ascii="Calibri" w:eastAsia="Calibri" w:hAnsi="Calibri" w:cs="Calibri"/>
                <w:b w:val="0"/>
              </w:rPr>
              <w:t xml:space="preserve">orients learners to the focus and purpose of the unit. </w:t>
            </w:r>
          </w:p>
          <w:p w14:paraId="74B5E03B"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 question is open-ended. </w:t>
            </w:r>
          </w:p>
          <w:p w14:paraId="006839AA" w14:textId="77777777" w:rsidR="00E46490" w:rsidRDefault="00000000">
            <w:pPr>
              <w:tabs>
                <w:tab w:val="left" w:pos="424"/>
              </w:tabs>
              <w:ind w:left="424"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It can be answered by the learners in the target language using the language functions developed over the course of the unit.</w:t>
            </w:r>
          </w:p>
        </w:tc>
        <w:tc>
          <w:tcPr>
            <w:tcW w:w="2190" w:type="dxa"/>
          </w:tcPr>
          <w:p w14:paraId="3978D68C" w14:textId="77777777" w:rsidR="00E46490" w:rsidRDefault="00E4649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c>
          <w:tcPr>
            <w:tcW w:w="3360" w:type="dxa"/>
          </w:tcPr>
          <w:p w14:paraId="6BCB7DA5" w14:textId="77777777" w:rsidR="00E46490" w:rsidRDefault="00E46490">
            <w:pPr>
              <w:ind w:left="438"/>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bl>
    <w:p w14:paraId="2D638E63" w14:textId="77777777" w:rsidR="00E46490" w:rsidRDefault="00E46490">
      <w:pPr>
        <w:rPr>
          <w:rFonts w:ascii="Calibri" w:eastAsia="Calibri" w:hAnsi="Calibri" w:cs="Calibri"/>
        </w:rPr>
      </w:pPr>
    </w:p>
    <w:tbl>
      <w:tblPr>
        <w:tblStyle w:val="a1"/>
        <w:tblW w:w="1078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5235"/>
        <w:gridCol w:w="2100"/>
        <w:gridCol w:w="3450"/>
      </w:tblGrid>
      <w:tr w:rsidR="00E46490" w14:paraId="226621D7" w14:textId="77777777" w:rsidTr="00E464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5" w:type="dxa"/>
            <w:gridSpan w:val="3"/>
          </w:tcPr>
          <w:p w14:paraId="5F5A3312" w14:textId="77777777" w:rsidR="00E46490" w:rsidRDefault="00000000">
            <w:pPr>
              <w:jc w:val="center"/>
              <w:rPr>
                <w:rFonts w:ascii="Calibri" w:eastAsia="Calibri" w:hAnsi="Calibri" w:cs="Calibri"/>
                <w:color w:val="000000"/>
                <w:sz w:val="24"/>
                <w:szCs w:val="24"/>
              </w:rPr>
            </w:pPr>
            <w:r>
              <w:rPr>
                <w:rFonts w:ascii="Calibri" w:eastAsia="Calibri" w:hAnsi="Calibri" w:cs="Calibri"/>
                <w:sz w:val="24"/>
                <w:szCs w:val="24"/>
              </w:rPr>
              <w:t>Unit-Level Can-Do Statements and Acceptable Evidence</w:t>
            </w:r>
          </w:p>
        </w:tc>
      </w:tr>
      <w:tr w:rsidR="00E46490" w14:paraId="42CADBA1" w14:textId="77777777" w:rsidTr="00E4649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7335" w:type="dxa"/>
            <w:gridSpan w:val="2"/>
          </w:tcPr>
          <w:p w14:paraId="432D08F3" w14:textId="77777777" w:rsidR="00E46490" w:rsidRDefault="00000000">
            <w:pPr>
              <w:jc w:val="center"/>
              <w:rPr>
                <w:rFonts w:ascii="Calibri" w:eastAsia="Calibri" w:hAnsi="Calibri" w:cs="Calibri"/>
              </w:rPr>
            </w:pPr>
            <w:r>
              <w:rPr>
                <w:rFonts w:ascii="Calibri" w:eastAsia="Calibri" w:hAnsi="Calibri" w:cs="Calibri"/>
              </w:rPr>
              <w:t>Meets Criteria</w:t>
            </w:r>
          </w:p>
        </w:tc>
        <w:tc>
          <w:tcPr>
            <w:tcW w:w="3450" w:type="dxa"/>
          </w:tcPr>
          <w:p w14:paraId="31BD35EF" w14:textId="77777777" w:rsidR="00E46490" w:rsidRDefault="0000000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Areas for Revision</w:t>
            </w:r>
          </w:p>
        </w:tc>
      </w:tr>
      <w:tr w:rsidR="00E46490" w14:paraId="789F754C" w14:textId="77777777" w:rsidTr="00E46490">
        <w:tc>
          <w:tcPr>
            <w:cnfStyle w:val="001000000000" w:firstRow="0" w:lastRow="0" w:firstColumn="1" w:lastColumn="0" w:oddVBand="0" w:evenVBand="0" w:oddHBand="0" w:evenHBand="0" w:firstRowFirstColumn="0" w:firstRowLastColumn="0" w:lastRowFirstColumn="0" w:lastRowLastColumn="0"/>
            <w:tcW w:w="5235" w:type="dxa"/>
            <w:shd w:val="clear" w:color="auto" w:fill="auto"/>
          </w:tcPr>
          <w:p w14:paraId="7B58861A"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w:t>
            </w:r>
            <w:r>
              <w:rPr>
                <w:rFonts w:ascii="Calibri" w:eastAsia="Calibri" w:hAnsi="Calibri" w:cs="Calibri"/>
              </w:rPr>
              <w:t>Can-Do Statements</w:t>
            </w:r>
            <w:r>
              <w:rPr>
                <w:rFonts w:ascii="Calibri" w:eastAsia="Calibri" w:hAnsi="Calibri" w:cs="Calibri"/>
                <w:b w:val="0"/>
              </w:rPr>
              <w:t xml:space="preserve"> are written for each standard (one or more) using learner-friendly language. </w:t>
            </w:r>
          </w:p>
          <w:p w14:paraId="0E1D92C0"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Each begins with a verb related to a language function followed by a meaningful context associated with the unit using the formula: I can + language function + context for communication.</w:t>
            </w:r>
          </w:p>
        </w:tc>
        <w:tc>
          <w:tcPr>
            <w:tcW w:w="2100" w:type="dxa"/>
            <w:shd w:val="clear" w:color="auto" w:fill="auto"/>
          </w:tcPr>
          <w:p w14:paraId="1F939A9B" w14:textId="77777777" w:rsidR="00E46490" w:rsidRDefault="00E4649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c>
          <w:tcPr>
            <w:tcW w:w="3450" w:type="dxa"/>
            <w:shd w:val="clear" w:color="auto" w:fill="auto"/>
          </w:tcPr>
          <w:p w14:paraId="7C9EF164" w14:textId="77777777" w:rsidR="00E46490" w:rsidRDefault="00E46490">
            <w:p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E46490" w14:paraId="6290BEBE" w14:textId="77777777" w:rsidTr="00E46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shd w:val="clear" w:color="auto" w:fill="auto"/>
          </w:tcPr>
          <w:p w14:paraId="1863DB13"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w:t>
            </w:r>
            <w:r>
              <w:rPr>
                <w:rFonts w:ascii="Calibri" w:eastAsia="Calibri" w:hAnsi="Calibri" w:cs="Calibri"/>
              </w:rPr>
              <w:t>Acceptable Evidence</w:t>
            </w:r>
            <w:r>
              <w:rPr>
                <w:rFonts w:ascii="Calibri" w:eastAsia="Calibri" w:hAnsi="Calibri" w:cs="Calibri"/>
                <w:b w:val="0"/>
              </w:rPr>
              <w:t xml:space="preserve"> identifies specific ways (one or more) that each unit-level Can-Do Statement can be demonstrated. </w:t>
            </w:r>
          </w:p>
          <w:p w14:paraId="49D8221F"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It includes the skill used and the task completed using the formula: ...by skill + performance task.</w:t>
            </w:r>
          </w:p>
        </w:tc>
        <w:tc>
          <w:tcPr>
            <w:tcW w:w="2100" w:type="dxa"/>
            <w:shd w:val="clear" w:color="auto" w:fill="auto"/>
          </w:tcPr>
          <w:p w14:paraId="03A1DE46" w14:textId="77777777" w:rsidR="00E46490" w:rsidRDefault="00E4649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c>
          <w:tcPr>
            <w:tcW w:w="3450" w:type="dxa"/>
            <w:shd w:val="clear" w:color="auto" w:fill="auto"/>
          </w:tcPr>
          <w:p w14:paraId="73D8E331" w14:textId="77777777" w:rsidR="00E46490" w:rsidRDefault="00E46490">
            <w:pPr>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bl>
    <w:p w14:paraId="65F2673F" w14:textId="77777777" w:rsidR="00E46490" w:rsidRDefault="00E46490">
      <w:pPr>
        <w:rPr>
          <w:rFonts w:ascii="Calibri" w:eastAsia="Calibri" w:hAnsi="Calibri" w:cs="Calibri"/>
        </w:rPr>
      </w:pPr>
    </w:p>
    <w:p w14:paraId="1F6FCF21" w14:textId="77777777" w:rsidR="00E46490" w:rsidRDefault="00E46490">
      <w:pPr>
        <w:rPr>
          <w:rFonts w:ascii="Calibri" w:eastAsia="Calibri" w:hAnsi="Calibri" w:cs="Calibri"/>
        </w:rPr>
      </w:pPr>
    </w:p>
    <w:tbl>
      <w:tblPr>
        <w:tblStyle w:val="a2"/>
        <w:tblW w:w="1078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5235"/>
        <w:gridCol w:w="2115"/>
        <w:gridCol w:w="3435"/>
      </w:tblGrid>
      <w:tr w:rsidR="00E46490" w14:paraId="3CB8C6D9" w14:textId="77777777" w:rsidTr="00E464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5" w:type="dxa"/>
            <w:gridSpan w:val="3"/>
          </w:tcPr>
          <w:p w14:paraId="1F69E667" w14:textId="77777777" w:rsidR="00E46490" w:rsidRDefault="00000000">
            <w:pPr>
              <w:jc w:val="center"/>
              <w:rPr>
                <w:rFonts w:ascii="Calibri" w:eastAsia="Calibri" w:hAnsi="Calibri" w:cs="Calibri"/>
                <w:color w:val="000000"/>
                <w:sz w:val="24"/>
                <w:szCs w:val="24"/>
              </w:rPr>
            </w:pPr>
            <w:r>
              <w:rPr>
                <w:rFonts w:ascii="Calibri" w:eastAsia="Calibri" w:hAnsi="Calibri" w:cs="Calibri"/>
                <w:sz w:val="24"/>
                <w:szCs w:val="24"/>
              </w:rPr>
              <w:t>Summative Performance Tasks</w:t>
            </w:r>
          </w:p>
        </w:tc>
      </w:tr>
      <w:tr w:rsidR="00E46490" w14:paraId="1F7F5BC6" w14:textId="77777777" w:rsidTr="00E46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14:paraId="17B14CF9" w14:textId="77777777" w:rsidR="00E46490" w:rsidRDefault="00000000">
            <w:pPr>
              <w:jc w:val="center"/>
              <w:rPr>
                <w:rFonts w:ascii="Calibri" w:eastAsia="Calibri" w:hAnsi="Calibri" w:cs="Calibri"/>
              </w:rPr>
            </w:pPr>
            <w:r>
              <w:rPr>
                <w:rFonts w:ascii="Calibri" w:eastAsia="Calibri" w:hAnsi="Calibri" w:cs="Calibri"/>
              </w:rPr>
              <w:t>Meets Criteria</w:t>
            </w:r>
          </w:p>
        </w:tc>
        <w:tc>
          <w:tcPr>
            <w:tcW w:w="2115" w:type="dxa"/>
          </w:tcPr>
          <w:p w14:paraId="07E2B3A5" w14:textId="77777777" w:rsidR="00E46490" w:rsidRDefault="00E4649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c>
          <w:tcPr>
            <w:tcW w:w="3435" w:type="dxa"/>
          </w:tcPr>
          <w:p w14:paraId="1F12637C" w14:textId="77777777" w:rsidR="00E46490" w:rsidRDefault="0000000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Areas for Revision</w:t>
            </w:r>
          </w:p>
        </w:tc>
      </w:tr>
      <w:tr w:rsidR="00E46490" w14:paraId="270C6771" w14:textId="77777777" w:rsidTr="00E46490">
        <w:tc>
          <w:tcPr>
            <w:cnfStyle w:val="001000000000" w:firstRow="0" w:lastRow="0" w:firstColumn="1" w:lastColumn="0" w:oddVBand="0" w:evenVBand="0" w:oddHBand="0" w:evenHBand="0" w:firstRowFirstColumn="0" w:firstRowLastColumn="0" w:lastRowFirstColumn="0" w:lastRowLastColumn="0"/>
            <w:tcW w:w="5235" w:type="dxa"/>
            <w:shd w:val="clear" w:color="auto" w:fill="auto"/>
          </w:tcPr>
          <w:p w14:paraId="73F07898" w14:textId="77777777" w:rsidR="00E46490" w:rsidRDefault="00000000">
            <w:pPr>
              <w:tabs>
                <w:tab w:val="left" w:pos="424"/>
              </w:tabs>
              <w:spacing w:after="120"/>
              <w:ind w:left="418" w:hanging="360"/>
              <w:rPr>
                <w:rFonts w:ascii="Calibri" w:eastAsia="Calibri" w:hAnsi="Calibri" w:cs="Calibri"/>
              </w:rPr>
            </w:pPr>
            <w:r>
              <w:rPr>
                <w:rFonts w:ascii="Calibri" w:eastAsia="Calibri" w:hAnsi="Calibri" w:cs="Calibri"/>
                <w:b w:val="0"/>
              </w:rPr>
              <w:t xml:space="preserve">☐  </w:t>
            </w:r>
            <w:r>
              <w:rPr>
                <w:rFonts w:ascii="Calibri" w:eastAsia="Calibri" w:hAnsi="Calibri" w:cs="Calibri"/>
              </w:rPr>
              <w:t>Interpretive Task</w:t>
            </w:r>
            <w:r>
              <w:rPr>
                <w:rFonts w:ascii="Calibri" w:eastAsia="Calibri" w:hAnsi="Calibri" w:cs="Calibri"/>
                <w:b w:val="0"/>
              </w:rPr>
              <w:t xml:space="preserve"> is based on one or more authentic resources.</w:t>
            </w:r>
          </w:p>
          <w:p w14:paraId="6B4F4BDD"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 task plans for students to carry out the language function(s) of the unit-level Interpretive Communication Can-Do Statement(s). It may or may not be integrated with other summative performance tasks.</w:t>
            </w:r>
          </w:p>
        </w:tc>
        <w:tc>
          <w:tcPr>
            <w:tcW w:w="2115" w:type="dxa"/>
            <w:shd w:val="clear" w:color="auto" w:fill="auto"/>
          </w:tcPr>
          <w:p w14:paraId="5C1E45CF" w14:textId="77777777" w:rsidR="00E46490" w:rsidRDefault="00E4649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c>
          <w:tcPr>
            <w:tcW w:w="3435" w:type="dxa"/>
            <w:shd w:val="clear" w:color="auto" w:fill="auto"/>
          </w:tcPr>
          <w:p w14:paraId="1068FF07" w14:textId="77777777" w:rsidR="00E46490" w:rsidRDefault="00E46490">
            <w:p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E46490" w14:paraId="5F79CB8D" w14:textId="77777777" w:rsidTr="00E46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shd w:val="clear" w:color="auto" w:fill="auto"/>
          </w:tcPr>
          <w:p w14:paraId="21E920DC"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w:t>
            </w:r>
            <w:r>
              <w:rPr>
                <w:rFonts w:ascii="Calibri" w:eastAsia="Calibri" w:hAnsi="Calibri" w:cs="Calibri"/>
              </w:rPr>
              <w:t>Interpersonal Task</w:t>
            </w:r>
            <w:r>
              <w:rPr>
                <w:rFonts w:ascii="Calibri" w:eastAsia="Calibri" w:hAnsi="Calibri" w:cs="Calibri"/>
                <w:b w:val="0"/>
              </w:rPr>
              <w:t xml:space="preserve"> plans for students to carry out the language function(s) of the unit-level Interpersonal Communication Can-Do Statement(s). It may or may not be integrated with other summative performance tasks.</w:t>
            </w:r>
          </w:p>
        </w:tc>
        <w:tc>
          <w:tcPr>
            <w:tcW w:w="2115" w:type="dxa"/>
            <w:shd w:val="clear" w:color="auto" w:fill="auto"/>
          </w:tcPr>
          <w:p w14:paraId="079E645A" w14:textId="77777777" w:rsidR="00E46490" w:rsidRDefault="00E4649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c>
          <w:tcPr>
            <w:tcW w:w="3435" w:type="dxa"/>
            <w:shd w:val="clear" w:color="auto" w:fill="auto"/>
          </w:tcPr>
          <w:p w14:paraId="627C8EA9" w14:textId="77777777" w:rsidR="00E46490" w:rsidRDefault="00E46490">
            <w:pPr>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r w:rsidR="00E46490" w14:paraId="158738A5" w14:textId="77777777" w:rsidTr="00E46490">
        <w:tc>
          <w:tcPr>
            <w:cnfStyle w:val="001000000000" w:firstRow="0" w:lastRow="0" w:firstColumn="1" w:lastColumn="0" w:oddVBand="0" w:evenVBand="0" w:oddHBand="0" w:evenHBand="0" w:firstRowFirstColumn="0" w:firstRowLastColumn="0" w:lastRowFirstColumn="0" w:lastRowLastColumn="0"/>
            <w:tcW w:w="5235" w:type="dxa"/>
            <w:shd w:val="clear" w:color="auto" w:fill="auto"/>
          </w:tcPr>
          <w:p w14:paraId="5E82B81D"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w:t>
            </w:r>
            <w:r>
              <w:rPr>
                <w:rFonts w:ascii="Calibri" w:eastAsia="Calibri" w:hAnsi="Calibri" w:cs="Calibri"/>
              </w:rPr>
              <w:t>Presentational Task</w:t>
            </w:r>
            <w:r>
              <w:rPr>
                <w:rFonts w:ascii="Calibri" w:eastAsia="Calibri" w:hAnsi="Calibri" w:cs="Calibri"/>
                <w:b w:val="0"/>
              </w:rPr>
              <w:t xml:space="preserve"> plans for students to carry out the language function(s) of the unit-level Presentational Can-Do Statements. It may or may not be integrated with other summative performance tasks.</w:t>
            </w:r>
          </w:p>
        </w:tc>
        <w:tc>
          <w:tcPr>
            <w:tcW w:w="2115" w:type="dxa"/>
            <w:shd w:val="clear" w:color="auto" w:fill="auto"/>
          </w:tcPr>
          <w:p w14:paraId="57DE0CD8" w14:textId="77777777" w:rsidR="00E46490" w:rsidRDefault="00E4649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c>
          <w:tcPr>
            <w:tcW w:w="3435" w:type="dxa"/>
            <w:shd w:val="clear" w:color="auto" w:fill="auto"/>
          </w:tcPr>
          <w:p w14:paraId="7C9FB247" w14:textId="77777777" w:rsidR="00E46490" w:rsidRDefault="00E46490">
            <w:p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bl>
    <w:p w14:paraId="7F94C650" w14:textId="77777777" w:rsidR="00E46490" w:rsidRDefault="00E46490">
      <w:pPr>
        <w:rPr>
          <w:rFonts w:ascii="Calibri" w:eastAsia="Calibri" w:hAnsi="Calibri" w:cs="Calibri"/>
        </w:rPr>
      </w:pPr>
    </w:p>
    <w:p w14:paraId="0988E9FF" w14:textId="77777777" w:rsidR="00E46490" w:rsidRDefault="00E46490">
      <w:pPr>
        <w:rPr>
          <w:rFonts w:ascii="Calibri" w:eastAsia="Calibri" w:hAnsi="Calibri" w:cs="Calibri"/>
        </w:rPr>
      </w:pPr>
    </w:p>
    <w:p w14:paraId="648583B9" w14:textId="77777777" w:rsidR="00E46490" w:rsidRDefault="00000000">
      <w:r>
        <w:br w:type="page"/>
      </w:r>
    </w:p>
    <w:tbl>
      <w:tblPr>
        <w:tblStyle w:val="a3"/>
        <w:tblW w:w="1078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5205"/>
        <w:gridCol w:w="2055"/>
        <w:gridCol w:w="3525"/>
      </w:tblGrid>
      <w:tr w:rsidR="00E46490" w14:paraId="3B2E7443" w14:textId="77777777" w:rsidTr="00E464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5" w:type="dxa"/>
            <w:gridSpan w:val="3"/>
          </w:tcPr>
          <w:p w14:paraId="711B30DD" w14:textId="77777777" w:rsidR="00E46490" w:rsidRDefault="00000000">
            <w:pPr>
              <w:jc w:val="center"/>
              <w:rPr>
                <w:rFonts w:ascii="Calibri" w:eastAsia="Calibri" w:hAnsi="Calibri" w:cs="Calibri"/>
                <w:color w:val="000000"/>
                <w:sz w:val="24"/>
                <w:szCs w:val="24"/>
              </w:rPr>
            </w:pPr>
            <w:r>
              <w:rPr>
                <w:rFonts w:ascii="Calibri" w:eastAsia="Calibri" w:hAnsi="Calibri" w:cs="Calibri"/>
                <w:sz w:val="24"/>
                <w:szCs w:val="24"/>
              </w:rPr>
              <w:lastRenderedPageBreak/>
              <w:t>Language Toolbox</w:t>
            </w:r>
          </w:p>
        </w:tc>
      </w:tr>
      <w:tr w:rsidR="00E46490" w14:paraId="165F6EF8" w14:textId="77777777" w:rsidTr="00E4649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7260" w:type="dxa"/>
            <w:gridSpan w:val="2"/>
          </w:tcPr>
          <w:p w14:paraId="002F106D" w14:textId="77777777" w:rsidR="00E46490" w:rsidRDefault="00000000">
            <w:pPr>
              <w:jc w:val="center"/>
              <w:rPr>
                <w:rFonts w:ascii="Calibri" w:eastAsia="Calibri" w:hAnsi="Calibri" w:cs="Calibri"/>
              </w:rPr>
            </w:pPr>
            <w:r>
              <w:rPr>
                <w:rFonts w:ascii="Calibri" w:eastAsia="Calibri" w:hAnsi="Calibri" w:cs="Calibri"/>
              </w:rPr>
              <w:t>Meets Criteria</w:t>
            </w:r>
          </w:p>
        </w:tc>
        <w:tc>
          <w:tcPr>
            <w:tcW w:w="3525" w:type="dxa"/>
          </w:tcPr>
          <w:p w14:paraId="2895D029" w14:textId="77777777" w:rsidR="00E46490" w:rsidRDefault="0000000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Areas for Revision</w:t>
            </w:r>
          </w:p>
        </w:tc>
      </w:tr>
      <w:tr w:rsidR="00E46490" w14:paraId="2B1CECA9" w14:textId="77777777" w:rsidTr="00E46490">
        <w:tc>
          <w:tcPr>
            <w:cnfStyle w:val="001000000000" w:firstRow="0" w:lastRow="0" w:firstColumn="1" w:lastColumn="0" w:oddVBand="0" w:evenVBand="0" w:oddHBand="0" w:evenHBand="0" w:firstRowFirstColumn="0" w:firstRowLastColumn="0" w:lastRowFirstColumn="0" w:lastRowLastColumn="0"/>
            <w:tcW w:w="5205" w:type="dxa"/>
          </w:tcPr>
          <w:p w14:paraId="6630D930"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w:t>
            </w:r>
            <w:r>
              <w:rPr>
                <w:rFonts w:ascii="Calibri" w:eastAsia="Calibri" w:hAnsi="Calibri" w:cs="Calibri"/>
              </w:rPr>
              <w:t>Supporting Language Structures</w:t>
            </w:r>
            <w:r>
              <w:rPr>
                <w:rFonts w:ascii="Calibri" w:eastAsia="Calibri" w:hAnsi="Calibri" w:cs="Calibri"/>
                <w:b w:val="0"/>
              </w:rPr>
              <w:t xml:space="preserve"> are closely associated with key language functions and are appropriate to Checkpoint B. Expected level of control (conceptual, partial, full) may or may not be identified.</w:t>
            </w:r>
          </w:p>
        </w:tc>
        <w:tc>
          <w:tcPr>
            <w:tcW w:w="2055" w:type="dxa"/>
          </w:tcPr>
          <w:p w14:paraId="7B08F002" w14:textId="77777777" w:rsidR="00E46490" w:rsidRDefault="00E4649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c>
          <w:tcPr>
            <w:tcW w:w="3525" w:type="dxa"/>
          </w:tcPr>
          <w:p w14:paraId="20EC7A4F" w14:textId="77777777" w:rsidR="00E46490" w:rsidRDefault="00E46490">
            <w:p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E46490" w14:paraId="443C5615" w14:textId="77777777" w:rsidTr="00E46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shd w:val="clear" w:color="auto" w:fill="auto"/>
          </w:tcPr>
          <w:p w14:paraId="0FAFDF92"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w:t>
            </w:r>
            <w:r>
              <w:rPr>
                <w:rFonts w:ascii="Calibri" w:eastAsia="Calibri" w:hAnsi="Calibri" w:cs="Calibri"/>
              </w:rPr>
              <w:t>Supporting Vocabulary</w:t>
            </w:r>
            <w:r>
              <w:rPr>
                <w:rFonts w:ascii="Calibri" w:eastAsia="Calibri" w:hAnsi="Calibri" w:cs="Calibri"/>
                <w:b w:val="0"/>
              </w:rPr>
              <w:t xml:space="preserve"> includes sets of vocabulary and phrases related to the unit context (anchor theme, anchor topic, integrated topics) and appropriate to Checkpoint B. </w:t>
            </w:r>
          </w:p>
          <w:p w14:paraId="6920A526"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Items are for review, for production, and for recognition, with space for learners’ personalized vocabulary.</w:t>
            </w:r>
          </w:p>
        </w:tc>
        <w:tc>
          <w:tcPr>
            <w:tcW w:w="2055" w:type="dxa"/>
            <w:shd w:val="clear" w:color="auto" w:fill="auto"/>
          </w:tcPr>
          <w:p w14:paraId="246C9D17" w14:textId="77777777" w:rsidR="00E46490" w:rsidRDefault="00E4649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c>
          <w:tcPr>
            <w:tcW w:w="3525" w:type="dxa"/>
            <w:shd w:val="clear" w:color="auto" w:fill="auto"/>
          </w:tcPr>
          <w:p w14:paraId="75D33F9D" w14:textId="77777777" w:rsidR="00E46490" w:rsidRDefault="00E46490">
            <w:pPr>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bl>
    <w:p w14:paraId="59BF3AC5" w14:textId="77777777" w:rsidR="00E46490" w:rsidRDefault="00E46490">
      <w:pPr>
        <w:rPr>
          <w:rFonts w:ascii="Calibri" w:eastAsia="Calibri" w:hAnsi="Calibri" w:cs="Calibri"/>
        </w:rPr>
      </w:pPr>
    </w:p>
    <w:p w14:paraId="183E7AED" w14:textId="77777777" w:rsidR="00E46490" w:rsidRDefault="00E46490">
      <w:pPr>
        <w:rPr>
          <w:rFonts w:ascii="Calibri" w:eastAsia="Calibri" w:hAnsi="Calibri" w:cs="Calibri"/>
        </w:rPr>
      </w:pPr>
    </w:p>
    <w:tbl>
      <w:tblPr>
        <w:tblStyle w:val="a4"/>
        <w:tblW w:w="1078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5220"/>
        <w:gridCol w:w="2025"/>
        <w:gridCol w:w="3540"/>
      </w:tblGrid>
      <w:tr w:rsidR="00E46490" w14:paraId="521BE7A5" w14:textId="77777777" w:rsidTr="00E464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5" w:type="dxa"/>
            <w:gridSpan w:val="3"/>
          </w:tcPr>
          <w:p w14:paraId="2FFE8408" w14:textId="77777777" w:rsidR="00E46490" w:rsidRDefault="00000000">
            <w:pPr>
              <w:jc w:val="center"/>
              <w:rPr>
                <w:rFonts w:ascii="Calibri" w:eastAsia="Calibri" w:hAnsi="Calibri" w:cs="Calibri"/>
                <w:color w:val="000000"/>
                <w:sz w:val="24"/>
                <w:szCs w:val="24"/>
              </w:rPr>
            </w:pPr>
            <w:r>
              <w:rPr>
                <w:rFonts w:ascii="Calibri" w:eastAsia="Calibri" w:hAnsi="Calibri" w:cs="Calibri"/>
                <w:sz w:val="24"/>
                <w:szCs w:val="24"/>
              </w:rPr>
              <w:t>Resources and Materials</w:t>
            </w:r>
          </w:p>
        </w:tc>
      </w:tr>
      <w:tr w:rsidR="00E46490" w14:paraId="11DE8368" w14:textId="77777777" w:rsidTr="00E4649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7245" w:type="dxa"/>
            <w:gridSpan w:val="2"/>
          </w:tcPr>
          <w:p w14:paraId="13927C63" w14:textId="77777777" w:rsidR="00E46490" w:rsidRDefault="00000000">
            <w:pPr>
              <w:jc w:val="center"/>
              <w:rPr>
                <w:rFonts w:ascii="Calibri" w:eastAsia="Calibri" w:hAnsi="Calibri" w:cs="Calibri"/>
              </w:rPr>
            </w:pPr>
            <w:r>
              <w:rPr>
                <w:rFonts w:ascii="Calibri" w:eastAsia="Calibri" w:hAnsi="Calibri" w:cs="Calibri"/>
              </w:rPr>
              <w:t>Meets Criteria</w:t>
            </w:r>
          </w:p>
        </w:tc>
        <w:tc>
          <w:tcPr>
            <w:tcW w:w="3540" w:type="dxa"/>
          </w:tcPr>
          <w:p w14:paraId="75BA9477" w14:textId="77777777" w:rsidR="00E46490" w:rsidRDefault="0000000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Areas for Revision</w:t>
            </w:r>
          </w:p>
        </w:tc>
      </w:tr>
      <w:tr w:rsidR="00E46490" w14:paraId="48230D25" w14:textId="77777777" w:rsidTr="00E46490">
        <w:tc>
          <w:tcPr>
            <w:cnfStyle w:val="001000000000" w:firstRow="0" w:lastRow="0" w:firstColumn="1" w:lastColumn="0" w:oddVBand="0" w:evenVBand="0" w:oddHBand="0" w:evenHBand="0" w:firstRowFirstColumn="0" w:firstRowLastColumn="0" w:lastRowFirstColumn="0" w:lastRowLastColumn="0"/>
            <w:tcW w:w="5220" w:type="dxa"/>
            <w:shd w:val="clear" w:color="auto" w:fill="auto"/>
          </w:tcPr>
          <w:p w14:paraId="2063EF18"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w:t>
            </w:r>
            <w:r>
              <w:rPr>
                <w:rFonts w:ascii="Calibri" w:eastAsia="Calibri" w:hAnsi="Calibri" w:cs="Calibri"/>
              </w:rPr>
              <w:t>Authentic Resources</w:t>
            </w:r>
            <w:r>
              <w:rPr>
                <w:rFonts w:ascii="Calibri" w:eastAsia="Calibri" w:hAnsi="Calibri" w:cs="Calibri"/>
                <w:b w:val="0"/>
              </w:rPr>
              <w:t xml:space="preserve"> support learning of the anchor topic and integrated topics and are appropriate for Checkpoint B. </w:t>
            </w:r>
          </w:p>
          <w:p w14:paraId="34D83C0B"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 resources are identified by name.</w:t>
            </w:r>
          </w:p>
          <w:p w14:paraId="6684410B"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They are non-commercial.</w:t>
            </w:r>
          </w:p>
          <w:p w14:paraId="7AC03509" w14:textId="77777777" w:rsidR="00E46490" w:rsidRDefault="00000000">
            <w:pPr>
              <w:tabs>
                <w:tab w:val="left" w:pos="424"/>
              </w:tabs>
              <w:spacing w:after="120"/>
              <w:ind w:left="418" w:hanging="360"/>
              <w:rPr>
                <w:rFonts w:ascii="Calibri" w:eastAsia="Calibri" w:hAnsi="Calibri" w:cs="Calibri"/>
              </w:rPr>
            </w:pPr>
            <w:r>
              <w:rPr>
                <w:rFonts w:ascii="Calibri" w:eastAsia="Calibri" w:hAnsi="Calibri" w:cs="Calibri"/>
                <w:b w:val="0"/>
              </w:rPr>
              <w:t xml:space="preserve"> </w:t>
            </w:r>
            <w:r>
              <w:rPr>
                <w:rFonts w:ascii="MS Gothic" w:eastAsia="MS Gothic" w:hAnsi="MS Gothic" w:cs="MS Gothic"/>
                <w:b w:val="0"/>
              </w:rPr>
              <w:t>☐</w:t>
            </w:r>
            <w:r>
              <w:rPr>
                <w:rFonts w:ascii="Calibri" w:eastAsia="Calibri" w:hAnsi="Calibri" w:cs="Calibri"/>
                <w:b w:val="0"/>
              </w:rPr>
              <w:t xml:space="preserve">  They include source citation with URL. </w:t>
            </w:r>
          </w:p>
        </w:tc>
        <w:tc>
          <w:tcPr>
            <w:tcW w:w="2025" w:type="dxa"/>
            <w:shd w:val="clear" w:color="auto" w:fill="auto"/>
          </w:tcPr>
          <w:p w14:paraId="3ABF85A4" w14:textId="77777777" w:rsidR="00E46490" w:rsidRDefault="00E4649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c>
          <w:tcPr>
            <w:tcW w:w="3540" w:type="dxa"/>
            <w:shd w:val="clear" w:color="auto" w:fill="auto"/>
          </w:tcPr>
          <w:p w14:paraId="6076C9A8" w14:textId="77777777" w:rsidR="00E46490" w:rsidRDefault="00E46490">
            <w:p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p>
        </w:tc>
      </w:tr>
      <w:tr w:rsidR="00E46490" w14:paraId="38047364" w14:textId="77777777" w:rsidTr="00E464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shd w:val="clear" w:color="auto" w:fill="auto"/>
          </w:tcPr>
          <w:p w14:paraId="03BC197D"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w:t>
            </w:r>
            <w:r>
              <w:rPr>
                <w:rFonts w:ascii="Calibri" w:eastAsia="Calibri" w:hAnsi="Calibri" w:cs="Calibri"/>
              </w:rPr>
              <w:t>Other Materials (optional</w:t>
            </w:r>
            <w:r>
              <w:rPr>
                <w:rFonts w:ascii="Calibri" w:eastAsia="Calibri" w:hAnsi="Calibri" w:cs="Calibri"/>
                <w:b w:val="0"/>
              </w:rPr>
              <w:t>) are instructional materials, resources, activities, or references.</w:t>
            </w:r>
          </w:p>
          <w:p w14:paraId="622A8A1A"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 materials are identified by name. </w:t>
            </w:r>
          </w:p>
          <w:p w14:paraId="15010268"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They are non-commercial. </w:t>
            </w:r>
          </w:p>
          <w:p w14:paraId="62C60607" w14:textId="77777777" w:rsidR="00E46490" w:rsidRDefault="00000000">
            <w:pPr>
              <w:tabs>
                <w:tab w:val="left" w:pos="424"/>
              </w:tabs>
              <w:spacing w:after="120"/>
              <w:ind w:left="418" w:hanging="360"/>
              <w:rPr>
                <w:rFonts w:ascii="Calibri" w:eastAsia="Calibri" w:hAnsi="Calibri" w:cs="Calibri"/>
              </w:rPr>
            </w:pPr>
            <w:r>
              <w:rPr>
                <w:rFonts w:ascii="MS Gothic" w:eastAsia="MS Gothic" w:hAnsi="MS Gothic" w:cs="MS Gothic"/>
                <w:b w:val="0"/>
              </w:rPr>
              <w:t>☐</w:t>
            </w:r>
            <w:r>
              <w:rPr>
                <w:rFonts w:ascii="Calibri" w:eastAsia="Calibri" w:hAnsi="Calibri" w:cs="Calibri"/>
                <w:b w:val="0"/>
              </w:rPr>
              <w:t xml:space="preserve">  They include source citation with URL when accessed online.</w:t>
            </w:r>
          </w:p>
        </w:tc>
        <w:tc>
          <w:tcPr>
            <w:tcW w:w="2025" w:type="dxa"/>
            <w:shd w:val="clear" w:color="auto" w:fill="auto"/>
          </w:tcPr>
          <w:p w14:paraId="61E227DD" w14:textId="77777777" w:rsidR="00E46490" w:rsidRDefault="00E4649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c>
          <w:tcPr>
            <w:tcW w:w="3540" w:type="dxa"/>
            <w:shd w:val="clear" w:color="auto" w:fill="auto"/>
          </w:tcPr>
          <w:p w14:paraId="3C2023A6" w14:textId="77777777" w:rsidR="00E46490" w:rsidRDefault="00E46490">
            <w:pPr>
              <w:ind w:left="36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bl>
    <w:p w14:paraId="1DCBA63C" w14:textId="77777777" w:rsidR="00E46490" w:rsidRDefault="00E46490">
      <w:pPr>
        <w:rPr>
          <w:rFonts w:ascii="Calibri" w:eastAsia="Calibri" w:hAnsi="Calibri" w:cs="Calibri"/>
        </w:rPr>
      </w:pPr>
    </w:p>
    <w:p w14:paraId="28B51CA5" w14:textId="77777777" w:rsidR="00E46490" w:rsidRDefault="00E46490">
      <w:pPr>
        <w:pBdr>
          <w:top w:val="nil"/>
          <w:left w:val="nil"/>
          <w:bottom w:val="nil"/>
          <w:right w:val="nil"/>
          <w:between w:val="nil"/>
        </w:pBdr>
        <w:ind w:left="720"/>
        <w:rPr>
          <w:rFonts w:ascii="Calibri" w:eastAsia="Calibri" w:hAnsi="Calibri" w:cs="Calibri"/>
          <w:sz w:val="16"/>
          <w:szCs w:val="16"/>
        </w:rPr>
      </w:pPr>
    </w:p>
    <w:sectPr w:rsidR="00E4649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490"/>
    <w:rsid w:val="008A4F63"/>
    <w:rsid w:val="00E46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CDFA"/>
  <w15:docId w15:val="{ACBC3F71-1C78-49C6-A783-E7C62EE6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02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369B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69BA"/>
    <w:rPr>
      <w:color w:val="808080"/>
    </w:rPr>
  </w:style>
  <w:style w:type="paragraph" w:styleId="ListParagraph">
    <w:name w:val="List Paragraph"/>
    <w:basedOn w:val="Normal"/>
    <w:uiPriority w:val="34"/>
    <w:qFormat/>
    <w:rsid w:val="007369BA"/>
    <w:pPr>
      <w:ind w:left="720"/>
      <w:contextualSpacing/>
    </w:pPr>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GridTable4-Accent5">
    <w:name w:val="Grid Table 4 Accent 5"/>
    <w:basedOn w:val="TableNormal"/>
    <w:uiPriority w:val="49"/>
    <w:rsid w:val="00E0034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semiHidden/>
    <w:unhideWhenUsed/>
    <w:rsid w:val="0001092B"/>
    <w:pPr>
      <w:spacing w:before="100" w:beforeAutospacing="1" w:after="100" w:afterAutospacing="1"/>
    </w:pPr>
    <w:rPr>
      <w:sz w:val="24"/>
      <w:szCs w:val="24"/>
    </w:rPr>
  </w:style>
  <w:style w:type="table" w:customStyle="1" w:styleId="a0">
    <w:basedOn w:val="TableNormal"/>
    <w:tblPr>
      <w:tblStyleRowBandSize w:val="1"/>
      <w:tblStyleColBandSize w:val="1"/>
      <w:tblCellMar>
        <w:top w:w="58" w:type="dxa"/>
        <w:bottom w:w="5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
    <w:tblPr>
      <w:tblStyleRowBandSize w:val="1"/>
      <w:tblStyleColBandSize w:val="1"/>
      <w:tblCellMar>
        <w:top w:w="58" w:type="dxa"/>
        <w:bottom w:w="5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TableNormal"/>
    <w:tblPr>
      <w:tblStyleRowBandSize w:val="1"/>
      <w:tblStyleColBandSize w:val="1"/>
      <w:tblCellMar>
        <w:top w:w="58" w:type="dxa"/>
        <w:bottom w:w="5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3">
    <w:basedOn w:val="TableNormal"/>
    <w:tblPr>
      <w:tblStyleRowBandSize w:val="1"/>
      <w:tblStyleColBandSize w:val="1"/>
      <w:tblCellMar>
        <w:top w:w="58" w:type="dxa"/>
        <w:bottom w:w="5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4">
    <w:basedOn w:val="TableNormal"/>
    <w:tblPr>
      <w:tblStyleRowBandSize w:val="1"/>
      <w:tblStyleColBandSize w:val="1"/>
      <w:tblCellMar>
        <w:top w:w="58" w:type="dxa"/>
        <w:bottom w:w="5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FYqwwuhkyBlLyzpyYbl0RFNu7A==">CgMxLjA4AHIhMUlJVFpicWF4YnQ0MFJOcG5BWHVHUnhyYUczWWFXVnlu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O'Toole</dc:creator>
  <cp:lastModifiedBy>Candace Black</cp:lastModifiedBy>
  <cp:revision>2</cp:revision>
  <dcterms:created xsi:type="dcterms:W3CDTF">2025-01-20T23:19:00Z</dcterms:created>
  <dcterms:modified xsi:type="dcterms:W3CDTF">2025-01-20T23:19:00Z</dcterms:modified>
</cp:coreProperties>
</file>