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5D8" w:rsidRDefault="00FE45D8">
      <w:pPr>
        <w:pStyle w:val="Heading1"/>
        <w:numPr>
          <w:ilvl w:val="0"/>
          <w:numId w:val="1"/>
        </w:numPr>
        <w:tabs>
          <w:tab w:val="clear" w:pos="720"/>
          <w:tab w:val="clear" w:pos="1080"/>
          <w:tab w:val="num" w:pos="270"/>
        </w:tabs>
        <w:ind w:hanging="1440"/>
        <w:rPr>
          <w:sz w:val="22"/>
        </w:rPr>
      </w:pPr>
      <w:bookmarkStart w:id="0" w:name="_GoBack"/>
      <w:bookmarkEnd w:id="0"/>
      <w:r>
        <w:rPr>
          <w:sz w:val="22"/>
        </w:rPr>
        <w:t>Health Education</w:t>
      </w:r>
    </w:p>
    <w:p w:rsidR="00FE45D8" w:rsidRDefault="00FE45D8">
      <w:pPr>
        <w:tabs>
          <w:tab w:val="left" w:pos="720"/>
        </w:tabs>
        <w:rPr>
          <w:b/>
          <w:bCs/>
          <w:sz w:val="22"/>
        </w:rPr>
      </w:pPr>
    </w:p>
    <w:p w:rsidR="00FE45D8" w:rsidRDefault="00FE45D8">
      <w:pPr>
        <w:pStyle w:val="Heading2"/>
        <w:rPr>
          <w:sz w:val="22"/>
        </w:rPr>
      </w:pPr>
      <w:r>
        <w:rPr>
          <w:sz w:val="22"/>
        </w:rPr>
        <w:t>Health Education Indicators of Achievement Checklist</w:t>
      </w:r>
    </w:p>
    <w:p w:rsidR="00FE45D8" w:rsidRDefault="00FE45D8"/>
    <w:p w:rsidR="00FE45D8" w:rsidRDefault="00FE45D8"/>
    <w:tbl>
      <w:tblPr>
        <w:tblW w:w="136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196"/>
        <w:gridCol w:w="2070"/>
        <w:gridCol w:w="2160"/>
        <w:gridCol w:w="2232"/>
        <w:gridCol w:w="2502"/>
      </w:tblGrid>
      <w:tr w:rsidR="00FE45D8">
        <w:tblPrEx>
          <w:tblCellMar>
            <w:top w:w="0" w:type="dxa"/>
            <w:bottom w:w="0" w:type="dxa"/>
          </w:tblCellMar>
        </w:tblPrEx>
        <w:trPr>
          <w:cantSplit/>
          <w:trHeight w:val="343"/>
          <w:tblHeader/>
        </w:trPr>
        <w:tc>
          <w:tcPr>
            <w:tcW w:w="13680" w:type="dxa"/>
            <w:gridSpan w:val="6"/>
            <w:tcBorders>
              <w:bottom w:val="nil"/>
            </w:tcBorders>
            <w:shd w:val="clear" w:color="auto" w:fill="E0E0E0"/>
          </w:tcPr>
          <w:p w:rsidR="00FE45D8" w:rsidRDefault="00FE45D8">
            <w:pPr>
              <w:tabs>
                <w:tab w:val="left" w:pos="720"/>
              </w:tabs>
              <w:jc w:val="center"/>
              <w:rPr>
                <w:sz w:val="22"/>
              </w:rPr>
            </w:pPr>
          </w:p>
          <w:p w:rsidR="00FE45D8" w:rsidRDefault="00FE45D8">
            <w:pPr>
              <w:pStyle w:val="Heading2"/>
              <w:rPr>
                <w:sz w:val="22"/>
              </w:rPr>
            </w:pPr>
            <w:r>
              <w:rPr>
                <w:sz w:val="22"/>
              </w:rPr>
              <w:t>LEVEL OF PERFORMANCE</w:t>
            </w:r>
          </w:p>
        </w:tc>
      </w:tr>
      <w:tr w:rsidR="00FE45D8">
        <w:tblPrEx>
          <w:tblCellMar>
            <w:top w:w="0" w:type="dxa"/>
            <w:bottom w:w="0" w:type="dxa"/>
          </w:tblCellMar>
        </w:tblPrEx>
        <w:trPr>
          <w:cantSplit/>
          <w:trHeight w:val="480"/>
          <w:tblHeader/>
        </w:trPr>
        <w:tc>
          <w:tcPr>
            <w:tcW w:w="2520" w:type="dxa"/>
            <w:tcBorders>
              <w:top w:val="nil"/>
            </w:tcBorders>
            <w:shd w:val="clear" w:color="auto" w:fill="E0E0E0"/>
          </w:tcPr>
          <w:p w:rsidR="00FE45D8" w:rsidRDefault="00FE45D8">
            <w:pPr>
              <w:pStyle w:val="Heading2"/>
              <w:rPr>
                <w:sz w:val="22"/>
              </w:rPr>
            </w:pPr>
          </w:p>
          <w:p w:rsidR="00FE45D8" w:rsidRDefault="00FE45D8">
            <w:pPr>
              <w:pStyle w:val="Heading2"/>
              <w:rPr>
                <w:sz w:val="22"/>
              </w:rPr>
            </w:pPr>
            <w:r>
              <w:rPr>
                <w:sz w:val="22"/>
              </w:rPr>
              <w:t>Indicators</w:t>
            </w:r>
          </w:p>
        </w:tc>
        <w:tc>
          <w:tcPr>
            <w:tcW w:w="2196" w:type="dxa"/>
            <w:tcBorders>
              <w:top w:val="single" w:sz="4" w:space="0" w:color="auto"/>
            </w:tcBorders>
            <w:shd w:val="clear" w:color="auto" w:fill="E0E0E0"/>
          </w:tcPr>
          <w:p w:rsidR="00FE45D8" w:rsidRDefault="00FE45D8">
            <w:pPr>
              <w:tabs>
                <w:tab w:val="left" w:pos="720"/>
              </w:tabs>
              <w:jc w:val="center"/>
              <w:rPr>
                <w:b/>
                <w:bCs/>
                <w:sz w:val="22"/>
              </w:rPr>
            </w:pPr>
            <w:r>
              <w:rPr>
                <w:b/>
                <w:bCs/>
                <w:sz w:val="22"/>
              </w:rPr>
              <w:t>1</w:t>
            </w:r>
          </w:p>
          <w:p w:rsidR="00FE45D8" w:rsidRDefault="00FE45D8">
            <w:pPr>
              <w:tabs>
                <w:tab w:val="left" w:pos="720"/>
              </w:tabs>
              <w:jc w:val="center"/>
              <w:rPr>
                <w:b/>
                <w:bCs/>
                <w:sz w:val="22"/>
              </w:rPr>
            </w:pPr>
            <w:r>
              <w:rPr>
                <w:b/>
                <w:bCs/>
                <w:sz w:val="22"/>
              </w:rPr>
              <w:t>Falls Below</w:t>
            </w:r>
          </w:p>
        </w:tc>
        <w:tc>
          <w:tcPr>
            <w:tcW w:w="2070" w:type="dxa"/>
            <w:tcBorders>
              <w:top w:val="single" w:sz="4" w:space="0" w:color="auto"/>
            </w:tcBorders>
            <w:shd w:val="clear" w:color="auto" w:fill="E0E0E0"/>
          </w:tcPr>
          <w:p w:rsidR="00FE45D8" w:rsidRDefault="00FE45D8">
            <w:pPr>
              <w:tabs>
                <w:tab w:val="left" w:pos="720"/>
              </w:tabs>
              <w:jc w:val="center"/>
              <w:rPr>
                <w:b/>
                <w:bCs/>
                <w:sz w:val="22"/>
              </w:rPr>
            </w:pPr>
            <w:r>
              <w:rPr>
                <w:b/>
                <w:bCs/>
                <w:sz w:val="22"/>
              </w:rPr>
              <w:t>2</w:t>
            </w:r>
          </w:p>
          <w:p w:rsidR="00FE45D8" w:rsidRDefault="00FE45D8">
            <w:pPr>
              <w:tabs>
                <w:tab w:val="left" w:pos="720"/>
              </w:tabs>
              <w:jc w:val="center"/>
              <w:rPr>
                <w:b/>
                <w:bCs/>
                <w:sz w:val="22"/>
              </w:rPr>
            </w:pPr>
            <w:r>
              <w:rPr>
                <w:b/>
                <w:bCs/>
                <w:sz w:val="22"/>
              </w:rPr>
              <w:t>Approaches</w:t>
            </w:r>
          </w:p>
        </w:tc>
        <w:tc>
          <w:tcPr>
            <w:tcW w:w="2160" w:type="dxa"/>
            <w:tcBorders>
              <w:top w:val="single" w:sz="4" w:space="0" w:color="auto"/>
            </w:tcBorders>
            <w:shd w:val="clear" w:color="auto" w:fill="E0E0E0"/>
          </w:tcPr>
          <w:p w:rsidR="00FE45D8" w:rsidRDefault="00FE45D8">
            <w:pPr>
              <w:tabs>
                <w:tab w:val="left" w:pos="720"/>
              </w:tabs>
              <w:jc w:val="center"/>
              <w:rPr>
                <w:b/>
                <w:bCs/>
                <w:sz w:val="22"/>
              </w:rPr>
            </w:pPr>
            <w:r>
              <w:rPr>
                <w:b/>
                <w:bCs/>
                <w:sz w:val="22"/>
              </w:rPr>
              <w:t>3</w:t>
            </w:r>
          </w:p>
          <w:p w:rsidR="00FE45D8" w:rsidRDefault="00FE45D8">
            <w:pPr>
              <w:tabs>
                <w:tab w:val="left" w:pos="720"/>
              </w:tabs>
              <w:jc w:val="center"/>
              <w:rPr>
                <w:b/>
                <w:bCs/>
                <w:sz w:val="22"/>
              </w:rPr>
            </w:pPr>
            <w:r>
              <w:rPr>
                <w:b/>
                <w:bCs/>
                <w:sz w:val="22"/>
              </w:rPr>
              <w:t>Meets</w:t>
            </w:r>
          </w:p>
        </w:tc>
        <w:tc>
          <w:tcPr>
            <w:tcW w:w="2232" w:type="dxa"/>
            <w:tcBorders>
              <w:top w:val="single" w:sz="4" w:space="0" w:color="auto"/>
            </w:tcBorders>
            <w:shd w:val="clear" w:color="auto" w:fill="E0E0E0"/>
          </w:tcPr>
          <w:p w:rsidR="00FE45D8" w:rsidRDefault="00FE45D8">
            <w:pPr>
              <w:tabs>
                <w:tab w:val="left" w:pos="720"/>
              </w:tabs>
              <w:jc w:val="center"/>
              <w:rPr>
                <w:b/>
                <w:bCs/>
                <w:sz w:val="22"/>
              </w:rPr>
            </w:pPr>
            <w:r>
              <w:rPr>
                <w:b/>
                <w:bCs/>
                <w:sz w:val="22"/>
              </w:rPr>
              <w:t>4</w:t>
            </w:r>
          </w:p>
          <w:p w:rsidR="00FE45D8" w:rsidRDefault="00FE45D8">
            <w:pPr>
              <w:tabs>
                <w:tab w:val="left" w:pos="720"/>
              </w:tabs>
              <w:jc w:val="center"/>
              <w:rPr>
                <w:b/>
                <w:bCs/>
                <w:sz w:val="22"/>
              </w:rPr>
            </w:pPr>
            <w:r>
              <w:rPr>
                <w:b/>
                <w:bCs/>
                <w:sz w:val="22"/>
              </w:rPr>
              <w:t>Exceeds</w:t>
            </w:r>
          </w:p>
        </w:tc>
        <w:tc>
          <w:tcPr>
            <w:tcW w:w="2502" w:type="dxa"/>
            <w:tcBorders>
              <w:top w:val="nil"/>
            </w:tcBorders>
            <w:shd w:val="clear" w:color="auto" w:fill="E0E0E0"/>
          </w:tcPr>
          <w:p w:rsidR="00FE45D8" w:rsidRDefault="00FE45D8">
            <w:pPr>
              <w:pStyle w:val="Heading2"/>
              <w:rPr>
                <w:sz w:val="22"/>
              </w:rPr>
            </w:pPr>
            <w:r>
              <w:rPr>
                <w:sz w:val="22"/>
              </w:rPr>
              <w:t>Acceptable</w:t>
            </w:r>
          </w:p>
          <w:p w:rsidR="00FE45D8" w:rsidRDefault="00FE45D8">
            <w:pPr>
              <w:tabs>
                <w:tab w:val="left" w:pos="720"/>
              </w:tabs>
              <w:jc w:val="center"/>
              <w:rPr>
                <w:b/>
                <w:bCs/>
                <w:sz w:val="22"/>
              </w:rPr>
            </w:pPr>
            <w:r>
              <w:rPr>
                <w:b/>
                <w:bCs/>
                <w:sz w:val="22"/>
              </w:rPr>
              <w:t>Evidence</w:t>
            </w:r>
          </w:p>
        </w:tc>
      </w:tr>
      <w:tr w:rsidR="00FE45D8">
        <w:tblPrEx>
          <w:tblCellMar>
            <w:top w:w="0" w:type="dxa"/>
            <w:bottom w:w="0" w:type="dxa"/>
          </w:tblCellMar>
        </w:tblPrEx>
        <w:trPr>
          <w:trHeight w:val="480"/>
        </w:trPr>
        <w:tc>
          <w:tcPr>
            <w:tcW w:w="2520" w:type="dxa"/>
          </w:tcPr>
          <w:p w:rsidR="00FE45D8" w:rsidRDefault="00FE45D8">
            <w:pPr>
              <w:tabs>
                <w:tab w:val="left" w:pos="720"/>
              </w:tabs>
              <w:jc w:val="center"/>
              <w:rPr>
                <w:b/>
                <w:bCs/>
                <w:sz w:val="22"/>
              </w:rPr>
            </w:pPr>
            <w:r>
              <w:rPr>
                <w:b/>
                <w:bCs/>
                <w:sz w:val="22"/>
              </w:rPr>
              <w:t>Student Performance</w:t>
            </w:r>
          </w:p>
          <w:p w:rsidR="00FE45D8" w:rsidRDefault="00FE45D8">
            <w:pPr>
              <w:tabs>
                <w:tab w:val="left" w:pos="720"/>
              </w:tabs>
              <w:jc w:val="center"/>
              <w:rPr>
                <w:b/>
                <w:bCs/>
                <w:sz w:val="22"/>
              </w:rPr>
            </w:pPr>
          </w:p>
          <w:p w:rsidR="00FE45D8" w:rsidRDefault="00FE45D8">
            <w:pPr>
              <w:tabs>
                <w:tab w:val="left" w:pos="720"/>
              </w:tabs>
              <w:rPr>
                <w:sz w:val="22"/>
              </w:rPr>
            </w:pPr>
            <w:r>
              <w:rPr>
                <w:sz w:val="22"/>
              </w:rPr>
              <w:t>Students will have the necessary knowledge and skills to establish and maintain physical fitness, participate in physical activity and maintain personal health.  (Standard 1, Intermediate Level)</w:t>
            </w:r>
          </w:p>
          <w:p w:rsidR="00FE45D8" w:rsidRDefault="00FE45D8">
            <w:pPr>
              <w:tabs>
                <w:tab w:val="left" w:pos="720"/>
              </w:tabs>
              <w:rPr>
                <w:sz w:val="22"/>
              </w:rPr>
            </w:pPr>
          </w:p>
          <w:p w:rsidR="00FE45D8" w:rsidRDefault="00FE45D8">
            <w:pPr>
              <w:tabs>
                <w:tab w:val="left" w:pos="720"/>
              </w:tabs>
              <w:rPr>
                <w:sz w:val="22"/>
              </w:rPr>
            </w:pPr>
            <w:r>
              <w:rPr>
                <w:sz w:val="22"/>
              </w:rPr>
              <w:t xml:space="preserve">Students will acquire the knowledge and ability necessary to create and maintain a safe and healthy environment. (Standard 2, Intermediate Level) </w:t>
            </w:r>
          </w:p>
          <w:p w:rsidR="00FE45D8" w:rsidRDefault="00FE45D8">
            <w:pPr>
              <w:tabs>
                <w:tab w:val="left" w:pos="720"/>
              </w:tabs>
              <w:rPr>
                <w:sz w:val="22"/>
              </w:rPr>
            </w:pPr>
          </w:p>
          <w:p w:rsidR="00FE45D8" w:rsidRDefault="00FE45D8">
            <w:pPr>
              <w:tabs>
                <w:tab w:val="left" w:pos="720"/>
              </w:tabs>
              <w:rPr>
                <w:sz w:val="22"/>
              </w:rPr>
            </w:pPr>
            <w:r>
              <w:rPr>
                <w:sz w:val="22"/>
              </w:rPr>
              <w:t>Students will understand and be able to manage their personal and community resources. (Standard 3, Intermediate Level)</w:t>
            </w:r>
          </w:p>
          <w:p w:rsidR="00FE45D8" w:rsidRDefault="00FE45D8">
            <w:pPr>
              <w:tabs>
                <w:tab w:val="left" w:pos="720"/>
              </w:tabs>
              <w:rPr>
                <w:sz w:val="22"/>
              </w:rPr>
            </w:pPr>
          </w:p>
          <w:p w:rsidR="00FE45D8" w:rsidRDefault="00FE45D8">
            <w:pPr>
              <w:tabs>
                <w:tab w:val="left" w:pos="720"/>
              </w:tabs>
              <w:rPr>
                <w:sz w:val="22"/>
              </w:rPr>
            </w:pPr>
          </w:p>
          <w:p w:rsidR="00FE45D8" w:rsidRDefault="00FE45D8">
            <w:pPr>
              <w:tabs>
                <w:tab w:val="left" w:pos="720"/>
              </w:tabs>
              <w:rPr>
                <w:sz w:val="22"/>
              </w:rPr>
            </w:pPr>
          </w:p>
          <w:p w:rsidR="00FE45D8" w:rsidRDefault="00FE45D8">
            <w:pPr>
              <w:tabs>
                <w:tab w:val="left" w:pos="720"/>
              </w:tabs>
              <w:rPr>
                <w:sz w:val="22"/>
              </w:rPr>
            </w:pPr>
          </w:p>
          <w:p w:rsidR="00FE45D8" w:rsidRDefault="00FE45D8">
            <w:pPr>
              <w:tabs>
                <w:tab w:val="left" w:pos="720"/>
              </w:tabs>
              <w:rPr>
                <w:sz w:val="22"/>
              </w:rPr>
            </w:pPr>
          </w:p>
          <w:p w:rsidR="00FE45D8" w:rsidRDefault="00FE45D8">
            <w:pPr>
              <w:tabs>
                <w:tab w:val="left" w:pos="720"/>
              </w:tabs>
              <w:jc w:val="center"/>
              <w:rPr>
                <w:b/>
                <w:bCs/>
                <w:sz w:val="22"/>
              </w:rPr>
            </w:pPr>
            <w:r>
              <w:rPr>
                <w:b/>
                <w:bCs/>
                <w:sz w:val="22"/>
              </w:rPr>
              <w:t>Student Performance</w:t>
            </w:r>
          </w:p>
          <w:p w:rsidR="00FE45D8" w:rsidRDefault="00FE45D8">
            <w:pPr>
              <w:tabs>
                <w:tab w:val="left" w:pos="720"/>
              </w:tabs>
              <w:jc w:val="center"/>
              <w:rPr>
                <w:sz w:val="22"/>
              </w:rPr>
            </w:pPr>
            <w:r>
              <w:rPr>
                <w:b/>
                <w:bCs/>
                <w:sz w:val="22"/>
              </w:rPr>
              <w:t>cont’d.</w:t>
            </w:r>
          </w:p>
          <w:p w:rsidR="00FE45D8" w:rsidRDefault="00FE45D8">
            <w:pPr>
              <w:tabs>
                <w:tab w:val="left" w:pos="720"/>
              </w:tabs>
              <w:rPr>
                <w:sz w:val="22"/>
              </w:rPr>
            </w:pPr>
          </w:p>
          <w:p w:rsidR="00FE45D8" w:rsidRDefault="00FE45D8">
            <w:pPr>
              <w:tabs>
                <w:tab w:val="left" w:pos="720"/>
              </w:tabs>
              <w:rPr>
                <w:sz w:val="22"/>
              </w:rPr>
            </w:pPr>
          </w:p>
        </w:tc>
        <w:tc>
          <w:tcPr>
            <w:tcW w:w="2196" w:type="dxa"/>
          </w:tcPr>
          <w:p w:rsidR="00FE45D8" w:rsidRDefault="00FE45D8">
            <w:pPr>
              <w:tabs>
                <w:tab w:val="left" w:pos="720"/>
              </w:tabs>
              <w:rPr>
                <w:i/>
                <w:iCs/>
                <w:sz w:val="22"/>
              </w:rPr>
            </w:pPr>
            <w:r>
              <w:rPr>
                <w:sz w:val="22"/>
              </w:rPr>
              <w:lastRenderedPageBreak/>
              <w:t xml:space="preserve">A.  Health Education Program does not meet the </w:t>
            </w:r>
            <w:r>
              <w:rPr>
                <w:i/>
                <w:iCs/>
                <w:sz w:val="22"/>
              </w:rPr>
              <w:t>NYS Learning Standards for Health Education</w:t>
            </w:r>
            <w:r>
              <w:rPr>
                <w:sz w:val="22"/>
              </w:rPr>
              <w:t xml:space="preserve"> performance indicators or skills as outlined in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tc>
        <w:tc>
          <w:tcPr>
            <w:tcW w:w="2070" w:type="dxa"/>
          </w:tcPr>
          <w:p w:rsidR="00FE45D8" w:rsidRDefault="00FE45D8">
            <w:pPr>
              <w:tabs>
                <w:tab w:val="left" w:pos="720"/>
              </w:tabs>
              <w:rPr>
                <w:sz w:val="22"/>
              </w:rPr>
            </w:pPr>
            <w:r>
              <w:rPr>
                <w:sz w:val="22"/>
              </w:rPr>
              <w:t xml:space="preserve">A.  Health Education Program meets at least two of the </w:t>
            </w:r>
            <w:r>
              <w:rPr>
                <w:i/>
                <w:iCs/>
                <w:sz w:val="22"/>
              </w:rPr>
              <w:t xml:space="preserve">NYS Learning Standards for Health Education </w:t>
            </w:r>
            <w:r>
              <w:rPr>
                <w:sz w:val="22"/>
              </w:rPr>
              <w:t>and related</w:t>
            </w:r>
            <w:r>
              <w:rPr>
                <w:i/>
                <w:iCs/>
                <w:sz w:val="22"/>
              </w:rPr>
              <w:t xml:space="preserve"> </w:t>
            </w:r>
            <w:r>
              <w:rPr>
                <w:sz w:val="22"/>
              </w:rPr>
              <w:t xml:space="preserve">skills and performance indicators.  Program is content based and/or loosely aligned with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tc>
        <w:tc>
          <w:tcPr>
            <w:tcW w:w="2160" w:type="dxa"/>
          </w:tcPr>
          <w:p w:rsidR="00FE45D8" w:rsidRDefault="00FE45D8">
            <w:pPr>
              <w:tabs>
                <w:tab w:val="left" w:pos="720"/>
              </w:tabs>
              <w:rPr>
                <w:i/>
                <w:iCs/>
                <w:sz w:val="22"/>
              </w:rPr>
            </w:pPr>
            <w:r>
              <w:rPr>
                <w:sz w:val="22"/>
              </w:rPr>
              <w:t xml:space="preserve">A. Health Education Program is aligned with </w:t>
            </w:r>
            <w:proofErr w:type="gramStart"/>
            <w:r>
              <w:rPr>
                <w:sz w:val="22"/>
              </w:rPr>
              <w:t>all of</w:t>
            </w:r>
            <w:proofErr w:type="gramEnd"/>
            <w:r>
              <w:rPr>
                <w:sz w:val="22"/>
              </w:rPr>
              <w:t xml:space="preserve"> the </w:t>
            </w:r>
            <w:r>
              <w:rPr>
                <w:i/>
                <w:iCs/>
                <w:sz w:val="22"/>
              </w:rPr>
              <w:t>NYS Learning Standards for Health Education,</w:t>
            </w:r>
          </w:p>
          <w:p w:rsidR="00FE45D8" w:rsidRDefault="00FE45D8">
            <w:pPr>
              <w:pStyle w:val="BodyText"/>
            </w:pPr>
            <w:r>
              <w:t xml:space="preserve">performance indicators, related skills and the </w:t>
            </w:r>
          </w:p>
          <w:p w:rsidR="00FE45D8" w:rsidRDefault="00FE45D8">
            <w:pPr>
              <w:tabs>
                <w:tab w:val="left" w:pos="720"/>
              </w:tabs>
              <w:rPr>
                <w:sz w:val="22"/>
              </w:rPr>
            </w:pP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tc>
        <w:tc>
          <w:tcPr>
            <w:tcW w:w="2232" w:type="dxa"/>
          </w:tcPr>
          <w:p w:rsidR="00FE45D8" w:rsidRDefault="00FE45D8">
            <w:pPr>
              <w:tabs>
                <w:tab w:val="left" w:pos="720"/>
              </w:tabs>
              <w:rPr>
                <w:sz w:val="22"/>
              </w:rPr>
            </w:pPr>
            <w:r>
              <w:rPr>
                <w:sz w:val="22"/>
              </w:rPr>
              <w:t xml:space="preserve">A. Curriculum, instruction and assessment are congruent as well as clearly and explicitly aligned with </w:t>
            </w:r>
            <w:proofErr w:type="gramStart"/>
            <w:r>
              <w:rPr>
                <w:sz w:val="22"/>
              </w:rPr>
              <w:t>all of</w:t>
            </w:r>
            <w:proofErr w:type="gramEnd"/>
            <w:r>
              <w:rPr>
                <w:sz w:val="22"/>
              </w:rPr>
              <w:t xml:space="preserve"> the </w:t>
            </w:r>
            <w:r>
              <w:rPr>
                <w:i/>
                <w:iCs/>
                <w:sz w:val="22"/>
              </w:rPr>
              <w:t>NYS Learning Standards for Health Education</w:t>
            </w:r>
            <w:r>
              <w:rPr>
                <w:sz w:val="22"/>
              </w:rPr>
              <w:t xml:space="preserve">, performance indicators, related skills and the </w:t>
            </w:r>
          </w:p>
          <w:p w:rsidR="00FE45D8" w:rsidRDefault="00FE45D8">
            <w:pPr>
              <w:tabs>
                <w:tab w:val="left" w:pos="720"/>
              </w:tabs>
              <w:rPr>
                <w:sz w:val="22"/>
              </w:rPr>
            </w:pP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tc>
        <w:tc>
          <w:tcPr>
            <w:tcW w:w="2502" w:type="dxa"/>
          </w:tcPr>
          <w:p w:rsidR="00FE45D8" w:rsidRDefault="00FE45D8">
            <w:pPr>
              <w:pStyle w:val="Heading2"/>
              <w:jc w:val="left"/>
              <w:rPr>
                <w:b w:val="0"/>
                <w:bCs w:val="0"/>
                <w:sz w:val="22"/>
              </w:rPr>
            </w:pPr>
            <w:r>
              <w:rPr>
                <w:b w:val="0"/>
                <w:bCs w:val="0"/>
                <w:sz w:val="22"/>
              </w:rPr>
              <w:t>All students know and can demonstrate the personal health skills listed below within the overarching skills of self management and relationship management:</w:t>
            </w:r>
          </w:p>
          <w:p w:rsidR="00FE45D8" w:rsidRDefault="00FE45D8"/>
          <w:p w:rsidR="00FE45D8" w:rsidRDefault="00FE45D8">
            <w:pPr>
              <w:tabs>
                <w:tab w:val="left" w:pos="54"/>
              </w:tabs>
              <w:ind w:left="-36"/>
              <w:rPr>
                <w:sz w:val="22"/>
              </w:rPr>
            </w:pPr>
            <w:r>
              <w:rPr>
                <w:sz w:val="22"/>
              </w:rPr>
              <w:t>-Communication,</w:t>
            </w:r>
          </w:p>
          <w:p w:rsidR="00FE45D8" w:rsidRDefault="00FE45D8">
            <w:pPr>
              <w:numPr>
                <w:ilvl w:val="0"/>
                <w:numId w:val="4"/>
              </w:numPr>
              <w:tabs>
                <w:tab w:val="left" w:pos="54"/>
              </w:tabs>
              <w:rPr>
                <w:sz w:val="22"/>
              </w:rPr>
            </w:pPr>
            <w:r>
              <w:rPr>
                <w:sz w:val="22"/>
              </w:rPr>
              <w:t>Decision making,</w:t>
            </w:r>
          </w:p>
          <w:p w:rsidR="00FE45D8" w:rsidRDefault="00FE45D8" w:rsidP="00FE45D8">
            <w:pPr>
              <w:numPr>
                <w:ilvl w:val="0"/>
                <w:numId w:val="4"/>
              </w:numPr>
              <w:tabs>
                <w:tab w:val="clear" w:pos="324"/>
                <w:tab w:val="num" w:pos="-36"/>
                <w:tab w:val="left" w:pos="54"/>
              </w:tabs>
              <w:ind w:left="-36" w:firstLine="0"/>
              <w:rPr>
                <w:sz w:val="22"/>
              </w:rPr>
            </w:pPr>
            <w:r>
              <w:rPr>
                <w:sz w:val="22"/>
              </w:rPr>
              <w:t>Planning and goal setting, and</w:t>
            </w:r>
          </w:p>
          <w:p w:rsidR="00FE45D8" w:rsidRDefault="00FE45D8" w:rsidP="00FE45D8">
            <w:pPr>
              <w:numPr>
                <w:ilvl w:val="0"/>
                <w:numId w:val="4"/>
              </w:numPr>
              <w:tabs>
                <w:tab w:val="clear" w:pos="324"/>
                <w:tab w:val="num" w:pos="-36"/>
                <w:tab w:val="left" w:pos="54"/>
              </w:tabs>
              <w:ind w:left="-36" w:firstLine="0"/>
              <w:rPr>
                <w:sz w:val="22"/>
              </w:rPr>
            </w:pPr>
            <w:r>
              <w:rPr>
                <w:sz w:val="22"/>
              </w:rPr>
              <w:t>Stress management.</w:t>
            </w:r>
          </w:p>
          <w:p w:rsidR="00FE45D8" w:rsidRDefault="00FE45D8">
            <w:pPr>
              <w:tabs>
                <w:tab w:val="left" w:pos="54"/>
              </w:tabs>
              <w:rPr>
                <w:sz w:val="22"/>
              </w:rPr>
            </w:pPr>
          </w:p>
          <w:p w:rsidR="00FE45D8" w:rsidRDefault="00FE45D8">
            <w:pPr>
              <w:tabs>
                <w:tab w:val="left" w:pos="54"/>
              </w:tabs>
              <w:rPr>
                <w:sz w:val="22"/>
              </w:rPr>
            </w:pPr>
            <w:r>
              <w:rPr>
                <w:sz w:val="22"/>
              </w:rPr>
              <w:t xml:space="preserve">The health skills are integrated with the nine health functional knowledge areas to develop a lasting understanding of the </w:t>
            </w:r>
            <w:r>
              <w:rPr>
                <w:i/>
                <w:iCs/>
                <w:sz w:val="22"/>
              </w:rPr>
              <w:t>Guidance Document for Achieving the New York State Standards for Health Education</w:t>
            </w:r>
            <w:r>
              <w:rPr>
                <w:sz w:val="22"/>
              </w:rPr>
              <w:t xml:space="preserve"> for the intermediate level:</w:t>
            </w:r>
          </w:p>
          <w:p w:rsidR="00FE45D8" w:rsidRDefault="00FE45D8">
            <w:pPr>
              <w:tabs>
                <w:tab w:val="left" w:pos="54"/>
              </w:tabs>
              <w:rPr>
                <w:sz w:val="22"/>
              </w:rPr>
            </w:pPr>
          </w:p>
          <w:p w:rsidR="00FE45D8" w:rsidRDefault="00FE45D8" w:rsidP="00FE45D8">
            <w:pPr>
              <w:numPr>
                <w:ilvl w:val="0"/>
                <w:numId w:val="4"/>
              </w:numPr>
              <w:tabs>
                <w:tab w:val="left" w:pos="54"/>
              </w:tabs>
              <w:ind w:left="54" w:hanging="90"/>
              <w:rPr>
                <w:sz w:val="22"/>
              </w:rPr>
            </w:pPr>
            <w:r>
              <w:rPr>
                <w:sz w:val="22"/>
              </w:rPr>
              <w:t>Physical activity and nutrition,</w:t>
            </w:r>
          </w:p>
          <w:p w:rsidR="00FE45D8" w:rsidRDefault="00FE45D8" w:rsidP="00FE45D8">
            <w:pPr>
              <w:numPr>
                <w:ilvl w:val="0"/>
                <w:numId w:val="4"/>
              </w:numPr>
              <w:tabs>
                <w:tab w:val="clear" w:pos="324"/>
                <w:tab w:val="num" w:pos="-36"/>
                <w:tab w:val="left" w:pos="54"/>
              </w:tabs>
              <w:ind w:left="0" w:hanging="36"/>
              <w:rPr>
                <w:sz w:val="22"/>
              </w:rPr>
            </w:pPr>
            <w:r>
              <w:rPr>
                <w:sz w:val="22"/>
              </w:rPr>
              <w:t>Unintentional injury,</w:t>
            </w:r>
          </w:p>
          <w:p w:rsidR="00FE45D8" w:rsidRDefault="00FE45D8" w:rsidP="00FE45D8">
            <w:pPr>
              <w:numPr>
                <w:ilvl w:val="0"/>
                <w:numId w:val="4"/>
              </w:numPr>
              <w:tabs>
                <w:tab w:val="clear" w:pos="324"/>
                <w:tab w:val="num" w:pos="-36"/>
                <w:tab w:val="left" w:pos="54"/>
              </w:tabs>
              <w:ind w:left="0" w:hanging="36"/>
              <w:rPr>
                <w:sz w:val="22"/>
              </w:rPr>
            </w:pPr>
            <w:r>
              <w:rPr>
                <w:sz w:val="22"/>
              </w:rPr>
              <w:lastRenderedPageBreak/>
              <w:t>Violence prevention,</w:t>
            </w:r>
          </w:p>
          <w:p w:rsidR="00FE45D8" w:rsidRDefault="00FE45D8" w:rsidP="00FE45D8">
            <w:pPr>
              <w:numPr>
                <w:ilvl w:val="0"/>
                <w:numId w:val="4"/>
              </w:numPr>
              <w:tabs>
                <w:tab w:val="clear" w:pos="324"/>
                <w:tab w:val="num" w:pos="-36"/>
                <w:tab w:val="left" w:pos="54"/>
              </w:tabs>
              <w:ind w:left="0" w:hanging="36"/>
              <w:rPr>
                <w:sz w:val="22"/>
              </w:rPr>
            </w:pPr>
            <w:r>
              <w:rPr>
                <w:sz w:val="22"/>
              </w:rPr>
              <w:t>Alcohol and other drugs,</w:t>
            </w:r>
          </w:p>
          <w:p w:rsidR="00FE45D8" w:rsidRDefault="00FE45D8" w:rsidP="00FE45D8">
            <w:pPr>
              <w:numPr>
                <w:ilvl w:val="0"/>
                <w:numId w:val="4"/>
              </w:numPr>
              <w:tabs>
                <w:tab w:val="clear" w:pos="324"/>
                <w:tab w:val="num" w:pos="-36"/>
                <w:tab w:val="left" w:pos="54"/>
              </w:tabs>
              <w:ind w:left="0" w:hanging="36"/>
              <w:rPr>
                <w:sz w:val="22"/>
              </w:rPr>
            </w:pPr>
            <w:r>
              <w:rPr>
                <w:sz w:val="22"/>
              </w:rPr>
              <w:t>Family life/sexual health,</w:t>
            </w:r>
          </w:p>
          <w:p w:rsidR="00FE45D8" w:rsidRDefault="00FE45D8" w:rsidP="00FE45D8">
            <w:pPr>
              <w:numPr>
                <w:ilvl w:val="0"/>
                <w:numId w:val="4"/>
              </w:numPr>
              <w:tabs>
                <w:tab w:val="clear" w:pos="324"/>
                <w:tab w:val="num" w:pos="-36"/>
                <w:tab w:val="left" w:pos="54"/>
              </w:tabs>
              <w:ind w:left="0" w:hanging="36"/>
              <w:rPr>
                <w:sz w:val="22"/>
              </w:rPr>
            </w:pPr>
            <w:r>
              <w:rPr>
                <w:sz w:val="22"/>
              </w:rPr>
              <w:t>Sexual risk,</w:t>
            </w:r>
          </w:p>
          <w:p w:rsidR="00FE45D8" w:rsidRDefault="00FE45D8" w:rsidP="00FE45D8">
            <w:pPr>
              <w:numPr>
                <w:ilvl w:val="0"/>
                <w:numId w:val="4"/>
              </w:numPr>
              <w:tabs>
                <w:tab w:val="clear" w:pos="324"/>
                <w:tab w:val="num" w:pos="-36"/>
                <w:tab w:val="left" w:pos="54"/>
              </w:tabs>
              <w:ind w:left="0" w:hanging="36"/>
              <w:rPr>
                <w:sz w:val="22"/>
              </w:rPr>
            </w:pPr>
            <w:r>
              <w:rPr>
                <w:sz w:val="22"/>
              </w:rPr>
              <w:t>HIV/AIDS,</w:t>
            </w:r>
          </w:p>
          <w:p w:rsidR="00FE45D8" w:rsidRDefault="00FE45D8" w:rsidP="00FE45D8">
            <w:pPr>
              <w:numPr>
                <w:ilvl w:val="0"/>
                <w:numId w:val="4"/>
              </w:numPr>
              <w:tabs>
                <w:tab w:val="clear" w:pos="324"/>
                <w:tab w:val="num" w:pos="-36"/>
                <w:tab w:val="left" w:pos="54"/>
              </w:tabs>
              <w:ind w:left="0" w:hanging="36"/>
              <w:rPr>
                <w:sz w:val="22"/>
              </w:rPr>
            </w:pPr>
            <w:r>
              <w:rPr>
                <w:sz w:val="22"/>
              </w:rPr>
              <w:t>Tobacco, and</w:t>
            </w:r>
          </w:p>
          <w:p w:rsidR="00FE45D8" w:rsidRDefault="00FE45D8" w:rsidP="00FE45D8">
            <w:pPr>
              <w:numPr>
                <w:ilvl w:val="0"/>
                <w:numId w:val="4"/>
              </w:numPr>
              <w:tabs>
                <w:tab w:val="clear" w:pos="324"/>
                <w:tab w:val="num" w:pos="-36"/>
                <w:tab w:val="left" w:pos="54"/>
              </w:tabs>
              <w:ind w:left="0" w:hanging="36"/>
              <w:rPr>
                <w:sz w:val="22"/>
              </w:rPr>
            </w:pPr>
            <w:r>
              <w:rPr>
                <w:sz w:val="22"/>
              </w:rPr>
              <w:t>Other required health areas.</w:t>
            </w:r>
          </w:p>
          <w:p w:rsidR="00FE45D8" w:rsidRDefault="00FE45D8">
            <w:pPr>
              <w:tabs>
                <w:tab w:val="left" w:pos="54"/>
              </w:tabs>
            </w:pPr>
          </w:p>
          <w:p w:rsidR="00FE45D8" w:rsidRDefault="00FE45D8">
            <w:pPr>
              <w:tabs>
                <w:tab w:val="left" w:pos="54"/>
              </w:tabs>
              <w:rPr>
                <w:sz w:val="22"/>
              </w:rPr>
            </w:pPr>
            <w:r>
              <w:rPr>
                <w:sz w:val="22"/>
              </w:rPr>
              <w:t xml:space="preserve">Classroom instruction is student-centered and inquiry-based and driven by the essential question: “What health knowledge do I need to know and be able to use to be safe, healthy and achieve the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and national standards.”</w:t>
            </w:r>
          </w:p>
          <w:p w:rsidR="00FE45D8" w:rsidRDefault="00FE45D8">
            <w:pPr>
              <w:tabs>
                <w:tab w:val="left" w:pos="54"/>
              </w:tabs>
            </w:pPr>
          </w:p>
        </w:tc>
      </w:tr>
      <w:tr w:rsidR="00FE45D8">
        <w:tblPrEx>
          <w:tblCellMar>
            <w:top w:w="0" w:type="dxa"/>
            <w:bottom w:w="0" w:type="dxa"/>
          </w:tblCellMar>
        </w:tblPrEx>
        <w:trPr>
          <w:trHeight w:val="2366"/>
        </w:trPr>
        <w:tc>
          <w:tcPr>
            <w:tcW w:w="2520" w:type="dxa"/>
          </w:tcPr>
          <w:p w:rsidR="00FE45D8" w:rsidRDefault="00FE45D8">
            <w:pPr>
              <w:tabs>
                <w:tab w:val="left" w:pos="720"/>
              </w:tabs>
              <w:jc w:val="center"/>
              <w:rPr>
                <w:b/>
                <w:bCs/>
                <w:sz w:val="22"/>
              </w:rPr>
            </w:pPr>
          </w:p>
        </w:tc>
        <w:tc>
          <w:tcPr>
            <w:tcW w:w="2196" w:type="dxa"/>
          </w:tcPr>
          <w:p w:rsidR="00FE45D8" w:rsidRDefault="00FE45D8">
            <w:pPr>
              <w:tabs>
                <w:tab w:val="left" w:pos="720"/>
              </w:tabs>
              <w:rPr>
                <w:sz w:val="22"/>
              </w:rPr>
            </w:pPr>
            <w:r>
              <w:rPr>
                <w:sz w:val="22"/>
              </w:rPr>
              <w:t xml:space="preserve">B. Student work demonstrates that students have not met all or most of the </w:t>
            </w:r>
            <w:r>
              <w:rPr>
                <w:i/>
                <w:iCs/>
                <w:sz w:val="22"/>
              </w:rPr>
              <w:t>NYS Learning Standards for Health Education</w:t>
            </w:r>
            <w:r>
              <w:rPr>
                <w:sz w:val="22"/>
              </w:rPr>
              <w:t xml:space="preserve"> or performance indicators.</w:t>
            </w:r>
          </w:p>
        </w:tc>
        <w:tc>
          <w:tcPr>
            <w:tcW w:w="2070" w:type="dxa"/>
          </w:tcPr>
          <w:p w:rsidR="00FE45D8" w:rsidRDefault="00FE45D8">
            <w:pPr>
              <w:tabs>
                <w:tab w:val="left" w:pos="720"/>
              </w:tabs>
              <w:rPr>
                <w:sz w:val="22"/>
              </w:rPr>
            </w:pPr>
            <w:r>
              <w:rPr>
                <w:sz w:val="22"/>
              </w:rPr>
              <w:t xml:space="preserve">B. Student work demonstrates that students have met less than half of the </w:t>
            </w:r>
            <w:r>
              <w:rPr>
                <w:i/>
                <w:iCs/>
                <w:sz w:val="22"/>
              </w:rPr>
              <w:t xml:space="preserve">NYS Learning Standards for Health Education </w:t>
            </w:r>
            <w:r>
              <w:rPr>
                <w:sz w:val="22"/>
              </w:rPr>
              <w:t xml:space="preserve">and related skills and performance indicators.  </w:t>
            </w:r>
          </w:p>
          <w:p w:rsidR="00FE45D8" w:rsidRDefault="00FE45D8">
            <w:pPr>
              <w:tabs>
                <w:tab w:val="left" w:pos="720"/>
              </w:tabs>
              <w:rPr>
                <w:sz w:val="22"/>
              </w:rPr>
            </w:pPr>
            <w:r>
              <w:rPr>
                <w:sz w:val="22"/>
              </w:rPr>
              <w:t xml:space="preserve">Student work is content-based, teacher-centered, </w:t>
            </w:r>
            <w:r>
              <w:rPr>
                <w:sz w:val="22"/>
              </w:rPr>
              <w:lastRenderedPageBreak/>
              <w:t>contrived and not related to personal health skill development and attainment with functional knowledge.</w:t>
            </w:r>
          </w:p>
        </w:tc>
        <w:tc>
          <w:tcPr>
            <w:tcW w:w="2160" w:type="dxa"/>
          </w:tcPr>
          <w:p w:rsidR="00FE45D8" w:rsidRDefault="00FE45D8">
            <w:pPr>
              <w:tabs>
                <w:tab w:val="left" w:pos="720"/>
              </w:tabs>
              <w:rPr>
                <w:i/>
                <w:iCs/>
                <w:sz w:val="22"/>
              </w:rPr>
            </w:pPr>
            <w:r>
              <w:rPr>
                <w:sz w:val="22"/>
              </w:rPr>
              <w:lastRenderedPageBreak/>
              <w:t xml:space="preserve">B. Student work demonstrates that students have met the </w:t>
            </w:r>
            <w:r>
              <w:rPr>
                <w:i/>
                <w:iCs/>
                <w:sz w:val="22"/>
              </w:rPr>
              <w:t>NYS Learning Standards for Health Education</w:t>
            </w:r>
            <w:r>
              <w:rPr>
                <w:sz w:val="22"/>
              </w:rPr>
              <w:t xml:space="preserve"> through the application of personal health education skills as outlined in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w:t>
            </w:r>
            <w:r>
              <w:rPr>
                <w:i/>
                <w:iCs/>
                <w:sz w:val="22"/>
              </w:rPr>
              <w:lastRenderedPageBreak/>
              <w:t>Standards for Health Education.</w:t>
            </w:r>
          </w:p>
          <w:p w:rsidR="00FE45D8" w:rsidRDefault="00FE45D8">
            <w:pPr>
              <w:tabs>
                <w:tab w:val="left" w:pos="720"/>
              </w:tabs>
              <w:rPr>
                <w:sz w:val="22"/>
              </w:rPr>
            </w:pPr>
          </w:p>
        </w:tc>
        <w:tc>
          <w:tcPr>
            <w:tcW w:w="2232" w:type="dxa"/>
          </w:tcPr>
          <w:p w:rsidR="00FE45D8" w:rsidRDefault="00FE45D8">
            <w:pPr>
              <w:tabs>
                <w:tab w:val="left" w:pos="720"/>
              </w:tabs>
              <w:rPr>
                <w:i/>
                <w:iCs/>
                <w:sz w:val="22"/>
              </w:rPr>
            </w:pPr>
            <w:r>
              <w:rPr>
                <w:sz w:val="22"/>
              </w:rPr>
              <w:lastRenderedPageBreak/>
              <w:t xml:space="preserve">B. Student work demonstrates that students have met the </w:t>
            </w:r>
            <w:r>
              <w:rPr>
                <w:i/>
                <w:iCs/>
                <w:sz w:val="22"/>
              </w:rPr>
              <w:t>NYS Learning Standards for Health Education</w:t>
            </w:r>
            <w:r>
              <w:rPr>
                <w:sz w:val="22"/>
              </w:rPr>
              <w:t xml:space="preserve"> through multiple real-life applications of personal health education skills as outlined in the </w:t>
            </w:r>
            <w:r>
              <w:rPr>
                <w:i/>
                <w:iCs/>
                <w:sz w:val="22"/>
              </w:rPr>
              <w:t xml:space="preserve">Guidance Document for Achieving the </w:t>
            </w:r>
            <w:smartTag w:uri="urn:schemas-microsoft-com:office:smarttags" w:element="place">
              <w:smartTag w:uri="urn:schemas-microsoft-com:office:smarttags" w:element="PlaceName">
                <w:r>
                  <w:rPr>
                    <w:i/>
                    <w:iCs/>
                    <w:sz w:val="22"/>
                  </w:rPr>
                  <w:t xml:space="preserve">New </w:t>
                </w:r>
                <w:r>
                  <w:rPr>
                    <w:i/>
                    <w:iCs/>
                    <w:sz w:val="22"/>
                  </w:rPr>
                  <w:lastRenderedPageBreak/>
                  <w:t>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p w:rsidR="00FE45D8" w:rsidRDefault="00FE45D8">
            <w:pPr>
              <w:tabs>
                <w:tab w:val="left" w:pos="720"/>
              </w:tabs>
              <w:rPr>
                <w:sz w:val="22"/>
              </w:rPr>
            </w:pPr>
          </w:p>
        </w:tc>
        <w:tc>
          <w:tcPr>
            <w:tcW w:w="2502" w:type="dxa"/>
          </w:tcPr>
          <w:p w:rsidR="00FE45D8" w:rsidRDefault="00FE45D8">
            <w:pPr>
              <w:tabs>
                <w:tab w:val="left" w:pos="720"/>
              </w:tabs>
              <w:rPr>
                <w:sz w:val="22"/>
              </w:rPr>
            </w:pPr>
            <w:r>
              <w:rPr>
                <w:sz w:val="22"/>
              </w:rPr>
              <w:lastRenderedPageBreak/>
              <w:t>All students demonstrate the acquisition of knowledge and skills to multiple, personally complex and challenging real-life or “near” authentic situations.</w:t>
            </w:r>
          </w:p>
          <w:p w:rsidR="00FE45D8" w:rsidRDefault="00FE45D8">
            <w:pPr>
              <w:tabs>
                <w:tab w:val="left" w:pos="720"/>
              </w:tabs>
            </w:pPr>
          </w:p>
          <w:p w:rsidR="00FE45D8" w:rsidRDefault="00FE45D8">
            <w:pPr>
              <w:tabs>
                <w:tab w:val="left" w:pos="720"/>
              </w:tabs>
            </w:pPr>
          </w:p>
          <w:p w:rsidR="00FE45D8" w:rsidRDefault="00FE45D8">
            <w:pPr>
              <w:tabs>
                <w:tab w:val="left" w:pos="720"/>
              </w:tabs>
            </w:pPr>
          </w:p>
          <w:p w:rsidR="00FE45D8" w:rsidRDefault="00FE45D8">
            <w:pPr>
              <w:tabs>
                <w:tab w:val="left" w:pos="720"/>
              </w:tabs>
            </w:pPr>
          </w:p>
        </w:tc>
      </w:tr>
      <w:tr w:rsidR="00FE45D8">
        <w:tblPrEx>
          <w:tblCellMar>
            <w:top w:w="0" w:type="dxa"/>
            <w:bottom w:w="0" w:type="dxa"/>
          </w:tblCellMar>
        </w:tblPrEx>
        <w:trPr>
          <w:trHeight w:val="480"/>
        </w:trPr>
        <w:tc>
          <w:tcPr>
            <w:tcW w:w="2520" w:type="dxa"/>
            <w:tcBorders>
              <w:top w:val="nil"/>
            </w:tcBorders>
          </w:tcPr>
          <w:p w:rsidR="00FE45D8" w:rsidRDefault="00FE45D8">
            <w:pPr>
              <w:tabs>
                <w:tab w:val="left" w:pos="720"/>
              </w:tabs>
              <w:rPr>
                <w:b/>
                <w:bCs/>
                <w:sz w:val="22"/>
              </w:rPr>
            </w:pPr>
          </w:p>
        </w:tc>
        <w:tc>
          <w:tcPr>
            <w:tcW w:w="2196" w:type="dxa"/>
          </w:tcPr>
          <w:p w:rsidR="00FE45D8" w:rsidRDefault="00FE45D8">
            <w:pPr>
              <w:tabs>
                <w:tab w:val="left" w:pos="720"/>
              </w:tabs>
              <w:rPr>
                <w:sz w:val="22"/>
              </w:rPr>
            </w:pPr>
            <w:r>
              <w:rPr>
                <w:sz w:val="22"/>
              </w:rPr>
              <w:t xml:space="preserve">C. No assessment or only paper and pencil tests are used.  Assessments do not align with the </w:t>
            </w:r>
            <w:r>
              <w:rPr>
                <w:i/>
                <w:iCs/>
                <w:sz w:val="22"/>
              </w:rPr>
              <w:t xml:space="preserve">NYS Learning Standards for Health Education, </w:t>
            </w:r>
            <w:r>
              <w:rPr>
                <w:sz w:val="22"/>
              </w:rPr>
              <w:t>performance indicators and/or related skills.</w:t>
            </w:r>
          </w:p>
        </w:tc>
        <w:tc>
          <w:tcPr>
            <w:tcW w:w="2070" w:type="dxa"/>
          </w:tcPr>
          <w:p w:rsidR="00FE45D8" w:rsidRDefault="00FE45D8">
            <w:pPr>
              <w:tabs>
                <w:tab w:val="left" w:pos="720"/>
              </w:tabs>
              <w:rPr>
                <w:sz w:val="22"/>
              </w:rPr>
            </w:pPr>
            <w:r>
              <w:rPr>
                <w:sz w:val="22"/>
              </w:rPr>
              <w:t>C.  Assessments measure mainly health content knowledge, memorization or student reverberation of teacher-generated information.</w:t>
            </w:r>
          </w:p>
          <w:p w:rsidR="00FE45D8" w:rsidRDefault="00FE45D8">
            <w:pPr>
              <w:tabs>
                <w:tab w:val="left" w:pos="720"/>
              </w:tabs>
              <w:rPr>
                <w:sz w:val="22"/>
              </w:rPr>
            </w:pPr>
            <w:r>
              <w:rPr>
                <w:sz w:val="22"/>
              </w:rPr>
              <w:t>Some skill knowledge (not performance) is assessed.</w:t>
            </w:r>
          </w:p>
        </w:tc>
        <w:tc>
          <w:tcPr>
            <w:tcW w:w="2160" w:type="dxa"/>
          </w:tcPr>
          <w:p w:rsidR="00FE45D8" w:rsidRDefault="00FE45D8">
            <w:pPr>
              <w:tabs>
                <w:tab w:val="left" w:pos="720"/>
              </w:tabs>
              <w:rPr>
                <w:sz w:val="22"/>
              </w:rPr>
            </w:pPr>
            <w:r>
              <w:rPr>
                <w:sz w:val="22"/>
              </w:rPr>
              <w:t xml:space="preserve">C.  Ongoing authentic performance assessments demonstrate student attainment of the </w:t>
            </w:r>
            <w:r>
              <w:rPr>
                <w:i/>
                <w:iCs/>
                <w:sz w:val="22"/>
              </w:rPr>
              <w:t>NYS Learning Standards for Health Education,</w:t>
            </w:r>
            <w:r>
              <w:rPr>
                <w:sz w:val="22"/>
              </w:rPr>
              <w:t xml:space="preserve"> performance indicators, related skills and other areas of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tc>
        <w:tc>
          <w:tcPr>
            <w:tcW w:w="2232" w:type="dxa"/>
          </w:tcPr>
          <w:p w:rsidR="00FE45D8" w:rsidRDefault="00FE45D8">
            <w:pPr>
              <w:tabs>
                <w:tab w:val="left" w:pos="720"/>
              </w:tabs>
              <w:rPr>
                <w:sz w:val="22"/>
              </w:rPr>
            </w:pPr>
            <w:r>
              <w:rPr>
                <w:sz w:val="22"/>
              </w:rPr>
              <w:t>C</w:t>
            </w:r>
            <w:r>
              <w:t xml:space="preserve">. </w:t>
            </w:r>
            <w:r>
              <w:rPr>
                <w:sz w:val="22"/>
              </w:rPr>
              <w:t>Ongoing authentic</w:t>
            </w:r>
          </w:p>
          <w:p w:rsidR="00FE45D8" w:rsidRDefault="00FE45D8">
            <w:pPr>
              <w:tabs>
                <w:tab w:val="left" w:pos="720"/>
              </w:tabs>
              <w:rPr>
                <w:sz w:val="22"/>
              </w:rPr>
            </w:pPr>
            <w:r>
              <w:rPr>
                <w:sz w:val="22"/>
              </w:rPr>
              <w:t xml:space="preserve">diagnostic, formative and summative performance assessments demonstrate and measure student growth and attainment of the </w:t>
            </w:r>
            <w:r>
              <w:rPr>
                <w:i/>
                <w:iCs/>
                <w:sz w:val="22"/>
              </w:rPr>
              <w:t xml:space="preserve">NYS Learning Standards for Health Education, </w:t>
            </w:r>
            <w:r>
              <w:rPr>
                <w:sz w:val="22"/>
              </w:rPr>
              <w:t xml:space="preserve">performance indicators, related skills and other areas of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 </w:t>
            </w:r>
          </w:p>
        </w:tc>
        <w:tc>
          <w:tcPr>
            <w:tcW w:w="2502" w:type="dxa"/>
          </w:tcPr>
          <w:p w:rsidR="00FE45D8" w:rsidRDefault="00FE45D8">
            <w:pPr>
              <w:tabs>
                <w:tab w:val="left" w:pos="720"/>
              </w:tabs>
              <w:rPr>
                <w:sz w:val="22"/>
              </w:rPr>
            </w:pPr>
            <w:r>
              <w:rPr>
                <w:sz w:val="22"/>
              </w:rPr>
              <w:t>Assessment is ongoing and includes real-life or ‘near” real-life</w:t>
            </w:r>
            <w:r>
              <w:rPr>
                <w:i/>
                <w:iCs/>
                <w:sz w:val="22"/>
              </w:rPr>
              <w:t xml:space="preserve"> </w:t>
            </w:r>
            <w:r>
              <w:rPr>
                <w:sz w:val="22"/>
              </w:rPr>
              <w:t>opportunities such as:</w:t>
            </w:r>
          </w:p>
          <w:p w:rsidR="00FE45D8" w:rsidRDefault="00FE45D8">
            <w:pPr>
              <w:tabs>
                <w:tab w:val="left" w:pos="720"/>
              </w:tabs>
              <w:rPr>
                <w:sz w:val="22"/>
              </w:rPr>
            </w:pPr>
          </w:p>
          <w:p w:rsidR="00FE45D8" w:rsidRDefault="00FE45D8">
            <w:pPr>
              <w:tabs>
                <w:tab w:val="left" w:pos="144"/>
                <w:tab w:val="left" w:pos="720"/>
              </w:tabs>
              <w:ind w:left="-36"/>
              <w:rPr>
                <w:sz w:val="22"/>
              </w:rPr>
            </w:pPr>
            <w:r>
              <w:rPr>
                <w:sz w:val="22"/>
              </w:rPr>
              <w:t>-Simulations,</w:t>
            </w:r>
          </w:p>
          <w:p w:rsidR="00FE45D8" w:rsidRDefault="00FE45D8">
            <w:pPr>
              <w:tabs>
                <w:tab w:val="left" w:pos="144"/>
                <w:tab w:val="left" w:pos="720"/>
              </w:tabs>
              <w:ind w:left="-36"/>
              <w:rPr>
                <w:sz w:val="22"/>
              </w:rPr>
            </w:pPr>
            <w:r>
              <w:rPr>
                <w:sz w:val="22"/>
              </w:rPr>
              <w:t>-Logs,</w:t>
            </w:r>
          </w:p>
          <w:p w:rsidR="00FE45D8" w:rsidRDefault="00FE45D8">
            <w:pPr>
              <w:tabs>
                <w:tab w:val="left" w:pos="144"/>
                <w:tab w:val="left" w:pos="720"/>
              </w:tabs>
              <w:ind w:left="-36"/>
              <w:rPr>
                <w:sz w:val="22"/>
              </w:rPr>
            </w:pPr>
            <w:r>
              <w:rPr>
                <w:sz w:val="22"/>
              </w:rPr>
              <w:t>-Plans,</w:t>
            </w:r>
          </w:p>
          <w:p w:rsidR="00FE45D8" w:rsidRDefault="00FE45D8">
            <w:pPr>
              <w:tabs>
                <w:tab w:val="left" w:pos="144"/>
                <w:tab w:val="left" w:pos="720"/>
              </w:tabs>
              <w:ind w:left="-36"/>
              <w:rPr>
                <w:sz w:val="22"/>
              </w:rPr>
            </w:pPr>
            <w:r>
              <w:rPr>
                <w:sz w:val="22"/>
              </w:rPr>
              <w:t>-Role plays,</w:t>
            </w:r>
          </w:p>
          <w:p w:rsidR="00FE45D8" w:rsidRDefault="00FE45D8">
            <w:pPr>
              <w:tabs>
                <w:tab w:val="left" w:pos="144"/>
                <w:tab w:val="left" w:pos="720"/>
              </w:tabs>
              <w:ind w:left="-36"/>
              <w:rPr>
                <w:sz w:val="22"/>
              </w:rPr>
            </w:pPr>
            <w:r>
              <w:rPr>
                <w:sz w:val="22"/>
              </w:rPr>
              <w:t>-Demonstrations,</w:t>
            </w:r>
          </w:p>
          <w:p w:rsidR="00FE45D8" w:rsidRDefault="00FE45D8">
            <w:pPr>
              <w:tabs>
                <w:tab w:val="left" w:pos="144"/>
                <w:tab w:val="left" w:pos="720"/>
              </w:tabs>
              <w:ind w:left="-36"/>
              <w:rPr>
                <w:sz w:val="22"/>
              </w:rPr>
            </w:pPr>
            <w:r>
              <w:rPr>
                <w:sz w:val="22"/>
              </w:rPr>
              <w:t>-Service learning,</w:t>
            </w:r>
          </w:p>
          <w:p w:rsidR="00FE45D8" w:rsidRDefault="00FE45D8">
            <w:pPr>
              <w:tabs>
                <w:tab w:val="left" w:pos="144"/>
                <w:tab w:val="left" w:pos="720"/>
              </w:tabs>
              <w:ind w:left="-36"/>
              <w:rPr>
                <w:sz w:val="22"/>
              </w:rPr>
            </w:pPr>
            <w:r>
              <w:rPr>
                <w:sz w:val="22"/>
              </w:rPr>
              <w:t>-Reflective journals, and</w:t>
            </w:r>
          </w:p>
          <w:p w:rsidR="00FE45D8" w:rsidRDefault="00FE45D8">
            <w:pPr>
              <w:tabs>
                <w:tab w:val="left" w:pos="144"/>
              </w:tabs>
              <w:ind w:left="-36"/>
              <w:rPr>
                <w:sz w:val="22"/>
              </w:rPr>
            </w:pPr>
            <w:r>
              <w:rPr>
                <w:sz w:val="22"/>
              </w:rPr>
              <w:t>-Advocacy products or feedback.</w:t>
            </w:r>
          </w:p>
        </w:tc>
      </w:tr>
      <w:tr w:rsidR="00FE45D8">
        <w:tblPrEx>
          <w:tblCellMar>
            <w:top w:w="0" w:type="dxa"/>
            <w:bottom w:w="0" w:type="dxa"/>
          </w:tblCellMar>
        </w:tblPrEx>
        <w:trPr>
          <w:trHeight w:val="4526"/>
        </w:trPr>
        <w:tc>
          <w:tcPr>
            <w:tcW w:w="2520" w:type="dxa"/>
          </w:tcPr>
          <w:p w:rsidR="00FE45D8" w:rsidRDefault="00FE45D8">
            <w:pPr>
              <w:tabs>
                <w:tab w:val="left" w:pos="720"/>
              </w:tabs>
              <w:jc w:val="center"/>
              <w:rPr>
                <w:b/>
                <w:bCs/>
                <w:sz w:val="22"/>
              </w:rPr>
            </w:pPr>
            <w:r>
              <w:rPr>
                <w:b/>
                <w:bCs/>
                <w:sz w:val="22"/>
              </w:rPr>
              <w:lastRenderedPageBreak/>
              <w:t>Collaboration</w:t>
            </w:r>
          </w:p>
        </w:tc>
        <w:tc>
          <w:tcPr>
            <w:tcW w:w="2196" w:type="dxa"/>
          </w:tcPr>
          <w:p w:rsidR="00FE45D8" w:rsidRDefault="00FE45D8">
            <w:pPr>
              <w:tabs>
                <w:tab w:val="left" w:pos="720"/>
              </w:tabs>
              <w:ind w:hanging="13"/>
              <w:rPr>
                <w:sz w:val="22"/>
              </w:rPr>
            </w:pPr>
            <w:r>
              <w:rPr>
                <w:sz w:val="22"/>
              </w:rPr>
              <w:t>A.  Health Education teachers are not viewed or treated as educational professionals and integral members of the educational learning community.</w:t>
            </w:r>
          </w:p>
        </w:tc>
        <w:tc>
          <w:tcPr>
            <w:tcW w:w="2070" w:type="dxa"/>
          </w:tcPr>
          <w:p w:rsidR="00FE45D8" w:rsidRDefault="00FE45D8">
            <w:pPr>
              <w:tabs>
                <w:tab w:val="left" w:pos="720"/>
              </w:tabs>
              <w:rPr>
                <w:sz w:val="22"/>
              </w:rPr>
            </w:pPr>
            <w:r>
              <w:rPr>
                <w:sz w:val="22"/>
              </w:rPr>
              <w:t>A. Health Education teachers are viewed only as health professionals and not as educational learning community team members.</w:t>
            </w:r>
          </w:p>
        </w:tc>
        <w:tc>
          <w:tcPr>
            <w:tcW w:w="2160" w:type="dxa"/>
          </w:tcPr>
          <w:p w:rsidR="00FE45D8" w:rsidRDefault="00FE45D8">
            <w:pPr>
              <w:tabs>
                <w:tab w:val="left" w:pos="720"/>
              </w:tabs>
              <w:rPr>
                <w:sz w:val="22"/>
              </w:rPr>
            </w:pPr>
            <w:r>
              <w:rPr>
                <w:sz w:val="22"/>
              </w:rPr>
              <w:t>A. Health Education teachers are often viewed as educational professionals, included in all professional development and included on several district- and school-based teams.</w:t>
            </w:r>
          </w:p>
        </w:tc>
        <w:tc>
          <w:tcPr>
            <w:tcW w:w="2232" w:type="dxa"/>
          </w:tcPr>
          <w:p w:rsidR="00FE45D8" w:rsidRDefault="00FE45D8">
            <w:pPr>
              <w:tabs>
                <w:tab w:val="left" w:pos="720"/>
              </w:tabs>
              <w:rPr>
                <w:sz w:val="22"/>
              </w:rPr>
            </w:pPr>
            <w:r>
              <w:rPr>
                <w:sz w:val="22"/>
              </w:rPr>
              <w:t>A. Health Education teachers are an integral part of the educational learning community, included in and often providing professional development, and acting as resources to other content area or educational team members, school building and district policy teams.</w:t>
            </w:r>
          </w:p>
        </w:tc>
        <w:tc>
          <w:tcPr>
            <w:tcW w:w="2502" w:type="dxa"/>
          </w:tcPr>
          <w:p w:rsidR="00FE45D8" w:rsidRDefault="00FE45D8">
            <w:pPr>
              <w:tabs>
                <w:tab w:val="left" w:pos="720"/>
              </w:tabs>
              <w:rPr>
                <w:sz w:val="22"/>
              </w:rPr>
            </w:pPr>
            <w:r>
              <w:rPr>
                <w:sz w:val="22"/>
              </w:rPr>
              <w:t>Health Education teachers are included in all professional development.</w:t>
            </w:r>
          </w:p>
          <w:p w:rsidR="00FE45D8" w:rsidRDefault="00FE45D8">
            <w:pPr>
              <w:tabs>
                <w:tab w:val="left" w:pos="720"/>
              </w:tabs>
              <w:rPr>
                <w:sz w:val="22"/>
              </w:rPr>
            </w:pPr>
          </w:p>
          <w:p w:rsidR="00FE45D8" w:rsidRDefault="00FE45D8">
            <w:pPr>
              <w:tabs>
                <w:tab w:val="left" w:pos="720"/>
              </w:tabs>
              <w:rPr>
                <w:sz w:val="22"/>
              </w:rPr>
            </w:pPr>
            <w:r>
              <w:rPr>
                <w:sz w:val="22"/>
              </w:rPr>
              <w:t>Health Education teachers provide a wide array of professional development.</w:t>
            </w:r>
          </w:p>
          <w:p w:rsidR="00FE45D8" w:rsidRDefault="00FE45D8">
            <w:pPr>
              <w:tabs>
                <w:tab w:val="left" w:pos="720"/>
              </w:tabs>
              <w:rPr>
                <w:sz w:val="22"/>
              </w:rPr>
            </w:pPr>
          </w:p>
          <w:p w:rsidR="00FE45D8" w:rsidRDefault="00FE45D8">
            <w:pPr>
              <w:tabs>
                <w:tab w:val="left" w:pos="720"/>
              </w:tabs>
              <w:rPr>
                <w:sz w:val="22"/>
              </w:rPr>
            </w:pPr>
            <w:r>
              <w:rPr>
                <w:sz w:val="22"/>
              </w:rPr>
              <w:t>Health teachers are active members of school-based planning teams, professional development teams and policy-making teams.</w:t>
            </w:r>
          </w:p>
        </w:tc>
      </w:tr>
      <w:tr w:rsidR="00FE45D8">
        <w:tblPrEx>
          <w:tblCellMar>
            <w:top w:w="0" w:type="dxa"/>
            <w:bottom w:w="0" w:type="dxa"/>
          </w:tblCellMar>
        </w:tblPrEx>
        <w:trPr>
          <w:trHeight w:val="480"/>
        </w:trPr>
        <w:tc>
          <w:tcPr>
            <w:tcW w:w="2520" w:type="dxa"/>
          </w:tcPr>
          <w:p w:rsidR="00FE45D8" w:rsidRDefault="00FE45D8">
            <w:pPr>
              <w:tabs>
                <w:tab w:val="left" w:pos="720"/>
              </w:tabs>
              <w:jc w:val="center"/>
              <w:rPr>
                <w:b/>
                <w:bCs/>
                <w:sz w:val="22"/>
              </w:rPr>
            </w:pPr>
            <w:r>
              <w:rPr>
                <w:b/>
                <w:bCs/>
                <w:sz w:val="22"/>
              </w:rPr>
              <w:t>Curriculum/Integration</w:t>
            </w:r>
          </w:p>
          <w:p w:rsidR="00FE45D8" w:rsidRDefault="00FE45D8">
            <w:pPr>
              <w:tabs>
                <w:tab w:val="left" w:pos="720"/>
              </w:tabs>
              <w:rPr>
                <w:b/>
                <w:bCs/>
                <w:sz w:val="22"/>
              </w:rPr>
            </w:pPr>
          </w:p>
          <w:p w:rsidR="00FE45D8" w:rsidRDefault="00FE45D8">
            <w:pPr>
              <w:tabs>
                <w:tab w:val="left" w:pos="720"/>
              </w:tabs>
              <w:rPr>
                <w:b/>
                <w:bCs/>
                <w:sz w:val="20"/>
              </w:rPr>
            </w:pPr>
            <w:r>
              <w:rPr>
                <w:b/>
                <w:bCs/>
                <w:sz w:val="20"/>
              </w:rPr>
              <w:t>A. Curricular</w:t>
            </w:r>
          </w:p>
          <w:p w:rsidR="00FE45D8" w:rsidRDefault="00FE45D8">
            <w:pPr>
              <w:tabs>
                <w:tab w:val="left" w:pos="252"/>
                <w:tab w:val="left" w:pos="720"/>
              </w:tabs>
              <w:rPr>
                <w:b/>
                <w:bCs/>
                <w:sz w:val="20"/>
              </w:rPr>
            </w:pPr>
            <w:r>
              <w:rPr>
                <w:b/>
                <w:bCs/>
                <w:sz w:val="20"/>
              </w:rPr>
              <w:t xml:space="preserve"> Integration</w:t>
            </w:r>
          </w:p>
        </w:tc>
        <w:tc>
          <w:tcPr>
            <w:tcW w:w="2196" w:type="dxa"/>
          </w:tcPr>
          <w:p w:rsidR="00FE45D8" w:rsidRDefault="00FE45D8">
            <w:pPr>
              <w:tabs>
                <w:tab w:val="left" w:pos="720"/>
              </w:tabs>
              <w:ind w:hanging="13"/>
              <w:rPr>
                <w:sz w:val="22"/>
              </w:rPr>
            </w:pPr>
            <w:r>
              <w:rPr>
                <w:sz w:val="22"/>
              </w:rPr>
              <w:t>A. Health education is viewed by most administrators, counselors, teachers and school staff as an extra, fun class with little or no value to students, student achievement and student success.</w:t>
            </w:r>
          </w:p>
        </w:tc>
        <w:tc>
          <w:tcPr>
            <w:tcW w:w="2070" w:type="dxa"/>
          </w:tcPr>
          <w:p w:rsidR="00FE45D8" w:rsidRDefault="00FE45D8">
            <w:pPr>
              <w:tabs>
                <w:tab w:val="left" w:pos="720"/>
              </w:tabs>
              <w:rPr>
                <w:sz w:val="22"/>
              </w:rPr>
            </w:pPr>
            <w:r>
              <w:rPr>
                <w:sz w:val="22"/>
              </w:rPr>
              <w:t>A. Health education is viewed as an extra course that students take, with limited value to student achievement and success.  The course placement is based on factors unrelated to the research on health effectiveness for students.</w:t>
            </w:r>
          </w:p>
        </w:tc>
        <w:tc>
          <w:tcPr>
            <w:tcW w:w="2160" w:type="dxa"/>
          </w:tcPr>
          <w:p w:rsidR="00FE45D8" w:rsidRDefault="00FE45D8">
            <w:pPr>
              <w:tabs>
                <w:tab w:val="left" w:pos="720"/>
              </w:tabs>
              <w:rPr>
                <w:sz w:val="22"/>
              </w:rPr>
            </w:pPr>
            <w:r>
              <w:rPr>
                <w:sz w:val="22"/>
              </w:rPr>
              <w:t xml:space="preserve">A. Health education instruction is viewed as a valued component of student achievement and success.  Class placement and time devoted is based on research and effectiveness of student attainment of the </w:t>
            </w:r>
            <w:r>
              <w:rPr>
                <w:i/>
                <w:iCs/>
                <w:sz w:val="22"/>
              </w:rPr>
              <w:t>NYS Learning Standards for Health Education.</w:t>
            </w:r>
          </w:p>
        </w:tc>
        <w:tc>
          <w:tcPr>
            <w:tcW w:w="2232" w:type="dxa"/>
          </w:tcPr>
          <w:p w:rsidR="00FE45D8" w:rsidRDefault="00FE45D8">
            <w:pPr>
              <w:tabs>
                <w:tab w:val="left" w:pos="720"/>
              </w:tabs>
              <w:rPr>
                <w:sz w:val="22"/>
              </w:rPr>
            </w:pPr>
            <w:r>
              <w:rPr>
                <w:sz w:val="22"/>
              </w:rPr>
              <w:t xml:space="preserve">A. Health education instruction is recognized as a valuable component of student achievement and success, and appropriate time is devoted to classroom instruction based on research.  Health education is integrated into and reinforced in other content areas, cafeteria, school plans, policies and procedures, classroom management, after </w:t>
            </w:r>
            <w:r>
              <w:rPr>
                <w:sz w:val="22"/>
              </w:rPr>
              <w:lastRenderedPageBreak/>
              <w:t>school programming, etc.</w:t>
            </w:r>
          </w:p>
        </w:tc>
        <w:tc>
          <w:tcPr>
            <w:tcW w:w="2502" w:type="dxa"/>
          </w:tcPr>
          <w:p w:rsidR="00FE45D8" w:rsidRDefault="00FE45D8">
            <w:pPr>
              <w:tabs>
                <w:tab w:val="left" w:pos="720"/>
              </w:tabs>
              <w:rPr>
                <w:sz w:val="22"/>
              </w:rPr>
            </w:pPr>
            <w:r>
              <w:rPr>
                <w:sz w:val="22"/>
              </w:rPr>
              <w:lastRenderedPageBreak/>
              <w:t>Class time aligns with research on effectiveness and achieving knowledge and behavior change.</w:t>
            </w:r>
          </w:p>
          <w:p w:rsidR="00FE45D8" w:rsidRDefault="00FE45D8">
            <w:pPr>
              <w:tabs>
                <w:tab w:val="left" w:pos="720"/>
              </w:tabs>
              <w:rPr>
                <w:sz w:val="22"/>
              </w:rPr>
            </w:pPr>
          </w:p>
          <w:p w:rsidR="00FE45D8" w:rsidRDefault="00FE45D8">
            <w:pPr>
              <w:tabs>
                <w:tab w:val="left" w:pos="720"/>
              </w:tabs>
              <w:rPr>
                <w:sz w:val="22"/>
              </w:rPr>
            </w:pPr>
            <w:r>
              <w:rPr>
                <w:sz w:val="22"/>
              </w:rPr>
              <w:t>Health education is integrated into and reinforced in other content areas.</w:t>
            </w:r>
          </w:p>
          <w:p w:rsidR="00FE45D8" w:rsidRDefault="00FE45D8">
            <w:pPr>
              <w:tabs>
                <w:tab w:val="left" w:pos="720"/>
              </w:tabs>
              <w:rPr>
                <w:sz w:val="22"/>
              </w:rPr>
            </w:pPr>
          </w:p>
          <w:p w:rsidR="00FE45D8" w:rsidRDefault="00FE45D8">
            <w:pPr>
              <w:tabs>
                <w:tab w:val="left" w:pos="720"/>
              </w:tabs>
              <w:rPr>
                <w:sz w:val="22"/>
              </w:rPr>
            </w:pPr>
            <w:r>
              <w:rPr>
                <w:sz w:val="22"/>
              </w:rPr>
              <w:t xml:space="preserve">Health education is integrated into the school and district through instruction, modeling and reinforcement, before and after school, in the hallways, in counseling, </w:t>
            </w:r>
            <w:r>
              <w:rPr>
                <w:sz w:val="22"/>
              </w:rPr>
              <w:lastRenderedPageBreak/>
              <w:t>food service, on the school bus, etc.</w:t>
            </w:r>
          </w:p>
        </w:tc>
      </w:tr>
      <w:tr w:rsidR="00FE45D8">
        <w:tblPrEx>
          <w:tblCellMar>
            <w:top w:w="0" w:type="dxa"/>
            <w:bottom w:w="0" w:type="dxa"/>
          </w:tblCellMar>
        </w:tblPrEx>
        <w:trPr>
          <w:trHeight w:val="827"/>
        </w:trPr>
        <w:tc>
          <w:tcPr>
            <w:tcW w:w="2520" w:type="dxa"/>
          </w:tcPr>
          <w:p w:rsidR="00FE45D8" w:rsidRDefault="00FE45D8">
            <w:pPr>
              <w:tabs>
                <w:tab w:val="left" w:pos="720"/>
              </w:tabs>
              <w:rPr>
                <w:b/>
                <w:bCs/>
                <w:sz w:val="20"/>
              </w:rPr>
            </w:pPr>
            <w:r>
              <w:rPr>
                <w:b/>
                <w:bCs/>
                <w:sz w:val="20"/>
              </w:rPr>
              <w:lastRenderedPageBreak/>
              <w:t>B. Program Integration</w:t>
            </w:r>
          </w:p>
        </w:tc>
        <w:tc>
          <w:tcPr>
            <w:tcW w:w="2196" w:type="dxa"/>
          </w:tcPr>
          <w:p w:rsidR="00FE45D8" w:rsidRDefault="00FE45D8">
            <w:pPr>
              <w:tabs>
                <w:tab w:val="left" w:pos="0"/>
                <w:tab w:val="left" w:pos="720"/>
              </w:tabs>
              <w:ind w:left="-18" w:firstLine="5"/>
              <w:rPr>
                <w:sz w:val="22"/>
              </w:rPr>
            </w:pPr>
            <w:r>
              <w:rPr>
                <w:sz w:val="22"/>
              </w:rPr>
              <w:t xml:space="preserve">B. Health Education teachers receive little or no information about school or district projects or </w:t>
            </w:r>
            <w:proofErr w:type="gramStart"/>
            <w:r>
              <w:rPr>
                <w:sz w:val="22"/>
              </w:rPr>
              <w:t>initiatives, and</w:t>
            </w:r>
            <w:proofErr w:type="gramEnd"/>
            <w:r>
              <w:rPr>
                <w:sz w:val="22"/>
              </w:rPr>
              <w:t xml:space="preserve"> are not included.</w:t>
            </w:r>
          </w:p>
        </w:tc>
        <w:tc>
          <w:tcPr>
            <w:tcW w:w="2070" w:type="dxa"/>
          </w:tcPr>
          <w:p w:rsidR="00FE45D8" w:rsidRDefault="00FE45D8">
            <w:pPr>
              <w:tabs>
                <w:tab w:val="left" w:pos="720"/>
              </w:tabs>
              <w:rPr>
                <w:sz w:val="22"/>
              </w:rPr>
            </w:pPr>
            <w:r>
              <w:rPr>
                <w:sz w:val="22"/>
              </w:rPr>
              <w:t>B. Teachers from other content areas communicate with and include Health Education teachers occasionally to collaborate on supportive learning initiatives.</w:t>
            </w:r>
          </w:p>
        </w:tc>
        <w:tc>
          <w:tcPr>
            <w:tcW w:w="2160" w:type="dxa"/>
          </w:tcPr>
          <w:p w:rsidR="00FE45D8" w:rsidRDefault="00FE45D8">
            <w:pPr>
              <w:tabs>
                <w:tab w:val="left" w:pos="720"/>
              </w:tabs>
              <w:rPr>
                <w:sz w:val="22"/>
              </w:rPr>
            </w:pPr>
            <w:r>
              <w:rPr>
                <w:sz w:val="22"/>
              </w:rPr>
              <w:t>B. Health Education teachers make a collaborative effort to support other content area learning standards and show students the “real-life” application.</w:t>
            </w:r>
          </w:p>
        </w:tc>
        <w:tc>
          <w:tcPr>
            <w:tcW w:w="2232" w:type="dxa"/>
          </w:tcPr>
          <w:p w:rsidR="00FE45D8" w:rsidRDefault="00FE45D8">
            <w:pPr>
              <w:tabs>
                <w:tab w:val="left" w:pos="720"/>
              </w:tabs>
              <w:rPr>
                <w:sz w:val="22"/>
              </w:rPr>
            </w:pPr>
            <w:r>
              <w:rPr>
                <w:sz w:val="22"/>
              </w:rPr>
              <w:t>B. All instruction integrates learning standards from other content areas, such as English language arts (ELA), Family and Consumer Sciences (FACS), physical education, social studies and science.</w:t>
            </w:r>
          </w:p>
        </w:tc>
        <w:tc>
          <w:tcPr>
            <w:tcW w:w="2502" w:type="dxa"/>
          </w:tcPr>
          <w:p w:rsidR="00FE45D8" w:rsidRDefault="00FE45D8">
            <w:pPr>
              <w:tabs>
                <w:tab w:val="left" w:pos="720"/>
              </w:tabs>
              <w:rPr>
                <w:sz w:val="22"/>
              </w:rPr>
            </w:pPr>
            <w:r>
              <w:rPr>
                <w:sz w:val="22"/>
              </w:rPr>
              <w:t>Health education learning includes meeting standards and performance indicators from other subjects, especially ELA.</w:t>
            </w:r>
          </w:p>
          <w:p w:rsidR="00FE45D8" w:rsidRDefault="00FE45D8">
            <w:pPr>
              <w:tabs>
                <w:tab w:val="left" w:pos="720"/>
              </w:tabs>
              <w:rPr>
                <w:sz w:val="22"/>
              </w:rPr>
            </w:pPr>
            <w:r>
              <w:rPr>
                <w:sz w:val="22"/>
              </w:rPr>
              <w:t xml:space="preserve">Other content areas include meeting the </w:t>
            </w:r>
            <w:r>
              <w:rPr>
                <w:i/>
                <w:iCs/>
                <w:sz w:val="22"/>
              </w:rPr>
              <w:t>NYS Learning Standards for Health Education</w:t>
            </w:r>
            <w:r>
              <w:rPr>
                <w:sz w:val="22"/>
              </w:rPr>
              <w:t xml:space="preserve"> and performance indicators in their learning experiences, such as health education in ELA, FACS, physical education, social studies and science.</w:t>
            </w:r>
          </w:p>
        </w:tc>
      </w:tr>
      <w:tr w:rsidR="00FE45D8">
        <w:tblPrEx>
          <w:tblCellMar>
            <w:top w:w="0" w:type="dxa"/>
            <w:bottom w:w="0" w:type="dxa"/>
          </w:tblCellMar>
        </w:tblPrEx>
        <w:trPr>
          <w:trHeight w:val="480"/>
        </w:trPr>
        <w:tc>
          <w:tcPr>
            <w:tcW w:w="2520" w:type="dxa"/>
          </w:tcPr>
          <w:p w:rsidR="00FE45D8" w:rsidRDefault="00FE45D8">
            <w:pPr>
              <w:tabs>
                <w:tab w:val="left" w:pos="252"/>
                <w:tab w:val="left" w:pos="720"/>
              </w:tabs>
              <w:ind w:left="252" w:hanging="270"/>
              <w:rPr>
                <w:b/>
                <w:bCs/>
                <w:sz w:val="20"/>
              </w:rPr>
            </w:pPr>
            <w:r>
              <w:rPr>
                <w:b/>
                <w:bCs/>
                <w:sz w:val="20"/>
              </w:rPr>
              <w:t>C. Coordinated School Health</w:t>
            </w:r>
          </w:p>
        </w:tc>
        <w:tc>
          <w:tcPr>
            <w:tcW w:w="2196" w:type="dxa"/>
          </w:tcPr>
          <w:p w:rsidR="00FE45D8" w:rsidRDefault="00FE45D8">
            <w:pPr>
              <w:tabs>
                <w:tab w:val="left" w:pos="720"/>
              </w:tabs>
              <w:ind w:hanging="13"/>
              <w:rPr>
                <w:sz w:val="22"/>
              </w:rPr>
            </w:pPr>
            <w:r>
              <w:rPr>
                <w:sz w:val="22"/>
              </w:rPr>
              <w:t>C.  A committee exists on paper only, or one person, with little or no support, addresses all health issues and concerns.</w:t>
            </w:r>
          </w:p>
        </w:tc>
        <w:tc>
          <w:tcPr>
            <w:tcW w:w="2070" w:type="dxa"/>
          </w:tcPr>
          <w:p w:rsidR="00FE45D8" w:rsidRDefault="00FE45D8">
            <w:pPr>
              <w:tabs>
                <w:tab w:val="left" w:pos="720"/>
              </w:tabs>
              <w:rPr>
                <w:sz w:val="22"/>
              </w:rPr>
            </w:pPr>
            <w:r>
              <w:rPr>
                <w:sz w:val="22"/>
              </w:rPr>
              <w:t>C.  The district has a few staff members who take interest in selected health-related topics, based on a crisis or identified need, and who occasionally work together to resolve the issue or meet a State requirement.</w:t>
            </w:r>
          </w:p>
        </w:tc>
        <w:tc>
          <w:tcPr>
            <w:tcW w:w="2160" w:type="dxa"/>
          </w:tcPr>
          <w:p w:rsidR="00FE45D8" w:rsidRDefault="00FE45D8">
            <w:pPr>
              <w:tabs>
                <w:tab w:val="left" w:pos="720"/>
              </w:tabs>
              <w:rPr>
                <w:sz w:val="22"/>
              </w:rPr>
            </w:pPr>
            <w:r>
              <w:rPr>
                <w:sz w:val="22"/>
              </w:rPr>
              <w:t xml:space="preserve">C. The school district has a Coordinated School Health (CSH) Team that meets on a regular basis, is comprised of diverse staff, parents, students and agencies.  The CSH Team develops and implements </w:t>
            </w:r>
            <w:proofErr w:type="gramStart"/>
            <w:r>
              <w:rPr>
                <w:sz w:val="22"/>
              </w:rPr>
              <w:t>assessments, and</w:t>
            </w:r>
            <w:proofErr w:type="gramEnd"/>
            <w:r>
              <w:rPr>
                <w:sz w:val="22"/>
              </w:rPr>
              <w:t xml:space="preserve"> evaluates related goals and initiatives.</w:t>
            </w:r>
          </w:p>
        </w:tc>
        <w:tc>
          <w:tcPr>
            <w:tcW w:w="2232" w:type="dxa"/>
          </w:tcPr>
          <w:p w:rsidR="00FE45D8" w:rsidRDefault="00FE45D8">
            <w:pPr>
              <w:tabs>
                <w:tab w:val="left" w:pos="720"/>
              </w:tabs>
              <w:rPr>
                <w:sz w:val="22"/>
              </w:rPr>
            </w:pPr>
            <w:r>
              <w:rPr>
                <w:sz w:val="22"/>
              </w:rPr>
              <w:t>C. The school district has a CSH Team that meets regularly and conducts ongoing CSH assessments as well as develops, implements and evaluates related goals and initiatives that are directly aligned with the district vision/mission.</w:t>
            </w:r>
          </w:p>
        </w:tc>
        <w:tc>
          <w:tcPr>
            <w:tcW w:w="2502" w:type="dxa"/>
          </w:tcPr>
          <w:p w:rsidR="00FE45D8" w:rsidRDefault="00FE45D8">
            <w:pPr>
              <w:tabs>
                <w:tab w:val="left" w:pos="720"/>
              </w:tabs>
              <w:rPr>
                <w:sz w:val="22"/>
              </w:rPr>
            </w:pPr>
            <w:r>
              <w:rPr>
                <w:sz w:val="22"/>
              </w:rPr>
              <w:t>CSH Team membership</w:t>
            </w:r>
          </w:p>
          <w:p w:rsidR="00FE45D8" w:rsidRDefault="00FE45D8">
            <w:pPr>
              <w:tabs>
                <w:tab w:val="left" w:pos="720"/>
              </w:tabs>
              <w:rPr>
                <w:sz w:val="22"/>
              </w:rPr>
            </w:pPr>
          </w:p>
          <w:p w:rsidR="00FE45D8" w:rsidRDefault="00FE45D8">
            <w:pPr>
              <w:tabs>
                <w:tab w:val="left" w:pos="720"/>
              </w:tabs>
              <w:rPr>
                <w:sz w:val="22"/>
              </w:rPr>
            </w:pPr>
            <w:r>
              <w:rPr>
                <w:sz w:val="22"/>
              </w:rPr>
              <w:t>CSH Team assessments</w:t>
            </w:r>
          </w:p>
          <w:p w:rsidR="00FE45D8" w:rsidRDefault="00FE45D8">
            <w:pPr>
              <w:tabs>
                <w:tab w:val="left" w:pos="720"/>
              </w:tabs>
              <w:rPr>
                <w:sz w:val="22"/>
              </w:rPr>
            </w:pPr>
          </w:p>
          <w:p w:rsidR="00FE45D8" w:rsidRDefault="00FE45D8">
            <w:pPr>
              <w:tabs>
                <w:tab w:val="left" w:pos="720"/>
              </w:tabs>
              <w:rPr>
                <w:sz w:val="22"/>
              </w:rPr>
            </w:pPr>
            <w:r>
              <w:rPr>
                <w:sz w:val="22"/>
              </w:rPr>
              <w:t>Meeting minutes</w:t>
            </w:r>
          </w:p>
          <w:p w:rsidR="00FE45D8" w:rsidRDefault="00FE45D8">
            <w:pPr>
              <w:tabs>
                <w:tab w:val="left" w:pos="720"/>
              </w:tabs>
              <w:rPr>
                <w:sz w:val="22"/>
              </w:rPr>
            </w:pPr>
          </w:p>
          <w:p w:rsidR="00FE45D8" w:rsidRDefault="00FE45D8">
            <w:pPr>
              <w:tabs>
                <w:tab w:val="left" w:pos="720"/>
              </w:tabs>
              <w:rPr>
                <w:sz w:val="22"/>
              </w:rPr>
            </w:pPr>
            <w:r>
              <w:rPr>
                <w:sz w:val="22"/>
              </w:rPr>
              <w:t>CSH plan and action steps</w:t>
            </w:r>
          </w:p>
          <w:p w:rsidR="00FE45D8" w:rsidRDefault="00FE45D8">
            <w:pPr>
              <w:tabs>
                <w:tab w:val="left" w:pos="720"/>
              </w:tabs>
              <w:rPr>
                <w:sz w:val="22"/>
              </w:rPr>
            </w:pPr>
          </w:p>
          <w:p w:rsidR="00FE45D8" w:rsidRDefault="00FE45D8">
            <w:pPr>
              <w:tabs>
                <w:tab w:val="left" w:pos="720"/>
              </w:tabs>
              <w:rPr>
                <w:sz w:val="22"/>
              </w:rPr>
            </w:pPr>
            <w:r>
              <w:rPr>
                <w:sz w:val="22"/>
              </w:rPr>
              <w:t>Evaluations that measure health impact and connections to student learning and achievement</w:t>
            </w:r>
          </w:p>
        </w:tc>
      </w:tr>
      <w:tr w:rsidR="00FE45D8">
        <w:tblPrEx>
          <w:tblCellMar>
            <w:top w:w="0" w:type="dxa"/>
            <w:bottom w:w="0" w:type="dxa"/>
          </w:tblCellMar>
        </w:tblPrEx>
        <w:trPr>
          <w:trHeight w:val="480"/>
        </w:trPr>
        <w:tc>
          <w:tcPr>
            <w:tcW w:w="2520" w:type="dxa"/>
          </w:tcPr>
          <w:p w:rsidR="00FE45D8" w:rsidRDefault="00FE45D8">
            <w:pPr>
              <w:tabs>
                <w:tab w:val="left" w:pos="720"/>
              </w:tabs>
              <w:jc w:val="center"/>
              <w:rPr>
                <w:b/>
                <w:bCs/>
                <w:sz w:val="22"/>
              </w:rPr>
            </w:pPr>
            <w:r>
              <w:rPr>
                <w:b/>
                <w:bCs/>
                <w:sz w:val="22"/>
              </w:rPr>
              <w:t>Youth Development</w:t>
            </w:r>
          </w:p>
        </w:tc>
        <w:tc>
          <w:tcPr>
            <w:tcW w:w="2196" w:type="dxa"/>
          </w:tcPr>
          <w:p w:rsidR="00FE45D8" w:rsidRDefault="00FE45D8">
            <w:pPr>
              <w:tabs>
                <w:tab w:val="left" w:pos="720"/>
              </w:tabs>
              <w:ind w:hanging="13"/>
              <w:rPr>
                <w:sz w:val="22"/>
              </w:rPr>
            </w:pPr>
            <w:r>
              <w:rPr>
                <w:sz w:val="22"/>
              </w:rPr>
              <w:t>A. Health Education Program is deficit-</w:t>
            </w:r>
            <w:r>
              <w:rPr>
                <w:sz w:val="22"/>
              </w:rPr>
              <w:lastRenderedPageBreak/>
              <w:t>based, and its relationship to youth development is vague or missing.</w:t>
            </w:r>
          </w:p>
        </w:tc>
        <w:tc>
          <w:tcPr>
            <w:tcW w:w="2070" w:type="dxa"/>
          </w:tcPr>
          <w:p w:rsidR="00FE45D8" w:rsidRDefault="00FE45D8">
            <w:pPr>
              <w:tabs>
                <w:tab w:val="left" w:pos="720"/>
              </w:tabs>
              <w:rPr>
                <w:sz w:val="22"/>
              </w:rPr>
            </w:pPr>
            <w:r>
              <w:rPr>
                <w:sz w:val="22"/>
              </w:rPr>
              <w:lastRenderedPageBreak/>
              <w:t xml:space="preserve">A.  Health Education Program </w:t>
            </w:r>
            <w:r>
              <w:rPr>
                <w:sz w:val="22"/>
              </w:rPr>
              <w:lastRenderedPageBreak/>
              <w:t>provides limited opportunities for students to demonstrate youth development competencies and leadership (e.g., internships, mentoring, service learning).</w:t>
            </w:r>
          </w:p>
        </w:tc>
        <w:tc>
          <w:tcPr>
            <w:tcW w:w="2160" w:type="dxa"/>
          </w:tcPr>
          <w:p w:rsidR="00FE45D8" w:rsidRDefault="00FE45D8">
            <w:pPr>
              <w:tabs>
                <w:tab w:val="left" w:pos="720"/>
              </w:tabs>
              <w:rPr>
                <w:sz w:val="22"/>
              </w:rPr>
            </w:pPr>
            <w:r>
              <w:rPr>
                <w:sz w:val="22"/>
              </w:rPr>
              <w:lastRenderedPageBreak/>
              <w:t xml:space="preserve">A. Health Education Program has a clearly </w:t>
            </w:r>
            <w:r>
              <w:rPr>
                <w:sz w:val="22"/>
              </w:rPr>
              <w:lastRenderedPageBreak/>
              <w:t>articulated youth development philosophy that supports and enhances the district philosophy, vision and mission, and provides opportunities that build upon students’ existing strengths, skills and competencies.  It allows students to demonstrate practices and advocate for health enhancing behavior in authentic situations in the school, family and community.</w:t>
            </w:r>
          </w:p>
        </w:tc>
        <w:tc>
          <w:tcPr>
            <w:tcW w:w="2232" w:type="dxa"/>
          </w:tcPr>
          <w:p w:rsidR="00FE45D8" w:rsidRDefault="00FE45D8">
            <w:pPr>
              <w:tabs>
                <w:tab w:val="left" w:pos="720"/>
              </w:tabs>
              <w:rPr>
                <w:sz w:val="22"/>
              </w:rPr>
            </w:pPr>
            <w:r>
              <w:rPr>
                <w:sz w:val="22"/>
              </w:rPr>
              <w:lastRenderedPageBreak/>
              <w:t xml:space="preserve">A.  Youth development </w:t>
            </w:r>
            <w:r>
              <w:rPr>
                <w:sz w:val="22"/>
              </w:rPr>
              <w:lastRenderedPageBreak/>
              <w:t>philosophy drives the Health Education Program, supports and enhances the district philosophy, vision and mission, and provides opportunities that build upon students’ existing strengths, skills and competencies.  It allows them to play a pivotal leadership role and successfully advocate for and secure authentic, healthy and safe school, family and community environments.</w:t>
            </w:r>
          </w:p>
        </w:tc>
        <w:tc>
          <w:tcPr>
            <w:tcW w:w="2502" w:type="dxa"/>
          </w:tcPr>
          <w:p w:rsidR="00FE45D8" w:rsidRDefault="00FE45D8">
            <w:pPr>
              <w:tabs>
                <w:tab w:val="left" w:pos="720"/>
              </w:tabs>
              <w:rPr>
                <w:sz w:val="22"/>
              </w:rPr>
            </w:pPr>
            <w:r>
              <w:rPr>
                <w:sz w:val="22"/>
              </w:rPr>
              <w:lastRenderedPageBreak/>
              <w:t xml:space="preserve">Student-centered and student-led learning, </w:t>
            </w:r>
            <w:r>
              <w:rPr>
                <w:sz w:val="22"/>
              </w:rPr>
              <w:lastRenderedPageBreak/>
              <w:t>planning, implementation and assessment of authentic real-life learning, projects and initiatives.</w:t>
            </w:r>
          </w:p>
          <w:p w:rsidR="00FE45D8" w:rsidRDefault="00FE45D8">
            <w:pPr>
              <w:tabs>
                <w:tab w:val="left" w:pos="720"/>
              </w:tabs>
              <w:rPr>
                <w:sz w:val="22"/>
              </w:rPr>
            </w:pPr>
          </w:p>
          <w:p w:rsidR="00FE45D8" w:rsidRDefault="00FE45D8">
            <w:pPr>
              <w:tabs>
                <w:tab w:val="left" w:pos="720"/>
              </w:tabs>
              <w:rPr>
                <w:sz w:val="22"/>
              </w:rPr>
            </w:pPr>
            <w:r>
              <w:rPr>
                <w:sz w:val="22"/>
              </w:rPr>
              <w:t>Students advocate enhancing the health and safety of themselves, others, the school, family or community.</w:t>
            </w:r>
          </w:p>
        </w:tc>
      </w:tr>
      <w:tr w:rsidR="00FE45D8">
        <w:tblPrEx>
          <w:tblCellMar>
            <w:top w:w="0" w:type="dxa"/>
            <w:bottom w:w="0" w:type="dxa"/>
          </w:tblCellMar>
        </w:tblPrEx>
        <w:trPr>
          <w:trHeight w:val="480"/>
        </w:trPr>
        <w:tc>
          <w:tcPr>
            <w:tcW w:w="2520" w:type="dxa"/>
          </w:tcPr>
          <w:p w:rsidR="00FE45D8" w:rsidRDefault="00FE45D8">
            <w:pPr>
              <w:tabs>
                <w:tab w:val="left" w:pos="720"/>
              </w:tabs>
              <w:jc w:val="center"/>
              <w:rPr>
                <w:b/>
                <w:bCs/>
                <w:sz w:val="22"/>
              </w:rPr>
            </w:pPr>
            <w:r>
              <w:rPr>
                <w:b/>
                <w:bCs/>
                <w:sz w:val="22"/>
              </w:rPr>
              <w:lastRenderedPageBreak/>
              <w:t>Professional Staff</w:t>
            </w:r>
          </w:p>
        </w:tc>
        <w:tc>
          <w:tcPr>
            <w:tcW w:w="2196" w:type="dxa"/>
          </w:tcPr>
          <w:p w:rsidR="00FE45D8" w:rsidRDefault="00FE45D8">
            <w:pPr>
              <w:tabs>
                <w:tab w:val="left" w:pos="720"/>
              </w:tabs>
              <w:ind w:hanging="13"/>
              <w:rPr>
                <w:sz w:val="22"/>
              </w:rPr>
            </w:pPr>
            <w:r>
              <w:rPr>
                <w:sz w:val="22"/>
              </w:rPr>
              <w:t xml:space="preserve">A. Health education is not </w:t>
            </w:r>
            <w:proofErr w:type="gramStart"/>
            <w:r>
              <w:rPr>
                <w:sz w:val="22"/>
              </w:rPr>
              <w:t>taught, or</w:t>
            </w:r>
            <w:proofErr w:type="gramEnd"/>
            <w:r>
              <w:rPr>
                <w:sz w:val="22"/>
              </w:rPr>
              <w:t xml:space="preserve"> is taught by non-health certified teachers or others.</w:t>
            </w:r>
          </w:p>
        </w:tc>
        <w:tc>
          <w:tcPr>
            <w:tcW w:w="2070" w:type="dxa"/>
          </w:tcPr>
          <w:p w:rsidR="00FE45D8" w:rsidRDefault="00FE45D8">
            <w:pPr>
              <w:tabs>
                <w:tab w:val="left" w:pos="720"/>
              </w:tabs>
              <w:rPr>
                <w:sz w:val="22"/>
              </w:rPr>
            </w:pPr>
            <w:r>
              <w:rPr>
                <w:sz w:val="22"/>
              </w:rPr>
              <w:t>A. Certified health educators teach at least 75 percent of all health education classes.</w:t>
            </w:r>
          </w:p>
        </w:tc>
        <w:tc>
          <w:tcPr>
            <w:tcW w:w="2160" w:type="dxa"/>
          </w:tcPr>
          <w:p w:rsidR="00FE45D8" w:rsidRDefault="00FE45D8">
            <w:pPr>
              <w:tabs>
                <w:tab w:val="left" w:pos="720"/>
              </w:tabs>
              <w:rPr>
                <w:sz w:val="22"/>
              </w:rPr>
            </w:pPr>
            <w:r>
              <w:rPr>
                <w:sz w:val="22"/>
              </w:rPr>
              <w:t>A. All student instruction is delivered by a certified Health Education teacher.</w:t>
            </w:r>
          </w:p>
        </w:tc>
        <w:tc>
          <w:tcPr>
            <w:tcW w:w="2232" w:type="dxa"/>
          </w:tcPr>
          <w:p w:rsidR="00FE45D8" w:rsidRDefault="00FE45D8">
            <w:pPr>
              <w:tabs>
                <w:tab w:val="left" w:pos="720"/>
              </w:tabs>
              <w:rPr>
                <w:sz w:val="22"/>
              </w:rPr>
            </w:pPr>
            <w:r>
              <w:rPr>
                <w:sz w:val="22"/>
              </w:rPr>
              <w:t>A.  All student instruction is planned, developed or selected and delivered by a certified Health Education teacher and guided by health and academic assessments.</w:t>
            </w:r>
          </w:p>
        </w:tc>
        <w:tc>
          <w:tcPr>
            <w:tcW w:w="2502" w:type="dxa"/>
          </w:tcPr>
          <w:p w:rsidR="00FE45D8" w:rsidRDefault="00FE45D8">
            <w:pPr>
              <w:tabs>
                <w:tab w:val="left" w:pos="720"/>
              </w:tabs>
              <w:rPr>
                <w:sz w:val="22"/>
              </w:rPr>
            </w:pPr>
            <w:r>
              <w:rPr>
                <w:sz w:val="22"/>
              </w:rPr>
              <w:t>Health educators are certified in health education.</w:t>
            </w:r>
          </w:p>
          <w:p w:rsidR="00FE45D8" w:rsidRDefault="00FE45D8">
            <w:pPr>
              <w:tabs>
                <w:tab w:val="left" w:pos="720"/>
              </w:tabs>
              <w:rPr>
                <w:sz w:val="22"/>
              </w:rPr>
            </w:pPr>
          </w:p>
          <w:p w:rsidR="00FE45D8" w:rsidRDefault="00FE45D8">
            <w:pPr>
              <w:tabs>
                <w:tab w:val="left" w:pos="720"/>
              </w:tabs>
              <w:rPr>
                <w:sz w:val="22"/>
              </w:rPr>
            </w:pPr>
            <w:r>
              <w:rPr>
                <w:sz w:val="22"/>
              </w:rPr>
              <w:t>Health educators develop or select research-based curricula.</w:t>
            </w:r>
          </w:p>
        </w:tc>
      </w:tr>
      <w:tr w:rsidR="00FE45D8">
        <w:tblPrEx>
          <w:tblCellMar>
            <w:top w:w="0" w:type="dxa"/>
            <w:bottom w:w="0" w:type="dxa"/>
          </w:tblCellMar>
        </w:tblPrEx>
        <w:trPr>
          <w:trHeight w:val="7451"/>
        </w:trPr>
        <w:tc>
          <w:tcPr>
            <w:tcW w:w="2520" w:type="dxa"/>
            <w:tcBorders>
              <w:bottom w:val="nil"/>
            </w:tcBorders>
          </w:tcPr>
          <w:p w:rsidR="00FE45D8" w:rsidRDefault="00FE45D8">
            <w:pPr>
              <w:tabs>
                <w:tab w:val="left" w:pos="720"/>
              </w:tabs>
              <w:jc w:val="center"/>
              <w:rPr>
                <w:b/>
                <w:bCs/>
                <w:sz w:val="22"/>
              </w:rPr>
            </w:pPr>
            <w:r>
              <w:rPr>
                <w:b/>
                <w:bCs/>
                <w:sz w:val="22"/>
              </w:rPr>
              <w:lastRenderedPageBreak/>
              <w:t>Professional Staff</w:t>
            </w:r>
          </w:p>
          <w:p w:rsidR="00FE45D8" w:rsidRDefault="00FE45D8">
            <w:pPr>
              <w:tabs>
                <w:tab w:val="left" w:pos="720"/>
              </w:tabs>
              <w:jc w:val="center"/>
              <w:rPr>
                <w:b/>
                <w:bCs/>
                <w:sz w:val="22"/>
              </w:rPr>
            </w:pPr>
            <w:r>
              <w:rPr>
                <w:b/>
                <w:bCs/>
                <w:sz w:val="22"/>
              </w:rPr>
              <w:t>cont’d.</w:t>
            </w: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tc>
        <w:tc>
          <w:tcPr>
            <w:tcW w:w="2196" w:type="dxa"/>
            <w:tcBorders>
              <w:bottom w:val="nil"/>
            </w:tcBorders>
          </w:tcPr>
          <w:p w:rsidR="00FE45D8" w:rsidRDefault="00FE45D8">
            <w:pPr>
              <w:tabs>
                <w:tab w:val="left" w:pos="720"/>
              </w:tabs>
              <w:ind w:hanging="13"/>
              <w:rPr>
                <w:sz w:val="22"/>
              </w:rPr>
            </w:pPr>
            <w:r>
              <w:rPr>
                <w:sz w:val="22"/>
              </w:rPr>
              <w:t>B.  Professional development is unavailable or discouraged for health educators or others.</w:t>
            </w:r>
          </w:p>
        </w:tc>
        <w:tc>
          <w:tcPr>
            <w:tcW w:w="2070" w:type="dxa"/>
          </w:tcPr>
          <w:p w:rsidR="00FE45D8" w:rsidRDefault="00FE45D8">
            <w:pPr>
              <w:tabs>
                <w:tab w:val="left" w:pos="720"/>
              </w:tabs>
              <w:rPr>
                <w:sz w:val="22"/>
              </w:rPr>
            </w:pPr>
            <w:r>
              <w:rPr>
                <w:sz w:val="22"/>
              </w:rPr>
              <w:t xml:space="preserve">B.  Professional staff is in the process of obtaining appropriate certification. </w:t>
            </w:r>
          </w:p>
          <w:p w:rsidR="00FE45D8" w:rsidRDefault="00FE45D8">
            <w:pPr>
              <w:tabs>
                <w:tab w:val="left" w:pos="720"/>
              </w:tabs>
              <w:rPr>
                <w:sz w:val="22"/>
              </w:rPr>
            </w:pPr>
            <w:r>
              <w:rPr>
                <w:sz w:val="22"/>
              </w:rPr>
              <w:t>Health Education teachers attend little or no professional development.</w:t>
            </w:r>
          </w:p>
          <w:p w:rsidR="00FE45D8" w:rsidRDefault="00FE45D8">
            <w:pPr>
              <w:tabs>
                <w:tab w:val="left" w:pos="720"/>
              </w:tabs>
              <w:rPr>
                <w:sz w:val="22"/>
              </w:rPr>
            </w:pPr>
            <w:r>
              <w:rPr>
                <w:sz w:val="22"/>
              </w:rPr>
              <w:t xml:space="preserve">Professional development is unrelated to professional </w:t>
            </w:r>
            <w:proofErr w:type="gramStart"/>
            <w:r>
              <w:rPr>
                <w:sz w:val="22"/>
              </w:rPr>
              <w:t>needs, and</w:t>
            </w:r>
            <w:proofErr w:type="gramEnd"/>
            <w:r>
              <w:rPr>
                <w:sz w:val="22"/>
              </w:rPr>
              <w:t xml:space="preserve"> is disconnected from the research.</w:t>
            </w:r>
          </w:p>
        </w:tc>
        <w:tc>
          <w:tcPr>
            <w:tcW w:w="2160" w:type="dxa"/>
          </w:tcPr>
          <w:p w:rsidR="00FE45D8" w:rsidRDefault="00FE45D8">
            <w:pPr>
              <w:tabs>
                <w:tab w:val="left" w:pos="720"/>
              </w:tabs>
              <w:rPr>
                <w:sz w:val="22"/>
              </w:rPr>
            </w:pPr>
            <w:r>
              <w:rPr>
                <w:sz w:val="22"/>
              </w:rPr>
              <w:t xml:space="preserve">B.  All Health Education teachers develop and implement professional development plans that are research-based and directly aligned with teaching and student learning of the </w:t>
            </w:r>
            <w:r>
              <w:rPr>
                <w:i/>
                <w:iCs/>
                <w:sz w:val="22"/>
              </w:rPr>
              <w:t xml:space="preserve">NYS Learning Standards for Health Education </w:t>
            </w:r>
            <w:r>
              <w:rPr>
                <w:sz w:val="22"/>
              </w:rPr>
              <w:t xml:space="preserve">and the </w:t>
            </w:r>
            <w:r>
              <w:rPr>
                <w:i/>
                <w:iCs/>
                <w:sz w:val="22"/>
              </w:rPr>
              <w:t>Guidance Document for Achieving the New York State Standards for Health Education.</w:t>
            </w:r>
          </w:p>
          <w:p w:rsidR="00FE45D8" w:rsidRDefault="00FE45D8">
            <w:pPr>
              <w:tabs>
                <w:tab w:val="left" w:pos="720"/>
              </w:tabs>
              <w:rPr>
                <w:sz w:val="22"/>
              </w:rPr>
            </w:pPr>
            <w:r>
              <w:rPr>
                <w:sz w:val="22"/>
              </w:rPr>
              <w:t xml:space="preserve">Teachers have attended Health Education Core Training and have designed at least one learning experience with support from the </w:t>
            </w:r>
            <w:smartTag w:uri="urn:schemas-microsoft-com:office:smarttags" w:element="place">
              <w:smartTag w:uri="urn:schemas-microsoft-com:office:smarttags" w:element="PlaceName">
                <w:r>
                  <w:rPr>
                    <w:sz w:val="22"/>
                  </w:rPr>
                  <w:t>Student</w:t>
                </w:r>
              </w:smartTag>
              <w:r>
                <w:rPr>
                  <w:sz w:val="22"/>
                </w:rPr>
                <w:t xml:space="preserve"> </w:t>
              </w:r>
              <w:smartTag w:uri="urn:schemas-microsoft-com:office:smarttags" w:element="PlaceName">
                <w:r>
                  <w:rPr>
                    <w:sz w:val="22"/>
                  </w:rPr>
                  <w:t>Support</w:t>
                </w:r>
              </w:smartTag>
              <w:r>
                <w:rPr>
                  <w:sz w:val="22"/>
                </w:rPr>
                <w:t xml:space="preserve"> </w:t>
              </w:r>
              <w:smartTag w:uri="urn:schemas-microsoft-com:office:smarttags" w:element="PlaceName">
                <w:r>
                  <w:rPr>
                    <w:sz w:val="22"/>
                  </w:rPr>
                  <w:t>Services</w:t>
                </w:r>
              </w:smartTag>
              <w:r>
                <w:rPr>
                  <w:sz w:val="22"/>
                </w:rPr>
                <w:t xml:space="preserve"> </w:t>
              </w:r>
              <w:smartTag w:uri="urn:schemas-microsoft-com:office:smarttags" w:element="PlaceType">
                <w:r>
                  <w:rPr>
                    <w:sz w:val="22"/>
                  </w:rPr>
                  <w:t>Center</w:t>
                </w:r>
              </w:smartTag>
            </w:smartTag>
            <w:r>
              <w:rPr>
                <w:sz w:val="22"/>
              </w:rPr>
              <w:t>.</w:t>
            </w:r>
          </w:p>
        </w:tc>
        <w:tc>
          <w:tcPr>
            <w:tcW w:w="2232" w:type="dxa"/>
          </w:tcPr>
          <w:p w:rsidR="00FE45D8" w:rsidRDefault="00FE45D8">
            <w:pPr>
              <w:tabs>
                <w:tab w:val="left" w:pos="720"/>
              </w:tabs>
              <w:rPr>
                <w:sz w:val="22"/>
              </w:rPr>
            </w:pPr>
            <w:r>
              <w:rPr>
                <w:sz w:val="22"/>
              </w:rPr>
              <w:t xml:space="preserve">B.  All Health Education teachers and professional staff continually self-assess, develop and implement related, ongoing professional development plans (including mentoring, coaching and other effective practices) that are research-based and directly aligned with the </w:t>
            </w:r>
            <w:r>
              <w:rPr>
                <w:i/>
                <w:iCs/>
                <w:sz w:val="22"/>
              </w:rPr>
              <w:t xml:space="preserve">NYS Learning Standards for Health Education </w:t>
            </w:r>
            <w:r>
              <w:rPr>
                <w:sz w:val="22"/>
              </w:rPr>
              <w:t xml:space="preserve">and the </w:t>
            </w:r>
            <w:r>
              <w:rPr>
                <w:i/>
                <w:iCs/>
                <w:sz w:val="22"/>
              </w:rPr>
              <w:t>Guidance Document for Achieving the New York State Standards for Health Education.</w:t>
            </w:r>
          </w:p>
          <w:p w:rsidR="00FE45D8" w:rsidRDefault="00FE45D8">
            <w:pPr>
              <w:tabs>
                <w:tab w:val="left" w:pos="720"/>
              </w:tabs>
              <w:rPr>
                <w:sz w:val="22"/>
              </w:rPr>
            </w:pPr>
            <w:r>
              <w:rPr>
                <w:sz w:val="22"/>
              </w:rPr>
              <w:t xml:space="preserve">Teachers have attended Health Education Core Training, a Health Education Design Institute, and have designed learning experiences with support from the </w:t>
            </w:r>
            <w:smartTag w:uri="urn:schemas-microsoft-com:office:smarttags" w:element="place">
              <w:smartTag w:uri="urn:schemas-microsoft-com:office:smarttags" w:element="PlaceName">
                <w:r>
                  <w:rPr>
                    <w:sz w:val="22"/>
                  </w:rPr>
                  <w:t>Student</w:t>
                </w:r>
              </w:smartTag>
              <w:r>
                <w:rPr>
                  <w:sz w:val="22"/>
                </w:rPr>
                <w:t xml:space="preserve"> </w:t>
              </w:r>
              <w:smartTag w:uri="urn:schemas-microsoft-com:office:smarttags" w:element="PlaceName">
                <w:r>
                  <w:rPr>
                    <w:sz w:val="22"/>
                  </w:rPr>
                  <w:t>Support</w:t>
                </w:r>
              </w:smartTag>
              <w:r>
                <w:rPr>
                  <w:sz w:val="22"/>
                </w:rPr>
                <w:t xml:space="preserve"> </w:t>
              </w:r>
              <w:smartTag w:uri="urn:schemas-microsoft-com:office:smarttags" w:element="PlaceName">
                <w:r>
                  <w:rPr>
                    <w:sz w:val="22"/>
                  </w:rPr>
                  <w:t>Services</w:t>
                </w:r>
              </w:smartTag>
              <w:r>
                <w:rPr>
                  <w:sz w:val="22"/>
                </w:rPr>
                <w:t xml:space="preserve"> </w:t>
              </w:r>
              <w:smartTag w:uri="urn:schemas-microsoft-com:office:smarttags" w:element="PlaceType">
                <w:r>
                  <w:rPr>
                    <w:sz w:val="22"/>
                  </w:rPr>
                  <w:t>Center</w:t>
                </w:r>
              </w:smartTag>
            </w:smartTag>
            <w:r>
              <w:rPr>
                <w:sz w:val="22"/>
              </w:rPr>
              <w:t>.</w:t>
            </w:r>
          </w:p>
        </w:tc>
        <w:tc>
          <w:tcPr>
            <w:tcW w:w="2502" w:type="dxa"/>
          </w:tcPr>
          <w:p w:rsidR="00FE45D8" w:rsidRDefault="00FE45D8">
            <w:pPr>
              <w:tabs>
                <w:tab w:val="left" w:pos="720"/>
              </w:tabs>
              <w:rPr>
                <w:sz w:val="22"/>
              </w:rPr>
            </w:pPr>
            <w:r>
              <w:rPr>
                <w:sz w:val="22"/>
              </w:rPr>
              <w:t>Health educators’ and CSH Teams' assessments of the impact of the health education curricula on student health behaviors and achievement</w:t>
            </w:r>
          </w:p>
        </w:tc>
      </w:tr>
      <w:tr w:rsidR="00FE45D8">
        <w:tblPrEx>
          <w:tblCellMar>
            <w:top w:w="0" w:type="dxa"/>
            <w:bottom w:w="0" w:type="dxa"/>
          </w:tblCellMar>
        </w:tblPrEx>
        <w:trPr>
          <w:trHeight w:val="602"/>
        </w:trPr>
        <w:tc>
          <w:tcPr>
            <w:tcW w:w="2520" w:type="dxa"/>
            <w:tcBorders>
              <w:top w:val="nil"/>
            </w:tcBorders>
          </w:tcPr>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r>
              <w:rPr>
                <w:b/>
                <w:bCs/>
                <w:sz w:val="22"/>
              </w:rPr>
              <w:t>Professional Staff</w:t>
            </w:r>
          </w:p>
          <w:p w:rsidR="00FE45D8" w:rsidRDefault="00FE45D8">
            <w:pPr>
              <w:tabs>
                <w:tab w:val="left" w:pos="720"/>
              </w:tabs>
              <w:jc w:val="center"/>
              <w:rPr>
                <w:b/>
                <w:bCs/>
                <w:sz w:val="22"/>
              </w:rPr>
            </w:pPr>
            <w:r>
              <w:rPr>
                <w:b/>
                <w:bCs/>
                <w:sz w:val="22"/>
              </w:rPr>
              <w:t>cont’d.</w:t>
            </w:r>
          </w:p>
          <w:p w:rsidR="00FE45D8" w:rsidRDefault="00FE45D8">
            <w:pPr>
              <w:tabs>
                <w:tab w:val="left" w:pos="720"/>
              </w:tabs>
              <w:rPr>
                <w:b/>
                <w:bCs/>
                <w:sz w:val="22"/>
              </w:rPr>
            </w:pPr>
          </w:p>
        </w:tc>
        <w:tc>
          <w:tcPr>
            <w:tcW w:w="2196" w:type="dxa"/>
          </w:tcPr>
          <w:p w:rsidR="00FE45D8" w:rsidRDefault="00FE45D8">
            <w:pPr>
              <w:tabs>
                <w:tab w:val="left" w:pos="720"/>
              </w:tabs>
              <w:ind w:hanging="13"/>
              <w:rPr>
                <w:sz w:val="22"/>
              </w:rPr>
            </w:pPr>
            <w:r>
              <w:rPr>
                <w:sz w:val="22"/>
              </w:rPr>
              <w:lastRenderedPageBreak/>
              <w:t xml:space="preserve">C.  The district does not have a Health Education Coordinator or has </w:t>
            </w:r>
            <w:r>
              <w:rPr>
                <w:sz w:val="22"/>
              </w:rPr>
              <w:lastRenderedPageBreak/>
              <w:t>one in name only.</w:t>
            </w:r>
          </w:p>
        </w:tc>
        <w:tc>
          <w:tcPr>
            <w:tcW w:w="2070" w:type="dxa"/>
          </w:tcPr>
          <w:p w:rsidR="00FE45D8" w:rsidRDefault="00FE45D8">
            <w:pPr>
              <w:tabs>
                <w:tab w:val="left" w:pos="720"/>
              </w:tabs>
              <w:rPr>
                <w:sz w:val="22"/>
              </w:rPr>
            </w:pPr>
            <w:r>
              <w:rPr>
                <w:sz w:val="22"/>
              </w:rPr>
              <w:lastRenderedPageBreak/>
              <w:t xml:space="preserve">C. The Health Education Coordinator is not health certified and </w:t>
            </w:r>
            <w:r>
              <w:rPr>
                <w:sz w:val="22"/>
              </w:rPr>
              <w:lastRenderedPageBreak/>
              <w:t>has little or no health education and/or CSH research-based professional training and experience.</w:t>
            </w:r>
          </w:p>
        </w:tc>
        <w:tc>
          <w:tcPr>
            <w:tcW w:w="2160" w:type="dxa"/>
          </w:tcPr>
          <w:p w:rsidR="00FE45D8" w:rsidRDefault="00FE45D8">
            <w:pPr>
              <w:tabs>
                <w:tab w:val="left" w:pos="720"/>
              </w:tabs>
              <w:rPr>
                <w:sz w:val="22"/>
              </w:rPr>
            </w:pPr>
            <w:r>
              <w:rPr>
                <w:sz w:val="22"/>
              </w:rPr>
              <w:lastRenderedPageBreak/>
              <w:t xml:space="preserve">C. The Health Education Coordinator has appropriate health </w:t>
            </w:r>
            <w:r>
              <w:rPr>
                <w:sz w:val="22"/>
              </w:rPr>
              <w:lastRenderedPageBreak/>
              <w:t xml:space="preserve">education background and training, and attends ongoing </w:t>
            </w:r>
          </w:p>
          <w:p w:rsidR="00FE45D8" w:rsidRDefault="00FE45D8">
            <w:pPr>
              <w:tabs>
                <w:tab w:val="left" w:pos="720"/>
              </w:tabs>
              <w:rPr>
                <w:sz w:val="22"/>
              </w:rPr>
            </w:pPr>
            <w:r>
              <w:rPr>
                <w:sz w:val="22"/>
              </w:rPr>
              <w:t xml:space="preserve">professional development.  The Health Education Coordinator supports the school program and coordinates school and community efforts.                   </w:t>
            </w:r>
          </w:p>
        </w:tc>
        <w:tc>
          <w:tcPr>
            <w:tcW w:w="2232" w:type="dxa"/>
          </w:tcPr>
          <w:p w:rsidR="00FE45D8" w:rsidRDefault="00FE45D8">
            <w:pPr>
              <w:tabs>
                <w:tab w:val="left" w:pos="720"/>
              </w:tabs>
              <w:rPr>
                <w:sz w:val="22"/>
              </w:rPr>
            </w:pPr>
            <w:r>
              <w:rPr>
                <w:sz w:val="22"/>
              </w:rPr>
              <w:lastRenderedPageBreak/>
              <w:t xml:space="preserve">C.  The Health Education Coordinator has an extensive health education </w:t>
            </w:r>
            <w:r>
              <w:rPr>
                <w:sz w:val="22"/>
              </w:rPr>
              <w:lastRenderedPageBreak/>
              <w:t xml:space="preserve">background and attends ongoing </w:t>
            </w:r>
          </w:p>
          <w:p w:rsidR="00FE45D8" w:rsidRDefault="00FE45D8">
            <w:pPr>
              <w:tabs>
                <w:tab w:val="left" w:pos="720"/>
              </w:tabs>
              <w:rPr>
                <w:sz w:val="22"/>
              </w:rPr>
            </w:pPr>
            <w:r>
              <w:rPr>
                <w:sz w:val="22"/>
              </w:rPr>
              <w:t>professional development.  The Health Education Coordinator supports the school program and collaboratively coordinates extensive school and community efforts.</w:t>
            </w:r>
          </w:p>
        </w:tc>
        <w:tc>
          <w:tcPr>
            <w:tcW w:w="2502" w:type="dxa"/>
          </w:tcPr>
          <w:p w:rsidR="00FE45D8" w:rsidRDefault="00FE45D8">
            <w:pPr>
              <w:tabs>
                <w:tab w:val="left" w:pos="720"/>
              </w:tabs>
              <w:rPr>
                <w:sz w:val="22"/>
              </w:rPr>
            </w:pPr>
            <w:r>
              <w:rPr>
                <w:sz w:val="22"/>
              </w:rPr>
              <w:lastRenderedPageBreak/>
              <w:t>Professional development plan</w:t>
            </w:r>
          </w:p>
          <w:p w:rsidR="00FE45D8" w:rsidRDefault="00FE45D8">
            <w:pPr>
              <w:tabs>
                <w:tab w:val="left" w:pos="720"/>
              </w:tabs>
              <w:rPr>
                <w:sz w:val="22"/>
              </w:rPr>
            </w:pPr>
          </w:p>
          <w:p w:rsidR="00FE45D8" w:rsidRDefault="00FE45D8">
            <w:pPr>
              <w:tabs>
                <w:tab w:val="left" w:pos="720"/>
              </w:tabs>
              <w:rPr>
                <w:sz w:val="22"/>
              </w:rPr>
            </w:pPr>
            <w:r>
              <w:rPr>
                <w:sz w:val="22"/>
              </w:rPr>
              <w:t xml:space="preserve">Progress in relation to </w:t>
            </w:r>
            <w:r>
              <w:rPr>
                <w:sz w:val="22"/>
              </w:rPr>
              <w:lastRenderedPageBreak/>
              <w:t xml:space="preserve">student achievement of the </w:t>
            </w:r>
            <w:r>
              <w:rPr>
                <w:i/>
                <w:iCs/>
                <w:sz w:val="22"/>
              </w:rPr>
              <w:t>NYS Learning Standards for Health Education</w:t>
            </w:r>
            <w:r>
              <w:rPr>
                <w:sz w:val="22"/>
              </w:rPr>
              <w:t xml:space="preserve">, related skills and areas of the </w:t>
            </w:r>
            <w:r>
              <w:rPr>
                <w:i/>
                <w:iCs/>
                <w:sz w:val="22"/>
              </w:rPr>
              <w:t>Guidance Document for Achieving the New York State Standards for Health Education</w:t>
            </w:r>
          </w:p>
          <w:p w:rsidR="00FE45D8" w:rsidRDefault="00FE45D8">
            <w:pPr>
              <w:tabs>
                <w:tab w:val="left" w:pos="720"/>
              </w:tabs>
              <w:rPr>
                <w:sz w:val="22"/>
              </w:rPr>
            </w:pPr>
          </w:p>
          <w:p w:rsidR="00FE45D8" w:rsidRDefault="00FE45D8">
            <w:pPr>
              <w:tabs>
                <w:tab w:val="left" w:pos="720"/>
              </w:tabs>
              <w:rPr>
                <w:sz w:val="22"/>
              </w:rPr>
            </w:pPr>
            <w:r>
              <w:rPr>
                <w:sz w:val="22"/>
              </w:rPr>
              <w:t>Teachers attend Core Training.</w:t>
            </w:r>
          </w:p>
          <w:p w:rsidR="00FE45D8" w:rsidRDefault="00FE45D8">
            <w:pPr>
              <w:tabs>
                <w:tab w:val="left" w:pos="720"/>
              </w:tabs>
              <w:rPr>
                <w:sz w:val="22"/>
              </w:rPr>
            </w:pPr>
          </w:p>
          <w:p w:rsidR="00FE45D8" w:rsidRDefault="00FE45D8">
            <w:pPr>
              <w:tabs>
                <w:tab w:val="left" w:pos="720"/>
              </w:tabs>
              <w:rPr>
                <w:sz w:val="22"/>
              </w:rPr>
            </w:pPr>
            <w:r>
              <w:rPr>
                <w:sz w:val="22"/>
              </w:rPr>
              <w:t>Teachers attend the Design Institute.</w:t>
            </w:r>
          </w:p>
          <w:p w:rsidR="00FE45D8" w:rsidRDefault="00FE45D8">
            <w:pPr>
              <w:tabs>
                <w:tab w:val="left" w:pos="720"/>
              </w:tabs>
              <w:rPr>
                <w:sz w:val="22"/>
              </w:rPr>
            </w:pPr>
          </w:p>
          <w:p w:rsidR="00FE45D8" w:rsidRDefault="00FE45D8">
            <w:pPr>
              <w:tabs>
                <w:tab w:val="left" w:pos="720"/>
              </w:tabs>
              <w:rPr>
                <w:sz w:val="22"/>
              </w:rPr>
            </w:pPr>
            <w:r>
              <w:rPr>
                <w:sz w:val="22"/>
              </w:rPr>
              <w:t xml:space="preserve">Teachers develop related learning experiences aligned with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    </w:t>
            </w:r>
          </w:p>
          <w:p w:rsidR="00FE45D8" w:rsidRDefault="00FE45D8">
            <w:pPr>
              <w:tabs>
                <w:tab w:val="left" w:pos="720"/>
              </w:tabs>
              <w:rPr>
                <w:sz w:val="22"/>
              </w:rPr>
            </w:pPr>
          </w:p>
          <w:p w:rsidR="00FE45D8" w:rsidRDefault="00FE45D8">
            <w:pPr>
              <w:tabs>
                <w:tab w:val="left" w:pos="720"/>
              </w:tabs>
              <w:rPr>
                <w:sz w:val="22"/>
              </w:rPr>
            </w:pPr>
            <w:r>
              <w:rPr>
                <w:sz w:val="22"/>
              </w:rPr>
              <w:t>The Health Education Coordinator is a certified health educator and has extensive training in the CSH model, team building, data analysis and interpretation, planning, implementation and assessment.</w:t>
            </w:r>
          </w:p>
        </w:tc>
      </w:tr>
      <w:tr w:rsidR="00FE45D8">
        <w:tblPrEx>
          <w:tblCellMar>
            <w:top w:w="0" w:type="dxa"/>
            <w:bottom w:w="0" w:type="dxa"/>
          </w:tblCellMar>
        </w:tblPrEx>
        <w:trPr>
          <w:trHeight w:val="4166"/>
        </w:trPr>
        <w:tc>
          <w:tcPr>
            <w:tcW w:w="2520" w:type="dxa"/>
          </w:tcPr>
          <w:p w:rsidR="00FE45D8" w:rsidRDefault="00FE45D8">
            <w:pPr>
              <w:tabs>
                <w:tab w:val="left" w:pos="720"/>
              </w:tabs>
              <w:jc w:val="center"/>
              <w:rPr>
                <w:b/>
                <w:bCs/>
                <w:sz w:val="22"/>
              </w:rPr>
            </w:pPr>
            <w:r>
              <w:rPr>
                <w:b/>
                <w:bCs/>
                <w:sz w:val="22"/>
              </w:rPr>
              <w:lastRenderedPageBreak/>
              <w:t>Administrative</w:t>
            </w:r>
          </w:p>
          <w:p w:rsidR="00FE45D8" w:rsidRDefault="00FE45D8">
            <w:pPr>
              <w:tabs>
                <w:tab w:val="left" w:pos="720"/>
              </w:tabs>
              <w:jc w:val="center"/>
              <w:rPr>
                <w:b/>
                <w:bCs/>
                <w:sz w:val="22"/>
              </w:rPr>
            </w:pPr>
            <w:r>
              <w:rPr>
                <w:b/>
                <w:bCs/>
                <w:sz w:val="22"/>
              </w:rPr>
              <w:t>Support</w:t>
            </w:r>
          </w:p>
        </w:tc>
        <w:tc>
          <w:tcPr>
            <w:tcW w:w="2196" w:type="dxa"/>
          </w:tcPr>
          <w:p w:rsidR="00FE45D8" w:rsidRDefault="00FE45D8">
            <w:pPr>
              <w:tabs>
                <w:tab w:val="left" w:pos="720"/>
              </w:tabs>
              <w:ind w:hanging="13"/>
              <w:rPr>
                <w:sz w:val="22"/>
              </w:rPr>
            </w:pPr>
            <w:r>
              <w:rPr>
                <w:sz w:val="22"/>
              </w:rPr>
              <w:t>A.  Administrative support is limited and/or crisis oriented.</w:t>
            </w:r>
          </w:p>
        </w:tc>
        <w:tc>
          <w:tcPr>
            <w:tcW w:w="2070" w:type="dxa"/>
          </w:tcPr>
          <w:p w:rsidR="00FE45D8" w:rsidRDefault="00FE45D8">
            <w:pPr>
              <w:tabs>
                <w:tab w:val="left" w:pos="720"/>
              </w:tabs>
              <w:rPr>
                <w:sz w:val="22"/>
              </w:rPr>
            </w:pPr>
            <w:r>
              <w:rPr>
                <w:sz w:val="22"/>
              </w:rPr>
              <w:t>A.  Administration believes there is a need for selective, short-term health education and/or CSH programming, and demonstrates minimal or fragmented support.</w:t>
            </w:r>
          </w:p>
        </w:tc>
        <w:tc>
          <w:tcPr>
            <w:tcW w:w="2160" w:type="dxa"/>
          </w:tcPr>
          <w:p w:rsidR="00FE45D8" w:rsidRDefault="00FE45D8">
            <w:pPr>
              <w:tabs>
                <w:tab w:val="left" w:pos="720"/>
              </w:tabs>
              <w:rPr>
                <w:i/>
                <w:iCs/>
                <w:sz w:val="22"/>
              </w:rPr>
            </w:pPr>
            <w:r>
              <w:rPr>
                <w:sz w:val="22"/>
              </w:rPr>
              <w:t xml:space="preserve">A.  Administration is aware and supportive of health education and CSH program, and provides support to the initiative, staff and CSH Coordinator to meet State-mandated minimums and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p w:rsidR="00FE45D8" w:rsidRDefault="00FE45D8">
            <w:pPr>
              <w:tabs>
                <w:tab w:val="left" w:pos="720"/>
              </w:tabs>
              <w:rPr>
                <w:sz w:val="22"/>
              </w:rPr>
            </w:pPr>
            <w:r>
              <w:rPr>
                <w:sz w:val="22"/>
              </w:rPr>
              <w:t>Administrators are active member of CSH Team.</w:t>
            </w:r>
          </w:p>
        </w:tc>
        <w:tc>
          <w:tcPr>
            <w:tcW w:w="2232" w:type="dxa"/>
          </w:tcPr>
          <w:p w:rsidR="00FE45D8" w:rsidRDefault="00FE45D8">
            <w:pPr>
              <w:tabs>
                <w:tab w:val="left" w:pos="720"/>
              </w:tabs>
              <w:rPr>
                <w:i/>
                <w:iCs/>
                <w:sz w:val="22"/>
              </w:rPr>
            </w:pPr>
            <w:r>
              <w:rPr>
                <w:sz w:val="22"/>
              </w:rPr>
              <w:t xml:space="preserve">A.  Administration aligns health education and CSH with the district vision, mission and goals and related school plans and research-based documents, such as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p w:rsidR="00FE45D8" w:rsidRDefault="00FE45D8">
            <w:pPr>
              <w:tabs>
                <w:tab w:val="left" w:pos="720"/>
              </w:tabs>
              <w:rPr>
                <w:sz w:val="22"/>
              </w:rPr>
            </w:pPr>
            <w:r>
              <w:rPr>
                <w:sz w:val="22"/>
              </w:rPr>
              <w:t>Administration works with the Health Education Coordinator and CSH Teams to assess, plan, implement, advocate, support, and connect outcomes to improved health and academic success.</w:t>
            </w:r>
          </w:p>
        </w:tc>
        <w:tc>
          <w:tcPr>
            <w:tcW w:w="2502" w:type="dxa"/>
          </w:tcPr>
          <w:p w:rsidR="00FE45D8" w:rsidRDefault="00FE45D8">
            <w:pPr>
              <w:tabs>
                <w:tab w:val="left" w:pos="720"/>
              </w:tabs>
              <w:rPr>
                <w:sz w:val="22"/>
              </w:rPr>
            </w:pPr>
            <w:r>
              <w:rPr>
                <w:sz w:val="22"/>
              </w:rPr>
              <w:t>CSH plans, goals, philosophy, vision and mission are aligned with the district’s.</w:t>
            </w:r>
          </w:p>
          <w:p w:rsidR="00FE45D8" w:rsidRDefault="00FE45D8">
            <w:pPr>
              <w:tabs>
                <w:tab w:val="left" w:pos="720"/>
              </w:tabs>
              <w:rPr>
                <w:sz w:val="22"/>
              </w:rPr>
            </w:pPr>
          </w:p>
          <w:p w:rsidR="00FE45D8" w:rsidRDefault="00FE45D8">
            <w:pPr>
              <w:tabs>
                <w:tab w:val="left" w:pos="720"/>
              </w:tabs>
              <w:rPr>
                <w:i/>
                <w:iCs/>
                <w:sz w:val="22"/>
              </w:rPr>
            </w:pPr>
            <w:r>
              <w:rPr>
                <w:sz w:val="22"/>
              </w:rPr>
              <w:t xml:space="preserve">Plan is research-based and aligned with CSH best practice and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p w:rsidR="00FE45D8" w:rsidRDefault="00FE45D8">
            <w:pPr>
              <w:tabs>
                <w:tab w:val="left" w:pos="720"/>
              </w:tabs>
              <w:rPr>
                <w:i/>
                <w:iCs/>
                <w:sz w:val="22"/>
              </w:rPr>
            </w:pPr>
          </w:p>
          <w:p w:rsidR="00FE45D8" w:rsidRDefault="00FE45D8">
            <w:pPr>
              <w:tabs>
                <w:tab w:val="left" w:pos="720"/>
              </w:tabs>
              <w:rPr>
                <w:sz w:val="22"/>
              </w:rPr>
            </w:pPr>
            <w:r>
              <w:rPr>
                <w:sz w:val="22"/>
              </w:rPr>
              <w:t>Administrators are active members of CSH Team.</w:t>
            </w:r>
          </w:p>
          <w:p w:rsidR="00FE45D8" w:rsidRDefault="00FE45D8">
            <w:pPr>
              <w:tabs>
                <w:tab w:val="left" w:pos="720"/>
              </w:tabs>
              <w:rPr>
                <w:sz w:val="22"/>
              </w:rPr>
            </w:pPr>
          </w:p>
          <w:p w:rsidR="00FE45D8" w:rsidRDefault="00FE45D8">
            <w:pPr>
              <w:tabs>
                <w:tab w:val="left" w:pos="720"/>
              </w:tabs>
              <w:rPr>
                <w:sz w:val="22"/>
              </w:rPr>
            </w:pPr>
            <w:r>
              <w:rPr>
                <w:sz w:val="22"/>
              </w:rPr>
              <w:t>Health Education Coordinator, health education staff and CSH Team are supported by the administration.</w:t>
            </w:r>
          </w:p>
        </w:tc>
      </w:tr>
      <w:tr w:rsidR="00FE45D8">
        <w:tblPrEx>
          <w:tblCellMar>
            <w:top w:w="0" w:type="dxa"/>
            <w:bottom w:w="0" w:type="dxa"/>
          </w:tblCellMar>
        </w:tblPrEx>
        <w:trPr>
          <w:trHeight w:val="3689"/>
        </w:trPr>
        <w:tc>
          <w:tcPr>
            <w:tcW w:w="2520" w:type="dxa"/>
            <w:tcBorders>
              <w:top w:val="nil"/>
            </w:tcBorders>
          </w:tcPr>
          <w:p w:rsidR="00FE45D8" w:rsidRDefault="00FE45D8">
            <w:pPr>
              <w:tabs>
                <w:tab w:val="left" w:pos="720"/>
              </w:tabs>
              <w:jc w:val="center"/>
              <w:rPr>
                <w:b/>
                <w:bCs/>
                <w:sz w:val="22"/>
              </w:rPr>
            </w:pPr>
            <w:r>
              <w:rPr>
                <w:b/>
                <w:bCs/>
                <w:sz w:val="22"/>
              </w:rPr>
              <w:lastRenderedPageBreak/>
              <w:t>Administrative</w:t>
            </w:r>
          </w:p>
          <w:p w:rsidR="00FE45D8" w:rsidRDefault="00FE45D8">
            <w:pPr>
              <w:tabs>
                <w:tab w:val="left" w:pos="720"/>
              </w:tabs>
              <w:jc w:val="center"/>
              <w:rPr>
                <w:b/>
                <w:bCs/>
                <w:sz w:val="22"/>
              </w:rPr>
            </w:pPr>
            <w:r>
              <w:rPr>
                <w:b/>
                <w:bCs/>
                <w:sz w:val="22"/>
              </w:rPr>
              <w:t>Support</w:t>
            </w:r>
          </w:p>
          <w:p w:rsidR="00FE45D8" w:rsidRDefault="00FE45D8">
            <w:pPr>
              <w:tabs>
                <w:tab w:val="left" w:pos="720"/>
              </w:tabs>
              <w:jc w:val="center"/>
              <w:rPr>
                <w:b/>
                <w:bCs/>
                <w:sz w:val="22"/>
              </w:rPr>
            </w:pPr>
            <w:r>
              <w:rPr>
                <w:b/>
                <w:bCs/>
                <w:sz w:val="22"/>
              </w:rPr>
              <w:t>cont’d.</w:t>
            </w:r>
          </w:p>
        </w:tc>
        <w:tc>
          <w:tcPr>
            <w:tcW w:w="2196" w:type="dxa"/>
          </w:tcPr>
          <w:p w:rsidR="00FE45D8" w:rsidRDefault="00FE45D8">
            <w:pPr>
              <w:tabs>
                <w:tab w:val="left" w:pos="720"/>
              </w:tabs>
              <w:ind w:hanging="13"/>
              <w:rPr>
                <w:sz w:val="22"/>
              </w:rPr>
            </w:pPr>
            <w:r>
              <w:rPr>
                <w:sz w:val="22"/>
              </w:rPr>
              <w:t>B.  Administration provides no support for professional development for Health Education teachers or for other teachers in health-related areas.</w:t>
            </w:r>
          </w:p>
        </w:tc>
        <w:tc>
          <w:tcPr>
            <w:tcW w:w="2070" w:type="dxa"/>
          </w:tcPr>
          <w:p w:rsidR="00FE45D8" w:rsidRDefault="00FE45D8">
            <w:pPr>
              <w:tabs>
                <w:tab w:val="left" w:pos="720"/>
              </w:tabs>
              <w:rPr>
                <w:sz w:val="22"/>
              </w:rPr>
            </w:pPr>
            <w:r>
              <w:rPr>
                <w:sz w:val="22"/>
              </w:rPr>
              <w:t>B.  Administration supports limited and fragmented professional development opportunities for Health Education teachers and other teachers in health- and CSH-related areas.</w:t>
            </w:r>
          </w:p>
        </w:tc>
        <w:tc>
          <w:tcPr>
            <w:tcW w:w="2160" w:type="dxa"/>
          </w:tcPr>
          <w:p w:rsidR="00FE45D8" w:rsidRDefault="00FE45D8">
            <w:pPr>
              <w:tabs>
                <w:tab w:val="left" w:pos="720"/>
              </w:tabs>
              <w:rPr>
                <w:sz w:val="22"/>
              </w:rPr>
            </w:pPr>
            <w:r>
              <w:rPr>
                <w:sz w:val="22"/>
              </w:rPr>
              <w:t>B.  Administration supports professional development of all teachers in a variety of areas, including health education, CSH, and their relationship to student success and achievement.</w:t>
            </w:r>
          </w:p>
        </w:tc>
        <w:tc>
          <w:tcPr>
            <w:tcW w:w="2232" w:type="dxa"/>
          </w:tcPr>
          <w:p w:rsidR="00FE45D8" w:rsidRDefault="00FE45D8">
            <w:pPr>
              <w:tabs>
                <w:tab w:val="left" w:pos="720"/>
              </w:tabs>
              <w:rPr>
                <w:sz w:val="22"/>
              </w:rPr>
            </w:pPr>
            <w:r>
              <w:rPr>
                <w:sz w:val="22"/>
              </w:rPr>
              <w:t xml:space="preserve">B.  Administration advocates the importance of health education and CSH professional development for all staff, and strongly encourages its implementation to assist students with succeeding and meeting </w:t>
            </w:r>
            <w:proofErr w:type="gramStart"/>
            <w:r>
              <w:rPr>
                <w:sz w:val="22"/>
              </w:rPr>
              <w:t>all of</w:t>
            </w:r>
            <w:proofErr w:type="gramEnd"/>
            <w:r>
              <w:rPr>
                <w:sz w:val="22"/>
              </w:rPr>
              <w:t xml:space="preserve"> the </w:t>
            </w:r>
            <w:r>
              <w:rPr>
                <w:i/>
                <w:iCs/>
                <w:sz w:val="22"/>
              </w:rPr>
              <w:t>NYS Learning Standards for Health Education.</w:t>
            </w:r>
          </w:p>
        </w:tc>
        <w:tc>
          <w:tcPr>
            <w:tcW w:w="2502" w:type="dxa"/>
          </w:tcPr>
          <w:p w:rsidR="00FE45D8" w:rsidRDefault="00FE45D8">
            <w:pPr>
              <w:tabs>
                <w:tab w:val="left" w:pos="720"/>
              </w:tabs>
              <w:rPr>
                <w:sz w:val="22"/>
              </w:rPr>
            </w:pPr>
            <w:r>
              <w:rPr>
                <w:sz w:val="22"/>
              </w:rPr>
              <w:t>Administration advocates for and supports health education and the CSH Team.  The CSH Team’s implementation of health education is clearly connected to the district’s student achievement and success goals.</w:t>
            </w:r>
          </w:p>
        </w:tc>
      </w:tr>
      <w:tr w:rsidR="00FE45D8">
        <w:tblPrEx>
          <w:tblCellMar>
            <w:top w:w="0" w:type="dxa"/>
            <w:bottom w:w="0" w:type="dxa"/>
          </w:tblCellMar>
        </w:tblPrEx>
        <w:trPr>
          <w:trHeight w:val="480"/>
        </w:trPr>
        <w:tc>
          <w:tcPr>
            <w:tcW w:w="2520" w:type="dxa"/>
          </w:tcPr>
          <w:p w:rsidR="00FE45D8" w:rsidRDefault="00FE45D8">
            <w:pPr>
              <w:tabs>
                <w:tab w:val="left" w:pos="720"/>
              </w:tabs>
              <w:jc w:val="center"/>
              <w:rPr>
                <w:b/>
                <w:bCs/>
                <w:sz w:val="22"/>
              </w:rPr>
            </w:pPr>
            <w:r>
              <w:rPr>
                <w:b/>
                <w:bCs/>
                <w:sz w:val="22"/>
              </w:rPr>
              <w:t>Scheduling/</w:t>
            </w:r>
          </w:p>
          <w:p w:rsidR="00FE45D8" w:rsidRDefault="00FE45D8">
            <w:pPr>
              <w:tabs>
                <w:tab w:val="left" w:pos="720"/>
              </w:tabs>
              <w:jc w:val="center"/>
              <w:rPr>
                <w:b/>
                <w:bCs/>
                <w:sz w:val="22"/>
              </w:rPr>
            </w:pPr>
            <w:r>
              <w:rPr>
                <w:b/>
                <w:bCs/>
                <w:sz w:val="22"/>
              </w:rPr>
              <w:t>Student Access</w:t>
            </w:r>
          </w:p>
        </w:tc>
        <w:tc>
          <w:tcPr>
            <w:tcW w:w="2196" w:type="dxa"/>
          </w:tcPr>
          <w:p w:rsidR="00FE45D8" w:rsidRDefault="00FE45D8">
            <w:pPr>
              <w:tabs>
                <w:tab w:val="left" w:pos="720"/>
              </w:tabs>
              <w:ind w:hanging="13"/>
              <w:rPr>
                <w:sz w:val="22"/>
              </w:rPr>
            </w:pPr>
            <w:r>
              <w:rPr>
                <w:sz w:val="22"/>
              </w:rPr>
              <w:t>A.  Health Education Program is limited or not provided for some or all students.</w:t>
            </w:r>
          </w:p>
        </w:tc>
        <w:tc>
          <w:tcPr>
            <w:tcW w:w="2070" w:type="dxa"/>
          </w:tcPr>
          <w:p w:rsidR="00FE45D8" w:rsidRDefault="00FE45D8">
            <w:pPr>
              <w:tabs>
                <w:tab w:val="left" w:pos="720"/>
              </w:tabs>
              <w:rPr>
                <w:sz w:val="22"/>
              </w:rPr>
            </w:pPr>
            <w:r>
              <w:rPr>
                <w:sz w:val="22"/>
              </w:rPr>
              <w:t>A.  Health Education Program is available for some or all students; however, it does not meet State-mandated minimums or appropriate time requirements for the unit(s) required for instruction.</w:t>
            </w:r>
          </w:p>
        </w:tc>
        <w:tc>
          <w:tcPr>
            <w:tcW w:w="2160" w:type="dxa"/>
          </w:tcPr>
          <w:p w:rsidR="00FE45D8" w:rsidRDefault="00FE45D8">
            <w:pPr>
              <w:tabs>
                <w:tab w:val="left" w:pos="720"/>
              </w:tabs>
              <w:rPr>
                <w:sz w:val="22"/>
              </w:rPr>
            </w:pPr>
            <w:r>
              <w:rPr>
                <w:sz w:val="22"/>
              </w:rPr>
              <w:t>A.  Standards-based Health Education Program is available for all students at State-mandated minimums.</w:t>
            </w:r>
          </w:p>
        </w:tc>
        <w:tc>
          <w:tcPr>
            <w:tcW w:w="2232" w:type="dxa"/>
          </w:tcPr>
          <w:p w:rsidR="00FE45D8" w:rsidRDefault="00FE45D8">
            <w:pPr>
              <w:tabs>
                <w:tab w:val="left" w:pos="720"/>
              </w:tabs>
              <w:rPr>
                <w:sz w:val="22"/>
              </w:rPr>
            </w:pPr>
            <w:r>
              <w:rPr>
                <w:sz w:val="22"/>
              </w:rPr>
              <w:t>A. Standards-based Health Education Program is available for all students, exceeds State- mandated minimums, and provides for additional classes, time or integration to meet research-based minimums for student behavior and culture change.</w:t>
            </w:r>
          </w:p>
        </w:tc>
        <w:tc>
          <w:tcPr>
            <w:tcW w:w="2502" w:type="dxa"/>
          </w:tcPr>
          <w:p w:rsidR="00FE45D8" w:rsidRDefault="00FE45D8">
            <w:pPr>
              <w:tabs>
                <w:tab w:val="left" w:pos="720"/>
              </w:tabs>
              <w:rPr>
                <w:sz w:val="22"/>
              </w:rPr>
            </w:pPr>
            <w:r>
              <w:rPr>
                <w:sz w:val="22"/>
              </w:rPr>
              <w:t xml:space="preserve">Student performance assessments (student work) are aligned with the </w:t>
            </w:r>
            <w:r>
              <w:rPr>
                <w:i/>
                <w:iCs/>
                <w:sz w:val="22"/>
              </w:rPr>
              <w:t xml:space="preserve">NYS Learning Standards for Health Education </w:t>
            </w:r>
            <w:r>
              <w:rPr>
                <w:sz w:val="22"/>
              </w:rPr>
              <w:t xml:space="preserve">and the </w:t>
            </w:r>
            <w:r>
              <w:rPr>
                <w:i/>
                <w:iCs/>
                <w:sz w:val="22"/>
              </w:rPr>
              <w:t>Guidance Document for Achieving the New York State Standards for Health Education</w:t>
            </w:r>
            <w:r>
              <w:rPr>
                <w:sz w:val="22"/>
              </w:rPr>
              <w:t xml:space="preserve"> and clearly demonstrate positive health and safety change.</w:t>
            </w:r>
          </w:p>
        </w:tc>
      </w:tr>
      <w:tr w:rsidR="00FE45D8">
        <w:tblPrEx>
          <w:tblCellMar>
            <w:top w:w="0" w:type="dxa"/>
            <w:bottom w:w="0" w:type="dxa"/>
          </w:tblCellMar>
        </w:tblPrEx>
        <w:trPr>
          <w:trHeight w:val="480"/>
        </w:trPr>
        <w:tc>
          <w:tcPr>
            <w:tcW w:w="2520" w:type="dxa"/>
          </w:tcPr>
          <w:p w:rsidR="00FE45D8" w:rsidRDefault="00FE45D8">
            <w:pPr>
              <w:tabs>
                <w:tab w:val="left" w:pos="720"/>
              </w:tabs>
              <w:jc w:val="center"/>
              <w:rPr>
                <w:b/>
                <w:bCs/>
                <w:sz w:val="22"/>
              </w:rPr>
            </w:pPr>
            <w:r>
              <w:rPr>
                <w:b/>
                <w:bCs/>
                <w:sz w:val="22"/>
              </w:rPr>
              <w:t>Instructional Technology</w:t>
            </w:r>
          </w:p>
        </w:tc>
        <w:tc>
          <w:tcPr>
            <w:tcW w:w="2196" w:type="dxa"/>
          </w:tcPr>
          <w:p w:rsidR="00FE45D8" w:rsidRDefault="00FE45D8">
            <w:pPr>
              <w:tabs>
                <w:tab w:val="left" w:pos="720"/>
              </w:tabs>
              <w:ind w:hanging="13"/>
              <w:rPr>
                <w:sz w:val="22"/>
              </w:rPr>
            </w:pPr>
            <w:r>
              <w:rPr>
                <w:sz w:val="22"/>
              </w:rPr>
              <w:t>A. No access to technology or technical support for facilitating instruction is provided.</w:t>
            </w:r>
          </w:p>
        </w:tc>
        <w:tc>
          <w:tcPr>
            <w:tcW w:w="2070" w:type="dxa"/>
          </w:tcPr>
          <w:p w:rsidR="00FE45D8" w:rsidRDefault="00FE45D8">
            <w:pPr>
              <w:tabs>
                <w:tab w:val="left" w:pos="720"/>
              </w:tabs>
              <w:rPr>
                <w:sz w:val="22"/>
              </w:rPr>
            </w:pPr>
            <w:r>
              <w:rPr>
                <w:sz w:val="22"/>
              </w:rPr>
              <w:t xml:space="preserve">A. Classes have access to technology to assist classroom instruction, but scheduling is </w:t>
            </w:r>
            <w:proofErr w:type="gramStart"/>
            <w:r>
              <w:rPr>
                <w:sz w:val="22"/>
              </w:rPr>
              <w:t>difficult</w:t>
            </w:r>
            <w:proofErr w:type="gramEnd"/>
            <w:r>
              <w:rPr>
                <w:sz w:val="22"/>
              </w:rPr>
              <w:t xml:space="preserve"> or technology is </w:t>
            </w:r>
            <w:r>
              <w:rPr>
                <w:sz w:val="22"/>
              </w:rPr>
              <w:lastRenderedPageBreak/>
              <w:t>unavailable when needed.</w:t>
            </w:r>
          </w:p>
        </w:tc>
        <w:tc>
          <w:tcPr>
            <w:tcW w:w="2160" w:type="dxa"/>
          </w:tcPr>
          <w:p w:rsidR="00FE45D8" w:rsidRDefault="00FE45D8">
            <w:pPr>
              <w:tabs>
                <w:tab w:val="left" w:pos="720"/>
              </w:tabs>
              <w:rPr>
                <w:sz w:val="22"/>
              </w:rPr>
            </w:pPr>
            <w:r>
              <w:rPr>
                <w:sz w:val="22"/>
              </w:rPr>
              <w:lastRenderedPageBreak/>
              <w:t>A. Classes have state-of-the-art technology on site to assist in instruction or have access to it as needed.</w:t>
            </w:r>
          </w:p>
        </w:tc>
        <w:tc>
          <w:tcPr>
            <w:tcW w:w="2232" w:type="dxa"/>
          </w:tcPr>
          <w:p w:rsidR="00FE45D8" w:rsidRDefault="00FE45D8">
            <w:pPr>
              <w:tabs>
                <w:tab w:val="left" w:pos="720"/>
              </w:tabs>
              <w:rPr>
                <w:sz w:val="22"/>
              </w:rPr>
            </w:pPr>
            <w:r>
              <w:rPr>
                <w:sz w:val="22"/>
              </w:rPr>
              <w:t>A.  All classrooms are equipped with state-of-the-art technology.</w:t>
            </w:r>
          </w:p>
        </w:tc>
        <w:tc>
          <w:tcPr>
            <w:tcW w:w="2502" w:type="dxa"/>
          </w:tcPr>
          <w:p w:rsidR="00FE45D8" w:rsidRDefault="00FE45D8">
            <w:pPr>
              <w:tabs>
                <w:tab w:val="left" w:pos="720"/>
              </w:tabs>
              <w:rPr>
                <w:sz w:val="22"/>
              </w:rPr>
            </w:pPr>
            <w:r>
              <w:rPr>
                <w:sz w:val="22"/>
              </w:rPr>
              <w:t>Instructional technology is available as needed for student health learning and achievement.</w:t>
            </w:r>
          </w:p>
        </w:tc>
      </w:tr>
      <w:tr w:rsidR="00FE45D8">
        <w:tblPrEx>
          <w:tblCellMar>
            <w:top w:w="0" w:type="dxa"/>
            <w:bottom w:w="0" w:type="dxa"/>
          </w:tblCellMar>
        </w:tblPrEx>
        <w:trPr>
          <w:trHeight w:val="480"/>
        </w:trPr>
        <w:tc>
          <w:tcPr>
            <w:tcW w:w="2520" w:type="dxa"/>
          </w:tcPr>
          <w:p w:rsidR="00FE45D8" w:rsidRDefault="00FE45D8">
            <w:pPr>
              <w:tabs>
                <w:tab w:val="left" w:pos="720"/>
              </w:tabs>
              <w:jc w:val="center"/>
              <w:rPr>
                <w:b/>
                <w:bCs/>
                <w:sz w:val="22"/>
              </w:rPr>
            </w:pPr>
            <w:r>
              <w:rPr>
                <w:b/>
                <w:bCs/>
                <w:sz w:val="22"/>
              </w:rPr>
              <w:t>Facility/</w:t>
            </w:r>
          </w:p>
          <w:p w:rsidR="00FE45D8" w:rsidRDefault="00FE45D8">
            <w:pPr>
              <w:tabs>
                <w:tab w:val="left" w:pos="720"/>
              </w:tabs>
              <w:jc w:val="center"/>
              <w:rPr>
                <w:b/>
                <w:bCs/>
                <w:sz w:val="22"/>
              </w:rPr>
            </w:pPr>
            <w:r>
              <w:rPr>
                <w:b/>
                <w:bCs/>
                <w:sz w:val="22"/>
              </w:rPr>
              <w:t>Equipment</w:t>
            </w:r>
          </w:p>
        </w:tc>
        <w:tc>
          <w:tcPr>
            <w:tcW w:w="2196" w:type="dxa"/>
          </w:tcPr>
          <w:p w:rsidR="00FE45D8" w:rsidRDefault="00FE45D8">
            <w:pPr>
              <w:tabs>
                <w:tab w:val="left" w:pos="720"/>
              </w:tabs>
              <w:ind w:hanging="13"/>
              <w:rPr>
                <w:sz w:val="22"/>
              </w:rPr>
            </w:pPr>
            <w:r>
              <w:rPr>
                <w:sz w:val="22"/>
              </w:rPr>
              <w:t xml:space="preserve">A.  No rooms or equipment are dedicated to providing students with appropriate experiences, as required in the </w:t>
            </w:r>
            <w:proofErr w:type="gramStart"/>
            <w:r>
              <w:rPr>
                <w:sz w:val="22"/>
              </w:rPr>
              <w:t>curriculum  (</w:t>
            </w:r>
            <w:proofErr w:type="gramEnd"/>
            <w:r>
              <w:rPr>
                <w:sz w:val="22"/>
              </w:rPr>
              <w:t>e.g., no health education assigned classroom).</w:t>
            </w:r>
          </w:p>
        </w:tc>
        <w:tc>
          <w:tcPr>
            <w:tcW w:w="2070" w:type="dxa"/>
          </w:tcPr>
          <w:p w:rsidR="00FE45D8" w:rsidRDefault="00FE45D8">
            <w:pPr>
              <w:tabs>
                <w:tab w:val="left" w:pos="720"/>
              </w:tabs>
              <w:rPr>
                <w:sz w:val="22"/>
              </w:rPr>
            </w:pPr>
            <w:r>
              <w:rPr>
                <w:sz w:val="22"/>
              </w:rPr>
              <w:t>A. Some dedicated space is provided for health education, or a cart is provided with a minimum of equipment, if required.</w:t>
            </w:r>
          </w:p>
        </w:tc>
        <w:tc>
          <w:tcPr>
            <w:tcW w:w="2160" w:type="dxa"/>
          </w:tcPr>
          <w:p w:rsidR="00FE45D8" w:rsidRDefault="00FE45D8">
            <w:pPr>
              <w:tabs>
                <w:tab w:val="left" w:pos="720"/>
              </w:tabs>
              <w:rPr>
                <w:sz w:val="22"/>
              </w:rPr>
            </w:pPr>
            <w:r>
              <w:rPr>
                <w:sz w:val="22"/>
              </w:rPr>
              <w:t>A.  Students have access to dedicated space and equipment for health instruction.</w:t>
            </w:r>
          </w:p>
        </w:tc>
        <w:tc>
          <w:tcPr>
            <w:tcW w:w="2232" w:type="dxa"/>
          </w:tcPr>
          <w:p w:rsidR="00FE45D8" w:rsidRDefault="00FE45D8">
            <w:pPr>
              <w:tabs>
                <w:tab w:val="left" w:pos="720"/>
              </w:tabs>
              <w:rPr>
                <w:sz w:val="22"/>
              </w:rPr>
            </w:pPr>
            <w:r>
              <w:rPr>
                <w:sz w:val="22"/>
              </w:rPr>
              <w:t>A. All student instruction takes place in dedicated classrooms with state-of-the-art equipment.</w:t>
            </w:r>
          </w:p>
        </w:tc>
        <w:tc>
          <w:tcPr>
            <w:tcW w:w="2502" w:type="dxa"/>
          </w:tcPr>
          <w:p w:rsidR="00FE45D8" w:rsidRDefault="00FE45D8">
            <w:pPr>
              <w:tabs>
                <w:tab w:val="left" w:pos="720"/>
              </w:tabs>
              <w:rPr>
                <w:sz w:val="22"/>
              </w:rPr>
            </w:pPr>
            <w:r>
              <w:rPr>
                <w:sz w:val="22"/>
              </w:rPr>
              <w:t>Health education has dedicated space and related equipment for student assessment, health learning and achievement.</w:t>
            </w:r>
          </w:p>
        </w:tc>
      </w:tr>
      <w:tr w:rsidR="00FE45D8">
        <w:tblPrEx>
          <w:tblCellMar>
            <w:top w:w="0" w:type="dxa"/>
            <w:bottom w:w="0" w:type="dxa"/>
          </w:tblCellMar>
        </w:tblPrEx>
        <w:trPr>
          <w:trHeight w:val="480"/>
        </w:trPr>
        <w:tc>
          <w:tcPr>
            <w:tcW w:w="2520" w:type="dxa"/>
          </w:tcPr>
          <w:p w:rsidR="00FE45D8" w:rsidRDefault="00FE45D8">
            <w:pPr>
              <w:tabs>
                <w:tab w:val="left" w:pos="720"/>
              </w:tabs>
              <w:rPr>
                <w:b/>
                <w:bCs/>
                <w:sz w:val="22"/>
              </w:rPr>
            </w:pPr>
          </w:p>
        </w:tc>
        <w:tc>
          <w:tcPr>
            <w:tcW w:w="2196" w:type="dxa"/>
          </w:tcPr>
          <w:p w:rsidR="00FE45D8" w:rsidRDefault="00FE45D8">
            <w:pPr>
              <w:tabs>
                <w:tab w:val="left" w:pos="720"/>
              </w:tabs>
              <w:ind w:hanging="13"/>
              <w:rPr>
                <w:sz w:val="22"/>
              </w:rPr>
            </w:pPr>
            <w:r>
              <w:rPr>
                <w:sz w:val="22"/>
              </w:rPr>
              <w:t>B. Any existing instruction is heavily focused on textbook, paper and pencil.</w:t>
            </w:r>
          </w:p>
        </w:tc>
        <w:tc>
          <w:tcPr>
            <w:tcW w:w="2070" w:type="dxa"/>
          </w:tcPr>
          <w:p w:rsidR="00FE45D8" w:rsidRDefault="00FE45D8">
            <w:pPr>
              <w:tabs>
                <w:tab w:val="left" w:pos="720"/>
              </w:tabs>
              <w:rPr>
                <w:sz w:val="22"/>
              </w:rPr>
            </w:pPr>
            <w:r>
              <w:rPr>
                <w:sz w:val="22"/>
              </w:rPr>
              <w:t xml:space="preserve">B. Hands-on experiential learning is limited to shared spaces and/or equipment. </w:t>
            </w:r>
          </w:p>
        </w:tc>
        <w:tc>
          <w:tcPr>
            <w:tcW w:w="2160" w:type="dxa"/>
          </w:tcPr>
          <w:p w:rsidR="00FE45D8" w:rsidRDefault="00FE45D8">
            <w:pPr>
              <w:tabs>
                <w:tab w:val="left" w:pos="720"/>
              </w:tabs>
              <w:rPr>
                <w:sz w:val="22"/>
              </w:rPr>
            </w:pPr>
            <w:r>
              <w:rPr>
                <w:sz w:val="22"/>
              </w:rPr>
              <w:t xml:space="preserve">B. Health education instruction and application are personalized and </w:t>
            </w:r>
            <w:proofErr w:type="gramStart"/>
            <w:r>
              <w:rPr>
                <w:sz w:val="22"/>
              </w:rPr>
              <w:t>authentic, and</w:t>
            </w:r>
            <w:proofErr w:type="gramEnd"/>
            <w:r>
              <w:rPr>
                <w:sz w:val="22"/>
              </w:rPr>
              <w:t xml:space="preserve"> include hands-on applications of the </w:t>
            </w:r>
            <w:r>
              <w:rPr>
                <w:i/>
                <w:iCs/>
                <w:sz w:val="22"/>
              </w:rPr>
              <w:t>NYS Learning Standards for Health Education</w:t>
            </w:r>
            <w:r>
              <w:rPr>
                <w:sz w:val="22"/>
              </w:rPr>
              <w:t xml:space="preserve"> in appropriate classrooms, school sites and the home and community, with necessary equipment.</w:t>
            </w:r>
          </w:p>
        </w:tc>
        <w:tc>
          <w:tcPr>
            <w:tcW w:w="2232" w:type="dxa"/>
          </w:tcPr>
          <w:p w:rsidR="00FE45D8" w:rsidRDefault="00FE45D8">
            <w:pPr>
              <w:tabs>
                <w:tab w:val="left" w:pos="720"/>
              </w:tabs>
              <w:rPr>
                <w:sz w:val="22"/>
              </w:rPr>
            </w:pPr>
            <w:r>
              <w:rPr>
                <w:sz w:val="22"/>
              </w:rPr>
              <w:t>B. All health education learning and application is student centered, personalized and authentically assessed in the most appropriate classroom, school or community environment, with the necessary equipment available.</w:t>
            </w:r>
          </w:p>
        </w:tc>
        <w:tc>
          <w:tcPr>
            <w:tcW w:w="2502" w:type="dxa"/>
          </w:tcPr>
          <w:p w:rsidR="00FE45D8" w:rsidRDefault="00FE45D8">
            <w:pPr>
              <w:tabs>
                <w:tab w:val="left" w:pos="720"/>
              </w:tabs>
              <w:rPr>
                <w:sz w:val="22"/>
              </w:rPr>
            </w:pPr>
            <w:r>
              <w:rPr>
                <w:sz w:val="22"/>
              </w:rPr>
              <w:t>Space and equipment are available for student learning in the classroom, school building, school district, home or community setting.</w:t>
            </w:r>
          </w:p>
        </w:tc>
      </w:tr>
      <w:tr w:rsidR="00FE45D8">
        <w:tblPrEx>
          <w:tblCellMar>
            <w:top w:w="0" w:type="dxa"/>
            <w:bottom w:w="0" w:type="dxa"/>
          </w:tblCellMar>
        </w:tblPrEx>
        <w:trPr>
          <w:trHeight w:val="480"/>
        </w:trPr>
        <w:tc>
          <w:tcPr>
            <w:tcW w:w="2520" w:type="dxa"/>
          </w:tcPr>
          <w:p w:rsidR="00FE45D8" w:rsidRDefault="00FE45D8">
            <w:pPr>
              <w:tabs>
                <w:tab w:val="left" w:pos="720"/>
              </w:tabs>
              <w:jc w:val="center"/>
              <w:rPr>
                <w:b/>
                <w:bCs/>
                <w:sz w:val="22"/>
              </w:rPr>
            </w:pPr>
            <w:r>
              <w:rPr>
                <w:b/>
                <w:bCs/>
                <w:sz w:val="22"/>
              </w:rPr>
              <w:t>Resources</w:t>
            </w: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r>
              <w:rPr>
                <w:b/>
                <w:bCs/>
                <w:sz w:val="22"/>
              </w:rPr>
              <w:lastRenderedPageBreak/>
              <w:t>Resources</w:t>
            </w:r>
          </w:p>
          <w:p w:rsidR="00FE45D8" w:rsidRDefault="00FE45D8">
            <w:pPr>
              <w:tabs>
                <w:tab w:val="left" w:pos="720"/>
              </w:tabs>
              <w:jc w:val="center"/>
              <w:rPr>
                <w:b/>
                <w:bCs/>
                <w:sz w:val="22"/>
              </w:rPr>
            </w:pPr>
            <w:r>
              <w:rPr>
                <w:b/>
                <w:bCs/>
                <w:sz w:val="22"/>
              </w:rPr>
              <w:t>cont’d.</w:t>
            </w:r>
          </w:p>
        </w:tc>
        <w:tc>
          <w:tcPr>
            <w:tcW w:w="2196" w:type="dxa"/>
          </w:tcPr>
          <w:p w:rsidR="00FE45D8" w:rsidRDefault="00FE45D8">
            <w:pPr>
              <w:tabs>
                <w:tab w:val="left" w:pos="720"/>
              </w:tabs>
              <w:ind w:hanging="13"/>
              <w:rPr>
                <w:sz w:val="22"/>
              </w:rPr>
            </w:pPr>
            <w:r>
              <w:rPr>
                <w:sz w:val="22"/>
              </w:rPr>
              <w:lastRenderedPageBreak/>
              <w:t>A. No budget is provided for health education or CSH programs.  Funding allocations are provided in response to State-mandates or student/school crises.</w:t>
            </w:r>
          </w:p>
        </w:tc>
        <w:tc>
          <w:tcPr>
            <w:tcW w:w="2070" w:type="dxa"/>
          </w:tcPr>
          <w:p w:rsidR="00FE45D8" w:rsidRDefault="00FE45D8">
            <w:pPr>
              <w:tabs>
                <w:tab w:val="left" w:pos="720"/>
              </w:tabs>
              <w:rPr>
                <w:sz w:val="22"/>
              </w:rPr>
            </w:pPr>
            <w:r>
              <w:rPr>
                <w:sz w:val="22"/>
              </w:rPr>
              <w:t>A. Limited budget is provided, unrelated to student health and achievement data and programming needs.</w:t>
            </w:r>
          </w:p>
        </w:tc>
        <w:tc>
          <w:tcPr>
            <w:tcW w:w="2160" w:type="dxa"/>
          </w:tcPr>
          <w:p w:rsidR="00FE45D8" w:rsidRDefault="00FE45D8">
            <w:pPr>
              <w:tabs>
                <w:tab w:val="left" w:pos="720"/>
              </w:tabs>
              <w:rPr>
                <w:sz w:val="22"/>
              </w:rPr>
            </w:pPr>
            <w:r>
              <w:rPr>
                <w:sz w:val="22"/>
              </w:rPr>
              <w:t>A. There is a dedicated budget for research-based health education and CSH programming, based on an assessment, related data and staff professional development needs.</w:t>
            </w:r>
          </w:p>
          <w:p w:rsidR="00FE45D8" w:rsidRDefault="00FE45D8">
            <w:pPr>
              <w:tabs>
                <w:tab w:val="left" w:pos="720"/>
              </w:tabs>
              <w:rPr>
                <w:sz w:val="22"/>
              </w:rPr>
            </w:pPr>
            <w:r>
              <w:rPr>
                <w:sz w:val="22"/>
              </w:rPr>
              <w:lastRenderedPageBreak/>
              <w:t xml:space="preserve">This will enable students to achieve the </w:t>
            </w:r>
            <w:r>
              <w:rPr>
                <w:i/>
                <w:iCs/>
                <w:sz w:val="22"/>
              </w:rPr>
              <w:t>NYS Learning Standards for Health Education</w:t>
            </w:r>
            <w:r>
              <w:rPr>
                <w:sz w:val="22"/>
              </w:rPr>
              <w:t xml:space="preserve"> and performance indicators and create a healthy and safe school environment.</w:t>
            </w:r>
          </w:p>
        </w:tc>
        <w:tc>
          <w:tcPr>
            <w:tcW w:w="2232" w:type="dxa"/>
          </w:tcPr>
          <w:p w:rsidR="00FE45D8" w:rsidRDefault="00FE45D8">
            <w:pPr>
              <w:tabs>
                <w:tab w:val="left" w:pos="720"/>
              </w:tabs>
              <w:rPr>
                <w:sz w:val="22"/>
              </w:rPr>
            </w:pPr>
            <w:r>
              <w:rPr>
                <w:sz w:val="22"/>
              </w:rPr>
              <w:lastRenderedPageBreak/>
              <w:t xml:space="preserve">A. Administration is actively engaged in seeking partners, grants and funding sources to combine with district resources and commitment to meet student health education CSH </w:t>
            </w:r>
            <w:r>
              <w:rPr>
                <w:sz w:val="22"/>
              </w:rPr>
              <w:lastRenderedPageBreak/>
              <w:t>programming, safety and achievement goals and needs.</w:t>
            </w:r>
          </w:p>
        </w:tc>
        <w:tc>
          <w:tcPr>
            <w:tcW w:w="2502" w:type="dxa"/>
          </w:tcPr>
          <w:p w:rsidR="00FE45D8" w:rsidRDefault="00FE45D8">
            <w:pPr>
              <w:tabs>
                <w:tab w:val="left" w:pos="720"/>
              </w:tabs>
              <w:rPr>
                <w:sz w:val="22"/>
              </w:rPr>
            </w:pPr>
            <w:r>
              <w:rPr>
                <w:sz w:val="22"/>
              </w:rPr>
              <w:lastRenderedPageBreak/>
              <w:t>Health education and CSH budgets are based on student and community needs.</w:t>
            </w:r>
          </w:p>
          <w:p w:rsidR="00FE45D8" w:rsidRDefault="00FE45D8">
            <w:pPr>
              <w:tabs>
                <w:tab w:val="left" w:pos="720"/>
              </w:tabs>
              <w:rPr>
                <w:sz w:val="22"/>
              </w:rPr>
            </w:pPr>
          </w:p>
          <w:p w:rsidR="00FE45D8" w:rsidRDefault="00FE45D8">
            <w:pPr>
              <w:tabs>
                <w:tab w:val="left" w:pos="720"/>
              </w:tabs>
              <w:rPr>
                <w:sz w:val="22"/>
              </w:rPr>
            </w:pPr>
            <w:r>
              <w:rPr>
                <w:sz w:val="22"/>
              </w:rPr>
              <w:t xml:space="preserve">Health grants and supportive funds from community agencies, business, parent-teacher </w:t>
            </w:r>
            <w:r>
              <w:rPr>
                <w:sz w:val="22"/>
              </w:rPr>
              <w:lastRenderedPageBreak/>
              <w:t>organizations, government and other entities.</w:t>
            </w:r>
          </w:p>
          <w:p w:rsidR="00FE45D8" w:rsidRDefault="00FE45D8">
            <w:pPr>
              <w:tabs>
                <w:tab w:val="left" w:pos="720"/>
              </w:tabs>
              <w:rPr>
                <w:sz w:val="22"/>
              </w:rPr>
            </w:pPr>
          </w:p>
          <w:p w:rsidR="00FE45D8" w:rsidRDefault="00FE45D8">
            <w:pPr>
              <w:tabs>
                <w:tab w:val="left" w:pos="720"/>
              </w:tabs>
              <w:rPr>
                <w:sz w:val="22"/>
              </w:rPr>
            </w:pPr>
            <w:r>
              <w:rPr>
                <w:sz w:val="22"/>
              </w:rPr>
              <w:t>Budget is dedicated to effective research-based best practices.</w:t>
            </w:r>
          </w:p>
        </w:tc>
      </w:tr>
      <w:tr w:rsidR="00FE45D8">
        <w:tblPrEx>
          <w:tblCellMar>
            <w:top w:w="0" w:type="dxa"/>
            <w:bottom w:w="0" w:type="dxa"/>
          </w:tblCellMar>
        </w:tblPrEx>
        <w:trPr>
          <w:trHeight w:val="480"/>
        </w:trPr>
        <w:tc>
          <w:tcPr>
            <w:tcW w:w="2520" w:type="dxa"/>
          </w:tcPr>
          <w:p w:rsidR="00FE45D8" w:rsidRDefault="00FE45D8">
            <w:pPr>
              <w:tabs>
                <w:tab w:val="left" w:pos="720"/>
              </w:tabs>
              <w:rPr>
                <w:b/>
                <w:bCs/>
                <w:sz w:val="22"/>
              </w:rPr>
            </w:pPr>
          </w:p>
        </w:tc>
        <w:tc>
          <w:tcPr>
            <w:tcW w:w="2196" w:type="dxa"/>
          </w:tcPr>
          <w:p w:rsidR="00FE45D8" w:rsidRDefault="00FE45D8">
            <w:pPr>
              <w:tabs>
                <w:tab w:val="left" w:pos="720"/>
              </w:tabs>
              <w:ind w:hanging="13"/>
              <w:rPr>
                <w:sz w:val="22"/>
              </w:rPr>
            </w:pPr>
            <w:r>
              <w:rPr>
                <w:sz w:val="22"/>
              </w:rPr>
              <w:t>B. Outdated, inappropriate or no health education and/or CSH resources or materials.</w:t>
            </w:r>
          </w:p>
        </w:tc>
        <w:tc>
          <w:tcPr>
            <w:tcW w:w="2070" w:type="dxa"/>
          </w:tcPr>
          <w:p w:rsidR="00FE45D8" w:rsidRDefault="00FE45D8">
            <w:pPr>
              <w:tabs>
                <w:tab w:val="left" w:pos="720"/>
              </w:tabs>
              <w:rPr>
                <w:sz w:val="22"/>
              </w:rPr>
            </w:pPr>
            <w:r>
              <w:rPr>
                <w:sz w:val="22"/>
              </w:rPr>
              <w:t xml:space="preserve">B. Resources and materials are limited in scope, content-based, shared, or not research-based, and there is little connection to the </w:t>
            </w:r>
            <w:r>
              <w:rPr>
                <w:i/>
                <w:iCs/>
                <w:sz w:val="22"/>
              </w:rPr>
              <w:t>NYS Learning Standards for Health Education</w:t>
            </w:r>
            <w:r>
              <w:rPr>
                <w:sz w:val="22"/>
              </w:rPr>
              <w:t xml:space="preserve"> and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tc>
        <w:tc>
          <w:tcPr>
            <w:tcW w:w="2160" w:type="dxa"/>
          </w:tcPr>
          <w:p w:rsidR="00FE45D8" w:rsidRDefault="00FE45D8">
            <w:pPr>
              <w:tabs>
                <w:tab w:val="left" w:pos="720"/>
              </w:tabs>
              <w:rPr>
                <w:sz w:val="22"/>
              </w:rPr>
            </w:pPr>
            <w:r>
              <w:rPr>
                <w:sz w:val="22"/>
              </w:rPr>
              <w:t xml:space="preserve">B.  A variety of current research-based resources is clearly aligned and regularly assessed as to their impact on student attainment of the </w:t>
            </w:r>
            <w:r>
              <w:rPr>
                <w:i/>
                <w:iCs/>
                <w:sz w:val="22"/>
              </w:rPr>
              <w:t>NYS Learning Standards for Health Education</w:t>
            </w:r>
            <w:r>
              <w:rPr>
                <w:sz w:val="22"/>
              </w:rPr>
              <w:t xml:space="preserve">, related skills and the </w:t>
            </w:r>
            <w:r>
              <w:rPr>
                <w:i/>
                <w:iCs/>
                <w:sz w:val="22"/>
              </w:rPr>
              <w:t>Guidance Document for Achieving the New York State Standards for Health Education</w:t>
            </w:r>
            <w:r>
              <w:rPr>
                <w:sz w:val="22"/>
              </w:rPr>
              <w:t>.</w:t>
            </w:r>
          </w:p>
        </w:tc>
        <w:tc>
          <w:tcPr>
            <w:tcW w:w="2232" w:type="dxa"/>
          </w:tcPr>
          <w:p w:rsidR="00FE45D8" w:rsidRDefault="00FE45D8">
            <w:pPr>
              <w:tabs>
                <w:tab w:val="left" w:pos="720"/>
              </w:tabs>
              <w:rPr>
                <w:sz w:val="22"/>
              </w:rPr>
            </w:pPr>
            <w:r>
              <w:rPr>
                <w:sz w:val="22"/>
              </w:rPr>
              <w:t>B. Student data and behavioral outcomes drive the acquisition of student and teacher resources and related assessments.</w:t>
            </w:r>
          </w:p>
          <w:p w:rsidR="00FE45D8" w:rsidRDefault="00FE45D8">
            <w:pPr>
              <w:tabs>
                <w:tab w:val="left" w:pos="720"/>
              </w:tabs>
              <w:rPr>
                <w:sz w:val="22"/>
              </w:rPr>
            </w:pPr>
          </w:p>
          <w:p w:rsidR="00FE45D8" w:rsidRDefault="00FE45D8">
            <w:pPr>
              <w:tabs>
                <w:tab w:val="left" w:pos="720"/>
              </w:tabs>
              <w:rPr>
                <w:sz w:val="22"/>
              </w:rPr>
            </w:pPr>
            <w:r>
              <w:rPr>
                <w:sz w:val="22"/>
              </w:rPr>
              <w:t xml:space="preserve">Student data and behavioral outcomes are clearly aligned to the </w:t>
            </w:r>
            <w:r>
              <w:rPr>
                <w:i/>
                <w:iCs/>
                <w:sz w:val="22"/>
              </w:rPr>
              <w:t>NYS Learning Standards for Health Education</w:t>
            </w:r>
            <w:r>
              <w:rPr>
                <w:sz w:val="22"/>
              </w:rPr>
              <w:t xml:space="preserve"> and are regularly assessed as to their impact on student attainment of the standards, related skills and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tc>
        <w:tc>
          <w:tcPr>
            <w:tcW w:w="2502" w:type="dxa"/>
          </w:tcPr>
          <w:p w:rsidR="00FE45D8" w:rsidRDefault="00FE45D8">
            <w:pPr>
              <w:tabs>
                <w:tab w:val="left" w:pos="720"/>
              </w:tabs>
              <w:rPr>
                <w:sz w:val="22"/>
              </w:rPr>
            </w:pPr>
            <w:r>
              <w:rPr>
                <w:sz w:val="22"/>
              </w:rPr>
              <w:t>Resources are research-based.</w:t>
            </w:r>
          </w:p>
          <w:p w:rsidR="00FE45D8" w:rsidRDefault="00FE45D8">
            <w:pPr>
              <w:tabs>
                <w:tab w:val="left" w:pos="720"/>
              </w:tabs>
              <w:rPr>
                <w:sz w:val="22"/>
              </w:rPr>
            </w:pPr>
          </w:p>
          <w:p w:rsidR="00FE45D8" w:rsidRDefault="00FE45D8">
            <w:pPr>
              <w:tabs>
                <w:tab w:val="left" w:pos="720"/>
              </w:tabs>
              <w:rPr>
                <w:sz w:val="22"/>
              </w:rPr>
            </w:pPr>
            <w:r>
              <w:rPr>
                <w:sz w:val="22"/>
              </w:rPr>
              <w:t>Resources are aligned with behavioral outcome goals, plans and needs.</w:t>
            </w:r>
          </w:p>
          <w:p w:rsidR="00FE45D8" w:rsidRDefault="00FE45D8">
            <w:pPr>
              <w:tabs>
                <w:tab w:val="left" w:pos="720"/>
              </w:tabs>
              <w:rPr>
                <w:sz w:val="22"/>
              </w:rPr>
            </w:pPr>
          </w:p>
          <w:p w:rsidR="00FE45D8" w:rsidRDefault="00FE45D8">
            <w:pPr>
              <w:tabs>
                <w:tab w:val="left" w:pos="720"/>
              </w:tabs>
              <w:rPr>
                <w:sz w:val="22"/>
              </w:rPr>
            </w:pPr>
            <w:r>
              <w:rPr>
                <w:sz w:val="22"/>
              </w:rPr>
              <w:t>Resources are strength-</w:t>
            </w:r>
            <w:proofErr w:type="gramStart"/>
            <w:r>
              <w:rPr>
                <w:sz w:val="22"/>
              </w:rPr>
              <w:t>based</w:t>
            </w:r>
            <w:proofErr w:type="gramEnd"/>
            <w:r>
              <w:rPr>
                <w:sz w:val="22"/>
              </w:rPr>
              <w:t xml:space="preserve"> and skill driven.</w:t>
            </w:r>
          </w:p>
          <w:p w:rsidR="00FE45D8" w:rsidRDefault="00FE45D8">
            <w:pPr>
              <w:tabs>
                <w:tab w:val="left" w:pos="720"/>
              </w:tabs>
              <w:rPr>
                <w:sz w:val="22"/>
              </w:rPr>
            </w:pPr>
          </w:p>
          <w:p w:rsidR="00FE45D8" w:rsidRDefault="00FE45D8">
            <w:pPr>
              <w:tabs>
                <w:tab w:val="left" w:pos="720"/>
              </w:tabs>
              <w:rPr>
                <w:sz w:val="22"/>
              </w:rPr>
            </w:pPr>
            <w:r>
              <w:rPr>
                <w:sz w:val="22"/>
              </w:rPr>
              <w:t>Assessments are developed and/or purchased focusing on behavioral outcomes.</w:t>
            </w:r>
          </w:p>
          <w:p w:rsidR="00FE45D8" w:rsidRDefault="00FE45D8">
            <w:pPr>
              <w:tabs>
                <w:tab w:val="left" w:pos="720"/>
              </w:tabs>
              <w:rPr>
                <w:sz w:val="22"/>
              </w:rPr>
            </w:pPr>
          </w:p>
          <w:p w:rsidR="00FE45D8" w:rsidRDefault="00FE45D8">
            <w:pPr>
              <w:tabs>
                <w:tab w:val="left" w:pos="720"/>
              </w:tabs>
              <w:rPr>
                <w:sz w:val="22"/>
              </w:rPr>
            </w:pPr>
            <w:r>
              <w:rPr>
                <w:sz w:val="22"/>
              </w:rPr>
              <w:t xml:space="preserve">Resources align with those listed in the </w:t>
            </w: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p>
        </w:tc>
      </w:tr>
    </w:tbl>
    <w:p w:rsidR="00FE45D8" w:rsidRDefault="00FE45D8">
      <w:pPr>
        <w:tabs>
          <w:tab w:val="left" w:pos="720"/>
        </w:tabs>
        <w:jc w:val="center"/>
      </w:pPr>
    </w:p>
    <w:p w:rsidR="00FE45D8" w:rsidRDefault="00FE45D8">
      <w:pPr>
        <w:tabs>
          <w:tab w:val="left" w:pos="720"/>
        </w:tabs>
        <w:jc w:val="center"/>
        <w:rPr>
          <w:b/>
          <w:bCs/>
          <w:sz w:val="22"/>
        </w:rPr>
      </w:pPr>
      <w:r>
        <w:br w:type="page"/>
      </w:r>
      <w:r>
        <w:rPr>
          <w:b/>
          <w:bCs/>
          <w:sz w:val="22"/>
        </w:rPr>
        <w:lastRenderedPageBreak/>
        <w:t>Health Education Indicators of Achievement Checklist</w:t>
      </w:r>
    </w:p>
    <w:p w:rsidR="00FE45D8" w:rsidRDefault="00FE45D8">
      <w:pPr>
        <w:tabs>
          <w:tab w:val="left" w:pos="720"/>
        </w:tabs>
        <w:jc w:val="center"/>
        <w:rPr>
          <w:b/>
          <w:bCs/>
          <w:sz w:val="22"/>
        </w:rPr>
      </w:pPr>
    </w:p>
    <w:p w:rsidR="00FE45D8" w:rsidRDefault="00FE45D8">
      <w:pPr>
        <w:pStyle w:val="Heading3"/>
      </w:pPr>
      <w:r>
        <w:t>ACTION PLAN TEMPLATE</w:t>
      </w:r>
    </w:p>
    <w:p w:rsidR="00FE45D8" w:rsidRDefault="00FE45D8">
      <w:pPr>
        <w:tabs>
          <w:tab w:val="left" w:pos="720"/>
        </w:tabs>
        <w:jc w:val="center"/>
        <w:rPr>
          <w:b/>
          <w:bCs/>
          <w:sz w:val="22"/>
        </w:rPr>
      </w:pPr>
    </w:p>
    <w:p w:rsidR="00FE45D8" w:rsidRDefault="00FE45D8">
      <w:pPr>
        <w:tabs>
          <w:tab w:val="left" w:pos="0"/>
        </w:tabs>
        <w:ind w:hanging="450"/>
        <w:jc w:val="both"/>
        <w:rPr>
          <w:sz w:val="22"/>
        </w:rPr>
      </w:pPr>
      <w:r>
        <w:rPr>
          <w:sz w:val="22"/>
        </w:rPr>
        <w:tab/>
      </w:r>
      <w:r>
        <w:rPr>
          <w:sz w:val="22"/>
        </w:rPr>
        <w:tab/>
        <w:t xml:space="preserve">The Action Plan Template is a companion tool to the Checklist.  Schools </w:t>
      </w:r>
      <w:r>
        <w:rPr>
          <w:sz w:val="22"/>
          <w:szCs w:val="16"/>
        </w:rPr>
        <w:t>should use the Checklist to identify areas where there are gaps in their programs.  The Template can be used to develop and/or list strategies to close those gaps.  A separate Template should be completed for each Indicator.</w:t>
      </w:r>
    </w:p>
    <w:p w:rsidR="00FE45D8" w:rsidRDefault="00FE45D8">
      <w:pPr>
        <w:tabs>
          <w:tab w:val="left" w:pos="0"/>
        </w:tabs>
        <w:ind w:left="720" w:hanging="720"/>
        <w:rPr>
          <w:sz w:val="22"/>
        </w:rPr>
      </w:pPr>
    </w:p>
    <w:tbl>
      <w:tblPr>
        <w:tblW w:w="13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2442"/>
        <w:gridCol w:w="2070"/>
        <w:gridCol w:w="2250"/>
        <w:gridCol w:w="2340"/>
      </w:tblGrid>
      <w:tr w:rsidR="00FE45D8">
        <w:tblPrEx>
          <w:tblCellMar>
            <w:top w:w="0" w:type="dxa"/>
            <w:bottom w:w="0" w:type="dxa"/>
          </w:tblCellMar>
        </w:tblPrEx>
        <w:tc>
          <w:tcPr>
            <w:tcW w:w="3998" w:type="dxa"/>
            <w:shd w:val="clear" w:color="auto" w:fill="E0E0E0"/>
          </w:tcPr>
          <w:p w:rsidR="00FE45D8" w:rsidRDefault="00FE45D8">
            <w:pPr>
              <w:jc w:val="center"/>
              <w:rPr>
                <w:b/>
                <w:sz w:val="22"/>
              </w:rPr>
            </w:pPr>
          </w:p>
          <w:p w:rsidR="00FE45D8" w:rsidRDefault="00FE45D8">
            <w:pPr>
              <w:jc w:val="center"/>
              <w:rPr>
                <w:b/>
                <w:sz w:val="22"/>
              </w:rPr>
            </w:pPr>
            <w:r>
              <w:rPr>
                <w:b/>
                <w:sz w:val="22"/>
              </w:rPr>
              <w:t>STRATEGIES FOR ADDRESSING</w:t>
            </w:r>
          </w:p>
          <w:p w:rsidR="00FE45D8" w:rsidRDefault="00FE45D8">
            <w:pPr>
              <w:jc w:val="center"/>
              <w:rPr>
                <w:b/>
                <w:sz w:val="22"/>
              </w:rPr>
            </w:pPr>
            <w:r>
              <w:rPr>
                <w:b/>
                <w:sz w:val="22"/>
              </w:rPr>
              <w:t>AREAS IDENTIFIED</w:t>
            </w:r>
          </w:p>
          <w:p w:rsidR="00FE45D8" w:rsidRDefault="00FE45D8">
            <w:pPr>
              <w:jc w:val="center"/>
              <w:rPr>
                <w:b/>
                <w:sz w:val="22"/>
              </w:rPr>
            </w:pPr>
            <w:r>
              <w:rPr>
                <w:b/>
                <w:sz w:val="22"/>
              </w:rPr>
              <w:t>USING THE RUBRIC</w:t>
            </w:r>
          </w:p>
          <w:p w:rsidR="00FE45D8" w:rsidRDefault="00FE45D8">
            <w:pPr>
              <w:jc w:val="center"/>
              <w:rPr>
                <w:b/>
                <w:sz w:val="22"/>
              </w:rPr>
            </w:pPr>
          </w:p>
        </w:tc>
        <w:tc>
          <w:tcPr>
            <w:tcW w:w="2442" w:type="dxa"/>
            <w:shd w:val="clear" w:color="auto" w:fill="E0E0E0"/>
          </w:tcPr>
          <w:p w:rsidR="00FE45D8" w:rsidRDefault="00FE45D8">
            <w:pPr>
              <w:jc w:val="center"/>
              <w:rPr>
                <w:b/>
                <w:sz w:val="22"/>
              </w:rPr>
            </w:pPr>
          </w:p>
          <w:p w:rsidR="00FE45D8" w:rsidRDefault="00FE45D8">
            <w:pPr>
              <w:jc w:val="center"/>
              <w:rPr>
                <w:b/>
                <w:sz w:val="22"/>
              </w:rPr>
            </w:pPr>
            <w:r>
              <w:rPr>
                <w:b/>
                <w:sz w:val="22"/>
              </w:rPr>
              <w:t>TIMELINE TO</w:t>
            </w:r>
          </w:p>
          <w:p w:rsidR="00FE45D8" w:rsidRDefault="00FE45D8">
            <w:pPr>
              <w:jc w:val="center"/>
              <w:rPr>
                <w:b/>
                <w:sz w:val="22"/>
              </w:rPr>
            </w:pPr>
            <w:r>
              <w:rPr>
                <w:b/>
                <w:sz w:val="22"/>
              </w:rPr>
              <w:t>IMPLEMENT</w:t>
            </w:r>
          </w:p>
        </w:tc>
        <w:tc>
          <w:tcPr>
            <w:tcW w:w="2070" w:type="dxa"/>
            <w:shd w:val="clear" w:color="auto" w:fill="E0E0E0"/>
          </w:tcPr>
          <w:p w:rsidR="00FE45D8" w:rsidRDefault="00FE45D8">
            <w:pPr>
              <w:jc w:val="center"/>
              <w:rPr>
                <w:b/>
                <w:sz w:val="22"/>
              </w:rPr>
            </w:pPr>
          </w:p>
          <w:p w:rsidR="00FE45D8" w:rsidRDefault="00FE45D8">
            <w:pPr>
              <w:jc w:val="center"/>
              <w:rPr>
                <w:b/>
                <w:sz w:val="22"/>
              </w:rPr>
            </w:pPr>
            <w:r>
              <w:rPr>
                <w:b/>
                <w:sz w:val="22"/>
              </w:rPr>
              <w:t>RESPONSIBLE</w:t>
            </w:r>
          </w:p>
          <w:p w:rsidR="00FE45D8" w:rsidRDefault="00FE45D8">
            <w:pPr>
              <w:jc w:val="center"/>
              <w:rPr>
                <w:b/>
                <w:sz w:val="22"/>
              </w:rPr>
            </w:pPr>
            <w:r>
              <w:rPr>
                <w:b/>
                <w:sz w:val="22"/>
              </w:rPr>
              <w:t>STAFF</w:t>
            </w:r>
          </w:p>
        </w:tc>
        <w:tc>
          <w:tcPr>
            <w:tcW w:w="2250" w:type="dxa"/>
            <w:shd w:val="clear" w:color="auto" w:fill="E0E0E0"/>
          </w:tcPr>
          <w:p w:rsidR="00FE45D8" w:rsidRDefault="00FE45D8">
            <w:pPr>
              <w:jc w:val="center"/>
              <w:rPr>
                <w:b/>
                <w:sz w:val="22"/>
              </w:rPr>
            </w:pPr>
          </w:p>
          <w:p w:rsidR="00FE45D8" w:rsidRDefault="00FE45D8">
            <w:pPr>
              <w:jc w:val="center"/>
              <w:rPr>
                <w:b/>
                <w:sz w:val="22"/>
              </w:rPr>
            </w:pPr>
            <w:r>
              <w:rPr>
                <w:b/>
                <w:sz w:val="22"/>
              </w:rPr>
              <w:t>PROJECTED</w:t>
            </w:r>
          </w:p>
          <w:p w:rsidR="00FE45D8" w:rsidRDefault="00FE45D8">
            <w:pPr>
              <w:jc w:val="center"/>
              <w:rPr>
                <w:b/>
                <w:sz w:val="22"/>
              </w:rPr>
            </w:pPr>
            <w:r>
              <w:rPr>
                <w:b/>
                <w:sz w:val="22"/>
              </w:rPr>
              <w:t>EXPENSE</w:t>
            </w:r>
          </w:p>
          <w:p w:rsidR="00FE45D8" w:rsidRDefault="00FE45D8">
            <w:pPr>
              <w:jc w:val="center"/>
              <w:rPr>
                <w:b/>
                <w:sz w:val="22"/>
              </w:rPr>
            </w:pPr>
          </w:p>
        </w:tc>
        <w:tc>
          <w:tcPr>
            <w:tcW w:w="2340" w:type="dxa"/>
            <w:shd w:val="clear" w:color="auto" w:fill="E0E0E0"/>
          </w:tcPr>
          <w:p w:rsidR="00FE45D8" w:rsidRDefault="00FE45D8">
            <w:pPr>
              <w:jc w:val="center"/>
              <w:rPr>
                <w:b/>
                <w:sz w:val="22"/>
              </w:rPr>
            </w:pPr>
          </w:p>
          <w:p w:rsidR="00FE45D8" w:rsidRDefault="00FE45D8">
            <w:pPr>
              <w:jc w:val="center"/>
              <w:rPr>
                <w:b/>
                <w:sz w:val="22"/>
              </w:rPr>
            </w:pPr>
            <w:r>
              <w:rPr>
                <w:b/>
                <w:sz w:val="22"/>
              </w:rPr>
              <w:t>ANTICIPATED</w:t>
            </w:r>
          </w:p>
          <w:p w:rsidR="00FE45D8" w:rsidRDefault="00FE45D8">
            <w:pPr>
              <w:jc w:val="center"/>
              <w:rPr>
                <w:b/>
                <w:sz w:val="22"/>
              </w:rPr>
            </w:pPr>
            <w:r>
              <w:rPr>
                <w:b/>
                <w:sz w:val="22"/>
              </w:rPr>
              <w:t>FUNDING SOURCE</w:t>
            </w:r>
          </w:p>
          <w:p w:rsidR="00FE45D8" w:rsidRDefault="00FE45D8">
            <w:pPr>
              <w:jc w:val="center"/>
              <w:rPr>
                <w:b/>
                <w:sz w:val="22"/>
              </w:rPr>
            </w:pPr>
          </w:p>
          <w:p w:rsidR="00FE45D8" w:rsidRDefault="00FE45D8">
            <w:pPr>
              <w:jc w:val="center"/>
              <w:rPr>
                <w:b/>
                <w:sz w:val="22"/>
              </w:rPr>
            </w:pPr>
          </w:p>
        </w:tc>
      </w:tr>
      <w:tr w:rsidR="00FE45D8">
        <w:tblPrEx>
          <w:tblCellMar>
            <w:top w:w="0" w:type="dxa"/>
            <w:bottom w:w="0" w:type="dxa"/>
          </w:tblCellMar>
        </w:tblPrEx>
        <w:tc>
          <w:tcPr>
            <w:tcW w:w="3998" w:type="dxa"/>
          </w:tcPr>
          <w:p w:rsidR="00FE45D8" w:rsidRDefault="00FE45D8">
            <w:pPr>
              <w:rPr>
                <w:b/>
                <w:sz w:val="22"/>
              </w:rPr>
            </w:pPr>
            <w:r>
              <w:rPr>
                <w:b/>
                <w:sz w:val="22"/>
              </w:rPr>
              <w:t>Indicator:</w:t>
            </w: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p w:rsidR="00FE45D8" w:rsidRDefault="00FE45D8">
            <w:pPr>
              <w:rPr>
                <w:b/>
              </w:rPr>
            </w:pPr>
          </w:p>
        </w:tc>
        <w:tc>
          <w:tcPr>
            <w:tcW w:w="2442" w:type="dxa"/>
          </w:tcPr>
          <w:p w:rsidR="00FE45D8" w:rsidRDefault="00FE45D8">
            <w:pPr>
              <w:rPr>
                <w:b/>
              </w:rPr>
            </w:pPr>
          </w:p>
        </w:tc>
        <w:tc>
          <w:tcPr>
            <w:tcW w:w="2070" w:type="dxa"/>
          </w:tcPr>
          <w:p w:rsidR="00FE45D8" w:rsidRDefault="00FE45D8">
            <w:pPr>
              <w:rPr>
                <w:b/>
              </w:rPr>
            </w:pPr>
          </w:p>
        </w:tc>
        <w:tc>
          <w:tcPr>
            <w:tcW w:w="2250" w:type="dxa"/>
          </w:tcPr>
          <w:p w:rsidR="00FE45D8" w:rsidRDefault="00FE45D8">
            <w:pPr>
              <w:rPr>
                <w:b/>
              </w:rPr>
            </w:pPr>
          </w:p>
        </w:tc>
        <w:tc>
          <w:tcPr>
            <w:tcW w:w="2340" w:type="dxa"/>
          </w:tcPr>
          <w:p w:rsidR="00FE45D8" w:rsidRDefault="00FE45D8">
            <w:pPr>
              <w:rPr>
                <w:b/>
              </w:rPr>
            </w:pPr>
          </w:p>
        </w:tc>
      </w:tr>
    </w:tbl>
    <w:p w:rsidR="00FE45D8" w:rsidRDefault="00FE45D8">
      <w:pPr>
        <w:pStyle w:val="Heading6"/>
        <w:rPr>
          <w:sz w:val="22"/>
        </w:rPr>
      </w:pPr>
      <w:r>
        <w:rPr>
          <w:sz w:val="22"/>
        </w:rPr>
        <w:lastRenderedPageBreak/>
        <w:t>Health Education</w:t>
      </w:r>
    </w:p>
    <w:p w:rsidR="00FE45D8" w:rsidRDefault="00FE45D8">
      <w:pPr>
        <w:pStyle w:val="Heading6"/>
        <w:rPr>
          <w:sz w:val="22"/>
        </w:rPr>
      </w:pPr>
      <w:r>
        <w:rPr>
          <w:sz w:val="22"/>
        </w:rPr>
        <w:t>Additional Resources</w:t>
      </w:r>
    </w:p>
    <w:p w:rsidR="00FE45D8" w:rsidRDefault="00FE45D8">
      <w:pPr>
        <w:rPr>
          <w:sz w:val="22"/>
        </w:rPr>
      </w:pPr>
    </w:p>
    <w:p w:rsidR="00FE45D8" w:rsidRDefault="00FE45D8">
      <w:pPr>
        <w:rPr>
          <w:b/>
          <w:sz w:val="22"/>
        </w:rPr>
      </w:pPr>
    </w:p>
    <w:p w:rsidR="00FE45D8" w:rsidRDefault="00FE45D8">
      <w:pPr>
        <w:rPr>
          <w:b/>
          <w:sz w:val="22"/>
        </w:rPr>
      </w:pPr>
    </w:p>
    <w:p w:rsidR="00FE45D8" w:rsidRDefault="00FE45D8">
      <w:pPr>
        <w:rPr>
          <w:b/>
          <w:sz w:val="22"/>
        </w:rPr>
      </w:pPr>
      <w:r>
        <w:rPr>
          <w:b/>
          <w:sz w:val="22"/>
        </w:rPr>
        <w:tab/>
      </w:r>
      <w:r>
        <w:rPr>
          <w:b/>
          <w:sz w:val="22"/>
        </w:rPr>
        <w:tab/>
        <w:t>NYS Resources:</w:t>
      </w:r>
    </w:p>
    <w:p w:rsidR="00FE45D8" w:rsidRDefault="00FE45D8">
      <w:pPr>
        <w:rPr>
          <w:b/>
          <w:sz w:val="22"/>
        </w:rPr>
      </w:pPr>
    </w:p>
    <w:p w:rsidR="00FE45D8" w:rsidRDefault="00FE45D8">
      <w:pPr>
        <w:numPr>
          <w:ilvl w:val="2"/>
          <w:numId w:val="2"/>
        </w:numPr>
        <w:tabs>
          <w:tab w:val="num" w:pos="3240"/>
        </w:tabs>
        <w:rPr>
          <w:b/>
          <w:color w:val="0000FF"/>
          <w:sz w:val="22"/>
        </w:rPr>
      </w:pPr>
      <w:r>
        <w:rPr>
          <w:i/>
          <w:iCs/>
          <w:sz w:val="22"/>
        </w:rPr>
        <w:t>NYS Learning Standards for Health Education</w:t>
      </w:r>
      <w:r>
        <w:rPr>
          <w:sz w:val="22"/>
        </w:rPr>
        <w:t>:</w:t>
      </w:r>
      <w:r>
        <w:rPr>
          <w:color w:val="0000FF"/>
          <w:sz w:val="22"/>
        </w:rPr>
        <w:t xml:space="preserve"> </w:t>
      </w:r>
      <w:hyperlink r:id="rId7" w:history="1">
        <w:r>
          <w:rPr>
            <w:rStyle w:val="Hyperlink"/>
            <w:sz w:val="22"/>
          </w:rPr>
          <w:t>http://www.emsc.nysed.gov/ciai/pe/pub/hpefcle.pdf</w:t>
        </w:r>
      </w:hyperlink>
      <w:r>
        <w:rPr>
          <w:color w:val="0000FF"/>
          <w:sz w:val="22"/>
        </w:rPr>
        <w:t xml:space="preserve"> </w:t>
      </w:r>
    </w:p>
    <w:p w:rsidR="00FE45D8" w:rsidRDefault="00FE45D8">
      <w:pPr>
        <w:numPr>
          <w:ilvl w:val="2"/>
          <w:numId w:val="2"/>
        </w:numPr>
        <w:tabs>
          <w:tab w:val="num" w:pos="3240"/>
        </w:tabs>
        <w:rPr>
          <w:b/>
          <w:sz w:val="22"/>
        </w:rPr>
      </w:pPr>
      <w:r>
        <w:rPr>
          <w:i/>
          <w:iCs/>
          <w:sz w:val="22"/>
        </w:rPr>
        <w:t xml:space="preserve">Guidance Document for Achieving the </w:t>
      </w:r>
      <w:smartTag w:uri="urn:schemas-microsoft-com:office:smarttags" w:element="place">
        <w:smartTag w:uri="urn:schemas-microsoft-com:office:smarttags" w:element="PlaceName">
          <w:r>
            <w:rPr>
              <w:i/>
              <w:iCs/>
              <w:sz w:val="22"/>
            </w:rPr>
            <w:t>New York</w:t>
          </w:r>
        </w:smartTag>
        <w:r>
          <w:rPr>
            <w:i/>
            <w:iCs/>
            <w:sz w:val="22"/>
          </w:rPr>
          <w:t xml:space="preserve"> </w:t>
        </w:r>
        <w:smartTag w:uri="urn:schemas-microsoft-com:office:smarttags" w:element="PlaceType">
          <w:r>
            <w:rPr>
              <w:i/>
              <w:iCs/>
              <w:sz w:val="22"/>
            </w:rPr>
            <w:t>State</w:t>
          </w:r>
        </w:smartTag>
      </w:smartTag>
      <w:r>
        <w:rPr>
          <w:i/>
          <w:iCs/>
          <w:sz w:val="22"/>
        </w:rPr>
        <w:t xml:space="preserve"> Standards for Health Education</w:t>
      </w:r>
      <w:r>
        <w:rPr>
          <w:sz w:val="22"/>
        </w:rPr>
        <w:t xml:space="preserve">: </w:t>
      </w:r>
      <w:hyperlink r:id="rId8" w:history="1">
        <w:r>
          <w:rPr>
            <w:rStyle w:val="Hyperlink"/>
            <w:sz w:val="22"/>
          </w:rPr>
          <w:t>http://emsc.nysed.gov/sss/</w:t>
        </w:r>
      </w:hyperlink>
    </w:p>
    <w:p w:rsidR="00FE45D8" w:rsidRDefault="00FE45D8">
      <w:pPr>
        <w:numPr>
          <w:ilvl w:val="2"/>
          <w:numId w:val="2"/>
        </w:numPr>
        <w:tabs>
          <w:tab w:val="num" w:pos="3240"/>
        </w:tabs>
        <w:rPr>
          <w:b/>
          <w:color w:val="0000FF"/>
          <w:sz w:val="22"/>
        </w:rPr>
      </w:pPr>
      <w:r>
        <w:rPr>
          <w:sz w:val="22"/>
        </w:rPr>
        <w:t xml:space="preserve">NYS Education Department Student Support Services website: </w:t>
      </w:r>
      <w:hyperlink r:id="rId9" w:history="1">
        <w:r>
          <w:rPr>
            <w:rStyle w:val="Hyperlink"/>
            <w:sz w:val="22"/>
          </w:rPr>
          <w:t>http://emsc.nysed.gov/sss/</w:t>
        </w:r>
      </w:hyperlink>
    </w:p>
    <w:p w:rsidR="00FE45D8" w:rsidRDefault="00FE45D8">
      <w:pPr>
        <w:numPr>
          <w:ilvl w:val="2"/>
          <w:numId w:val="2"/>
        </w:numPr>
        <w:tabs>
          <w:tab w:val="num" w:pos="3240"/>
        </w:tabs>
        <w:rPr>
          <w:b/>
          <w:color w:val="0000FF"/>
          <w:sz w:val="22"/>
        </w:rPr>
      </w:pPr>
      <w:r>
        <w:rPr>
          <w:sz w:val="22"/>
        </w:rPr>
        <w:t xml:space="preserve">Core Training Materials: </w:t>
      </w:r>
      <w:hyperlink r:id="rId10" w:history="1">
        <w:r>
          <w:rPr>
            <w:rStyle w:val="Hyperlink"/>
            <w:sz w:val="22"/>
          </w:rPr>
          <w:t>http://emsc.nysed.gov/sss/</w:t>
        </w:r>
      </w:hyperlink>
    </w:p>
    <w:p w:rsidR="00FE45D8" w:rsidRDefault="00FE45D8">
      <w:pPr>
        <w:numPr>
          <w:ilvl w:val="2"/>
          <w:numId w:val="2"/>
        </w:numPr>
        <w:tabs>
          <w:tab w:val="num" w:pos="3240"/>
        </w:tabs>
        <w:rPr>
          <w:b/>
          <w:color w:val="0000FF"/>
          <w:sz w:val="22"/>
        </w:rPr>
      </w:pPr>
      <w:r>
        <w:rPr>
          <w:sz w:val="22"/>
        </w:rPr>
        <w:t xml:space="preserve">Translation Sheets: </w:t>
      </w:r>
      <w:hyperlink r:id="rId11" w:history="1">
        <w:r>
          <w:rPr>
            <w:rStyle w:val="Hyperlink"/>
            <w:sz w:val="22"/>
          </w:rPr>
          <w:t>http://emsc.nysed.gov/sss/</w:t>
        </w:r>
      </w:hyperlink>
    </w:p>
    <w:p w:rsidR="00FE45D8" w:rsidRDefault="00FE45D8">
      <w:pPr>
        <w:numPr>
          <w:ilvl w:val="2"/>
          <w:numId w:val="2"/>
        </w:numPr>
        <w:tabs>
          <w:tab w:val="num" w:pos="3240"/>
        </w:tabs>
        <w:rPr>
          <w:b/>
          <w:color w:val="0000FF"/>
          <w:sz w:val="22"/>
        </w:rPr>
      </w:pPr>
      <w:r>
        <w:rPr>
          <w:sz w:val="22"/>
        </w:rPr>
        <w:t xml:space="preserve">Rubric for Authentic and Appropriated Classroom Assessment Tasks: </w:t>
      </w:r>
      <w:hyperlink r:id="rId12" w:history="1">
        <w:r>
          <w:rPr>
            <w:rStyle w:val="Hyperlink"/>
            <w:sz w:val="22"/>
          </w:rPr>
          <w:t>http://emsc.nysed.gov/sss/</w:t>
        </w:r>
      </w:hyperlink>
    </w:p>
    <w:p w:rsidR="00FE45D8" w:rsidRDefault="00FE45D8">
      <w:pPr>
        <w:numPr>
          <w:ilvl w:val="2"/>
          <w:numId w:val="2"/>
        </w:numPr>
        <w:tabs>
          <w:tab w:val="left" w:pos="810"/>
          <w:tab w:val="left" w:pos="1440"/>
        </w:tabs>
        <w:rPr>
          <w:sz w:val="22"/>
        </w:rPr>
      </w:pPr>
      <w:r>
        <w:rPr>
          <w:i/>
          <w:iCs/>
          <w:sz w:val="22"/>
        </w:rPr>
        <w:t>Healthy Stars</w:t>
      </w:r>
      <w:r>
        <w:rPr>
          <w:sz w:val="22"/>
        </w:rPr>
        <w:t xml:space="preserve">: </w:t>
      </w:r>
      <w:hyperlink r:id="rId13" w:history="1">
        <w:r>
          <w:rPr>
            <w:rStyle w:val="Hyperlink"/>
            <w:sz w:val="22"/>
          </w:rPr>
          <w:t>www.nyshealthyschools.org</w:t>
        </w:r>
      </w:hyperlink>
      <w:r>
        <w:rPr>
          <w:sz w:val="22"/>
        </w:rPr>
        <w:t xml:space="preserve"> </w:t>
      </w:r>
    </w:p>
    <w:p w:rsidR="00FE45D8" w:rsidRDefault="00FE45D8">
      <w:pPr>
        <w:numPr>
          <w:ilvl w:val="2"/>
          <w:numId w:val="2"/>
        </w:numPr>
        <w:tabs>
          <w:tab w:val="num" w:pos="3240"/>
        </w:tabs>
        <w:rPr>
          <w:b/>
          <w:color w:val="0000FF"/>
          <w:sz w:val="22"/>
        </w:rPr>
      </w:pPr>
      <w:r>
        <w:rPr>
          <w:i/>
          <w:iCs/>
          <w:sz w:val="22"/>
        </w:rPr>
        <w:t xml:space="preserve">Navigate </w:t>
      </w:r>
      <w:proofErr w:type="gramStart"/>
      <w:r>
        <w:rPr>
          <w:i/>
          <w:iCs/>
          <w:sz w:val="22"/>
        </w:rPr>
        <w:t>By</w:t>
      </w:r>
      <w:proofErr w:type="gramEnd"/>
      <w:r>
        <w:rPr>
          <w:i/>
          <w:iCs/>
          <w:sz w:val="22"/>
        </w:rPr>
        <w:t xml:space="preserve"> the Stars</w:t>
      </w:r>
      <w:r>
        <w:rPr>
          <w:sz w:val="22"/>
        </w:rPr>
        <w:t xml:space="preserve">: </w:t>
      </w:r>
      <w:hyperlink r:id="rId14" w:history="1">
        <w:r>
          <w:rPr>
            <w:rStyle w:val="Hyperlink"/>
            <w:sz w:val="22"/>
          </w:rPr>
          <w:t>http://www.emsc.nysed.gov/sss/Presentations/Navigate-EditedForWEB.ppt</w:t>
        </w:r>
      </w:hyperlink>
    </w:p>
    <w:p w:rsidR="00FE45D8" w:rsidRDefault="00FE45D8">
      <w:pPr>
        <w:numPr>
          <w:ilvl w:val="2"/>
          <w:numId w:val="2"/>
        </w:numPr>
        <w:tabs>
          <w:tab w:val="left" w:pos="810"/>
          <w:tab w:val="left" w:pos="1440"/>
        </w:tabs>
        <w:rPr>
          <w:sz w:val="22"/>
        </w:rPr>
      </w:pPr>
      <w:smartTag w:uri="urn:schemas-microsoft-com:office:smarttags" w:element="State">
        <w:smartTag w:uri="urn:schemas-microsoft-com:office:smarttags" w:element="place">
          <w:r>
            <w:rPr>
              <w:sz w:val="22"/>
            </w:rPr>
            <w:t>New York</w:t>
          </w:r>
        </w:smartTag>
      </w:smartTag>
      <w:r>
        <w:rPr>
          <w:sz w:val="22"/>
        </w:rPr>
        <w:t xml:space="preserve"> Youth Development Policy Paper: </w:t>
      </w:r>
      <w:hyperlink r:id="rId15" w:history="1">
        <w:r>
          <w:rPr>
            <w:rStyle w:val="Hyperlink"/>
            <w:sz w:val="22"/>
          </w:rPr>
          <w:t>http://www.emsc.nysed.gov/sss/YOU(th)/home.html</w:t>
        </w:r>
      </w:hyperlink>
      <w:r>
        <w:rPr>
          <w:sz w:val="22"/>
        </w:rPr>
        <w:t xml:space="preserve"> </w:t>
      </w:r>
    </w:p>
    <w:p w:rsidR="00FE45D8" w:rsidRDefault="00FE45D8">
      <w:pPr>
        <w:numPr>
          <w:ilvl w:val="2"/>
          <w:numId w:val="2"/>
        </w:numPr>
        <w:tabs>
          <w:tab w:val="left" w:pos="810"/>
          <w:tab w:val="left" w:pos="1440"/>
        </w:tabs>
        <w:rPr>
          <w:sz w:val="22"/>
        </w:rPr>
      </w:pPr>
      <w:r>
        <w:rPr>
          <w:sz w:val="22"/>
        </w:rPr>
        <w:t xml:space="preserve">NYS Virtual Learning System (VLS): </w:t>
      </w:r>
      <w:hyperlink r:id="rId16" w:history="1">
        <w:r>
          <w:rPr>
            <w:rStyle w:val="Hyperlink"/>
            <w:sz w:val="22"/>
          </w:rPr>
          <w:t>h</w:t>
        </w:r>
        <w:r>
          <w:rPr>
            <w:rStyle w:val="Hyperlink"/>
            <w:sz w:val="22"/>
            <w:szCs w:val="16"/>
          </w:rPr>
          <w:t>ttp://eservices.nysed.gov/vls/</w:t>
        </w:r>
      </w:hyperlink>
    </w:p>
    <w:p w:rsidR="00FE45D8" w:rsidRDefault="00FE45D8">
      <w:pPr>
        <w:tabs>
          <w:tab w:val="left" w:pos="810"/>
          <w:tab w:val="left" w:pos="1440"/>
        </w:tabs>
        <w:rPr>
          <w:sz w:val="22"/>
        </w:rPr>
      </w:pPr>
    </w:p>
    <w:p w:rsidR="00FE45D8" w:rsidRDefault="00FE45D8">
      <w:pPr>
        <w:tabs>
          <w:tab w:val="left" w:pos="810"/>
          <w:tab w:val="left" w:pos="1440"/>
        </w:tabs>
        <w:rPr>
          <w:sz w:val="22"/>
        </w:rPr>
      </w:pPr>
    </w:p>
    <w:p w:rsidR="00FE45D8" w:rsidRDefault="00FE45D8">
      <w:pPr>
        <w:tabs>
          <w:tab w:val="left" w:pos="810"/>
          <w:tab w:val="left" w:pos="1440"/>
        </w:tabs>
        <w:ind w:left="720"/>
        <w:rPr>
          <w:b/>
          <w:sz w:val="22"/>
        </w:rPr>
      </w:pPr>
      <w:r>
        <w:rPr>
          <w:b/>
          <w:sz w:val="22"/>
        </w:rPr>
        <w:tab/>
      </w:r>
      <w:r>
        <w:rPr>
          <w:b/>
          <w:sz w:val="22"/>
        </w:rPr>
        <w:tab/>
        <w:t>National or Professional Organization Resources:</w:t>
      </w:r>
    </w:p>
    <w:p w:rsidR="00FE45D8" w:rsidRDefault="00FE45D8">
      <w:pPr>
        <w:tabs>
          <w:tab w:val="left" w:pos="810"/>
          <w:tab w:val="left" w:pos="1440"/>
        </w:tabs>
        <w:rPr>
          <w:sz w:val="22"/>
        </w:rPr>
      </w:pPr>
    </w:p>
    <w:p w:rsidR="00FE45D8" w:rsidRDefault="00FE45D8">
      <w:pPr>
        <w:numPr>
          <w:ilvl w:val="2"/>
          <w:numId w:val="2"/>
        </w:numPr>
        <w:tabs>
          <w:tab w:val="left" w:pos="810"/>
          <w:tab w:val="left" w:pos="1440"/>
        </w:tabs>
        <w:rPr>
          <w:sz w:val="22"/>
        </w:rPr>
      </w:pPr>
      <w:r>
        <w:rPr>
          <w:sz w:val="22"/>
        </w:rPr>
        <w:t xml:space="preserve">National Health Education Standards: </w:t>
      </w:r>
      <w:hyperlink r:id="rId17" w:history="1">
        <w:r>
          <w:rPr>
            <w:rStyle w:val="Hyperlink"/>
            <w:sz w:val="22"/>
          </w:rPr>
          <w:t>www.aahp</w:t>
        </w:r>
        <w:r>
          <w:rPr>
            <w:rStyle w:val="Hyperlink"/>
            <w:sz w:val="22"/>
          </w:rPr>
          <w:t>e</w:t>
        </w:r>
        <w:r>
          <w:rPr>
            <w:rStyle w:val="Hyperlink"/>
            <w:sz w:val="22"/>
          </w:rPr>
          <w:t>rd.org/aah</w:t>
        </w:r>
        <w:r>
          <w:rPr>
            <w:rStyle w:val="Hyperlink"/>
            <w:sz w:val="22"/>
          </w:rPr>
          <w:t>e</w:t>
        </w:r>
        <w:r>
          <w:rPr>
            <w:rStyle w:val="Hyperlink"/>
            <w:sz w:val="22"/>
          </w:rPr>
          <w:t>/pdf_files/standards.pdf</w:t>
        </w:r>
      </w:hyperlink>
      <w:r>
        <w:rPr>
          <w:sz w:val="22"/>
        </w:rPr>
        <w:t xml:space="preserve"> </w:t>
      </w:r>
    </w:p>
    <w:p w:rsidR="00FE45D8" w:rsidRDefault="00FE45D8">
      <w:pPr>
        <w:numPr>
          <w:ilvl w:val="2"/>
          <w:numId w:val="2"/>
        </w:numPr>
        <w:tabs>
          <w:tab w:val="left" w:pos="810"/>
          <w:tab w:val="left" w:pos="1440"/>
        </w:tabs>
        <w:rPr>
          <w:sz w:val="22"/>
        </w:rPr>
      </w:pPr>
      <w:r>
        <w:rPr>
          <w:sz w:val="22"/>
        </w:rPr>
        <w:t xml:space="preserve">CDC’s School Health Index: </w:t>
      </w:r>
      <w:hyperlink r:id="rId18" w:history="1">
        <w:r>
          <w:rPr>
            <w:rStyle w:val="Hyperlink"/>
            <w:sz w:val="22"/>
          </w:rPr>
          <w:t>http://ap</w:t>
        </w:r>
        <w:r>
          <w:rPr>
            <w:rStyle w:val="Hyperlink"/>
            <w:sz w:val="22"/>
          </w:rPr>
          <w:t>p</w:t>
        </w:r>
        <w:r>
          <w:rPr>
            <w:rStyle w:val="Hyperlink"/>
            <w:sz w:val="22"/>
          </w:rPr>
          <w:t>s.nccd.cdc.gov/shi/</w:t>
        </w:r>
      </w:hyperlink>
      <w:r>
        <w:rPr>
          <w:sz w:val="22"/>
        </w:rPr>
        <w:t xml:space="preserve"> </w:t>
      </w:r>
    </w:p>
    <w:p w:rsidR="00FE45D8" w:rsidRDefault="00FE45D8">
      <w:pPr>
        <w:numPr>
          <w:ilvl w:val="2"/>
          <w:numId w:val="2"/>
        </w:numPr>
        <w:tabs>
          <w:tab w:val="left" w:pos="810"/>
          <w:tab w:val="left" w:pos="1440"/>
        </w:tabs>
        <w:rPr>
          <w:sz w:val="22"/>
        </w:rPr>
      </w:pPr>
      <w:r>
        <w:rPr>
          <w:sz w:val="22"/>
        </w:rPr>
        <w:t xml:space="preserve">Health is Academic: </w:t>
      </w:r>
      <w:hyperlink r:id="rId19" w:history="1">
        <w:r>
          <w:rPr>
            <w:rStyle w:val="Hyperlink"/>
            <w:sz w:val="22"/>
          </w:rPr>
          <w:t>www.edc.org/healt</w:t>
        </w:r>
        <w:r>
          <w:rPr>
            <w:rStyle w:val="Hyperlink"/>
            <w:sz w:val="22"/>
          </w:rPr>
          <w:t>h</w:t>
        </w:r>
        <w:r>
          <w:rPr>
            <w:rStyle w:val="Hyperlink"/>
            <w:sz w:val="22"/>
          </w:rPr>
          <w:t>isacademic</w:t>
        </w:r>
      </w:hyperlink>
      <w:r>
        <w:rPr>
          <w:sz w:val="22"/>
        </w:rPr>
        <w:t xml:space="preserve"> </w:t>
      </w:r>
    </w:p>
    <w:p w:rsidR="00FE45D8" w:rsidRDefault="00FE45D8">
      <w:pPr>
        <w:rPr>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sz w:val="22"/>
        </w:rPr>
      </w:pPr>
    </w:p>
    <w:p w:rsidR="00FE45D8" w:rsidRDefault="00FE45D8">
      <w:pPr>
        <w:tabs>
          <w:tab w:val="left" w:pos="720"/>
        </w:tabs>
        <w:jc w:val="center"/>
        <w:rPr>
          <w:b/>
          <w:bCs/>
        </w:rPr>
      </w:pPr>
      <w:r>
        <w:rPr>
          <w:b/>
          <w:noProof/>
          <w:sz w:val="22"/>
        </w:rPr>
        <w:pict>
          <v:shapetype id="_x0000_t202" coordsize="21600,21600" o:spt="202" path="m,l,21600r21600,l21600,xe">
            <v:stroke joinstyle="miter"/>
            <v:path gradientshapeok="t" o:connecttype="rect"/>
          </v:shapetype>
          <v:shape id="_x0000_s1027" type="#_x0000_t202" style="position:absolute;left:0;text-align:left;margin-left:49.05pt;margin-top:1.95pt;width:549pt;height:81pt;z-index:1">
            <v:textbox style="mso-next-textbox:#_x0000_s1027">
              <w:txbxContent>
                <w:p w:rsidR="00FE45D8" w:rsidRDefault="00FE45D8">
                  <w:pPr>
                    <w:pStyle w:val="NormalWeb"/>
                    <w:jc w:val="both"/>
                    <w:rPr>
                      <w:color w:val="000000"/>
                      <w:sz w:val="22"/>
                      <w:szCs w:val="20"/>
                    </w:rPr>
                  </w:pPr>
                  <w:r>
                    <w:rPr>
                      <w:color w:val="000000"/>
                      <w:sz w:val="22"/>
                      <w:szCs w:val="20"/>
                    </w:rPr>
                    <w:t>The documents posted on this server contain links to information created and maintained by other public and private organizations. These links are provided for the user's convenience. The Education Department does not control or guarantee the accuracy, relevance, timeliness, or completeness of this outside information. Further, the inclusion of links to particular items in hypertext is not intended to reflect their importance, nor is it intended to endorse any views expressed, or products or services offered, on these outside sites, or the organizations sponsoring the sites.</w:t>
                  </w:r>
                </w:p>
                <w:p w:rsidR="00FE45D8" w:rsidRDefault="00FE45D8"/>
              </w:txbxContent>
            </v:textbox>
          </v:shape>
        </w:pict>
      </w:r>
    </w:p>
    <w:sectPr w:rsidR="00FE45D8">
      <w:footerReference w:type="default" r:id="rId20"/>
      <w:pgSz w:w="15840" w:h="12240" w:orient="landscape" w:code="1"/>
      <w:pgMar w:top="1350" w:right="1440" w:bottom="634"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605" w:rsidRDefault="00935605">
      <w:r>
        <w:separator/>
      </w:r>
    </w:p>
  </w:endnote>
  <w:endnote w:type="continuationSeparator" w:id="0">
    <w:p w:rsidR="00935605" w:rsidRDefault="0093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5D8" w:rsidRDefault="00FE45D8">
    <w:pPr>
      <w:pStyle w:val="Footer"/>
      <w:rPr>
        <w:sz w:val="20"/>
      </w:rPr>
    </w:pPr>
    <w:r>
      <w:rPr>
        <w:snapToGrid w:val="0"/>
        <w:sz w:val="20"/>
      </w:rPr>
      <w:t>Section B – Health Education</w:t>
    </w:r>
    <w:r>
      <w:rPr>
        <w:snapToGrid w:val="0"/>
        <w:sz w:val="20"/>
      </w:rPr>
      <w:tab/>
    </w:r>
    <w:r>
      <w:rPr>
        <w:snapToGrid w:val="0"/>
        <w:sz w:val="20"/>
      </w:rPr>
      <w:tab/>
    </w:r>
    <w:r>
      <w:rPr>
        <w:snapToGrid w:val="0"/>
        <w:sz w:val="20"/>
      </w:rPr>
      <w:tab/>
    </w:r>
    <w:r>
      <w:rPr>
        <w:snapToGrid w:val="0"/>
        <w:sz w:val="20"/>
      </w:rPr>
      <w:tab/>
    </w:r>
    <w:r>
      <w:rPr>
        <w:snapToGrid w:val="0"/>
        <w:sz w:val="20"/>
      </w:rPr>
      <w:tab/>
      <w:t xml:space="preserve">Page </w:t>
    </w:r>
    <w:r>
      <w:rPr>
        <w:snapToGrid w:val="0"/>
        <w:sz w:val="20"/>
      </w:rPr>
      <w:fldChar w:fldCharType="begin"/>
    </w:r>
    <w:r>
      <w:rPr>
        <w:snapToGrid w:val="0"/>
        <w:sz w:val="20"/>
      </w:rPr>
      <w:instrText xml:space="preserve"> PAGE </w:instrText>
    </w:r>
    <w:r>
      <w:rPr>
        <w:snapToGrid w:val="0"/>
        <w:sz w:val="20"/>
      </w:rPr>
      <w:fldChar w:fldCharType="separate"/>
    </w:r>
    <w:r w:rsidR="00B837BC">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B837BC">
      <w:rPr>
        <w:noProof/>
        <w:snapToGrid w:val="0"/>
        <w:sz w:val="20"/>
      </w:rPr>
      <w:t>14</w:t>
    </w:r>
    <w:r>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605" w:rsidRDefault="00935605">
      <w:r>
        <w:separator/>
      </w:r>
    </w:p>
  </w:footnote>
  <w:footnote w:type="continuationSeparator" w:id="0">
    <w:p w:rsidR="00935605" w:rsidRDefault="00935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4B2D"/>
    <w:multiLevelType w:val="hybridMultilevel"/>
    <w:tmpl w:val="8C2CF4D4"/>
    <w:lvl w:ilvl="0" w:tplc="1FB48E46">
      <w:start w:val="1"/>
      <w:numFmt w:val="bullet"/>
      <w:lvlText w:val="-"/>
      <w:lvlJc w:val="left"/>
      <w:pPr>
        <w:tabs>
          <w:tab w:val="num" w:pos="324"/>
        </w:tabs>
        <w:ind w:left="324" w:hanging="360"/>
      </w:pPr>
      <w:rPr>
        <w:rFonts w:ascii="Times New Roman" w:eastAsia="Times New Roman" w:hAnsi="Times New Roman" w:cs="Times New Roman" w:hint="default"/>
      </w:rPr>
    </w:lvl>
    <w:lvl w:ilvl="1" w:tplc="04090003" w:tentative="1">
      <w:start w:val="1"/>
      <w:numFmt w:val="bullet"/>
      <w:lvlText w:val="o"/>
      <w:lvlJc w:val="left"/>
      <w:pPr>
        <w:tabs>
          <w:tab w:val="num" w:pos="1044"/>
        </w:tabs>
        <w:ind w:left="1044" w:hanging="360"/>
      </w:pPr>
      <w:rPr>
        <w:rFonts w:ascii="Courier New" w:hAnsi="Courier New" w:hint="default"/>
      </w:rPr>
    </w:lvl>
    <w:lvl w:ilvl="2" w:tplc="04090005" w:tentative="1">
      <w:start w:val="1"/>
      <w:numFmt w:val="bullet"/>
      <w:lvlText w:val=""/>
      <w:lvlJc w:val="left"/>
      <w:pPr>
        <w:tabs>
          <w:tab w:val="num" w:pos="1764"/>
        </w:tabs>
        <w:ind w:left="1764" w:hanging="360"/>
      </w:pPr>
      <w:rPr>
        <w:rFonts w:ascii="Wingdings" w:hAnsi="Wingdings" w:hint="default"/>
      </w:rPr>
    </w:lvl>
    <w:lvl w:ilvl="3" w:tplc="04090001" w:tentative="1">
      <w:start w:val="1"/>
      <w:numFmt w:val="bullet"/>
      <w:lvlText w:val=""/>
      <w:lvlJc w:val="left"/>
      <w:pPr>
        <w:tabs>
          <w:tab w:val="num" w:pos="2484"/>
        </w:tabs>
        <w:ind w:left="2484" w:hanging="360"/>
      </w:pPr>
      <w:rPr>
        <w:rFonts w:ascii="Symbol" w:hAnsi="Symbol" w:hint="default"/>
      </w:rPr>
    </w:lvl>
    <w:lvl w:ilvl="4" w:tplc="04090003" w:tentative="1">
      <w:start w:val="1"/>
      <w:numFmt w:val="bullet"/>
      <w:lvlText w:val="o"/>
      <w:lvlJc w:val="left"/>
      <w:pPr>
        <w:tabs>
          <w:tab w:val="num" w:pos="3204"/>
        </w:tabs>
        <w:ind w:left="3204" w:hanging="360"/>
      </w:pPr>
      <w:rPr>
        <w:rFonts w:ascii="Courier New" w:hAnsi="Courier New" w:hint="default"/>
      </w:rPr>
    </w:lvl>
    <w:lvl w:ilvl="5" w:tplc="04090005" w:tentative="1">
      <w:start w:val="1"/>
      <w:numFmt w:val="bullet"/>
      <w:lvlText w:val=""/>
      <w:lvlJc w:val="left"/>
      <w:pPr>
        <w:tabs>
          <w:tab w:val="num" w:pos="3924"/>
        </w:tabs>
        <w:ind w:left="3924" w:hanging="360"/>
      </w:pPr>
      <w:rPr>
        <w:rFonts w:ascii="Wingdings" w:hAnsi="Wingdings" w:hint="default"/>
      </w:rPr>
    </w:lvl>
    <w:lvl w:ilvl="6" w:tplc="04090001" w:tentative="1">
      <w:start w:val="1"/>
      <w:numFmt w:val="bullet"/>
      <w:lvlText w:val=""/>
      <w:lvlJc w:val="left"/>
      <w:pPr>
        <w:tabs>
          <w:tab w:val="num" w:pos="4644"/>
        </w:tabs>
        <w:ind w:left="4644" w:hanging="360"/>
      </w:pPr>
      <w:rPr>
        <w:rFonts w:ascii="Symbol" w:hAnsi="Symbol" w:hint="default"/>
      </w:rPr>
    </w:lvl>
    <w:lvl w:ilvl="7" w:tplc="04090003" w:tentative="1">
      <w:start w:val="1"/>
      <w:numFmt w:val="bullet"/>
      <w:lvlText w:val="o"/>
      <w:lvlJc w:val="left"/>
      <w:pPr>
        <w:tabs>
          <w:tab w:val="num" w:pos="5364"/>
        </w:tabs>
        <w:ind w:left="5364" w:hanging="360"/>
      </w:pPr>
      <w:rPr>
        <w:rFonts w:ascii="Courier New" w:hAnsi="Courier New" w:hint="default"/>
      </w:rPr>
    </w:lvl>
    <w:lvl w:ilvl="8" w:tplc="04090005" w:tentative="1">
      <w:start w:val="1"/>
      <w:numFmt w:val="bullet"/>
      <w:lvlText w:val=""/>
      <w:lvlJc w:val="left"/>
      <w:pPr>
        <w:tabs>
          <w:tab w:val="num" w:pos="6084"/>
        </w:tabs>
        <w:ind w:left="6084" w:hanging="360"/>
      </w:pPr>
      <w:rPr>
        <w:rFonts w:ascii="Wingdings" w:hAnsi="Wingdings" w:hint="default"/>
      </w:rPr>
    </w:lvl>
  </w:abstractNum>
  <w:abstractNum w:abstractNumId="1" w15:restartNumberingAfterBreak="0">
    <w:nsid w:val="403F652F"/>
    <w:multiLevelType w:val="hybridMultilevel"/>
    <w:tmpl w:val="690C559C"/>
    <w:lvl w:ilvl="0" w:tplc="9C4E08A4">
      <w:start w:val="1"/>
      <w:numFmt w:val="bullet"/>
      <w:lvlText w:val=""/>
      <w:lvlJc w:val="left"/>
      <w:pPr>
        <w:tabs>
          <w:tab w:val="num" w:pos="2160"/>
        </w:tabs>
        <w:ind w:left="2160" w:hanging="360"/>
      </w:pPr>
      <w:rPr>
        <w:rFonts w:ascii="Symbol" w:hAnsi="Symbol" w:hint="default"/>
        <w:color w:val="auto"/>
      </w:rPr>
    </w:lvl>
    <w:lvl w:ilvl="1" w:tplc="DA9045BC">
      <w:start w:val="1"/>
      <w:numFmt w:val="bullet"/>
      <w:pStyle w:val="Achievemen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5C300E68">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9B137C"/>
    <w:multiLevelType w:val="hybridMultilevel"/>
    <w:tmpl w:val="67582A2A"/>
    <w:lvl w:ilvl="0" w:tplc="ED48871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147ACF"/>
    <w:multiLevelType w:val="hybridMultilevel"/>
    <w:tmpl w:val="B45811B6"/>
    <w:lvl w:ilvl="0" w:tplc="9C4E08A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9C4E08A4">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37BC"/>
    <w:rsid w:val="006A27DF"/>
    <w:rsid w:val="00935605"/>
    <w:rsid w:val="00B837BC"/>
    <w:rsid w:val="00FE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15:chartTrackingRefBased/>
  <w15:docId w15:val="{98A4104A-EC8B-43C6-BA1B-28D73540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720"/>
      </w:tabs>
      <w:outlineLvl w:val="0"/>
    </w:pPr>
    <w:rPr>
      <w:b/>
      <w:bCs/>
    </w:rPr>
  </w:style>
  <w:style w:type="paragraph" w:styleId="Heading2">
    <w:name w:val="heading 2"/>
    <w:basedOn w:val="Normal"/>
    <w:next w:val="Normal"/>
    <w:qFormat/>
    <w:pPr>
      <w:keepNext/>
      <w:tabs>
        <w:tab w:val="left" w:pos="720"/>
      </w:tabs>
      <w:jc w:val="center"/>
      <w:outlineLvl w:val="1"/>
    </w:pPr>
    <w:rPr>
      <w:b/>
      <w:bCs/>
    </w:rPr>
  </w:style>
  <w:style w:type="paragraph" w:styleId="Heading3">
    <w:name w:val="heading 3"/>
    <w:basedOn w:val="Normal"/>
    <w:next w:val="Normal"/>
    <w:qFormat/>
    <w:pPr>
      <w:keepNext/>
      <w:tabs>
        <w:tab w:val="left" w:pos="720"/>
      </w:tabs>
      <w:jc w:val="center"/>
      <w:outlineLvl w:val="2"/>
    </w:pPr>
    <w:rPr>
      <w:b/>
      <w:bCs/>
      <w:sz w:val="22"/>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720"/>
      </w:tabs>
    </w:pPr>
    <w:rPr>
      <w:sz w:val="22"/>
    </w:rPr>
  </w:style>
  <w:style w:type="paragraph" w:styleId="Caption">
    <w:name w:val="caption"/>
    <w:basedOn w:val="Normal"/>
    <w:next w:val="Normal"/>
    <w:qFormat/>
    <w:pPr>
      <w:jc w:val="center"/>
    </w:pPr>
    <w:rPr>
      <w:b/>
      <w:bCs/>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chievement">
    <w:name w:val="Achievement"/>
    <w:basedOn w:val="Normal"/>
    <w:pPr>
      <w:numPr>
        <w:ilvl w:val="1"/>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msc33.nysed.gov/sss/" TargetMode="External"/><Relationship Id="rId13" Type="http://schemas.openxmlformats.org/officeDocument/2006/relationships/hyperlink" Target="http://www.nyshealthyschools.org" TargetMode="External"/><Relationship Id="rId18" Type="http://schemas.openxmlformats.org/officeDocument/2006/relationships/hyperlink" Target="http://apps.nccd.cdc.gov/sh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msc.nysed.gov/ciai/pe/pub/hpefcle.pdf" TargetMode="External"/><Relationship Id="rId12" Type="http://schemas.openxmlformats.org/officeDocument/2006/relationships/hyperlink" Target="http://emsc33.nysed.gov/sss/" TargetMode="External"/><Relationship Id="rId17" Type="http://schemas.openxmlformats.org/officeDocument/2006/relationships/hyperlink" Target="http://www.aahperd.org/aahe/pdf_files/standards.pdf" TargetMode="External"/><Relationship Id="rId2" Type="http://schemas.openxmlformats.org/officeDocument/2006/relationships/styles" Target="styles.xml"/><Relationship Id="rId16" Type="http://schemas.openxmlformats.org/officeDocument/2006/relationships/hyperlink" Target="http://eservices.nysed.gov/vl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msc33.nysed.gov/sss/" TargetMode="External"/><Relationship Id="rId5" Type="http://schemas.openxmlformats.org/officeDocument/2006/relationships/footnotes" Target="footnotes.xml"/><Relationship Id="rId15" Type="http://schemas.openxmlformats.org/officeDocument/2006/relationships/hyperlink" Target="http://www.emsc.nysed.gov/sss/YOU(th)/home.html" TargetMode="External"/><Relationship Id="rId10" Type="http://schemas.openxmlformats.org/officeDocument/2006/relationships/hyperlink" Target="http://emsc33.nysed.gov/sss/" TargetMode="External"/><Relationship Id="rId19" Type="http://schemas.openxmlformats.org/officeDocument/2006/relationships/hyperlink" Target="http://www.edc.org/healthisacademic" TargetMode="External"/><Relationship Id="rId4" Type="http://schemas.openxmlformats.org/officeDocument/2006/relationships/webSettings" Target="webSettings.xml"/><Relationship Id="rId9" Type="http://schemas.openxmlformats.org/officeDocument/2006/relationships/hyperlink" Target="http://emsc33.nysed.gov/sss/" TargetMode="External"/><Relationship Id="rId14" Type="http://schemas.openxmlformats.org/officeDocument/2006/relationships/hyperlink" Target="http://www.emsc.nysed.gov/sss/Presentations/Navigate-EditedForWEB.pp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vt:lpstr>
    </vt:vector>
  </TitlesOfParts>
  <Company>NYSED</Company>
  <LinksUpToDate>false</LinksUpToDate>
  <CharactersWithSpaces>24531</CharactersWithSpaces>
  <SharedDoc>false</SharedDoc>
  <HLinks>
    <vt:vector size="78" baseType="variant">
      <vt:variant>
        <vt:i4>3997759</vt:i4>
      </vt:variant>
      <vt:variant>
        <vt:i4>36</vt:i4>
      </vt:variant>
      <vt:variant>
        <vt:i4>0</vt:i4>
      </vt:variant>
      <vt:variant>
        <vt:i4>5</vt:i4>
      </vt:variant>
      <vt:variant>
        <vt:lpwstr>http://www.edc.org/healthisacademic</vt:lpwstr>
      </vt:variant>
      <vt:variant>
        <vt:lpwstr/>
      </vt:variant>
      <vt:variant>
        <vt:i4>1572939</vt:i4>
      </vt:variant>
      <vt:variant>
        <vt:i4>33</vt:i4>
      </vt:variant>
      <vt:variant>
        <vt:i4>0</vt:i4>
      </vt:variant>
      <vt:variant>
        <vt:i4>5</vt:i4>
      </vt:variant>
      <vt:variant>
        <vt:lpwstr>http://apps.nccd.cdc.gov/shi/</vt:lpwstr>
      </vt:variant>
      <vt:variant>
        <vt:lpwstr/>
      </vt:variant>
      <vt:variant>
        <vt:i4>4194348</vt:i4>
      </vt:variant>
      <vt:variant>
        <vt:i4>30</vt:i4>
      </vt:variant>
      <vt:variant>
        <vt:i4>0</vt:i4>
      </vt:variant>
      <vt:variant>
        <vt:i4>5</vt:i4>
      </vt:variant>
      <vt:variant>
        <vt:lpwstr>http://www.aahperd.org/aahe/pdf_files/standards.pdf</vt:lpwstr>
      </vt:variant>
      <vt:variant>
        <vt:lpwstr/>
      </vt:variant>
      <vt:variant>
        <vt:i4>2097204</vt:i4>
      </vt:variant>
      <vt:variant>
        <vt:i4>27</vt:i4>
      </vt:variant>
      <vt:variant>
        <vt:i4>0</vt:i4>
      </vt:variant>
      <vt:variant>
        <vt:i4>5</vt:i4>
      </vt:variant>
      <vt:variant>
        <vt:lpwstr>http://eservices.nysed.gov/vls/</vt:lpwstr>
      </vt:variant>
      <vt:variant>
        <vt:lpwstr/>
      </vt:variant>
      <vt:variant>
        <vt:i4>3276856</vt:i4>
      </vt:variant>
      <vt:variant>
        <vt:i4>24</vt:i4>
      </vt:variant>
      <vt:variant>
        <vt:i4>0</vt:i4>
      </vt:variant>
      <vt:variant>
        <vt:i4>5</vt:i4>
      </vt:variant>
      <vt:variant>
        <vt:lpwstr>http://www.emsc.nysed.gov/sss/YOU(th)/home.html</vt:lpwstr>
      </vt:variant>
      <vt:variant>
        <vt:lpwstr/>
      </vt:variant>
      <vt:variant>
        <vt:i4>5308418</vt:i4>
      </vt:variant>
      <vt:variant>
        <vt:i4>21</vt:i4>
      </vt:variant>
      <vt:variant>
        <vt:i4>0</vt:i4>
      </vt:variant>
      <vt:variant>
        <vt:i4>5</vt:i4>
      </vt:variant>
      <vt:variant>
        <vt:lpwstr>http://www.emsc.nysed.gov/sss/Presentations/Navigate-EditedForWEB.ppt</vt:lpwstr>
      </vt:variant>
      <vt:variant>
        <vt:lpwstr/>
      </vt:variant>
      <vt:variant>
        <vt:i4>5767185</vt:i4>
      </vt:variant>
      <vt:variant>
        <vt:i4>18</vt:i4>
      </vt:variant>
      <vt:variant>
        <vt:i4>0</vt:i4>
      </vt:variant>
      <vt:variant>
        <vt:i4>5</vt:i4>
      </vt:variant>
      <vt:variant>
        <vt:lpwstr>http://www.nyshealthyschools.org/</vt:lpwstr>
      </vt:variant>
      <vt:variant>
        <vt:lpwstr/>
      </vt:variant>
      <vt:variant>
        <vt:i4>917596</vt:i4>
      </vt:variant>
      <vt:variant>
        <vt:i4>15</vt:i4>
      </vt:variant>
      <vt:variant>
        <vt:i4>0</vt:i4>
      </vt:variant>
      <vt:variant>
        <vt:i4>5</vt:i4>
      </vt:variant>
      <vt:variant>
        <vt:lpwstr>http://emsc33.nysed.gov/sss/</vt:lpwstr>
      </vt:variant>
      <vt:variant>
        <vt:lpwstr/>
      </vt:variant>
      <vt:variant>
        <vt:i4>917596</vt:i4>
      </vt:variant>
      <vt:variant>
        <vt:i4>12</vt:i4>
      </vt:variant>
      <vt:variant>
        <vt:i4>0</vt:i4>
      </vt:variant>
      <vt:variant>
        <vt:i4>5</vt:i4>
      </vt:variant>
      <vt:variant>
        <vt:lpwstr>http://emsc33.nysed.gov/sss/</vt:lpwstr>
      </vt:variant>
      <vt:variant>
        <vt:lpwstr/>
      </vt:variant>
      <vt:variant>
        <vt:i4>917596</vt:i4>
      </vt:variant>
      <vt:variant>
        <vt:i4>9</vt:i4>
      </vt:variant>
      <vt:variant>
        <vt:i4>0</vt:i4>
      </vt:variant>
      <vt:variant>
        <vt:i4>5</vt:i4>
      </vt:variant>
      <vt:variant>
        <vt:lpwstr>http://emsc33.nysed.gov/sss/</vt:lpwstr>
      </vt:variant>
      <vt:variant>
        <vt:lpwstr/>
      </vt:variant>
      <vt:variant>
        <vt:i4>917596</vt:i4>
      </vt:variant>
      <vt:variant>
        <vt:i4>6</vt:i4>
      </vt:variant>
      <vt:variant>
        <vt:i4>0</vt:i4>
      </vt:variant>
      <vt:variant>
        <vt:i4>5</vt:i4>
      </vt:variant>
      <vt:variant>
        <vt:lpwstr>http://emsc33.nysed.gov/sss/</vt:lpwstr>
      </vt:variant>
      <vt:variant>
        <vt:lpwstr/>
      </vt:variant>
      <vt:variant>
        <vt:i4>917596</vt:i4>
      </vt:variant>
      <vt:variant>
        <vt:i4>3</vt:i4>
      </vt:variant>
      <vt:variant>
        <vt:i4>0</vt:i4>
      </vt:variant>
      <vt:variant>
        <vt:i4>5</vt:i4>
      </vt:variant>
      <vt:variant>
        <vt:lpwstr>http://emsc33.nysed.gov/sss/</vt:lpwstr>
      </vt:variant>
      <vt:variant>
        <vt:lpwstr/>
      </vt:variant>
      <vt:variant>
        <vt:i4>5505047</vt:i4>
      </vt:variant>
      <vt:variant>
        <vt:i4>0</vt:i4>
      </vt:variant>
      <vt:variant>
        <vt:i4>0</vt:i4>
      </vt:variant>
      <vt:variant>
        <vt:i4>5</vt:i4>
      </vt:variant>
      <vt:variant>
        <vt:lpwstr>http://www.emsc.nysed.gov/ciai/pe/pub/hpefcle.pdf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NYSED</dc:creator>
  <cp:keywords/>
  <dc:description/>
  <cp:lastModifiedBy>Amanda Zullo</cp:lastModifiedBy>
  <cp:revision>2</cp:revision>
  <cp:lastPrinted>2005-07-20T16:20:00Z</cp:lastPrinted>
  <dcterms:created xsi:type="dcterms:W3CDTF">2018-06-28T15:15:00Z</dcterms:created>
  <dcterms:modified xsi:type="dcterms:W3CDTF">2018-06-28T15:15:00Z</dcterms:modified>
</cp:coreProperties>
</file>