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5E35C" w14:textId="77777777" w:rsidR="003E725E" w:rsidRPr="006D1E0C" w:rsidRDefault="003E725E" w:rsidP="00BA3D05">
      <w:pPr>
        <w:shd w:val="clear" w:color="auto" w:fill="FFFFFF"/>
        <w:spacing w:line="432" w:lineRule="auto"/>
        <w:jc w:val="both"/>
        <w:outlineLvl w:val="2"/>
        <w:rPr>
          <w:rFonts w:ascii="Verdana" w:hAnsi="Verdana"/>
          <w:b/>
          <w:bCs/>
          <w:sz w:val="22"/>
          <w:szCs w:val="22"/>
          <w:lang w:val="en"/>
        </w:rPr>
      </w:pPr>
      <w:bookmarkStart w:id="0" w:name="_GoBack"/>
      <w:r w:rsidRPr="006D1E0C">
        <w:rPr>
          <w:rFonts w:ascii="Verdana" w:hAnsi="Verdana"/>
          <w:b/>
          <w:bCs/>
          <w:sz w:val="22"/>
          <w:szCs w:val="22"/>
          <w:lang w:val="en"/>
        </w:rPr>
        <w:t xml:space="preserve">Smart Scholars Early </w:t>
      </w:r>
      <w:smartTag w:uri="urn:schemas-microsoft-com:office:smarttags" w:element="place">
        <w:smartTag w:uri="urn:schemas-microsoft-com:office:smarttags" w:element="PlaceType">
          <w:r w:rsidRPr="006D1E0C">
            <w:rPr>
              <w:rFonts w:ascii="Verdana" w:hAnsi="Verdana"/>
              <w:b/>
              <w:bCs/>
              <w:sz w:val="22"/>
              <w:szCs w:val="22"/>
              <w:lang w:val="en"/>
            </w:rPr>
            <w:t>College</w:t>
          </w:r>
        </w:smartTag>
        <w:r w:rsidRPr="006D1E0C">
          <w:rPr>
            <w:rFonts w:ascii="Verdana" w:hAnsi="Verdana"/>
            <w:b/>
            <w:bCs/>
            <w:sz w:val="22"/>
            <w:szCs w:val="22"/>
            <w:lang w:val="en"/>
          </w:rPr>
          <w:t xml:space="preserve"> </w:t>
        </w:r>
        <w:smartTag w:uri="urn:schemas-microsoft-com:office:smarttags" w:element="PlaceType">
          <w:r w:rsidRPr="006D1E0C">
            <w:rPr>
              <w:rFonts w:ascii="Verdana" w:hAnsi="Verdana"/>
              <w:b/>
              <w:bCs/>
              <w:sz w:val="22"/>
              <w:szCs w:val="22"/>
              <w:lang w:val="en"/>
            </w:rPr>
            <w:t>High School</w:t>
          </w:r>
        </w:smartTag>
      </w:smartTag>
      <w:r w:rsidRPr="006D1E0C">
        <w:rPr>
          <w:rFonts w:ascii="Verdana" w:hAnsi="Verdana"/>
          <w:b/>
          <w:bCs/>
          <w:sz w:val="22"/>
          <w:szCs w:val="22"/>
          <w:lang w:val="en"/>
        </w:rPr>
        <w:t xml:space="preserve"> (ECHS) - Cohort 2 RFP</w:t>
      </w:r>
      <w:r w:rsidRPr="006D1E0C">
        <w:rPr>
          <w:rFonts w:ascii="Verdana" w:hAnsi="Verdana"/>
          <w:b/>
          <w:bCs/>
          <w:sz w:val="22"/>
          <w:szCs w:val="22"/>
          <w:lang w:val="en"/>
        </w:rPr>
        <w:br/>
        <w:t xml:space="preserve">Questions and Answers </w:t>
      </w:r>
    </w:p>
    <w:bookmarkEnd w:id="0"/>
    <w:p w14:paraId="2C40335D" w14:textId="77777777" w:rsidR="00A03AA6" w:rsidRPr="00A03AA6" w:rsidRDefault="003E725E" w:rsidP="00A03AA6">
      <w:pPr>
        <w:shd w:val="clear" w:color="auto" w:fill="FFFFFF"/>
        <w:spacing w:line="360" w:lineRule="auto"/>
        <w:jc w:val="both"/>
        <w:outlineLvl w:val="2"/>
        <w:rPr>
          <w:rFonts w:ascii="Verdana" w:hAnsi="Verdana"/>
          <w:b/>
          <w:bCs/>
          <w:sz w:val="22"/>
          <w:szCs w:val="22"/>
          <w:lang w:val="en"/>
        </w:rPr>
      </w:pPr>
      <w:r w:rsidRPr="00A03AA6">
        <w:rPr>
          <w:rFonts w:ascii="Verdana" w:hAnsi="Verdana"/>
          <w:b/>
          <w:bCs/>
          <w:sz w:val="22"/>
          <w:szCs w:val="22"/>
          <w:lang w:val="en"/>
        </w:rPr>
        <w:t xml:space="preserve">1. </w:t>
      </w:r>
      <w:r w:rsidR="00E50C06" w:rsidRPr="00A03AA6">
        <w:rPr>
          <w:rFonts w:ascii="Verdana" w:hAnsi="Verdana"/>
          <w:b/>
          <w:bCs/>
          <w:sz w:val="22"/>
          <w:szCs w:val="22"/>
          <w:lang w:val="en"/>
        </w:rPr>
        <w:t xml:space="preserve"> </w:t>
      </w:r>
      <w:r w:rsidR="00A03AA6" w:rsidRPr="00A03AA6">
        <w:rPr>
          <w:rFonts w:ascii="Verdana" w:hAnsi="Verdana"/>
          <w:b/>
          <w:bCs/>
          <w:sz w:val="22"/>
          <w:szCs w:val="22"/>
          <w:lang w:val="en"/>
        </w:rPr>
        <w:t>Can students be charged tuition for the college courses?</w:t>
      </w:r>
    </w:p>
    <w:p w14:paraId="35FF42B0" w14:textId="77777777" w:rsidR="00A03AA6" w:rsidRPr="00437533" w:rsidRDefault="00A03AA6" w:rsidP="00A03AA6">
      <w:pPr>
        <w:shd w:val="clear" w:color="auto" w:fill="FFFFFF"/>
        <w:spacing w:line="360" w:lineRule="auto"/>
        <w:jc w:val="both"/>
        <w:outlineLvl w:val="2"/>
        <w:rPr>
          <w:rFonts w:ascii="Verdana" w:hAnsi="Verdana" w:cs="Tahoma"/>
          <w:sz w:val="22"/>
          <w:szCs w:val="22"/>
        </w:rPr>
      </w:pPr>
      <w:r>
        <w:rPr>
          <w:rFonts w:ascii="Verdana" w:hAnsi="Verdana" w:cs="Tahoma"/>
          <w:sz w:val="22"/>
          <w:szCs w:val="22"/>
        </w:rPr>
        <w:t xml:space="preserve">No. </w:t>
      </w:r>
      <w:r w:rsidR="000533D6">
        <w:rPr>
          <w:rFonts w:ascii="Verdana" w:hAnsi="Verdana" w:cs="Tahoma"/>
          <w:sz w:val="22"/>
          <w:szCs w:val="22"/>
        </w:rPr>
        <w:t xml:space="preserve"> </w:t>
      </w:r>
      <w:r>
        <w:rPr>
          <w:rFonts w:ascii="Verdana" w:hAnsi="Verdana" w:cs="Tahoma"/>
          <w:sz w:val="22"/>
          <w:szCs w:val="22"/>
        </w:rPr>
        <w:t>S</w:t>
      </w:r>
      <w:r w:rsidRPr="00A03AA6">
        <w:rPr>
          <w:rFonts w:ascii="Verdana" w:hAnsi="Verdana" w:cs="Tahoma"/>
          <w:sz w:val="22"/>
          <w:szCs w:val="22"/>
        </w:rPr>
        <w:t>tudents enrolled in a </w:t>
      </w:r>
      <w:smartTag w:uri="urn:schemas-microsoft-com:office:smarttags" w:element="place">
        <w:smartTag w:uri="urn:schemas-microsoft-com:office:smarttags" w:element="PlaceName">
          <w:r w:rsidRPr="00A03AA6">
            <w:rPr>
              <w:rFonts w:ascii="Verdana" w:hAnsi="Verdana" w:cs="Tahoma"/>
              <w:sz w:val="22"/>
              <w:szCs w:val="22"/>
            </w:rPr>
            <w:t>Smart</w:t>
          </w:r>
        </w:smartTag>
        <w:r w:rsidRPr="00A03AA6">
          <w:rPr>
            <w:rFonts w:ascii="Verdana" w:hAnsi="Verdana" w:cs="Tahoma"/>
            <w:sz w:val="22"/>
            <w:szCs w:val="22"/>
          </w:rPr>
          <w:t xml:space="preserve"> </w:t>
        </w:r>
        <w:smartTag w:uri="urn:schemas-microsoft-com:office:smarttags" w:element="PlaceName">
          <w:r w:rsidRPr="00A03AA6">
            <w:rPr>
              <w:rFonts w:ascii="Verdana" w:hAnsi="Verdana" w:cs="Tahoma"/>
              <w:sz w:val="22"/>
              <w:szCs w:val="22"/>
            </w:rPr>
            <w:t>Scholars</w:t>
          </w:r>
        </w:smartTag>
        <w:r w:rsidRPr="00A03AA6">
          <w:rPr>
            <w:rFonts w:ascii="Verdana" w:hAnsi="Verdana" w:cs="Tahoma"/>
            <w:sz w:val="22"/>
            <w:szCs w:val="22"/>
          </w:rPr>
          <w:t xml:space="preserve"> </w:t>
        </w:r>
        <w:smartTag w:uri="urn:schemas-microsoft-com:office:smarttags" w:element="PlaceName">
          <w:r w:rsidRPr="00A03AA6">
            <w:rPr>
              <w:rFonts w:ascii="Verdana" w:hAnsi="Verdana" w:cs="Tahoma"/>
              <w:sz w:val="22"/>
              <w:szCs w:val="22"/>
            </w:rPr>
            <w:t>Early</w:t>
          </w:r>
        </w:smartTag>
        <w:r w:rsidRPr="00A03AA6">
          <w:rPr>
            <w:rFonts w:ascii="Verdana" w:hAnsi="Verdana" w:cs="Tahoma"/>
            <w:sz w:val="22"/>
            <w:szCs w:val="22"/>
          </w:rPr>
          <w:t xml:space="preserve"> </w:t>
        </w:r>
        <w:smartTag w:uri="urn:schemas-microsoft-com:office:smarttags" w:element="PlaceType">
          <w:r w:rsidRPr="00A03AA6">
            <w:rPr>
              <w:rFonts w:ascii="Verdana" w:hAnsi="Verdana" w:cs="Tahoma"/>
              <w:sz w:val="22"/>
              <w:szCs w:val="22"/>
            </w:rPr>
            <w:t>College</w:t>
          </w:r>
        </w:smartTag>
        <w:r w:rsidRPr="00A03AA6">
          <w:rPr>
            <w:rFonts w:ascii="Verdana" w:hAnsi="Verdana" w:cs="Tahoma"/>
            <w:sz w:val="22"/>
            <w:szCs w:val="22"/>
          </w:rPr>
          <w:t xml:space="preserve"> </w:t>
        </w:r>
        <w:smartTag w:uri="urn:schemas-microsoft-com:office:smarttags" w:element="PlaceType">
          <w:r w:rsidRPr="00A03AA6">
            <w:rPr>
              <w:rFonts w:ascii="Verdana" w:hAnsi="Verdana" w:cs="Tahoma"/>
              <w:sz w:val="22"/>
              <w:szCs w:val="22"/>
            </w:rPr>
            <w:t>High School</w:t>
          </w:r>
        </w:smartTag>
      </w:smartTag>
      <w:r w:rsidRPr="00A03AA6">
        <w:rPr>
          <w:rFonts w:ascii="Verdana" w:hAnsi="Verdana" w:cs="Tahoma"/>
          <w:sz w:val="22"/>
          <w:szCs w:val="22"/>
        </w:rPr>
        <w:t xml:space="preserve"> should not be required to pay for tuition, fees or textbooks</w:t>
      </w:r>
      <w:r w:rsidRPr="00437533">
        <w:rPr>
          <w:rFonts w:ascii="Verdana" w:hAnsi="Verdana" w:cs="Tahoma"/>
          <w:sz w:val="22"/>
          <w:szCs w:val="22"/>
        </w:rPr>
        <w:t xml:space="preserve">.  </w:t>
      </w:r>
      <w:r w:rsidR="00437533" w:rsidRPr="00437533">
        <w:rPr>
          <w:rFonts w:ascii="Verdana" w:hAnsi="Verdana" w:cs="Tahoma"/>
          <w:sz w:val="22"/>
          <w:szCs w:val="22"/>
        </w:rPr>
        <w:t>State law prohibits public school students from being charged for tuition as part of their high school program.</w:t>
      </w:r>
    </w:p>
    <w:p w14:paraId="1CAE33DB" w14:textId="77777777" w:rsidR="0023621B" w:rsidRPr="0023621B" w:rsidRDefault="0023621B" w:rsidP="00BA3D05">
      <w:pPr>
        <w:shd w:val="clear" w:color="auto" w:fill="FFFFFF"/>
        <w:spacing w:line="360" w:lineRule="auto"/>
        <w:jc w:val="both"/>
        <w:outlineLvl w:val="2"/>
        <w:rPr>
          <w:rFonts w:ascii="Tahoma" w:hAnsi="Tahoma" w:cs="Tahoma"/>
          <w:sz w:val="20"/>
          <w:szCs w:val="20"/>
        </w:rPr>
      </w:pPr>
    </w:p>
    <w:p w14:paraId="62080AD5" w14:textId="77777777" w:rsidR="003E725E" w:rsidRDefault="003E725E" w:rsidP="00BA3D05">
      <w:pPr>
        <w:shd w:val="clear" w:color="auto" w:fill="FFFFFF"/>
        <w:spacing w:line="360" w:lineRule="auto"/>
        <w:jc w:val="both"/>
        <w:outlineLvl w:val="2"/>
        <w:rPr>
          <w:rFonts w:ascii="Verdana" w:hAnsi="Verdana"/>
          <w:b/>
          <w:bCs/>
          <w:sz w:val="22"/>
          <w:szCs w:val="22"/>
          <w:lang w:val="en"/>
        </w:rPr>
      </w:pPr>
      <w:r w:rsidRPr="006D1E0C">
        <w:rPr>
          <w:rFonts w:ascii="Verdana" w:hAnsi="Verdana"/>
          <w:b/>
          <w:bCs/>
          <w:sz w:val="22"/>
          <w:szCs w:val="22"/>
          <w:lang w:val="en"/>
        </w:rPr>
        <w:t xml:space="preserve">2. </w:t>
      </w:r>
      <w:r w:rsidR="00E50C06" w:rsidRPr="006D1E0C">
        <w:rPr>
          <w:rFonts w:ascii="Verdana" w:hAnsi="Verdana"/>
          <w:b/>
          <w:bCs/>
          <w:sz w:val="22"/>
          <w:szCs w:val="22"/>
          <w:lang w:val="en"/>
        </w:rPr>
        <w:t xml:space="preserve"> </w:t>
      </w:r>
      <w:r w:rsidRPr="006D1E0C">
        <w:rPr>
          <w:rFonts w:ascii="Verdana" w:hAnsi="Verdana"/>
          <w:b/>
          <w:bCs/>
          <w:sz w:val="22"/>
          <w:szCs w:val="22"/>
          <w:lang w:val="en"/>
        </w:rPr>
        <w:t>Is tuition paid from the grant to colleges for high school students in dual enrollment college courses considered to be a “contracted service” and part of subcontracted expenditures subject to the 25% cap?</w:t>
      </w:r>
    </w:p>
    <w:p w14:paraId="69948902" w14:textId="77777777" w:rsidR="007B4C99" w:rsidRPr="007B4C99" w:rsidRDefault="007B4C99" w:rsidP="00BA3D05">
      <w:pPr>
        <w:shd w:val="clear" w:color="auto" w:fill="FFFFFF"/>
        <w:spacing w:line="360" w:lineRule="auto"/>
        <w:jc w:val="both"/>
        <w:outlineLvl w:val="2"/>
        <w:rPr>
          <w:rFonts w:ascii="Verdana" w:hAnsi="Verdana"/>
          <w:bCs/>
          <w:sz w:val="22"/>
          <w:szCs w:val="22"/>
          <w:lang w:val="en"/>
        </w:rPr>
      </w:pPr>
      <w:r>
        <w:rPr>
          <w:rFonts w:ascii="Verdana" w:hAnsi="Verdana"/>
          <w:bCs/>
          <w:sz w:val="22"/>
          <w:szCs w:val="22"/>
          <w:lang w:val="en"/>
        </w:rPr>
        <w:t xml:space="preserve">No.  Services provided by any identified partners (LEAs and/or IHEs) are not subject to the 25% limitation.  Only services provided by collaborators such as community-based organizations (CBOs) and local businesses will be subject to the 25% limitation.  </w:t>
      </w:r>
    </w:p>
    <w:p w14:paraId="025906B2" w14:textId="77777777" w:rsidR="00F93BAD" w:rsidRDefault="00F93BAD" w:rsidP="00BA3D05">
      <w:pPr>
        <w:jc w:val="both"/>
        <w:rPr>
          <w:rFonts w:ascii="Verdana" w:hAnsi="Verdana"/>
          <w:sz w:val="22"/>
          <w:szCs w:val="22"/>
        </w:rPr>
      </w:pPr>
    </w:p>
    <w:p w14:paraId="2C627C88" w14:textId="77777777" w:rsidR="00F27E90" w:rsidRPr="006D1E0C" w:rsidRDefault="000F0FF0" w:rsidP="00F27E90">
      <w:pPr>
        <w:shd w:val="clear" w:color="auto" w:fill="FFFFFF"/>
        <w:spacing w:line="360" w:lineRule="auto"/>
        <w:jc w:val="both"/>
        <w:outlineLvl w:val="2"/>
        <w:rPr>
          <w:rFonts w:ascii="Verdana" w:hAnsi="Verdana"/>
          <w:b/>
          <w:bCs/>
          <w:sz w:val="22"/>
          <w:szCs w:val="22"/>
          <w:lang w:val="en"/>
        </w:rPr>
      </w:pPr>
      <w:r>
        <w:rPr>
          <w:rFonts w:ascii="Verdana" w:hAnsi="Verdana"/>
          <w:b/>
          <w:bCs/>
          <w:sz w:val="22"/>
          <w:szCs w:val="22"/>
          <w:lang w:val="en"/>
        </w:rPr>
        <w:t>3</w:t>
      </w:r>
      <w:r w:rsidR="00F27E90">
        <w:rPr>
          <w:rFonts w:ascii="Verdana" w:hAnsi="Verdana"/>
          <w:b/>
          <w:bCs/>
          <w:sz w:val="22"/>
          <w:szCs w:val="22"/>
          <w:lang w:val="en"/>
        </w:rPr>
        <w:t xml:space="preserve">.  </w:t>
      </w:r>
      <w:r w:rsidR="00F27E90" w:rsidRPr="006D1E0C">
        <w:rPr>
          <w:rFonts w:ascii="Verdana" w:hAnsi="Verdana"/>
          <w:b/>
          <w:bCs/>
          <w:sz w:val="22"/>
          <w:szCs w:val="22"/>
          <w:lang w:val="en"/>
        </w:rPr>
        <w:t>Can a BOCES serve as a fiscal agent for ECHS?</w:t>
      </w:r>
    </w:p>
    <w:p w14:paraId="59504B25" w14:textId="77777777" w:rsidR="00F27E90" w:rsidRPr="006D1E0C" w:rsidRDefault="00F27E90" w:rsidP="00F27E90">
      <w:pPr>
        <w:shd w:val="clear" w:color="auto" w:fill="FFFFFF"/>
        <w:spacing w:line="360" w:lineRule="auto"/>
        <w:jc w:val="both"/>
        <w:outlineLvl w:val="2"/>
        <w:rPr>
          <w:rFonts w:ascii="Verdana" w:hAnsi="Verdana"/>
          <w:bCs/>
          <w:sz w:val="22"/>
          <w:szCs w:val="22"/>
          <w:lang w:val="en"/>
        </w:rPr>
      </w:pPr>
      <w:r w:rsidRPr="006D1E0C">
        <w:rPr>
          <w:rFonts w:ascii="Verdana" w:hAnsi="Verdana"/>
          <w:bCs/>
          <w:sz w:val="22"/>
          <w:szCs w:val="22"/>
          <w:lang w:val="en"/>
        </w:rPr>
        <w:t xml:space="preserve">No.  A BOCES may participate as a collaborator with an ECHS partnership; however, the fiscal agents </w:t>
      </w:r>
      <w:r>
        <w:rPr>
          <w:rFonts w:ascii="Verdana" w:hAnsi="Verdana"/>
          <w:bCs/>
          <w:sz w:val="22"/>
          <w:szCs w:val="22"/>
          <w:lang w:val="en"/>
        </w:rPr>
        <w:t xml:space="preserve">and primary partners </w:t>
      </w:r>
      <w:r w:rsidRPr="006D1E0C">
        <w:rPr>
          <w:rFonts w:ascii="Verdana" w:hAnsi="Verdana"/>
          <w:bCs/>
          <w:sz w:val="22"/>
          <w:szCs w:val="22"/>
          <w:lang w:val="en"/>
        </w:rPr>
        <w:t xml:space="preserve">can only be an institution of higher education (IHE), a </w:t>
      </w:r>
      <w:proofErr w:type="gramStart"/>
      <w:r w:rsidRPr="006D1E0C">
        <w:rPr>
          <w:rFonts w:ascii="Verdana" w:hAnsi="Verdana"/>
          <w:bCs/>
          <w:sz w:val="22"/>
          <w:szCs w:val="22"/>
          <w:lang w:val="en"/>
        </w:rPr>
        <w:t>pub</w:t>
      </w:r>
      <w:r>
        <w:rPr>
          <w:rFonts w:ascii="Verdana" w:hAnsi="Verdana"/>
          <w:bCs/>
          <w:sz w:val="22"/>
          <w:szCs w:val="22"/>
          <w:lang w:val="en"/>
        </w:rPr>
        <w:t>lic school</w:t>
      </w:r>
      <w:proofErr w:type="gramEnd"/>
      <w:r>
        <w:rPr>
          <w:rFonts w:ascii="Verdana" w:hAnsi="Verdana"/>
          <w:bCs/>
          <w:sz w:val="22"/>
          <w:szCs w:val="22"/>
          <w:lang w:val="en"/>
        </w:rPr>
        <w:t xml:space="preserve"> district or a </w:t>
      </w:r>
      <w:r w:rsidRPr="006D1E0C">
        <w:rPr>
          <w:rFonts w:ascii="Verdana" w:hAnsi="Verdana"/>
          <w:bCs/>
          <w:sz w:val="22"/>
          <w:szCs w:val="22"/>
          <w:lang w:val="en"/>
        </w:rPr>
        <w:t xml:space="preserve">charter </w:t>
      </w:r>
      <w:r>
        <w:rPr>
          <w:rFonts w:ascii="Verdana" w:hAnsi="Verdana"/>
          <w:bCs/>
          <w:sz w:val="22"/>
          <w:szCs w:val="22"/>
          <w:lang w:val="en"/>
        </w:rPr>
        <w:t xml:space="preserve">public </w:t>
      </w:r>
      <w:r w:rsidRPr="006D1E0C">
        <w:rPr>
          <w:rFonts w:ascii="Verdana" w:hAnsi="Verdana"/>
          <w:bCs/>
          <w:sz w:val="22"/>
          <w:szCs w:val="22"/>
          <w:lang w:val="en"/>
        </w:rPr>
        <w:t>school.</w:t>
      </w:r>
    </w:p>
    <w:p w14:paraId="785F9DD5" w14:textId="77777777" w:rsidR="00F27E90" w:rsidRPr="006D1E0C" w:rsidRDefault="00F27E90" w:rsidP="00BA3D05">
      <w:pPr>
        <w:jc w:val="both"/>
        <w:rPr>
          <w:rFonts w:ascii="Verdana" w:hAnsi="Verdana"/>
          <w:sz w:val="22"/>
          <w:szCs w:val="22"/>
        </w:rPr>
      </w:pPr>
    </w:p>
    <w:p w14:paraId="0736FAF4" w14:textId="77777777" w:rsidR="00E50C06" w:rsidRDefault="000F0FF0" w:rsidP="00BA3D05">
      <w:pPr>
        <w:spacing w:line="360" w:lineRule="auto"/>
        <w:jc w:val="both"/>
        <w:rPr>
          <w:rFonts w:ascii="Verdana" w:hAnsi="Verdana"/>
          <w:b/>
          <w:sz w:val="22"/>
          <w:szCs w:val="22"/>
        </w:rPr>
      </w:pPr>
      <w:r>
        <w:rPr>
          <w:rFonts w:ascii="Verdana" w:hAnsi="Verdana"/>
          <w:b/>
          <w:sz w:val="22"/>
          <w:szCs w:val="22"/>
        </w:rPr>
        <w:t>4</w:t>
      </w:r>
      <w:r w:rsidR="00E50C06" w:rsidRPr="006D1E0C">
        <w:rPr>
          <w:rFonts w:ascii="Verdana" w:hAnsi="Verdana"/>
          <w:b/>
          <w:sz w:val="22"/>
          <w:szCs w:val="22"/>
        </w:rPr>
        <w:t xml:space="preserve">.  </w:t>
      </w:r>
      <w:r w:rsidR="006D1E0C">
        <w:rPr>
          <w:rFonts w:ascii="Verdana" w:hAnsi="Verdana"/>
          <w:b/>
          <w:sz w:val="22"/>
          <w:szCs w:val="22"/>
        </w:rPr>
        <w:t>Can a coalition of schools and partner organizations form a regional ECHS?</w:t>
      </w:r>
    </w:p>
    <w:p w14:paraId="63461ECE" w14:textId="77777777" w:rsidR="006D1E0C" w:rsidRDefault="006D1E0C" w:rsidP="00BA3D05">
      <w:pPr>
        <w:spacing w:line="360" w:lineRule="auto"/>
        <w:jc w:val="both"/>
        <w:rPr>
          <w:rFonts w:ascii="Verdana" w:hAnsi="Verdana"/>
          <w:sz w:val="22"/>
          <w:szCs w:val="22"/>
        </w:rPr>
      </w:pPr>
      <w:r>
        <w:rPr>
          <w:rFonts w:ascii="Verdana" w:hAnsi="Verdana"/>
          <w:sz w:val="22"/>
          <w:szCs w:val="22"/>
        </w:rPr>
        <w:t>Yes, provided that the lead and partner agencies are institutions of higher education (IHEs) and school districts or charter public schools.</w:t>
      </w:r>
      <w:r w:rsidR="00907B7A">
        <w:rPr>
          <w:rFonts w:ascii="Verdana" w:hAnsi="Verdana"/>
          <w:sz w:val="22"/>
          <w:szCs w:val="22"/>
        </w:rPr>
        <w:t xml:space="preserve"> </w:t>
      </w:r>
      <w:r>
        <w:rPr>
          <w:rFonts w:ascii="Verdana" w:hAnsi="Verdana"/>
          <w:sz w:val="22"/>
          <w:szCs w:val="22"/>
        </w:rPr>
        <w:t xml:space="preserve"> Other organizations or businesses may participate in the grant program as collaborators.</w:t>
      </w:r>
    </w:p>
    <w:p w14:paraId="1418BF92" w14:textId="77777777" w:rsidR="006D1E0C" w:rsidRDefault="006D1E0C" w:rsidP="00BA3D05">
      <w:pPr>
        <w:spacing w:line="360" w:lineRule="auto"/>
        <w:jc w:val="both"/>
        <w:rPr>
          <w:rFonts w:ascii="Verdana" w:hAnsi="Verdana"/>
          <w:sz w:val="22"/>
          <w:szCs w:val="22"/>
        </w:rPr>
      </w:pPr>
    </w:p>
    <w:p w14:paraId="147A0BC0" w14:textId="77777777" w:rsidR="006D1E0C" w:rsidRPr="006D1E0C" w:rsidRDefault="000F0FF0" w:rsidP="00BA3D05">
      <w:pPr>
        <w:spacing w:line="360" w:lineRule="auto"/>
        <w:jc w:val="both"/>
        <w:rPr>
          <w:rFonts w:ascii="Verdana" w:hAnsi="Verdana"/>
          <w:b/>
          <w:sz w:val="22"/>
          <w:szCs w:val="22"/>
        </w:rPr>
      </w:pPr>
      <w:r>
        <w:rPr>
          <w:rFonts w:ascii="Verdana" w:hAnsi="Verdana"/>
          <w:b/>
          <w:sz w:val="22"/>
          <w:szCs w:val="22"/>
        </w:rPr>
        <w:t>5</w:t>
      </w:r>
      <w:r w:rsidR="006D1E0C" w:rsidRPr="006D1E0C">
        <w:rPr>
          <w:rFonts w:ascii="Verdana" w:hAnsi="Verdana"/>
          <w:b/>
          <w:sz w:val="22"/>
          <w:szCs w:val="22"/>
        </w:rPr>
        <w:t xml:space="preserve">.  If a New York City public school wished to apply, would the application have to come from the NYC Department of </w:t>
      </w:r>
      <w:proofErr w:type="gramStart"/>
      <w:r w:rsidR="006D1E0C" w:rsidRPr="006D1E0C">
        <w:rPr>
          <w:rFonts w:ascii="Verdana" w:hAnsi="Verdana"/>
          <w:b/>
          <w:sz w:val="22"/>
          <w:szCs w:val="22"/>
        </w:rPr>
        <w:t>Education</w:t>
      </w:r>
      <w:proofErr w:type="gramEnd"/>
      <w:r w:rsidR="006D1E0C" w:rsidRPr="006D1E0C">
        <w:rPr>
          <w:rFonts w:ascii="Verdana" w:hAnsi="Verdana"/>
          <w:b/>
          <w:sz w:val="22"/>
          <w:szCs w:val="22"/>
        </w:rPr>
        <w:t xml:space="preserve"> or could it come from the school?</w:t>
      </w:r>
    </w:p>
    <w:p w14:paraId="292171B5" w14:textId="77777777" w:rsidR="006D1E0C" w:rsidRDefault="008F2B1E" w:rsidP="00BA3D05">
      <w:pPr>
        <w:spacing w:line="360" w:lineRule="auto"/>
        <w:jc w:val="both"/>
        <w:rPr>
          <w:rFonts w:ascii="Verdana" w:hAnsi="Verdana"/>
          <w:sz w:val="22"/>
          <w:szCs w:val="22"/>
        </w:rPr>
      </w:pPr>
      <w:r>
        <w:rPr>
          <w:rFonts w:ascii="Verdana" w:hAnsi="Verdana"/>
          <w:sz w:val="22"/>
          <w:szCs w:val="22"/>
        </w:rPr>
        <w:t>An individual school cannot be a lead applicant for this grant.  An institution of higher education (IHE) or the school district, in this case, the NYC Department of Education, would have to submit the grant as the lead agency.</w:t>
      </w:r>
    </w:p>
    <w:p w14:paraId="031405FF" w14:textId="77777777" w:rsidR="008F2B1E" w:rsidRDefault="008F2B1E" w:rsidP="00BA3D05">
      <w:pPr>
        <w:spacing w:line="360" w:lineRule="auto"/>
        <w:jc w:val="both"/>
        <w:rPr>
          <w:rFonts w:ascii="Verdana" w:hAnsi="Verdana"/>
          <w:sz w:val="22"/>
          <w:szCs w:val="22"/>
        </w:rPr>
      </w:pPr>
    </w:p>
    <w:p w14:paraId="3236C7ED" w14:textId="77777777" w:rsidR="00121986" w:rsidRDefault="00121986" w:rsidP="00BA3D05">
      <w:pPr>
        <w:spacing w:line="360" w:lineRule="auto"/>
        <w:jc w:val="both"/>
        <w:rPr>
          <w:rFonts w:ascii="Verdana" w:hAnsi="Verdana"/>
          <w:sz w:val="22"/>
          <w:szCs w:val="22"/>
        </w:rPr>
      </w:pPr>
    </w:p>
    <w:p w14:paraId="7AA0A317" w14:textId="77777777" w:rsidR="00121986" w:rsidRDefault="00121986" w:rsidP="00BA3D05">
      <w:pPr>
        <w:spacing w:line="360" w:lineRule="auto"/>
        <w:jc w:val="both"/>
        <w:rPr>
          <w:rFonts w:ascii="Verdana" w:hAnsi="Verdana"/>
          <w:sz w:val="22"/>
          <w:szCs w:val="22"/>
        </w:rPr>
      </w:pPr>
    </w:p>
    <w:p w14:paraId="7F9DB1F2" w14:textId="77777777" w:rsidR="008F2B1E" w:rsidRPr="008F2B1E" w:rsidRDefault="000F0FF0" w:rsidP="00BA3D05">
      <w:pPr>
        <w:spacing w:line="360" w:lineRule="auto"/>
        <w:jc w:val="both"/>
        <w:rPr>
          <w:rFonts w:ascii="Verdana" w:hAnsi="Verdana"/>
          <w:b/>
          <w:sz w:val="22"/>
          <w:szCs w:val="22"/>
        </w:rPr>
      </w:pPr>
      <w:r>
        <w:rPr>
          <w:rFonts w:ascii="Verdana" w:hAnsi="Verdana"/>
          <w:b/>
          <w:sz w:val="22"/>
          <w:szCs w:val="22"/>
        </w:rPr>
        <w:t>6</w:t>
      </w:r>
      <w:r w:rsidR="008F2B1E" w:rsidRPr="008F2B1E">
        <w:rPr>
          <w:rFonts w:ascii="Verdana" w:hAnsi="Verdana"/>
          <w:b/>
          <w:sz w:val="22"/>
          <w:szCs w:val="22"/>
        </w:rPr>
        <w:t>.  Can students already enrolled in a college’s Federal TRIO Upward Bound and Liberty Partnership Programs participate in this grant program, should a grant be awarded</w:t>
      </w:r>
      <w:r w:rsidR="008F2B1E">
        <w:rPr>
          <w:rFonts w:ascii="Verdana" w:hAnsi="Verdana"/>
          <w:b/>
          <w:sz w:val="22"/>
          <w:szCs w:val="22"/>
        </w:rPr>
        <w:t xml:space="preserve"> to the college</w:t>
      </w:r>
      <w:r w:rsidR="008F2B1E" w:rsidRPr="008F2B1E">
        <w:rPr>
          <w:rFonts w:ascii="Verdana" w:hAnsi="Verdana"/>
          <w:b/>
          <w:sz w:val="22"/>
          <w:szCs w:val="22"/>
        </w:rPr>
        <w:t>?</w:t>
      </w:r>
    </w:p>
    <w:p w14:paraId="5FC09636" w14:textId="77777777" w:rsidR="008F2B1E" w:rsidRDefault="008F2B1E" w:rsidP="00BA3D05">
      <w:pPr>
        <w:spacing w:line="360" w:lineRule="auto"/>
        <w:jc w:val="both"/>
        <w:rPr>
          <w:rFonts w:ascii="Verdana" w:hAnsi="Verdana"/>
          <w:sz w:val="22"/>
          <w:szCs w:val="22"/>
        </w:rPr>
      </w:pPr>
      <w:r>
        <w:rPr>
          <w:rFonts w:ascii="Verdana" w:hAnsi="Verdana"/>
          <w:sz w:val="22"/>
          <w:szCs w:val="22"/>
        </w:rPr>
        <w:t xml:space="preserve">If the students are enrolled in the grant program’s target school(s), yes.  TRIO programs may serve as components of the student support services provided for a Smart Scholars ECHS.   </w:t>
      </w:r>
    </w:p>
    <w:p w14:paraId="7A4F74D9" w14:textId="77777777" w:rsidR="00246C14" w:rsidRDefault="00246C14" w:rsidP="00BA3D05">
      <w:pPr>
        <w:spacing w:line="360" w:lineRule="auto"/>
        <w:jc w:val="both"/>
        <w:rPr>
          <w:rFonts w:ascii="Verdana" w:hAnsi="Verdana"/>
          <w:sz w:val="22"/>
          <w:szCs w:val="22"/>
        </w:rPr>
      </w:pPr>
    </w:p>
    <w:p w14:paraId="5542A3DD" w14:textId="77777777" w:rsidR="00246C14" w:rsidRDefault="000F0FF0" w:rsidP="00BA3D05">
      <w:pPr>
        <w:spacing w:line="360" w:lineRule="auto"/>
        <w:jc w:val="both"/>
        <w:rPr>
          <w:rFonts w:ascii="Verdana" w:hAnsi="Verdana"/>
          <w:sz w:val="22"/>
          <w:szCs w:val="22"/>
        </w:rPr>
      </w:pPr>
      <w:r>
        <w:rPr>
          <w:rFonts w:ascii="Verdana" w:hAnsi="Verdana"/>
          <w:b/>
          <w:sz w:val="22"/>
          <w:szCs w:val="22"/>
        </w:rPr>
        <w:t>7</w:t>
      </w:r>
      <w:r w:rsidR="00246C14" w:rsidRPr="00246C14">
        <w:rPr>
          <w:rFonts w:ascii="Verdana" w:hAnsi="Verdana"/>
          <w:b/>
          <w:sz w:val="22"/>
          <w:szCs w:val="22"/>
        </w:rPr>
        <w:t>.  If a college wants to partner with two sch</w:t>
      </w:r>
      <w:r w:rsidR="00907B7A">
        <w:rPr>
          <w:rFonts w:ascii="Verdana" w:hAnsi="Verdana"/>
          <w:b/>
          <w:sz w:val="22"/>
          <w:szCs w:val="22"/>
        </w:rPr>
        <w:t>ools in different districts, should</w:t>
      </w:r>
      <w:r w:rsidR="00246C14" w:rsidRPr="00246C14">
        <w:rPr>
          <w:rFonts w:ascii="Verdana" w:hAnsi="Verdana"/>
          <w:b/>
          <w:sz w:val="22"/>
          <w:szCs w:val="22"/>
        </w:rPr>
        <w:t xml:space="preserve"> they submit two separate proposals?</w:t>
      </w:r>
    </w:p>
    <w:p w14:paraId="78953903" w14:textId="77777777" w:rsidR="00246C14" w:rsidRDefault="00907B7A" w:rsidP="00BA3D05">
      <w:pPr>
        <w:spacing w:line="360" w:lineRule="auto"/>
        <w:jc w:val="both"/>
        <w:rPr>
          <w:rFonts w:ascii="Verdana" w:hAnsi="Verdana"/>
          <w:sz w:val="22"/>
          <w:szCs w:val="22"/>
        </w:rPr>
      </w:pPr>
      <w:r>
        <w:rPr>
          <w:rFonts w:ascii="Verdana" w:hAnsi="Verdana"/>
          <w:sz w:val="22"/>
          <w:szCs w:val="22"/>
        </w:rPr>
        <w:t xml:space="preserve">This would depend in part on whether the school districts </w:t>
      </w:r>
      <w:proofErr w:type="gramStart"/>
      <w:r>
        <w:rPr>
          <w:rFonts w:ascii="Verdana" w:hAnsi="Verdana"/>
          <w:sz w:val="22"/>
          <w:szCs w:val="22"/>
        </w:rPr>
        <w:t>are located in</w:t>
      </w:r>
      <w:proofErr w:type="gramEnd"/>
      <w:r>
        <w:rPr>
          <w:rFonts w:ascii="Verdana" w:hAnsi="Verdana"/>
          <w:sz w:val="22"/>
          <w:szCs w:val="22"/>
        </w:rPr>
        <w:t xml:space="preserve"> different regions among the Regents Higher Education Regions.  Since funding availability is dependent upon the Region in which the school is located, it may be necessary to submit separate applications.</w:t>
      </w:r>
      <w:r w:rsidR="00121986">
        <w:rPr>
          <w:rFonts w:ascii="Verdana" w:hAnsi="Verdana"/>
          <w:sz w:val="22"/>
          <w:szCs w:val="22"/>
        </w:rPr>
        <w:t xml:space="preserve">  </w:t>
      </w:r>
      <w:r>
        <w:rPr>
          <w:rFonts w:ascii="Verdana" w:hAnsi="Verdana"/>
          <w:sz w:val="22"/>
          <w:szCs w:val="22"/>
        </w:rPr>
        <w:t xml:space="preserve">  </w:t>
      </w:r>
    </w:p>
    <w:p w14:paraId="0FB91F3B" w14:textId="77777777" w:rsidR="00907B7A" w:rsidRDefault="00907B7A" w:rsidP="00BA3D05">
      <w:pPr>
        <w:spacing w:line="360" w:lineRule="auto"/>
        <w:jc w:val="both"/>
        <w:rPr>
          <w:rFonts w:ascii="Verdana" w:hAnsi="Verdana"/>
          <w:sz w:val="22"/>
          <w:szCs w:val="22"/>
        </w:rPr>
      </w:pPr>
    </w:p>
    <w:p w14:paraId="4BEFC6B7" w14:textId="77777777" w:rsidR="00907B7A" w:rsidRDefault="00907B7A" w:rsidP="00BA3D05">
      <w:pPr>
        <w:spacing w:line="360" w:lineRule="auto"/>
        <w:jc w:val="both"/>
        <w:rPr>
          <w:rFonts w:ascii="Verdana" w:hAnsi="Verdana"/>
          <w:sz w:val="22"/>
          <w:szCs w:val="22"/>
        </w:rPr>
      </w:pPr>
    </w:p>
    <w:p w14:paraId="48A741BB" w14:textId="77777777" w:rsidR="00246C14" w:rsidRPr="0032707E" w:rsidRDefault="000F0FF0" w:rsidP="00BA3D05">
      <w:pPr>
        <w:spacing w:line="360" w:lineRule="auto"/>
        <w:jc w:val="both"/>
        <w:rPr>
          <w:rFonts w:ascii="Verdana" w:hAnsi="Verdana"/>
          <w:b/>
          <w:sz w:val="22"/>
          <w:szCs w:val="22"/>
        </w:rPr>
      </w:pPr>
      <w:r>
        <w:rPr>
          <w:rFonts w:ascii="Verdana" w:hAnsi="Verdana"/>
          <w:b/>
          <w:sz w:val="22"/>
          <w:szCs w:val="22"/>
        </w:rPr>
        <w:t>8</w:t>
      </w:r>
      <w:r w:rsidR="00246C14" w:rsidRPr="0032707E">
        <w:rPr>
          <w:rFonts w:ascii="Verdana" w:hAnsi="Verdana"/>
          <w:b/>
          <w:sz w:val="22"/>
          <w:szCs w:val="22"/>
        </w:rPr>
        <w:t xml:space="preserve">.  </w:t>
      </w:r>
      <w:r w:rsidR="0032707E" w:rsidRPr="0032707E">
        <w:rPr>
          <w:rFonts w:ascii="Verdana" w:hAnsi="Verdana"/>
          <w:b/>
          <w:sz w:val="22"/>
          <w:szCs w:val="22"/>
        </w:rPr>
        <w:t xml:space="preserve">The proposal states applicants should submit a FS-10 form for the initial project period </w:t>
      </w:r>
      <w:r w:rsidR="0032707E" w:rsidRPr="0032707E">
        <w:rPr>
          <w:rFonts w:ascii="Verdana" w:hAnsi="Verdana"/>
          <w:b/>
          <w:sz w:val="22"/>
          <w:szCs w:val="22"/>
          <w:u w:val="single"/>
        </w:rPr>
        <w:t>AND</w:t>
      </w:r>
      <w:r w:rsidR="0032707E" w:rsidRPr="0032707E">
        <w:rPr>
          <w:rFonts w:ascii="Verdana" w:hAnsi="Verdana"/>
          <w:b/>
          <w:sz w:val="22"/>
          <w:szCs w:val="22"/>
        </w:rPr>
        <w:t xml:space="preserve"> the first year of implementation.  Does this mean that two (2) FS-10 forms should be submitted?</w:t>
      </w:r>
    </w:p>
    <w:p w14:paraId="53918850" w14:textId="77777777" w:rsidR="0032707E" w:rsidRDefault="0032707E" w:rsidP="00BA3D05">
      <w:pPr>
        <w:spacing w:line="360" w:lineRule="auto"/>
        <w:jc w:val="both"/>
        <w:rPr>
          <w:rFonts w:ascii="Verdana" w:hAnsi="Verdana"/>
          <w:sz w:val="22"/>
          <w:szCs w:val="22"/>
        </w:rPr>
      </w:pPr>
      <w:r>
        <w:rPr>
          <w:rFonts w:ascii="Verdana" w:hAnsi="Verdana"/>
          <w:sz w:val="22"/>
          <w:szCs w:val="22"/>
        </w:rPr>
        <w:t>Yes, applicants should submit two (2) FS-10 forms: one for the five-month planning phase, and one for the first year of implementation.  Also note that on the Cost per Student Data form (Attachment 1), the Total Project Costs will be the sum of totals for the two FS-10 forms.</w:t>
      </w:r>
    </w:p>
    <w:p w14:paraId="112735B0" w14:textId="77777777" w:rsidR="0032707E" w:rsidRDefault="0032707E" w:rsidP="00BA3D05">
      <w:pPr>
        <w:spacing w:line="360" w:lineRule="auto"/>
        <w:jc w:val="both"/>
        <w:rPr>
          <w:rFonts w:ascii="Verdana" w:hAnsi="Verdana"/>
          <w:sz w:val="22"/>
          <w:szCs w:val="22"/>
        </w:rPr>
      </w:pPr>
    </w:p>
    <w:p w14:paraId="28436580" w14:textId="77777777" w:rsidR="0032707E" w:rsidRDefault="000F0FF0" w:rsidP="00BA3D05">
      <w:pPr>
        <w:spacing w:line="360" w:lineRule="auto"/>
        <w:jc w:val="both"/>
        <w:rPr>
          <w:rFonts w:ascii="Verdana" w:hAnsi="Verdana"/>
          <w:sz w:val="22"/>
          <w:szCs w:val="22"/>
        </w:rPr>
      </w:pPr>
      <w:r>
        <w:rPr>
          <w:rFonts w:ascii="Verdana" w:hAnsi="Verdana"/>
          <w:b/>
          <w:sz w:val="22"/>
          <w:szCs w:val="22"/>
        </w:rPr>
        <w:t>9</w:t>
      </w:r>
      <w:r w:rsidR="0032707E" w:rsidRPr="0032707E">
        <w:rPr>
          <w:rFonts w:ascii="Verdana" w:hAnsi="Verdana"/>
          <w:b/>
          <w:sz w:val="22"/>
          <w:szCs w:val="22"/>
        </w:rPr>
        <w:t>.  Can non-public schools apply for or otherwise participate in this grant program?</w:t>
      </w:r>
    </w:p>
    <w:p w14:paraId="3C999AB2" w14:textId="77777777" w:rsidR="00065C87" w:rsidRDefault="00065C87" w:rsidP="00BA3D05">
      <w:pPr>
        <w:spacing w:line="360" w:lineRule="auto"/>
        <w:jc w:val="both"/>
        <w:rPr>
          <w:rFonts w:ascii="Verdana" w:hAnsi="Verdana"/>
          <w:sz w:val="22"/>
          <w:szCs w:val="22"/>
        </w:rPr>
      </w:pPr>
      <w:r>
        <w:rPr>
          <w:rFonts w:ascii="Verdana" w:hAnsi="Verdana"/>
          <w:sz w:val="22"/>
          <w:szCs w:val="22"/>
        </w:rPr>
        <w:t xml:space="preserve">No, the schools participating in this grant program must be public schools or charter public schools.  </w:t>
      </w:r>
    </w:p>
    <w:p w14:paraId="6BD0652B" w14:textId="77777777" w:rsidR="00065C87" w:rsidRDefault="00065C87" w:rsidP="00BA3D05">
      <w:pPr>
        <w:spacing w:line="360" w:lineRule="auto"/>
        <w:jc w:val="both"/>
        <w:rPr>
          <w:rFonts w:ascii="Verdana" w:hAnsi="Verdana"/>
          <w:sz w:val="22"/>
          <w:szCs w:val="22"/>
        </w:rPr>
      </w:pPr>
    </w:p>
    <w:p w14:paraId="34C61FE7" w14:textId="77777777" w:rsidR="00121986" w:rsidRDefault="00121986" w:rsidP="00BA3D05">
      <w:pPr>
        <w:spacing w:line="360" w:lineRule="auto"/>
        <w:jc w:val="both"/>
        <w:rPr>
          <w:rFonts w:ascii="Verdana" w:hAnsi="Verdana"/>
          <w:sz w:val="22"/>
          <w:szCs w:val="22"/>
        </w:rPr>
      </w:pPr>
    </w:p>
    <w:p w14:paraId="2FC2AF5F" w14:textId="77777777" w:rsidR="00121986" w:rsidRDefault="00121986" w:rsidP="00BA3D05">
      <w:pPr>
        <w:spacing w:line="360" w:lineRule="auto"/>
        <w:jc w:val="both"/>
        <w:rPr>
          <w:rFonts w:ascii="Verdana" w:hAnsi="Verdana"/>
          <w:sz w:val="22"/>
          <w:szCs w:val="22"/>
        </w:rPr>
      </w:pPr>
    </w:p>
    <w:p w14:paraId="5ACE89CE" w14:textId="77777777" w:rsidR="00121986" w:rsidRDefault="00121986" w:rsidP="00BA3D05">
      <w:pPr>
        <w:spacing w:line="360" w:lineRule="auto"/>
        <w:jc w:val="both"/>
        <w:rPr>
          <w:rFonts w:ascii="Verdana" w:hAnsi="Verdana"/>
          <w:sz w:val="22"/>
          <w:szCs w:val="22"/>
        </w:rPr>
      </w:pPr>
    </w:p>
    <w:p w14:paraId="408989D0" w14:textId="77777777" w:rsidR="00065C87" w:rsidRPr="00065C87" w:rsidRDefault="000F0FF0" w:rsidP="00BA3D05">
      <w:pPr>
        <w:spacing w:line="360" w:lineRule="auto"/>
        <w:jc w:val="both"/>
        <w:rPr>
          <w:rFonts w:ascii="Verdana" w:hAnsi="Verdana"/>
          <w:b/>
          <w:sz w:val="22"/>
          <w:szCs w:val="22"/>
        </w:rPr>
      </w:pPr>
      <w:r>
        <w:rPr>
          <w:rFonts w:ascii="Verdana" w:hAnsi="Verdana"/>
          <w:b/>
          <w:sz w:val="22"/>
          <w:szCs w:val="22"/>
        </w:rPr>
        <w:t>10</w:t>
      </w:r>
      <w:r w:rsidR="00065C87" w:rsidRPr="00065C87">
        <w:rPr>
          <w:rFonts w:ascii="Verdana" w:hAnsi="Verdana"/>
          <w:b/>
          <w:sz w:val="22"/>
          <w:szCs w:val="22"/>
        </w:rPr>
        <w:t>.  Our high</w:t>
      </w:r>
      <w:r w:rsidR="00065C87">
        <w:rPr>
          <w:rFonts w:ascii="Verdana" w:hAnsi="Verdana"/>
          <w:b/>
          <w:sz w:val="22"/>
          <w:szCs w:val="22"/>
        </w:rPr>
        <w:t xml:space="preserve"> school is "In Good Standing"; however, w</w:t>
      </w:r>
      <w:r w:rsidR="00065C87" w:rsidRPr="00065C87">
        <w:rPr>
          <w:rFonts w:ascii="Verdana" w:hAnsi="Verdana"/>
          <w:b/>
          <w:sz w:val="22"/>
          <w:szCs w:val="22"/>
        </w:rPr>
        <w:t xml:space="preserve">e have a significant Native American population who under utilize the opportunity to pursue college after completing high school. </w:t>
      </w:r>
      <w:r w:rsidR="00065C87">
        <w:rPr>
          <w:rFonts w:ascii="Verdana" w:hAnsi="Verdana"/>
          <w:b/>
          <w:sz w:val="22"/>
          <w:szCs w:val="22"/>
        </w:rPr>
        <w:t xml:space="preserve"> </w:t>
      </w:r>
      <w:r w:rsidR="00065C87" w:rsidRPr="00065C87">
        <w:rPr>
          <w:rFonts w:ascii="Verdana" w:hAnsi="Verdana"/>
          <w:b/>
          <w:sz w:val="22"/>
          <w:szCs w:val="22"/>
        </w:rPr>
        <w:t>The announcement for the grant opportunity states that "preference" will be given to “high needs schools”.  What is truly the likelihood that a school not on the list could be a recipient?  </w:t>
      </w:r>
    </w:p>
    <w:p w14:paraId="7778D291" w14:textId="77777777" w:rsidR="00065C87" w:rsidRPr="00065C87" w:rsidRDefault="00065C87" w:rsidP="00BA3D05">
      <w:pPr>
        <w:spacing w:line="360" w:lineRule="auto"/>
        <w:jc w:val="both"/>
        <w:rPr>
          <w:rFonts w:ascii="Verdana" w:hAnsi="Verdana"/>
          <w:sz w:val="22"/>
          <w:szCs w:val="22"/>
        </w:rPr>
      </w:pPr>
      <w:r>
        <w:rPr>
          <w:rFonts w:ascii="Verdana" w:hAnsi="Verdana"/>
          <w:sz w:val="22"/>
          <w:szCs w:val="22"/>
        </w:rPr>
        <w:t>We cannot give a direct answer to this question.  As you’ve noted, high needs schools will receive priority consideration.  The make up of the applicant pool and the strength of your case for serving your target population will also play determining roles for the successful funding of your application.</w:t>
      </w:r>
    </w:p>
    <w:p w14:paraId="7132F4FE" w14:textId="77777777" w:rsidR="0032707E" w:rsidRDefault="00065C87" w:rsidP="00BA3D05">
      <w:pPr>
        <w:spacing w:line="360" w:lineRule="auto"/>
        <w:jc w:val="both"/>
        <w:rPr>
          <w:rFonts w:ascii="Verdana" w:hAnsi="Verdana"/>
          <w:sz w:val="22"/>
          <w:szCs w:val="22"/>
        </w:rPr>
      </w:pPr>
      <w:r w:rsidRPr="00246C14">
        <w:rPr>
          <w:rFonts w:ascii="Verdana" w:hAnsi="Verdana"/>
          <w:sz w:val="22"/>
          <w:szCs w:val="22"/>
        </w:rPr>
        <w:t xml:space="preserve"> </w:t>
      </w:r>
    </w:p>
    <w:p w14:paraId="4AED98E7" w14:textId="77777777" w:rsidR="00D9502F" w:rsidRPr="00D9502F" w:rsidRDefault="000F0FF0" w:rsidP="00BA3D05">
      <w:pPr>
        <w:spacing w:line="360" w:lineRule="auto"/>
        <w:jc w:val="both"/>
        <w:rPr>
          <w:rFonts w:ascii="Verdana" w:hAnsi="Verdana"/>
          <w:b/>
          <w:sz w:val="22"/>
          <w:szCs w:val="22"/>
        </w:rPr>
      </w:pPr>
      <w:r>
        <w:rPr>
          <w:rFonts w:ascii="Verdana" w:hAnsi="Verdana"/>
          <w:b/>
          <w:sz w:val="22"/>
          <w:szCs w:val="22"/>
        </w:rPr>
        <w:t>11</w:t>
      </w:r>
      <w:r w:rsidR="00D9502F" w:rsidRPr="00D9502F">
        <w:rPr>
          <w:rFonts w:ascii="Verdana" w:hAnsi="Verdana"/>
          <w:b/>
          <w:sz w:val="22"/>
          <w:szCs w:val="22"/>
        </w:rPr>
        <w:t>.  I have been researching grant opportunities for a high needs public high school that was on a SINI list (approximately 2 years ago) but has since been removed.  Should the district submit a proposal for the Smart Scholars ECHS program, or is SED primarily interested in awarding funding to schools that are currently Schools in Improvement Status (SIIS), Persistently Lowest Achieving Schools (PLAS), and Schools under Registration Review (SURR)?</w:t>
      </w:r>
    </w:p>
    <w:p w14:paraId="180FADA9" w14:textId="77777777" w:rsidR="00B601C8" w:rsidRPr="00065C87" w:rsidRDefault="00E631D8" w:rsidP="00BA3D05">
      <w:pPr>
        <w:spacing w:line="360" w:lineRule="auto"/>
        <w:jc w:val="both"/>
        <w:rPr>
          <w:rFonts w:ascii="Verdana" w:hAnsi="Verdana"/>
          <w:sz w:val="22"/>
          <w:szCs w:val="22"/>
        </w:rPr>
      </w:pPr>
      <w:r>
        <w:rPr>
          <w:rFonts w:ascii="Verdana" w:hAnsi="Verdana"/>
          <w:sz w:val="22"/>
          <w:szCs w:val="22"/>
        </w:rPr>
        <w:t>As you have noted, priority funding will be given to proposals that target schools currently classified as “high needs schools”</w:t>
      </w:r>
      <w:r w:rsidR="00B601C8">
        <w:rPr>
          <w:rFonts w:ascii="Verdana" w:hAnsi="Verdana"/>
          <w:sz w:val="22"/>
          <w:szCs w:val="22"/>
        </w:rPr>
        <w:t>.  The make up of the applicant pool and the strength of your case for serving your target population will play determining roles for the successful funding of your application.</w:t>
      </w:r>
    </w:p>
    <w:p w14:paraId="2C85FAC5" w14:textId="77777777" w:rsidR="00E631D8" w:rsidRDefault="00E631D8" w:rsidP="00BA3D05">
      <w:pPr>
        <w:spacing w:line="360" w:lineRule="auto"/>
        <w:jc w:val="both"/>
        <w:rPr>
          <w:rFonts w:ascii="Verdana" w:hAnsi="Verdana"/>
          <w:sz w:val="22"/>
          <w:szCs w:val="22"/>
        </w:rPr>
      </w:pPr>
    </w:p>
    <w:p w14:paraId="2AF23142" w14:textId="77777777" w:rsidR="00121986" w:rsidRPr="00D251E5" w:rsidRDefault="000F0FF0" w:rsidP="00BA3D05">
      <w:pPr>
        <w:spacing w:line="360" w:lineRule="auto"/>
        <w:jc w:val="both"/>
        <w:rPr>
          <w:rFonts w:ascii="Verdana" w:hAnsi="Verdana"/>
          <w:b/>
          <w:sz w:val="22"/>
          <w:szCs w:val="22"/>
        </w:rPr>
      </w:pPr>
      <w:r>
        <w:rPr>
          <w:rFonts w:ascii="Verdana" w:hAnsi="Verdana"/>
          <w:b/>
          <w:sz w:val="22"/>
          <w:szCs w:val="22"/>
        </w:rPr>
        <w:t>12</w:t>
      </w:r>
      <w:r w:rsidR="00121986" w:rsidRPr="00D251E5">
        <w:rPr>
          <w:rFonts w:ascii="Verdana" w:hAnsi="Verdana"/>
          <w:b/>
          <w:sz w:val="22"/>
          <w:szCs w:val="22"/>
        </w:rPr>
        <w:t xml:space="preserve">.  Can an existing ECHS write a new grant or expand an existing one, </w:t>
      </w:r>
      <w:proofErr w:type="gramStart"/>
      <w:r w:rsidR="00121986" w:rsidRPr="00D251E5">
        <w:rPr>
          <w:rFonts w:ascii="Verdana" w:hAnsi="Verdana"/>
          <w:b/>
          <w:sz w:val="22"/>
          <w:szCs w:val="22"/>
        </w:rPr>
        <w:t>as long as</w:t>
      </w:r>
      <w:proofErr w:type="gramEnd"/>
      <w:r w:rsidR="00121986" w:rsidRPr="00D251E5">
        <w:rPr>
          <w:rFonts w:ascii="Verdana" w:hAnsi="Verdana"/>
          <w:b/>
          <w:sz w:val="22"/>
          <w:szCs w:val="22"/>
        </w:rPr>
        <w:t xml:space="preserve"> they are willing to become a demonstration project?  </w:t>
      </w:r>
    </w:p>
    <w:p w14:paraId="285874B7" w14:textId="77777777" w:rsidR="00121986" w:rsidRDefault="00121986" w:rsidP="00BA3D05">
      <w:pPr>
        <w:spacing w:line="360" w:lineRule="auto"/>
        <w:jc w:val="both"/>
        <w:rPr>
          <w:rFonts w:ascii="Verdana" w:hAnsi="Verdana"/>
          <w:sz w:val="22"/>
          <w:szCs w:val="22"/>
        </w:rPr>
      </w:pPr>
      <w:r>
        <w:rPr>
          <w:rFonts w:ascii="Verdana" w:hAnsi="Verdana"/>
          <w:sz w:val="22"/>
          <w:szCs w:val="22"/>
        </w:rPr>
        <w:t xml:space="preserve">The RFP states: “The fiscal agent of the existing program is eligible to respond to this RFP.  However, grant applications must propose new or expanded levels of service, </w:t>
      </w:r>
      <w:r w:rsidRPr="00C64CDA">
        <w:rPr>
          <w:rFonts w:ascii="Verdana" w:hAnsi="Verdana"/>
          <w:b/>
          <w:sz w:val="22"/>
          <w:szCs w:val="22"/>
        </w:rPr>
        <w:t>including but not limited to</w:t>
      </w:r>
      <w:r>
        <w:rPr>
          <w:rFonts w:ascii="Verdana" w:hAnsi="Verdana"/>
          <w:sz w:val="22"/>
          <w:szCs w:val="22"/>
        </w:rPr>
        <w:t>, the development of demonstration sites that communicate best practices, or an expansion in the number of students served.  Furthermore, this RFP allows these schools to collaborate with community-based organizations and local businesses as applicable.” (emphasis added)</w:t>
      </w:r>
    </w:p>
    <w:p w14:paraId="64824BBF" w14:textId="77777777" w:rsidR="00121986" w:rsidRDefault="00121986" w:rsidP="00BA3D05">
      <w:pPr>
        <w:spacing w:line="360" w:lineRule="auto"/>
        <w:jc w:val="both"/>
        <w:rPr>
          <w:rFonts w:ascii="Verdana" w:hAnsi="Verdana"/>
          <w:sz w:val="22"/>
          <w:szCs w:val="22"/>
        </w:rPr>
      </w:pPr>
    </w:p>
    <w:p w14:paraId="75A0D239" w14:textId="77777777" w:rsidR="00121986" w:rsidRDefault="00121986" w:rsidP="00BA3D05">
      <w:pPr>
        <w:spacing w:line="360" w:lineRule="auto"/>
        <w:jc w:val="both"/>
        <w:rPr>
          <w:rFonts w:ascii="Verdana" w:hAnsi="Verdana"/>
          <w:sz w:val="22"/>
          <w:szCs w:val="22"/>
        </w:rPr>
      </w:pPr>
      <w:r>
        <w:rPr>
          <w:rFonts w:ascii="Verdana" w:hAnsi="Verdana"/>
          <w:sz w:val="22"/>
          <w:szCs w:val="22"/>
        </w:rPr>
        <w:t>Becoming a demonstration site is one possible way that you could propose a new or expanded level of service.  You may think of others; you just can’t ask for more money for the same current project.</w:t>
      </w:r>
    </w:p>
    <w:p w14:paraId="35ADCDDE" w14:textId="77777777" w:rsidR="00121986" w:rsidRDefault="00121986" w:rsidP="00BA3D05">
      <w:pPr>
        <w:spacing w:line="360" w:lineRule="auto"/>
        <w:jc w:val="both"/>
        <w:rPr>
          <w:rFonts w:ascii="Verdana" w:hAnsi="Verdana"/>
          <w:sz w:val="22"/>
          <w:szCs w:val="22"/>
        </w:rPr>
      </w:pPr>
    </w:p>
    <w:p w14:paraId="67BF8C8C" w14:textId="77777777" w:rsidR="00022DB2" w:rsidRDefault="000F0FF0" w:rsidP="00BA3D05">
      <w:pPr>
        <w:spacing w:line="360" w:lineRule="auto"/>
        <w:jc w:val="both"/>
        <w:rPr>
          <w:rFonts w:ascii="Verdana" w:hAnsi="Verdana"/>
          <w:sz w:val="22"/>
          <w:szCs w:val="22"/>
        </w:rPr>
      </w:pPr>
      <w:r>
        <w:rPr>
          <w:rFonts w:ascii="Verdana" w:hAnsi="Verdana"/>
          <w:b/>
          <w:sz w:val="22"/>
          <w:szCs w:val="22"/>
        </w:rPr>
        <w:t>13</w:t>
      </w:r>
      <w:r w:rsidR="00B601C8">
        <w:rPr>
          <w:rFonts w:ascii="Verdana" w:hAnsi="Verdana"/>
          <w:b/>
          <w:sz w:val="22"/>
          <w:szCs w:val="22"/>
        </w:rPr>
        <w:t xml:space="preserve">.  </w:t>
      </w:r>
      <w:r w:rsidR="00022DB2" w:rsidRPr="00022DB2">
        <w:rPr>
          <w:rFonts w:ascii="Verdana" w:hAnsi="Verdana"/>
          <w:b/>
          <w:sz w:val="22"/>
          <w:szCs w:val="22"/>
        </w:rPr>
        <w:t>Can you share the different options schools and colleges have used</w:t>
      </w:r>
      <w:r w:rsidR="00B601C8">
        <w:rPr>
          <w:rFonts w:ascii="Verdana" w:hAnsi="Verdana"/>
          <w:b/>
          <w:sz w:val="22"/>
          <w:szCs w:val="22"/>
        </w:rPr>
        <w:t xml:space="preserve"> to make it possible for</w:t>
      </w:r>
      <w:r w:rsidR="00022DB2" w:rsidRPr="00022DB2">
        <w:rPr>
          <w:rFonts w:ascii="Verdana" w:hAnsi="Verdana"/>
          <w:b/>
          <w:sz w:val="22"/>
          <w:szCs w:val="22"/>
        </w:rPr>
        <w:t xml:space="preserve"> </w:t>
      </w:r>
      <w:r w:rsidR="00B601C8" w:rsidRPr="00022DB2">
        <w:rPr>
          <w:rFonts w:ascii="Verdana" w:hAnsi="Verdana"/>
          <w:b/>
          <w:sz w:val="22"/>
          <w:szCs w:val="22"/>
        </w:rPr>
        <w:t>student</w:t>
      </w:r>
      <w:r w:rsidR="00B601C8">
        <w:rPr>
          <w:rFonts w:ascii="Verdana" w:hAnsi="Verdana"/>
          <w:b/>
          <w:sz w:val="22"/>
          <w:szCs w:val="22"/>
        </w:rPr>
        <w:t>s to accumulate</w:t>
      </w:r>
      <w:r w:rsidR="00B601C8" w:rsidRPr="00022DB2">
        <w:rPr>
          <w:rFonts w:ascii="Verdana" w:hAnsi="Verdana"/>
          <w:b/>
          <w:sz w:val="22"/>
          <w:szCs w:val="22"/>
        </w:rPr>
        <w:t xml:space="preserve"> the minimum college credit requirements of the grant</w:t>
      </w:r>
      <w:r w:rsidR="00B601C8">
        <w:rPr>
          <w:rFonts w:ascii="Verdana" w:hAnsi="Verdana"/>
          <w:b/>
          <w:sz w:val="22"/>
          <w:szCs w:val="22"/>
        </w:rPr>
        <w:t>?</w:t>
      </w:r>
    </w:p>
    <w:p w14:paraId="3A7FBAF7" w14:textId="77777777" w:rsidR="00022DB2" w:rsidRDefault="00B601C8" w:rsidP="00BA3D05">
      <w:pPr>
        <w:spacing w:line="360" w:lineRule="auto"/>
        <w:jc w:val="both"/>
        <w:rPr>
          <w:rFonts w:ascii="Verdana" w:hAnsi="Verdana"/>
          <w:sz w:val="22"/>
          <w:szCs w:val="22"/>
        </w:rPr>
      </w:pPr>
      <w:r>
        <w:rPr>
          <w:rFonts w:ascii="Verdana" w:hAnsi="Verdana"/>
          <w:sz w:val="22"/>
          <w:szCs w:val="22"/>
        </w:rPr>
        <w:t>A significant strategy for achieving this goal is for students to take dual credit courses, i.e. courses that simultaneously earn college credits and meet high school graduation requirements.  Providing rigorous instruction at each grade level and the academic supports needed to have your students achieve college readiness as early as possible is critical.  Researching current ECHS programs can provide you with additional ideas.</w:t>
      </w:r>
    </w:p>
    <w:p w14:paraId="513462FB" w14:textId="77777777" w:rsidR="00B601C8" w:rsidRDefault="00B601C8" w:rsidP="00BA3D05">
      <w:pPr>
        <w:spacing w:line="360" w:lineRule="auto"/>
        <w:jc w:val="both"/>
        <w:rPr>
          <w:rFonts w:ascii="Verdana" w:hAnsi="Verdana"/>
          <w:sz w:val="22"/>
          <w:szCs w:val="22"/>
        </w:rPr>
      </w:pPr>
    </w:p>
    <w:p w14:paraId="61C61B70" w14:textId="77777777" w:rsidR="00022DB2" w:rsidRDefault="000F0FF0" w:rsidP="00BA3D05">
      <w:pPr>
        <w:spacing w:line="360" w:lineRule="auto"/>
        <w:jc w:val="both"/>
        <w:rPr>
          <w:rFonts w:ascii="Verdana" w:hAnsi="Verdana"/>
          <w:b/>
          <w:sz w:val="22"/>
          <w:szCs w:val="22"/>
        </w:rPr>
      </w:pPr>
      <w:r>
        <w:rPr>
          <w:rFonts w:ascii="Verdana" w:hAnsi="Verdana"/>
          <w:b/>
          <w:sz w:val="22"/>
          <w:szCs w:val="22"/>
        </w:rPr>
        <w:t>14</w:t>
      </w:r>
      <w:r w:rsidR="00022DB2" w:rsidRPr="00022DB2">
        <w:rPr>
          <w:rFonts w:ascii="Verdana" w:hAnsi="Verdana"/>
          <w:b/>
          <w:sz w:val="22"/>
          <w:szCs w:val="22"/>
        </w:rPr>
        <w:t xml:space="preserve">.  If a school wants to open the </w:t>
      </w:r>
      <w:smartTag w:uri="urn:schemas-microsoft-com:office:smarttags" w:element="place">
        <w:smartTag w:uri="urn:schemas-microsoft-com:office:smarttags" w:element="PlaceName">
          <w:r w:rsidR="00022DB2" w:rsidRPr="00022DB2">
            <w:rPr>
              <w:rFonts w:ascii="Verdana" w:hAnsi="Verdana"/>
              <w:b/>
              <w:sz w:val="22"/>
              <w:szCs w:val="22"/>
            </w:rPr>
            <w:t>Early</w:t>
          </w:r>
        </w:smartTag>
        <w:r w:rsidR="00022DB2" w:rsidRPr="00022DB2">
          <w:rPr>
            <w:rFonts w:ascii="Verdana" w:hAnsi="Verdana"/>
            <w:b/>
            <w:sz w:val="22"/>
            <w:szCs w:val="22"/>
          </w:rPr>
          <w:t xml:space="preserve"> </w:t>
        </w:r>
        <w:smartTag w:uri="urn:schemas-microsoft-com:office:smarttags" w:element="PlaceType">
          <w:r w:rsidR="00022DB2" w:rsidRPr="00022DB2">
            <w:rPr>
              <w:rFonts w:ascii="Verdana" w:hAnsi="Verdana"/>
              <w:b/>
              <w:sz w:val="22"/>
              <w:szCs w:val="22"/>
            </w:rPr>
            <w:t>College</w:t>
          </w:r>
        </w:smartTag>
      </w:smartTag>
      <w:r w:rsidR="00022DB2" w:rsidRPr="00022DB2">
        <w:rPr>
          <w:rFonts w:ascii="Verdana" w:hAnsi="Verdana"/>
          <w:b/>
          <w:sz w:val="22"/>
          <w:szCs w:val="22"/>
        </w:rPr>
        <w:t xml:space="preserve"> Program up to its current class (we currently have a 9 – 11 high school and will be a 9 – 12 next 2011-2012 school year) how will the college credit requirements work?</w:t>
      </w:r>
    </w:p>
    <w:p w14:paraId="081772E1" w14:textId="77777777" w:rsidR="00B65C81" w:rsidRDefault="00B05196" w:rsidP="00BA3D05">
      <w:pPr>
        <w:spacing w:line="360" w:lineRule="auto"/>
        <w:jc w:val="both"/>
        <w:rPr>
          <w:rFonts w:ascii="Verdana" w:hAnsi="Verdana"/>
          <w:sz w:val="22"/>
          <w:szCs w:val="22"/>
        </w:rPr>
      </w:pPr>
      <w:r>
        <w:rPr>
          <w:rFonts w:ascii="Verdana" w:hAnsi="Verdana"/>
          <w:sz w:val="22"/>
          <w:szCs w:val="22"/>
        </w:rPr>
        <w:t>We generally encourage partnerships to start the</w:t>
      </w:r>
      <w:r w:rsidR="00121986">
        <w:rPr>
          <w:rFonts w:ascii="Verdana" w:hAnsi="Verdana"/>
          <w:sz w:val="22"/>
          <w:szCs w:val="22"/>
        </w:rPr>
        <w:t>ir</w:t>
      </w:r>
      <w:r>
        <w:rPr>
          <w:rFonts w:ascii="Verdana" w:hAnsi="Verdana"/>
          <w:sz w:val="22"/>
          <w:szCs w:val="22"/>
        </w:rPr>
        <w:t xml:space="preserve"> program with a </w:t>
      </w:r>
      <w:proofErr w:type="gramStart"/>
      <w:r>
        <w:rPr>
          <w:rFonts w:ascii="Verdana" w:hAnsi="Verdana"/>
          <w:sz w:val="22"/>
          <w:szCs w:val="22"/>
        </w:rPr>
        <w:t>ninth grade</w:t>
      </w:r>
      <w:proofErr w:type="gramEnd"/>
      <w:r>
        <w:rPr>
          <w:rFonts w:ascii="Verdana" w:hAnsi="Verdana"/>
          <w:sz w:val="22"/>
          <w:szCs w:val="22"/>
        </w:rPr>
        <w:t xml:space="preserve"> class and add a grade </w:t>
      </w:r>
      <w:r w:rsidR="005F6D6C">
        <w:rPr>
          <w:rFonts w:ascii="Verdana" w:hAnsi="Verdana"/>
          <w:sz w:val="22"/>
          <w:szCs w:val="22"/>
        </w:rPr>
        <w:t xml:space="preserve">level </w:t>
      </w:r>
      <w:r>
        <w:rPr>
          <w:rFonts w:ascii="Verdana" w:hAnsi="Verdana"/>
          <w:sz w:val="22"/>
          <w:szCs w:val="22"/>
        </w:rPr>
        <w:t xml:space="preserve">each year, to allow time for the students to develop college readiness and to accumulate their college credits.  It is possible, however, to start the program with mixed grade levels.  In such cases, we would expect </w:t>
      </w:r>
      <w:r w:rsidR="00121986">
        <w:rPr>
          <w:rFonts w:ascii="Verdana" w:hAnsi="Verdana"/>
          <w:sz w:val="22"/>
          <w:szCs w:val="22"/>
        </w:rPr>
        <w:t>upper classmen</w:t>
      </w:r>
      <w:r>
        <w:rPr>
          <w:rFonts w:ascii="Verdana" w:hAnsi="Verdana"/>
          <w:sz w:val="22"/>
          <w:szCs w:val="22"/>
        </w:rPr>
        <w:t xml:space="preserve"> to earn fewer college credits</w:t>
      </w:r>
      <w:r w:rsidR="005F6D6C">
        <w:rPr>
          <w:rFonts w:ascii="Verdana" w:hAnsi="Verdana"/>
          <w:sz w:val="22"/>
          <w:szCs w:val="22"/>
        </w:rPr>
        <w:t xml:space="preserve"> initially,</w:t>
      </w:r>
      <w:r>
        <w:rPr>
          <w:rFonts w:ascii="Verdana" w:hAnsi="Verdana"/>
          <w:sz w:val="22"/>
          <w:szCs w:val="22"/>
        </w:rPr>
        <w:t xml:space="preserve"> </w:t>
      </w:r>
      <w:r w:rsidR="00121986">
        <w:rPr>
          <w:rFonts w:ascii="Verdana" w:hAnsi="Verdana"/>
          <w:sz w:val="22"/>
          <w:szCs w:val="22"/>
        </w:rPr>
        <w:t>but</w:t>
      </w:r>
      <w:r>
        <w:rPr>
          <w:rFonts w:ascii="Verdana" w:hAnsi="Verdana"/>
          <w:sz w:val="22"/>
          <w:szCs w:val="22"/>
        </w:rPr>
        <w:t xml:space="preserve"> that you </w:t>
      </w:r>
      <w:r w:rsidR="00121986">
        <w:rPr>
          <w:rFonts w:ascii="Verdana" w:hAnsi="Verdana"/>
          <w:sz w:val="22"/>
          <w:szCs w:val="22"/>
        </w:rPr>
        <w:t xml:space="preserve">would </w:t>
      </w:r>
      <w:r>
        <w:rPr>
          <w:rFonts w:ascii="Verdana" w:hAnsi="Verdana"/>
          <w:sz w:val="22"/>
          <w:szCs w:val="22"/>
        </w:rPr>
        <w:t xml:space="preserve">build the program so that within the next three years </w:t>
      </w:r>
      <w:r w:rsidR="00121986">
        <w:rPr>
          <w:rFonts w:ascii="Verdana" w:hAnsi="Verdana"/>
          <w:sz w:val="22"/>
          <w:szCs w:val="22"/>
        </w:rPr>
        <w:t>students graduating from your ECHS</w:t>
      </w:r>
      <w:r>
        <w:rPr>
          <w:rFonts w:ascii="Verdana" w:hAnsi="Verdana"/>
          <w:sz w:val="22"/>
          <w:szCs w:val="22"/>
        </w:rPr>
        <w:t xml:space="preserve"> would be able to earn </w:t>
      </w:r>
      <w:r w:rsidR="005F6D6C">
        <w:rPr>
          <w:rFonts w:ascii="Verdana" w:hAnsi="Verdana"/>
          <w:sz w:val="22"/>
          <w:szCs w:val="22"/>
        </w:rPr>
        <w:t>at least the minimum</w:t>
      </w:r>
      <w:r>
        <w:rPr>
          <w:rFonts w:ascii="Verdana" w:hAnsi="Verdana"/>
          <w:sz w:val="22"/>
          <w:szCs w:val="22"/>
        </w:rPr>
        <w:t xml:space="preserve"> </w:t>
      </w:r>
      <w:r w:rsidR="00121986">
        <w:rPr>
          <w:rFonts w:ascii="Verdana" w:hAnsi="Verdana"/>
          <w:sz w:val="22"/>
          <w:szCs w:val="22"/>
        </w:rPr>
        <w:t>20</w:t>
      </w:r>
      <w:r>
        <w:rPr>
          <w:rFonts w:ascii="Verdana" w:hAnsi="Verdana"/>
          <w:sz w:val="22"/>
          <w:szCs w:val="22"/>
        </w:rPr>
        <w:t xml:space="preserve"> college credits</w:t>
      </w:r>
      <w:r w:rsidR="005F6D6C">
        <w:rPr>
          <w:rFonts w:ascii="Verdana" w:hAnsi="Verdana"/>
          <w:sz w:val="22"/>
          <w:szCs w:val="22"/>
        </w:rPr>
        <w:t xml:space="preserve"> required in this grant program</w:t>
      </w:r>
      <w:r>
        <w:rPr>
          <w:rFonts w:ascii="Verdana" w:hAnsi="Verdana"/>
          <w:sz w:val="22"/>
          <w:szCs w:val="22"/>
        </w:rPr>
        <w:t>.</w:t>
      </w:r>
    </w:p>
    <w:p w14:paraId="069ED764" w14:textId="77777777" w:rsidR="00ED2C0E" w:rsidRDefault="00ED2C0E" w:rsidP="00BA3D05">
      <w:pPr>
        <w:spacing w:line="360" w:lineRule="auto"/>
        <w:jc w:val="both"/>
        <w:rPr>
          <w:rFonts w:ascii="Verdana" w:hAnsi="Verdana"/>
          <w:sz w:val="22"/>
          <w:szCs w:val="22"/>
        </w:rPr>
      </w:pPr>
    </w:p>
    <w:p w14:paraId="16B9CCE8" w14:textId="77777777" w:rsidR="00ED2C0E" w:rsidRPr="00ED2C0E" w:rsidRDefault="000F0FF0" w:rsidP="00BA3D05">
      <w:pPr>
        <w:spacing w:line="360" w:lineRule="auto"/>
        <w:jc w:val="both"/>
        <w:rPr>
          <w:rFonts w:ascii="Verdana" w:hAnsi="Verdana"/>
          <w:b/>
          <w:sz w:val="22"/>
          <w:szCs w:val="22"/>
        </w:rPr>
      </w:pPr>
      <w:r>
        <w:rPr>
          <w:rFonts w:ascii="Verdana" w:hAnsi="Verdana"/>
          <w:b/>
          <w:sz w:val="22"/>
          <w:szCs w:val="22"/>
        </w:rPr>
        <w:t>15</w:t>
      </w:r>
      <w:r w:rsidR="00ED2C0E" w:rsidRPr="00ED2C0E">
        <w:rPr>
          <w:rFonts w:ascii="Verdana" w:hAnsi="Verdana"/>
          <w:b/>
          <w:sz w:val="22"/>
          <w:szCs w:val="22"/>
        </w:rPr>
        <w:t xml:space="preserve">. Is there an expected minimum of students that need to be serviced in each annual COHORT (not the entire </w:t>
      </w:r>
      <w:proofErr w:type="gramStart"/>
      <w:r w:rsidR="00ED2C0E" w:rsidRPr="00ED2C0E">
        <w:rPr>
          <w:rFonts w:ascii="Verdana" w:hAnsi="Verdana"/>
          <w:b/>
          <w:sz w:val="22"/>
          <w:szCs w:val="22"/>
        </w:rPr>
        <w:t>four year</w:t>
      </w:r>
      <w:proofErr w:type="gramEnd"/>
      <w:r w:rsidR="00ED2C0E" w:rsidRPr="00ED2C0E">
        <w:rPr>
          <w:rFonts w:ascii="Verdana" w:hAnsi="Verdana"/>
          <w:b/>
          <w:sz w:val="22"/>
          <w:szCs w:val="22"/>
        </w:rPr>
        <w:t xml:space="preserve"> group)?  I ask because component 2 of the Proposal Narrative Elements says “serving no more than 100 students per grade level with these grant funds</w:t>
      </w:r>
      <w:proofErr w:type="gramStart"/>
      <w:r w:rsidR="00ED2C0E" w:rsidRPr="00ED2C0E">
        <w:rPr>
          <w:rFonts w:ascii="Verdana" w:hAnsi="Verdana"/>
          <w:b/>
          <w:sz w:val="22"/>
          <w:szCs w:val="22"/>
        </w:rPr>
        <w:t>,”…</w:t>
      </w:r>
      <w:proofErr w:type="gramEnd"/>
      <w:r w:rsidR="00ED2C0E" w:rsidRPr="00ED2C0E">
        <w:rPr>
          <w:rFonts w:ascii="Verdana" w:hAnsi="Verdana"/>
          <w:b/>
          <w:sz w:val="22"/>
          <w:szCs w:val="22"/>
        </w:rPr>
        <w:t xml:space="preserve"> And in the sample MOU, the 4</w:t>
      </w:r>
      <w:r w:rsidR="00ED2C0E" w:rsidRPr="00ED2C0E">
        <w:rPr>
          <w:rFonts w:ascii="Verdana" w:hAnsi="Verdana"/>
          <w:b/>
          <w:sz w:val="22"/>
          <w:szCs w:val="22"/>
          <w:vertAlign w:val="superscript"/>
        </w:rPr>
        <w:t>th</w:t>
      </w:r>
      <w:r w:rsidR="00ED2C0E" w:rsidRPr="00ED2C0E">
        <w:rPr>
          <w:rFonts w:ascii="Verdana" w:hAnsi="Verdana"/>
          <w:b/>
          <w:sz w:val="22"/>
          <w:szCs w:val="22"/>
        </w:rPr>
        <w:t xml:space="preserve"> paragraph (or the 2</w:t>
      </w:r>
      <w:r w:rsidR="00ED2C0E" w:rsidRPr="00ED2C0E">
        <w:rPr>
          <w:rFonts w:ascii="Verdana" w:hAnsi="Verdana"/>
          <w:b/>
          <w:sz w:val="22"/>
          <w:szCs w:val="22"/>
          <w:vertAlign w:val="superscript"/>
        </w:rPr>
        <w:t>nd</w:t>
      </w:r>
      <w:r w:rsidR="00ED2C0E" w:rsidRPr="00ED2C0E">
        <w:rPr>
          <w:rFonts w:ascii="Verdana" w:hAnsi="Verdana"/>
          <w:b/>
          <w:sz w:val="22"/>
          <w:szCs w:val="22"/>
        </w:rPr>
        <w:t xml:space="preserve"> paragraph on page 48) says “ECHS will have an enrollment of…</w:t>
      </w:r>
      <w:r w:rsidR="00ED2C0E" w:rsidRPr="00ED2C0E">
        <w:rPr>
          <w:rFonts w:ascii="Verdana" w:hAnsi="Verdana"/>
          <w:b/>
          <w:sz w:val="22"/>
          <w:szCs w:val="22"/>
          <w:u w:val="single"/>
        </w:rPr>
        <w:t>while adding a cohort of approximately 100 students</w:t>
      </w:r>
      <w:r w:rsidR="00ED2C0E" w:rsidRPr="00ED2C0E">
        <w:rPr>
          <w:rFonts w:ascii="Verdana" w:hAnsi="Verdana"/>
          <w:b/>
          <w:sz w:val="22"/>
          <w:szCs w:val="22"/>
        </w:rPr>
        <w:t xml:space="preserve"> entering into grade 9 annually.”  This seems to imply that your target cohort per grade is 100 annually, although the annual grant amounts do not seem to support this number.</w:t>
      </w:r>
    </w:p>
    <w:p w14:paraId="70F68EE2" w14:textId="77777777" w:rsidR="00F34795" w:rsidRPr="00AC577B" w:rsidRDefault="00F34795" w:rsidP="00BA3D05">
      <w:pPr>
        <w:spacing w:line="360" w:lineRule="auto"/>
        <w:jc w:val="both"/>
        <w:rPr>
          <w:rFonts w:ascii="Verdana" w:hAnsi="Verdana"/>
          <w:sz w:val="22"/>
          <w:szCs w:val="22"/>
          <w:lang w:val="en"/>
        </w:rPr>
      </w:pPr>
      <w:r w:rsidRPr="00AC577B">
        <w:rPr>
          <w:rFonts w:ascii="Verdana" w:hAnsi="Verdana"/>
          <w:sz w:val="22"/>
          <w:szCs w:val="22"/>
          <w:lang w:val="en"/>
        </w:rPr>
        <w:t xml:space="preserve">We have used 100 as the </w:t>
      </w:r>
      <w:r w:rsidR="00DE5CD7" w:rsidRPr="00AC577B">
        <w:rPr>
          <w:rFonts w:ascii="Verdana" w:hAnsi="Verdana"/>
          <w:sz w:val="22"/>
          <w:szCs w:val="22"/>
          <w:lang w:val="en"/>
        </w:rPr>
        <w:t xml:space="preserve">model </w:t>
      </w:r>
      <w:r w:rsidRPr="00AC577B">
        <w:rPr>
          <w:rFonts w:ascii="Verdana" w:hAnsi="Verdana"/>
          <w:sz w:val="22"/>
          <w:szCs w:val="22"/>
          <w:lang w:val="en"/>
        </w:rPr>
        <w:t xml:space="preserve">number of students per grade level because it is </w:t>
      </w:r>
      <w:proofErr w:type="gramStart"/>
      <w:r w:rsidRPr="00AC577B">
        <w:rPr>
          <w:rFonts w:ascii="Verdana" w:hAnsi="Verdana"/>
          <w:sz w:val="22"/>
          <w:szCs w:val="22"/>
          <w:lang w:val="en"/>
        </w:rPr>
        <w:t>fairly basic</w:t>
      </w:r>
      <w:proofErr w:type="gramEnd"/>
      <w:r w:rsidRPr="00AC577B">
        <w:rPr>
          <w:rFonts w:ascii="Verdana" w:hAnsi="Verdana"/>
          <w:sz w:val="22"/>
          <w:szCs w:val="22"/>
          <w:lang w:val="en"/>
        </w:rPr>
        <w:t xml:space="preserve"> to the research conducted in developing the Smart Scholars ECHS program that is envisioned. It is quite imperative that the number of students remains </w:t>
      </w:r>
      <w:proofErr w:type="gramStart"/>
      <w:r w:rsidRPr="00AC577B">
        <w:rPr>
          <w:rFonts w:ascii="Verdana" w:hAnsi="Verdana"/>
          <w:sz w:val="22"/>
          <w:szCs w:val="22"/>
          <w:lang w:val="en"/>
        </w:rPr>
        <w:t>fairly small</w:t>
      </w:r>
      <w:proofErr w:type="gramEnd"/>
      <w:r w:rsidRPr="00AC577B">
        <w:rPr>
          <w:rFonts w:ascii="Verdana" w:hAnsi="Verdana"/>
          <w:sz w:val="22"/>
          <w:szCs w:val="22"/>
          <w:lang w:val="en"/>
        </w:rPr>
        <w:t xml:space="preserve">, since research shows that it is small classes that work.  Although the RFP states 100 students per year, we have not provided a specific minimum. </w:t>
      </w:r>
      <w:r w:rsidR="00DE5CD7" w:rsidRPr="00AC577B">
        <w:rPr>
          <w:rFonts w:ascii="Verdana" w:hAnsi="Verdana"/>
          <w:sz w:val="22"/>
          <w:szCs w:val="22"/>
          <w:lang w:val="en"/>
        </w:rPr>
        <w:t xml:space="preserve">Smaller programs are also encouraged.  </w:t>
      </w:r>
      <w:r w:rsidRPr="00AC577B">
        <w:rPr>
          <w:rFonts w:ascii="Verdana" w:hAnsi="Verdana"/>
          <w:sz w:val="22"/>
          <w:szCs w:val="22"/>
          <w:lang w:val="en"/>
        </w:rPr>
        <w:t>Your RFP would be crafted accordingly, most likely with a lesser overall budget request than if the proposal were identified with a large urban high school with greater numbers of high needs students.</w:t>
      </w:r>
      <w:r w:rsidR="00DE5CD7" w:rsidRPr="00AC577B">
        <w:rPr>
          <w:rFonts w:ascii="Verdana" w:hAnsi="Verdana"/>
          <w:sz w:val="22"/>
          <w:szCs w:val="22"/>
          <w:lang w:val="en"/>
        </w:rPr>
        <w:t xml:space="preserve">  The maximum award of $450,000 is comparable to maximum awards for the first cohort of Smart Scholars partnerships that support class sizes of approximately 100 students; therefore, we believe the funding is adequate.</w:t>
      </w:r>
    </w:p>
    <w:p w14:paraId="3DD4738E" w14:textId="77777777" w:rsidR="00F34795" w:rsidRDefault="00F34795" w:rsidP="00BA3D05">
      <w:pPr>
        <w:spacing w:line="360" w:lineRule="auto"/>
        <w:jc w:val="both"/>
        <w:rPr>
          <w:rFonts w:ascii="Verdana" w:hAnsi="Verdana"/>
          <w:sz w:val="22"/>
          <w:szCs w:val="22"/>
        </w:rPr>
      </w:pPr>
    </w:p>
    <w:p w14:paraId="1A61E761" w14:textId="77777777" w:rsidR="00BD1551" w:rsidRDefault="000F0FF0" w:rsidP="00BA3D05">
      <w:pPr>
        <w:spacing w:line="360" w:lineRule="auto"/>
        <w:jc w:val="both"/>
        <w:rPr>
          <w:rFonts w:ascii="Verdana" w:hAnsi="Verdana"/>
          <w:sz w:val="22"/>
          <w:szCs w:val="22"/>
        </w:rPr>
      </w:pPr>
      <w:r>
        <w:rPr>
          <w:rFonts w:ascii="Verdana" w:hAnsi="Verdana"/>
          <w:b/>
          <w:sz w:val="22"/>
          <w:szCs w:val="22"/>
        </w:rPr>
        <w:t>16</w:t>
      </w:r>
      <w:r w:rsidR="00907081">
        <w:rPr>
          <w:rFonts w:ascii="Verdana" w:hAnsi="Verdana"/>
          <w:b/>
          <w:sz w:val="22"/>
          <w:szCs w:val="22"/>
        </w:rPr>
        <w:t>.</w:t>
      </w:r>
      <w:r w:rsidR="001D65B7" w:rsidRPr="001D65B7">
        <w:rPr>
          <w:rFonts w:ascii="Verdana" w:hAnsi="Verdana"/>
          <w:b/>
          <w:sz w:val="22"/>
          <w:szCs w:val="22"/>
        </w:rPr>
        <w:t xml:space="preserve"> How will high performing schools with high need students be considered? </w:t>
      </w:r>
    </w:p>
    <w:p w14:paraId="38F63115" w14:textId="77777777" w:rsidR="001D65B7" w:rsidRPr="00F0720C" w:rsidRDefault="00AC577B" w:rsidP="00BA3D05">
      <w:pPr>
        <w:spacing w:line="360" w:lineRule="auto"/>
        <w:jc w:val="both"/>
        <w:rPr>
          <w:i/>
          <w:iCs/>
          <w:color w:val="1F497D"/>
        </w:rPr>
      </w:pPr>
      <w:r>
        <w:rPr>
          <w:rFonts w:ascii="Verdana" w:hAnsi="Verdana"/>
          <w:sz w:val="22"/>
          <w:szCs w:val="22"/>
        </w:rPr>
        <w:t>A proposal</w:t>
      </w:r>
      <w:r w:rsidR="00BD1551">
        <w:rPr>
          <w:rFonts w:ascii="Verdana" w:hAnsi="Verdana"/>
          <w:sz w:val="22"/>
          <w:szCs w:val="22"/>
        </w:rPr>
        <w:t xml:space="preserve"> that will serve high performing schools will not be eligible for the bonus points high needs schools will receive.  The proposal would need to </w:t>
      </w:r>
      <w:r>
        <w:rPr>
          <w:rFonts w:ascii="Verdana" w:hAnsi="Verdana"/>
          <w:sz w:val="22"/>
          <w:szCs w:val="22"/>
        </w:rPr>
        <w:t xml:space="preserve">clearly identify the high need population to be served, explain why this group is currently being underserved in a high performing school, and develop a strong case for how these deficiencies would be addressed. </w:t>
      </w:r>
      <w:r w:rsidR="00BD1551">
        <w:rPr>
          <w:rFonts w:ascii="Verdana" w:hAnsi="Verdana"/>
          <w:sz w:val="22"/>
          <w:szCs w:val="22"/>
        </w:rPr>
        <w:t xml:space="preserve"> </w:t>
      </w:r>
      <w:r w:rsidR="001D65B7" w:rsidRPr="001D65B7">
        <w:rPr>
          <w:rFonts w:ascii="Verdana" w:hAnsi="Verdana"/>
          <w:b/>
          <w:sz w:val="22"/>
          <w:szCs w:val="22"/>
        </w:rPr>
        <w:t xml:space="preserve"> </w:t>
      </w:r>
      <w:r w:rsidR="00F0720C" w:rsidRPr="00F0720C">
        <w:rPr>
          <w:rFonts w:ascii="Verdana" w:hAnsi="Verdana"/>
          <w:sz w:val="22"/>
          <w:szCs w:val="22"/>
        </w:rPr>
        <w:t>Proposals will be awarded up to five (5) points for providing a recruitment plan that targets high need students.</w:t>
      </w:r>
    </w:p>
    <w:p w14:paraId="57C5B8FC" w14:textId="77777777" w:rsidR="00ED2C0E" w:rsidRDefault="00ED2C0E" w:rsidP="00BA3D05">
      <w:pPr>
        <w:spacing w:line="360" w:lineRule="auto"/>
        <w:jc w:val="both"/>
        <w:rPr>
          <w:rFonts w:ascii="Verdana" w:hAnsi="Verdana"/>
          <w:sz w:val="22"/>
          <w:szCs w:val="22"/>
        </w:rPr>
      </w:pPr>
    </w:p>
    <w:p w14:paraId="57568AE4" w14:textId="77777777" w:rsidR="005A6FCF" w:rsidRPr="005A6FCF" w:rsidRDefault="000F0FF0" w:rsidP="00BA3D05">
      <w:pPr>
        <w:spacing w:line="360" w:lineRule="auto"/>
        <w:jc w:val="both"/>
        <w:rPr>
          <w:rFonts w:ascii="Verdana" w:hAnsi="Verdana"/>
          <w:b/>
          <w:sz w:val="22"/>
          <w:szCs w:val="22"/>
        </w:rPr>
      </w:pPr>
      <w:r>
        <w:rPr>
          <w:rFonts w:ascii="Verdana" w:hAnsi="Verdana"/>
          <w:b/>
          <w:sz w:val="22"/>
          <w:szCs w:val="22"/>
        </w:rPr>
        <w:t>17</w:t>
      </w:r>
      <w:r w:rsidR="005A6FCF">
        <w:rPr>
          <w:rFonts w:ascii="Verdana" w:hAnsi="Verdana"/>
          <w:b/>
          <w:sz w:val="22"/>
          <w:szCs w:val="22"/>
        </w:rPr>
        <w:t xml:space="preserve">. </w:t>
      </w:r>
      <w:r w:rsidR="00B2046A">
        <w:rPr>
          <w:rFonts w:ascii="Verdana" w:hAnsi="Verdana"/>
          <w:b/>
          <w:sz w:val="22"/>
          <w:szCs w:val="22"/>
        </w:rPr>
        <w:t xml:space="preserve">Item </w:t>
      </w:r>
      <w:r w:rsidR="005A6FCF" w:rsidRPr="005A6FCF">
        <w:rPr>
          <w:rFonts w:ascii="Verdana" w:hAnsi="Verdana"/>
          <w:b/>
          <w:sz w:val="22"/>
          <w:szCs w:val="22"/>
        </w:rPr>
        <w:t xml:space="preserve">3 </w:t>
      </w:r>
      <w:r w:rsidR="00B2046A">
        <w:rPr>
          <w:rFonts w:ascii="Verdana" w:hAnsi="Verdana"/>
          <w:b/>
          <w:sz w:val="22"/>
          <w:szCs w:val="22"/>
        </w:rPr>
        <w:t>on page 23 of</w:t>
      </w:r>
      <w:r w:rsidR="009B2D8D">
        <w:rPr>
          <w:rFonts w:ascii="Verdana" w:hAnsi="Verdana"/>
          <w:b/>
          <w:sz w:val="22"/>
          <w:szCs w:val="22"/>
        </w:rPr>
        <w:t xml:space="preserve"> the</w:t>
      </w:r>
      <w:r w:rsidR="005A6FCF" w:rsidRPr="005A6FCF">
        <w:rPr>
          <w:rFonts w:ascii="Verdana" w:hAnsi="Verdana"/>
          <w:b/>
          <w:sz w:val="22"/>
          <w:szCs w:val="22"/>
        </w:rPr>
        <w:t xml:space="preserve"> RFP indicates that a MOU </w:t>
      </w:r>
      <w:r w:rsidR="00B2046A">
        <w:rPr>
          <w:rFonts w:ascii="Verdana" w:hAnsi="Verdana"/>
          <w:b/>
          <w:sz w:val="22"/>
          <w:szCs w:val="22"/>
        </w:rPr>
        <w:t xml:space="preserve">(Memorandum of Understanding) </w:t>
      </w:r>
      <w:r w:rsidR="005A6FCF" w:rsidRPr="005A6FCF">
        <w:rPr>
          <w:rFonts w:ascii="Verdana" w:hAnsi="Verdana"/>
          <w:b/>
          <w:sz w:val="22"/>
          <w:szCs w:val="22"/>
        </w:rPr>
        <w:t>or LOI</w:t>
      </w:r>
      <w:r w:rsidR="00B2046A">
        <w:rPr>
          <w:rFonts w:ascii="Verdana" w:hAnsi="Verdana"/>
          <w:b/>
          <w:sz w:val="22"/>
          <w:szCs w:val="22"/>
        </w:rPr>
        <w:t xml:space="preserve"> (Letter of Intent)</w:t>
      </w:r>
      <w:r w:rsidR="005A6FCF" w:rsidRPr="005A6FCF">
        <w:rPr>
          <w:rFonts w:ascii="Verdana" w:hAnsi="Verdana"/>
          <w:b/>
          <w:sz w:val="22"/>
          <w:szCs w:val="22"/>
        </w:rPr>
        <w:t xml:space="preserve"> should define the roles of each partner.  Does this mean we should not use the Sample MOU but instead custom design one - or can we use the sample document and then describe the program in the narrative?  If designing our own MOU is necessary, do we need to provide the identical information in the actual narrative?</w:t>
      </w:r>
    </w:p>
    <w:p w14:paraId="2E1B2386" w14:textId="77777777" w:rsidR="00A05AFF" w:rsidRDefault="007F6865" w:rsidP="00BA3D05">
      <w:pPr>
        <w:spacing w:line="360" w:lineRule="auto"/>
        <w:jc w:val="both"/>
        <w:rPr>
          <w:rFonts w:ascii="Verdana" w:hAnsi="Verdana"/>
          <w:sz w:val="22"/>
          <w:szCs w:val="22"/>
        </w:rPr>
      </w:pPr>
      <w:r>
        <w:rPr>
          <w:rFonts w:ascii="Verdana" w:hAnsi="Verdana"/>
          <w:sz w:val="22"/>
          <w:szCs w:val="22"/>
        </w:rPr>
        <w:t>The sample MOU was provided to give applicants an idea of what an M</w:t>
      </w:r>
      <w:r w:rsidR="00B2046A">
        <w:rPr>
          <w:rFonts w:ascii="Verdana" w:hAnsi="Verdana"/>
          <w:sz w:val="22"/>
          <w:szCs w:val="22"/>
        </w:rPr>
        <w:t xml:space="preserve">OU might look like.  You should custom design your MOU.  Note that </w:t>
      </w:r>
      <w:r w:rsidR="006F4D3D">
        <w:rPr>
          <w:rFonts w:ascii="Verdana" w:hAnsi="Verdana"/>
          <w:sz w:val="22"/>
          <w:szCs w:val="22"/>
        </w:rPr>
        <w:t>draft or “in-d</w:t>
      </w:r>
      <w:r w:rsidR="00D12399">
        <w:rPr>
          <w:rFonts w:ascii="Verdana" w:hAnsi="Verdana"/>
          <w:sz w:val="22"/>
          <w:szCs w:val="22"/>
        </w:rPr>
        <w:t>evelopment” MOUs or Letters of I</w:t>
      </w:r>
      <w:r w:rsidR="006F4D3D">
        <w:rPr>
          <w:rFonts w:ascii="Verdana" w:hAnsi="Verdana"/>
          <w:sz w:val="22"/>
          <w:szCs w:val="22"/>
        </w:rPr>
        <w:t>ntent will be acceptable</w:t>
      </w:r>
      <w:r w:rsidR="00B2046A">
        <w:rPr>
          <w:rFonts w:ascii="Verdana" w:hAnsi="Verdana"/>
          <w:sz w:val="22"/>
          <w:szCs w:val="22"/>
        </w:rPr>
        <w:t xml:space="preserve"> at the proposal </w:t>
      </w:r>
      <w:r w:rsidR="006443D0">
        <w:rPr>
          <w:rFonts w:ascii="Verdana" w:hAnsi="Verdana"/>
          <w:sz w:val="22"/>
          <w:szCs w:val="22"/>
        </w:rPr>
        <w:t xml:space="preserve">stage.  Your proposal narrative should provide </w:t>
      </w:r>
      <w:r w:rsidR="006F4D3D">
        <w:rPr>
          <w:rFonts w:ascii="Verdana" w:hAnsi="Verdana"/>
          <w:sz w:val="22"/>
          <w:szCs w:val="22"/>
        </w:rPr>
        <w:t xml:space="preserve">a </w:t>
      </w:r>
      <w:r w:rsidR="00BC1CDD">
        <w:rPr>
          <w:rFonts w:ascii="Verdana" w:hAnsi="Verdana"/>
          <w:sz w:val="22"/>
          <w:szCs w:val="22"/>
        </w:rPr>
        <w:t xml:space="preserve">descriptive </w:t>
      </w:r>
      <w:r w:rsidR="006F4D3D">
        <w:rPr>
          <w:rFonts w:ascii="Verdana" w:hAnsi="Verdana"/>
          <w:sz w:val="22"/>
          <w:szCs w:val="22"/>
        </w:rPr>
        <w:t>summary</w:t>
      </w:r>
      <w:r w:rsidR="006443D0">
        <w:rPr>
          <w:rFonts w:ascii="Verdana" w:hAnsi="Verdana"/>
          <w:sz w:val="22"/>
          <w:szCs w:val="22"/>
        </w:rPr>
        <w:t xml:space="preserve"> of each partner’s roles.</w:t>
      </w:r>
      <w:r w:rsidR="006F4D3D">
        <w:rPr>
          <w:rFonts w:ascii="Verdana" w:hAnsi="Verdana"/>
          <w:sz w:val="22"/>
          <w:szCs w:val="22"/>
        </w:rPr>
        <w:t xml:space="preserve">  The level of development of your MOU or LOI should dictate the amount of detail that you need to provide in the narrative, with less detail required in the narrative when a detailed MOU is provided. </w:t>
      </w:r>
    </w:p>
    <w:p w14:paraId="622E8539" w14:textId="77777777" w:rsidR="00A05AFF" w:rsidRDefault="00A05AFF" w:rsidP="00BA3D05">
      <w:pPr>
        <w:spacing w:line="360" w:lineRule="auto"/>
        <w:jc w:val="both"/>
        <w:rPr>
          <w:rFonts w:ascii="Verdana" w:hAnsi="Verdana"/>
          <w:sz w:val="22"/>
          <w:szCs w:val="22"/>
        </w:rPr>
      </w:pPr>
    </w:p>
    <w:p w14:paraId="2DB9C8BB" w14:textId="77777777" w:rsidR="005A6FCF" w:rsidRPr="005A6FCF" w:rsidRDefault="005A6FCF" w:rsidP="00BA3D05">
      <w:pPr>
        <w:spacing w:line="360" w:lineRule="auto"/>
        <w:jc w:val="both"/>
        <w:rPr>
          <w:rFonts w:ascii="Verdana" w:hAnsi="Verdana"/>
          <w:sz w:val="22"/>
          <w:szCs w:val="22"/>
        </w:rPr>
      </w:pPr>
    </w:p>
    <w:p w14:paraId="4B566C6C" w14:textId="77777777" w:rsidR="005A6FCF" w:rsidRPr="005A6FCF" w:rsidRDefault="000F0FF0" w:rsidP="00BA3D05">
      <w:pPr>
        <w:spacing w:line="360" w:lineRule="auto"/>
        <w:jc w:val="both"/>
        <w:rPr>
          <w:rFonts w:ascii="Verdana" w:hAnsi="Verdana"/>
          <w:b/>
          <w:sz w:val="22"/>
          <w:szCs w:val="22"/>
        </w:rPr>
      </w:pPr>
      <w:r>
        <w:rPr>
          <w:rFonts w:ascii="Verdana" w:hAnsi="Verdana"/>
          <w:b/>
          <w:sz w:val="22"/>
          <w:szCs w:val="22"/>
        </w:rPr>
        <w:t>18</w:t>
      </w:r>
      <w:r w:rsidR="005A6FCF" w:rsidRPr="005A6FCF">
        <w:rPr>
          <w:rFonts w:ascii="Verdana" w:hAnsi="Verdana"/>
          <w:b/>
          <w:sz w:val="22"/>
          <w:szCs w:val="22"/>
        </w:rPr>
        <w:t xml:space="preserve">.  We are confused about the exact definition of CTE (Career and Technical Education): </w:t>
      </w:r>
      <w:proofErr w:type="gramStart"/>
      <w:r w:rsidR="005A6FCF" w:rsidRPr="005A6FCF">
        <w:rPr>
          <w:rFonts w:ascii="Verdana" w:hAnsi="Verdana"/>
          <w:b/>
          <w:sz w:val="22"/>
          <w:szCs w:val="22"/>
        </w:rPr>
        <w:t>the</w:t>
      </w:r>
      <w:proofErr w:type="gramEnd"/>
      <w:r w:rsidR="005A6FCF" w:rsidRPr="005A6FCF">
        <w:rPr>
          <w:rFonts w:ascii="Verdana" w:hAnsi="Verdana"/>
          <w:b/>
          <w:sz w:val="22"/>
          <w:szCs w:val="22"/>
        </w:rPr>
        <w:t xml:space="preserve"> Career focus appears that it can be met by career counseling, and Technical Education can be met through the foundation provided by STEM subjects.  Can you help clarify these terms?</w:t>
      </w:r>
    </w:p>
    <w:p w14:paraId="4D8A57CE" w14:textId="77777777" w:rsidR="00464604" w:rsidRPr="00464604" w:rsidRDefault="00464604" w:rsidP="00464604">
      <w:pPr>
        <w:spacing w:line="360" w:lineRule="auto"/>
        <w:jc w:val="both"/>
        <w:rPr>
          <w:rFonts w:ascii="Verdana" w:hAnsi="Verdana"/>
          <w:sz w:val="22"/>
          <w:szCs w:val="22"/>
        </w:rPr>
      </w:pPr>
      <w:r>
        <w:rPr>
          <w:rFonts w:ascii="Verdana" w:hAnsi="Verdana"/>
          <w:sz w:val="22"/>
          <w:szCs w:val="22"/>
        </w:rPr>
        <w:t xml:space="preserve">There is a </w:t>
      </w:r>
      <w:r w:rsidR="006F4D3D">
        <w:rPr>
          <w:rFonts w:ascii="Verdana" w:hAnsi="Verdana"/>
          <w:sz w:val="22"/>
          <w:szCs w:val="22"/>
        </w:rPr>
        <w:t>difference</w:t>
      </w:r>
      <w:r w:rsidR="001B0A7C">
        <w:rPr>
          <w:rFonts w:ascii="Verdana" w:hAnsi="Verdana"/>
          <w:sz w:val="22"/>
          <w:szCs w:val="22"/>
        </w:rPr>
        <w:t xml:space="preserve"> between CTE and providing</w:t>
      </w:r>
      <w:r>
        <w:rPr>
          <w:rFonts w:ascii="Verdana" w:hAnsi="Verdana"/>
          <w:sz w:val="22"/>
          <w:szCs w:val="22"/>
        </w:rPr>
        <w:t xml:space="preserve"> career </w:t>
      </w:r>
      <w:r w:rsidR="001B0A7C">
        <w:rPr>
          <w:rFonts w:ascii="Verdana" w:hAnsi="Verdana"/>
          <w:sz w:val="22"/>
          <w:szCs w:val="22"/>
        </w:rPr>
        <w:t>counseling combined with STEM</w:t>
      </w:r>
      <w:r>
        <w:rPr>
          <w:rFonts w:ascii="Verdana" w:hAnsi="Verdana"/>
          <w:sz w:val="22"/>
          <w:szCs w:val="22"/>
        </w:rPr>
        <w:t xml:space="preserve">.  </w:t>
      </w:r>
      <w:r w:rsidRPr="00464604">
        <w:rPr>
          <w:rFonts w:ascii="Verdana" w:hAnsi="Verdana"/>
          <w:sz w:val="22"/>
          <w:szCs w:val="22"/>
        </w:rPr>
        <w:t>A CTE curriculum will prepare students to be “college- and career-ready” by equipping them with:</w:t>
      </w:r>
    </w:p>
    <w:p w14:paraId="4F575B3E" w14:textId="77777777" w:rsidR="00464604" w:rsidRPr="00464604" w:rsidRDefault="00464604" w:rsidP="00464604">
      <w:pPr>
        <w:numPr>
          <w:ilvl w:val="0"/>
          <w:numId w:val="3"/>
        </w:numPr>
        <w:spacing w:line="360" w:lineRule="auto"/>
        <w:jc w:val="both"/>
        <w:rPr>
          <w:rFonts w:ascii="Verdana" w:hAnsi="Verdana"/>
          <w:sz w:val="22"/>
          <w:szCs w:val="22"/>
        </w:rPr>
      </w:pPr>
      <w:r w:rsidRPr="00464604">
        <w:rPr>
          <w:rFonts w:ascii="Verdana" w:hAnsi="Verdana"/>
          <w:i/>
          <w:iCs/>
          <w:sz w:val="22"/>
          <w:szCs w:val="22"/>
        </w:rPr>
        <w:t xml:space="preserve">core academic skills </w:t>
      </w:r>
      <w:r w:rsidRPr="00464604">
        <w:rPr>
          <w:rFonts w:ascii="Verdana" w:hAnsi="Verdana"/>
          <w:sz w:val="22"/>
          <w:szCs w:val="22"/>
        </w:rPr>
        <w:t>and the ability to apply those skills to concrete situations in order to function in the workplace and in routine daily activities</w:t>
      </w:r>
      <w:r>
        <w:rPr>
          <w:rFonts w:ascii="Verdana" w:hAnsi="Verdana"/>
          <w:sz w:val="22"/>
          <w:szCs w:val="22"/>
        </w:rPr>
        <w:t>,</w:t>
      </w:r>
    </w:p>
    <w:p w14:paraId="65543875" w14:textId="77777777" w:rsidR="00464604" w:rsidRPr="00464604" w:rsidRDefault="00464604" w:rsidP="00464604">
      <w:pPr>
        <w:numPr>
          <w:ilvl w:val="0"/>
          <w:numId w:val="3"/>
        </w:numPr>
        <w:spacing w:line="360" w:lineRule="auto"/>
        <w:jc w:val="both"/>
        <w:rPr>
          <w:rFonts w:ascii="Verdana" w:hAnsi="Verdana"/>
          <w:sz w:val="22"/>
          <w:szCs w:val="22"/>
        </w:rPr>
      </w:pPr>
      <w:r w:rsidRPr="00464604">
        <w:rPr>
          <w:rFonts w:ascii="Verdana" w:hAnsi="Verdana"/>
          <w:i/>
          <w:iCs/>
          <w:sz w:val="22"/>
          <w:szCs w:val="22"/>
        </w:rPr>
        <w:t xml:space="preserve">employability skills </w:t>
      </w:r>
      <w:r w:rsidRPr="00464604">
        <w:rPr>
          <w:rFonts w:ascii="Verdana" w:hAnsi="Verdana"/>
          <w:sz w:val="22"/>
          <w:szCs w:val="22"/>
        </w:rPr>
        <w:t>(such as critical thinking and workplace ethics) that are essential in any career area</w:t>
      </w:r>
      <w:r>
        <w:rPr>
          <w:rFonts w:ascii="Verdana" w:hAnsi="Verdana"/>
          <w:sz w:val="22"/>
          <w:szCs w:val="22"/>
        </w:rPr>
        <w:t>, and</w:t>
      </w:r>
    </w:p>
    <w:p w14:paraId="6B06BFA9" w14:textId="77777777" w:rsidR="00464604" w:rsidRPr="00464604" w:rsidRDefault="00464604" w:rsidP="00464604">
      <w:pPr>
        <w:numPr>
          <w:ilvl w:val="0"/>
          <w:numId w:val="3"/>
        </w:numPr>
        <w:spacing w:line="360" w:lineRule="auto"/>
        <w:jc w:val="both"/>
        <w:rPr>
          <w:rFonts w:ascii="Verdana" w:hAnsi="Verdana"/>
          <w:sz w:val="22"/>
          <w:szCs w:val="22"/>
        </w:rPr>
      </w:pPr>
      <w:r w:rsidRPr="00464604">
        <w:rPr>
          <w:rFonts w:ascii="Verdana" w:hAnsi="Verdana"/>
          <w:i/>
          <w:iCs/>
          <w:sz w:val="22"/>
          <w:szCs w:val="22"/>
        </w:rPr>
        <w:t xml:space="preserve">job-specific, technical skills </w:t>
      </w:r>
      <w:r w:rsidRPr="00464604">
        <w:rPr>
          <w:rFonts w:ascii="Verdana" w:hAnsi="Verdana"/>
          <w:sz w:val="22"/>
          <w:szCs w:val="22"/>
        </w:rPr>
        <w:t>related to a specific career pathway</w:t>
      </w:r>
    </w:p>
    <w:p w14:paraId="7CF3AA74" w14:textId="77777777" w:rsidR="00CD642B" w:rsidRPr="00332320" w:rsidRDefault="00332320" w:rsidP="00CD642B">
      <w:pPr>
        <w:spacing w:line="360" w:lineRule="auto"/>
        <w:jc w:val="both"/>
        <w:rPr>
          <w:rFonts w:ascii="Verdana" w:hAnsi="Verdana"/>
          <w:sz w:val="22"/>
          <w:szCs w:val="22"/>
        </w:rPr>
      </w:pPr>
      <w:r>
        <w:rPr>
          <w:rFonts w:ascii="Verdana" w:hAnsi="Verdana"/>
          <w:sz w:val="22"/>
          <w:szCs w:val="22"/>
        </w:rPr>
        <w:t xml:space="preserve">You can find more detailed information about the structure of CTE programs in </w:t>
      </w:r>
      <w:smartTag w:uri="urn:schemas-microsoft-com:office:smarttags" w:element="place">
        <w:smartTag w:uri="urn:schemas-microsoft-com:office:smarttags" w:element="PlaceName">
          <w:r>
            <w:rPr>
              <w:rFonts w:ascii="Verdana" w:hAnsi="Verdana"/>
              <w:sz w:val="22"/>
              <w:szCs w:val="22"/>
            </w:rPr>
            <w:t>New York</w:t>
          </w:r>
        </w:smartTag>
        <w:r>
          <w:rPr>
            <w:rFonts w:ascii="Verdana" w:hAnsi="Verdana"/>
            <w:sz w:val="22"/>
            <w:szCs w:val="22"/>
          </w:rPr>
          <w:t xml:space="preserve"> </w:t>
        </w:r>
        <w:smartTag w:uri="urn:schemas-microsoft-com:office:smarttags" w:element="PlaceType">
          <w:r>
            <w:rPr>
              <w:rFonts w:ascii="Verdana" w:hAnsi="Verdana"/>
              <w:sz w:val="22"/>
              <w:szCs w:val="22"/>
            </w:rPr>
            <w:t>State</w:t>
          </w:r>
        </w:smartTag>
      </w:smartTag>
      <w:r>
        <w:rPr>
          <w:rFonts w:ascii="Verdana" w:hAnsi="Verdana"/>
          <w:sz w:val="22"/>
          <w:szCs w:val="22"/>
        </w:rPr>
        <w:t xml:space="preserve"> at </w:t>
      </w:r>
      <w:hyperlink r:id="rId5" w:history="1">
        <w:r w:rsidRPr="005B6ECF">
          <w:rPr>
            <w:rStyle w:val="Hyperlink"/>
            <w:rFonts w:ascii="Verdana" w:hAnsi="Verdana"/>
            <w:sz w:val="22"/>
            <w:szCs w:val="22"/>
          </w:rPr>
          <w:t>http://www.p12.nysed.gov/cte/</w:t>
        </w:r>
      </w:hyperlink>
      <w:r>
        <w:rPr>
          <w:rFonts w:ascii="Verdana" w:hAnsi="Verdana"/>
          <w:sz w:val="22"/>
          <w:szCs w:val="22"/>
        </w:rPr>
        <w:t xml:space="preserve">. </w:t>
      </w:r>
    </w:p>
    <w:p w14:paraId="2ADF3248" w14:textId="77777777" w:rsidR="00464604" w:rsidRDefault="00464604" w:rsidP="00BA3D05">
      <w:pPr>
        <w:spacing w:line="360" w:lineRule="auto"/>
        <w:jc w:val="both"/>
        <w:rPr>
          <w:rFonts w:ascii="Verdana" w:hAnsi="Verdana"/>
          <w:sz w:val="22"/>
          <w:szCs w:val="22"/>
        </w:rPr>
      </w:pPr>
    </w:p>
    <w:p w14:paraId="4F98BDA9" w14:textId="77777777" w:rsidR="00A05AFF" w:rsidRPr="007732E5" w:rsidRDefault="000F0FF0" w:rsidP="00477831">
      <w:pPr>
        <w:spacing w:line="360" w:lineRule="auto"/>
        <w:jc w:val="both"/>
        <w:rPr>
          <w:rFonts w:ascii="Verdana" w:hAnsi="Verdana" w:cs="Tahoma"/>
          <w:b/>
          <w:sz w:val="22"/>
          <w:szCs w:val="22"/>
        </w:rPr>
      </w:pPr>
      <w:r>
        <w:rPr>
          <w:rFonts w:ascii="Verdana" w:hAnsi="Verdana" w:cs="Tahoma"/>
          <w:b/>
          <w:sz w:val="22"/>
          <w:szCs w:val="22"/>
        </w:rPr>
        <w:t>19</w:t>
      </w:r>
      <w:r w:rsidR="007732E5" w:rsidRPr="007732E5">
        <w:rPr>
          <w:rFonts w:ascii="Verdana" w:hAnsi="Verdana" w:cs="Tahoma"/>
          <w:b/>
          <w:sz w:val="22"/>
          <w:szCs w:val="22"/>
        </w:rPr>
        <w:t xml:space="preserve">. </w:t>
      </w:r>
      <w:r w:rsidR="00477831" w:rsidRPr="007732E5">
        <w:rPr>
          <w:rFonts w:ascii="Verdana" w:hAnsi="Verdana" w:cs="Tahoma"/>
          <w:b/>
          <w:sz w:val="22"/>
          <w:szCs w:val="22"/>
        </w:rPr>
        <w:t>As an institution located in a rural area, w</w:t>
      </w:r>
      <w:r w:rsidR="00A05AFF" w:rsidRPr="007732E5">
        <w:rPr>
          <w:rFonts w:ascii="Verdana" w:hAnsi="Verdana" w:cs="Tahoma"/>
          <w:b/>
          <w:sz w:val="22"/>
          <w:szCs w:val="22"/>
        </w:rPr>
        <w:t>e are concerned about the definition of “near” in the Smart Scholars RFP</w:t>
      </w:r>
      <w:r w:rsidR="004A1863">
        <w:rPr>
          <w:rFonts w:ascii="Verdana" w:hAnsi="Verdana" w:cs="Tahoma"/>
          <w:b/>
          <w:sz w:val="22"/>
          <w:szCs w:val="22"/>
        </w:rPr>
        <w:t xml:space="preserve"> [regarding the school’s proximity to the partner IHE]</w:t>
      </w:r>
      <w:r w:rsidR="00A05AFF" w:rsidRPr="007732E5">
        <w:rPr>
          <w:rFonts w:ascii="Verdana" w:hAnsi="Verdana" w:cs="Tahoma"/>
          <w:b/>
          <w:sz w:val="22"/>
          <w:szCs w:val="22"/>
        </w:rPr>
        <w:t>, since on p</w:t>
      </w:r>
      <w:r w:rsidR="00353694">
        <w:rPr>
          <w:rFonts w:ascii="Verdana" w:hAnsi="Verdana" w:cs="Tahoma"/>
          <w:b/>
          <w:sz w:val="22"/>
          <w:szCs w:val="22"/>
        </w:rPr>
        <w:t>a</w:t>
      </w:r>
      <w:r w:rsidR="00A05AFF" w:rsidRPr="007732E5">
        <w:rPr>
          <w:rFonts w:ascii="Verdana" w:hAnsi="Verdana" w:cs="Tahoma"/>
          <w:b/>
          <w:sz w:val="22"/>
          <w:szCs w:val="22"/>
        </w:rPr>
        <w:t>g</w:t>
      </w:r>
      <w:r w:rsidR="00353694">
        <w:rPr>
          <w:rFonts w:ascii="Verdana" w:hAnsi="Verdana" w:cs="Tahoma"/>
          <w:b/>
          <w:sz w:val="22"/>
          <w:szCs w:val="22"/>
        </w:rPr>
        <w:t>e</w:t>
      </w:r>
      <w:r w:rsidR="00A05AFF" w:rsidRPr="007732E5">
        <w:rPr>
          <w:rFonts w:ascii="Verdana" w:hAnsi="Verdana" w:cs="Tahoma"/>
          <w:b/>
          <w:sz w:val="22"/>
          <w:szCs w:val="22"/>
        </w:rPr>
        <w:t xml:space="preserve"> 25 of the </w:t>
      </w:r>
      <w:r w:rsidR="007732E5">
        <w:rPr>
          <w:rFonts w:ascii="Verdana" w:hAnsi="Verdana" w:cs="Tahoma"/>
          <w:b/>
          <w:sz w:val="22"/>
          <w:szCs w:val="22"/>
        </w:rPr>
        <w:t xml:space="preserve">webinar </w:t>
      </w:r>
      <w:r w:rsidR="00A05AFF" w:rsidRPr="007732E5">
        <w:rPr>
          <w:rFonts w:ascii="Verdana" w:hAnsi="Verdana" w:cs="Tahoma"/>
          <w:b/>
          <w:sz w:val="22"/>
          <w:szCs w:val="22"/>
        </w:rPr>
        <w:t xml:space="preserve">presentation the word “must” is used.  We already have our own early college program for the last eight </w:t>
      </w:r>
      <w:proofErr w:type="gramStart"/>
      <w:r w:rsidR="00A05AFF" w:rsidRPr="007732E5">
        <w:rPr>
          <w:rFonts w:ascii="Verdana" w:hAnsi="Verdana" w:cs="Tahoma"/>
          <w:b/>
          <w:sz w:val="22"/>
          <w:szCs w:val="22"/>
        </w:rPr>
        <w:t>years</w:t>
      </w:r>
      <w:proofErr w:type="gramEnd"/>
      <w:r w:rsidR="00A05AFF" w:rsidRPr="007732E5">
        <w:rPr>
          <w:rFonts w:ascii="Verdana" w:hAnsi="Verdana" w:cs="Tahoma"/>
          <w:b/>
          <w:sz w:val="22"/>
          <w:szCs w:val="22"/>
        </w:rPr>
        <w:t xml:space="preserve"> but it is the same distance as going from </w:t>
      </w:r>
      <w:smartTag w:uri="urn:schemas-microsoft-com:office:smarttags" w:element="City">
        <w:r w:rsidR="00A05AFF" w:rsidRPr="007732E5">
          <w:rPr>
            <w:rFonts w:ascii="Verdana" w:hAnsi="Verdana" w:cs="Tahoma"/>
            <w:b/>
            <w:sz w:val="22"/>
            <w:szCs w:val="22"/>
          </w:rPr>
          <w:t>Albany</w:t>
        </w:r>
      </w:smartTag>
      <w:r w:rsidR="00A05AFF" w:rsidRPr="007732E5">
        <w:rPr>
          <w:rFonts w:ascii="Verdana" w:hAnsi="Verdana" w:cs="Tahoma"/>
          <w:b/>
          <w:sz w:val="22"/>
          <w:szCs w:val="22"/>
        </w:rPr>
        <w:t xml:space="preserve"> to </w:t>
      </w:r>
      <w:smartTag w:uri="urn:schemas-microsoft-com:office:smarttags" w:element="City">
        <w:smartTag w:uri="urn:schemas-microsoft-com:office:smarttags" w:element="place">
          <w:r w:rsidR="00A05AFF" w:rsidRPr="007732E5">
            <w:rPr>
              <w:rFonts w:ascii="Verdana" w:hAnsi="Verdana" w:cs="Tahoma"/>
              <w:b/>
              <w:sz w:val="22"/>
              <w:szCs w:val="22"/>
            </w:rPr>
            <w:t>Poughkeepsie</w:t>
          </w:r>
        </w:smartTag>
      </w:smartTag>
      <w:r w:rsidR="00A05AFF" w:rsidRPr="007732E5">
        <w:rPr>
          <w:rFonts w:ascii="Verdana" w:hAnsi="Verdana" w:cs="Tahoma"/>
          <w:b/>
          <w:sz w:val="22"/>
          <w:szCs w:val="22"/>
        </w:rPr>
        <w:t>. In our region, these distances are indeed our “nearest neighbors”. Also, the</w:t>
      </w:r>
      <w:r w:rsidR="004A1863">
        <w:rPr>
          <w:rFonts w:ascii="Verdana" w:hAnsi="Verdana" w:cs="Tahoma"/>
          <w:b/>
          <w:sz w:val="22"/>
          <w:szCs w:val="22"/>
        </w:rPr>
        <w:t xml:space="preserve"> next required element</w:t>
      </w:r>
      <w:r w:rsidR="00A05AFF" w:rsidRPr="007732E5">
        <w:rPr>
          <w:rFonts w:ascii="Verdana" w:hAnsi="Verdana" w:cs="Tahoma"/>
          <w:b/>
          <w:sz w:val="22"/>
          <w:szCs w:val="22"/>
        </w:rPr>
        <w:t xml:space="preserve"> </w:t>
      </w:r>
      <w:r w:rsidR="004A1863">
        <w:rPr>
          <w:rFonts w:ascii="Verdana" w:hAnsi="Verdana" w:cs="Tahoma"/>
          <w:b/>
          <w:sz w:val="22"/>
          <w:szCs w:val="22"/>
        </w:rPr>
        <w:t xml:space="preserve">[on </w:t>
      </w:r>
      <w:r w:rsidR="00A05AFF" w:rsidRPr="007732E5">
        <w:rPr>
          <w:rFonts w:ascii="Verdana" w:hAnsi="Verdana" w:cs="Tahoma"/>
          <w:b/>
          <w:sz w:val="22"/>
          <w:szCs w:val="22"/>
        </w:rPr>
        <w:t>p</w:t>
      </w:r>
      <w:r w:rsidR="00353694">
        <w:rPr>
          <w:rFonts w:ascii="Verdana" w:hAnsi="Verdana" w:cs="Tahoma"/>
          <w:b/>
          <w:sz w:val="22"/>
          <w:szCs w:val="22"/>
        </w:rPr>
        <w:t>a</w:t>
      </w:r>
      <w:r w:rsidR="00A05AFF" w:rsidRPr="007732E5">
        <w:rPr>
          <w:rFonts w:ascii="Verdana" w:hAnsi="Verdana" w:cs="Tahoma"/>
          <w:b/>
          <w:sz w:val="22"/>
          <w:szCs w:val="22"/>
        </w:rPr>
        <w:t>g</w:t>
      </w:r>
      <w:r w:rsidR="00353694">
        <w:rPr>
          <w:rFonts w:ascii="Verdana" w:hAnsi="Verdana" w:cs="Tahoma"/>
          <w:b/>
          <w:sz w:val="22"/>
          <w:szCs w:val="22"/>
        </w:rPr>
        <w:t>e</w:t>
      </w:r>
      <w:r w:rsidR="00A05AFF" w:rsidRPr="007732E5">
        <w:rPr>
          <w:rFonts w:ascii="Verdana" w:hAnsi="Verdana" w:cs="Tahoma"/>
          <w:b/>
          <w:sz w:val="22"/>
          <w:szCs w:val="22"/>
        </w:rPr>
        <w:t xml:space="preserve"> 26 </w:t>
      </w:r>
      <w:r w:rsidR="004A1863">
        <w:rPr>
          <w:rFonts w:ascii="Verdana" w:hAnsi="Verdana" w:cs="Tahoma"/>
          <w:b/>
          <w:sz w:val="22"/>
          <w:szCs w:val="22"/>
        </w:rPr>
        <w:t xml:space="preserve">of the webinar slides], </w:t>
      </w:r>
      <w:r w:rsidR="00A05AFF" w:rsidRPr="007732E5">
        <w:rPr>
          <w:rFonts w:ascii="Verdana" w:hAnsi="Verdana" w:cs="Tahoma"/>
          <w:b/>
          <w:sz w:val="22"/>
          <w:szCs w:val="22"/>
        </w:rPr>
        <w:t xml:space="preserve">support structures requires “access”.  We have built in access so that the high school students can be physically present on our campus and engage with the resources of the </w:t>
      </w:r>
      <w:proofErr w:type="gramStart"/>
      <w:r w:rsidR="00A05AFF" w:rsidRPr="007732E5">
        <w:rPr>
          <w:rFonts w:ascii="Verdana" w:hAnsi="Verdana" w:cs="Tahoma"/>
          <w:b/>
          <w:sz w:val="22"/>
          <w:szCs w:val="22"/>
        </w:rPr>
        <w:t>school</w:t>
      </w:r>
      <w:proofErr w:type="gramEnd"/>
      <w:r w:rsidR="00A05AFF" w:rsidRPr="007732E5">
        <w:rPr>
          <w:rFonts w:ascii="Verdana" w:hAnsi="Verdana" w:cs="Tahoma"/>
          <w:b/>
          <w:sz w:val="22"/>
          <w:szCs w:val="22"/>
        </w:rPr>
        <w:t xml:space="preserve"> but transportation issues and time issues make it infrequent.  And </w:t>
      </w:r>
      <w:proofErr w:type="gramStart"/>
      <w:r w:rsidR="00A05AFF" w:rsidRPr="007732E5">
        <w:rPr>
          <w:rFonts w:ascii="Verdana" w:hAnsi="Verdana" w:cs="Tahoma"/>
          <w:b/>
          <w:sz w:val="22"/>
          <w:szCs w:val="22"/>
        </w:rPr>
        <w:t>certainly</w:t>
      </w:r>
      <w:proofErr w:type="gramEnd"/>
      <w:r w:rsidR="00A05AFF" w:rsidRPr="007732E5">
        <w:rPr>
          <w:rFonts w:ascii="Verdana" w:hAnsi="Verdana" w:cs="Tahoma"/>
          <w:b/>
          <w:sz w:val="22"/>
          <w:szCs w:val="22"/>
        </w:rPr>
        <w:t xml:space="preserve"> access to our “writing centers, artistic and sports facilities and activities” would be extremely difficult.  We try to compensate by “going to them” and working via virtual means but obviously if the scoring rubric requires “near”, then a rural school district and rural IHE may have a severe disadvantage in the scoring.  Since applying is not a trivial exercise for a small school, I am concerned that we have a serious impediment in the scoring rubric. </w:t>
      </w:r>
    </w:p>
    <w:p w14:paraId="31B0DD81" w14:textId="77777777" w:rsidR="00A05AFF" w:rsidRDefault="00D17F37" w:rsidP="00BA3D05">
      <w:pPr>
        <w:spacing w:line="360" w:lineRule="auto"/>
        <w:jc w:val="both"/>
        <w:rPr>
          <w:rFonts w:ascii="Verdana" w:hAnsi="Verdana"/>
          <w:sz w:val="22"/>
          <w:szCs w:val="22"/>
        </w:rPr>
      </w:pPr>
      <w:r>
        <w:rPr>
          <w:rFonts w:ascii="Verdana" w:hAnsi="Verdana"/>
          <w:sz w:val="22"/>
          <w:szCs w:val="22"/>
        </w:rPr>
        <w:t xml:space="preserve">The readers of </w:t>
      </w:r>
      <w:r w:rsidR="00353694">
        <w:rPr>
          <w:rFonts w:ascii="Verdana" w:hAnsi="Verdana"/>
          <w:sz w:val="22"/>
          <w:szCs w:val="22"/>
        </w:rPr>
        <w:t xml:space="preserve">proposals </w:t>
      </w:r>
      <w:r w:rsidR="00F04EF0">
        <w:rPr>
          <w:rFonts w:ascii="Verdana" w:hAnsi="Verdana"/>
          <w:sz w:val="22"/>
          <w:szCs w:val="22"/>
        </w:rPr>
        <w:t xml:space="preserve">submitted from rural regions </w:t>
      </w:r>
      <w:r w:rsidR="00353694">
        <w:rPr>
          <w:rFonts w:ascii="Verdana" w:hAnsi="Verdana"/>
          <w:sz w:val="22"/>
          <w:szCs w:val="22"/>
        </w:rPr>
        <w:t xml:space="preserve">will take into account the </w:t>
      </w:r>
      <w:r w:rsidR="00F04EF0">
        <w:rPr>
          <w:rFonts w:ascii="Verdana" w:hAnsi="Verdana"/>
          <w:sz w:val="22"/>
          <w:szCs w:val="22"/>
        </w:rPr>
        <w:t xml:space="preserve">challenges of distance and access presented by such </w:t>
      </w:r>
      <w:proofErr w:type="gramStart"/>
      <w:r w:rsidR="00F04EF0">
        <w:rPr>
          <w:rFonts w:ascii="Verdana" w:hAnsi="Verdana"/>
          <w:sz w:val="22"/>
          <w:szCs w:val="22"/>
        </w:rPr>
        <w:t>locations,</w:t>
      </w:r>
      <w:r w:rsidR="00353694">
        <w:rPr>
          <w:rFonts w:ascii="Verdana" w:hAnsi="Verdana"/>
          <w:sz w:val="22"/>
          <w:szCs w:val="22"/>
        </w:rPr>
        <w:t xml:space="preserve"> and</w:t>
      </w:r>
      <w:proofErr w:type="gramEnd"/>
      <w:r w:rsidR="00353694">
        <w:rPr>
          <w:rFonts w:ascii="Verdana" w:hAnsi="Verdana"/>
          <w:sz w:val="22"/>
          <w:szCs w:val="22"/>
        </w:rPr>
        <w:t xml:space="preserve"> </w:t>
      </w:r>
      <w:r w:rsidR="009F50FF">
        <w:rPr>
          <w:rFonts w:ascii="Verdana" w:hAnsi="Verdana"/>
          <w:sz w:val="22"/>
          <w:szCs w:val="22"/>
        </w:rPr>
        <w:t xml:space="preserve">consider </w:t>
      </w:r>
      <w:r w:rsidR="00353694">
        <w:rPr>
          <w:rFonts w:ascii="Verdana" w:hAnsi="Verdana"/>
          <w:sz w:val="22"/>
          <w:szCs w:val="22"/>
        </w:rPr>
        <w:t>how</w:t>
      </w:r>
      <w:r w:rsidR="004A1863">
        <w:rPr>
          <w:rFonts w:ascii="Verdana" w:hAnsi="Verdana"/>
          <w:sz w:val="22"/>
          <w:szCs w:val="22"/>
        </w:rPr>
        <w:t xml:space="preserve"> the partners propose</w:t>
      </w:r>
      <w:r w:rsidR="00353694">
        <w:rPr>
          <w:rFonts w:ascii="Verdana" w:hAnsi="Verdana"/>
          <w:sz w:val="22"/>
          <w:szCs w:val="22"/>
        </w:rPr>
        <w:t xml:space="preserve"> to address </w:t>
      </w:r>
      <w:r w:rsidR="004A1863">
        <w:rPr>
          <w:rFonts w:ascii="Verdana" w:hAnsi="Verdana"/>
          <w:sz w:val="22"/>
          <w:szCs w:val="22"/>
        </w:rPr>
        <w:t>the</w:t>
      </w:r>
      <w:r w:rsidR="00F04EF0">
        <w:rPr>
          <w:rFonts w:ascii="Verdana" w:hAnsi="Verdana"/>
          <w:sz w:val="22"/>
          <w:szCs w:val="22"/>
        </w:rPr>
        <w:t>se</w:t>
      </w:r>
      <w:r w:rsidR="004A1863">
        <w:rPr>
          <w:rFonts w:ascii="Verdana" w:hAnsi="Verdana"/>
          <w:sz w:val="22"/>
          <w:szCs w:val="22"/>
        </w:rPr>
        <w:t xml:space="preserve"> challenges</w:t>
      </w:r>
      <w:r w:rsidR="00353694">
        <w:rPr>
          <w:rFonts w:ascii="Verdana" w:hAnsi="Verdana"/>
          <w:sz w:val="22"/>
          <w:szCs w:val="22"/>
        </w:rPr>
        <w:t>.</w:t>
      </w:r>
      <w:r>
        <w:rPr>
          <w:rFonts w:ascii="Verdana" w:hAnsi="Verdana"/>
          <w:sz w:val="22"/>
          <w:szCs w:val="22"/>
        </w:rPr>
        <w:t xml:space="preserve">  The scoring rubric will not directly penalize such applicants.  It will be the applicant</w:t>
      </w:r>
      <w:r w:rsidR="000331DD">
        <w:rPr>
          <w:rFonts w:ascii="Verdana" w:hAnsi="Verdana"/>
          <w:sz w:val="22"/>
          <w:szCs w:val="22"/>
        </w:rPr>
        <w:t>’s</w:t>
      </w:r>
      <w:r>
        <w:rPr>
          <w:rFonts w:ascii="Verdana" w:hAnsi="Verdana"/>
          <w:sz w:val="22"/>
          <w:szCs w:val="22"/>
        </w:rPr>
        <w:t xml:space="preserve"> responsibility to show how the above challenges will be addressed.</w:t>
      </w:r>
      <w:r w:rsidR="00F04EF0">
        <w:rPr>
          <w:rFonts w:ascii="Verdana" w:hAnsi="Verdana"/>
          <w:sz w:val="22"/>
          <w:szCs w:val="22"/>
        </w:rPr>
        <w:t xml:space="preserve">  </w:t>
      </w:r>
      <w:r w:rsidR="000331DD">
        <w:rPr>
          <w:rFonts w:ascii="Verdana" w:hAnsi="Verdana"/>
          <w:sz w:val="22"/>
          <w:szCs w:val="22"/>
        </w:rPr>
        <w:t>Also note that your proposal will be rated with others within your region.</w:t>
      </w:r>
      <w:r w:rsidR="00353694">
        <w:rPr>
          <w:rFonts w:ascii="Verdana" w:hAnsi="Verdana"/>
          <w:sz w:val="22"/>
          <w:szCs w:val="22"/>
        </w:rPr>
        <w:t xml:space="preserve">  </w:t>
      </w:r>
    </w:p>
    <w:p w14:paraId="692E60EC" w14:textId="77777777" w:rsidR="00C446F6" w:rsidRDefault="00C446F6" w:rsidP="00BA3D05">
      <w:pPr>
        <w:spacing w:line="360" w:lineRule="auto"/>
        <w:jc w:val="both"/>
        <w:rPr>
          <w:rFonts w:ascii="Verdana" w:hAnsi="Verdana"/>
          <w:sz w:val="22"/>
          <w:szCs w:val="22"/>
        </w:rPr>
      </w:pPr>
    </w:p>
    <w:p w14:paraId="33492D61" w14:textId="77777777" w:rsidR="00C446F6" w:rsidRPr="00BA3D05" w:rsidRDefault="000F0FF0" w:rsidP="00BA3D05">
      <w:pPr>
        <w:spacing w:line="360" w:lineRule="auto"/>
        <w:jc w:val="both"/>
        <w:rPr>
          <w:rFonts w:ascii="Verdana" w:hAnsi="Verdana"/>
          <w:b/>
          <w:sz w:val="22"/>
          <w:szCs w:val="22"/>
        </w:rPr>
      </w:pPr>
      <w:r>
        <w:rPr>
          <w:rFonts w:ascii="Verdana" w:hAnsi="Verdana"/>
          <w:b/>
          <w:sz w:val="22"/>
          <w:szCs w:val="22"/>
        </w:rPr>
        <w:t>20</w:t>
      </w:r>
      <w:r w:rsidR="00C446F6" w:rsidRPr="00BA3D05">
        <w:rPr>
          <w:rFonts w:ascii="Verdana" w:hAnsi="Verdana"/>
          <w:b/>
          <w:sz w:val="22"/>
          <w:szCs w:val="22"/>
        </w:rPr>
        <w:t>.  If an LEA and its proposed ECHS partners have agreed to target approx. 100 rising 9</w:t>
      </w:r>
      <w:r w:rsidR="00C446F6" w:rsidRPr="00BA3D05">
        <w:rPr>
          <w:rFonts w:ascii="Verdana" w:hAnsi="Verdana"/>
          <w:b/>
          <w:sz w:val="22"/>
          <w:szCs w:val="22"/>
          <w:vertAlign w:val="superscript"/>
        </w:rPr>
        <w:t>th</w:t>
      </w:r>
      <w:r w:rsidR="00C446F6" w:rsidRPr="00BA3D05">
        <w:rPr>
          <w:rFonts w:ascii="Verdana" w:hAnsi="Verdana"/>
          <w:b/>
          <w:sz w:val="22"/>
          <w:szCs w:val="22"/>
        </w:rPr>
        <w:t xml:space="preserve"> grad</w:t>
      </w:r>
      <w:r w:rsidR="00BA3D05" w:rsidRPr="00BA3D05">
        <w:rPr>
          <w:rFonts w:ascii="Verdana" w:hAnsi="Verdana"/>
          <w:b/>
          <w:sz w:val="22"/>
          <w:szCs w:val="22"/>
        </w:rPr>
        <w:t xml:space="preserve">ers </w:t>
      </w:r>
      <w:r w:rsidR="00C446F6" w:rsidRPr="00BA3D05">
        <w:rPr>
          <w:rFonts w:ascii="Verdana" w:hAnsi="Verdana"/>
          <w:b/>
          <w:sz w:val="22"/>
          <w:szCs w:val="22"/>
        </w:rPr>
        <w:t>beginning  September 2011, and continue to serve this particular cohort throughout 12</w:t>
      </w:r>
      <w:r w:rsidR="00C446F6" w:rsidRPr="00BA3D05">
        <w:rPr>
          <w:rFonts w:ascii="Verdana" w:hAnsi="Verdana"/>
          <w:b/>
          <w:sz w:val="22"/>
          <w:szCs w:val="22"/>
          <w:vertAlign w:val="superscript"/>
        </w:rPr>
        <w:t>th</w:t>
      </w:r>
      <w:r w:rsidR="00C446F6" w:rsidRPr="00BA3D05">
        <w:rPr>
          <w:rFonts w:ascii="Verdana" w:hAnsi="Verdana"/>
          <w:b/>
          <w:sz w:val="22"/>
          <w:szCs w:val="22"/>
        </w:rPr>
        <w:t xml:space="preserve"> grade (which would be beyond the life of the grant), can the Partnership add a new cohort of 9</w:t>
      </w:r>
      <w:r w:rsidR="00C446F6" w:rsidRPr="00BA3D05">
        <w:rPr>
          <w:rFonts w:ascii="Verdana" w:hAnsi="Verdana"/>
          <w:b/>
          <w:sz w:val="22"/>
          <w:szCs w:val="22"/>
          <w:vertAlign w:val="superscript"/>
        </w:rPr>
        <w:t>th</w:t>
      </w:r>
      <w:r w:rsidR="00C446F6" w:rsidRPr="00BA3D05">
        <w:rPr>
          <w:rFonts w:ascii="Verdana" w:hAnsi="Verdana"/>
          <w:b/>
          <w:sz w:val="22"/>
          <w:szCs w:val="22"/>
        </w:rPr>
        <w:t xml:space="preserve"> graders each subsequent year of the grant.</w:t>
      </w:r>
    </w:p>
    <w:p w14:paraId="195EAE71" w14:textId="77777777" w:rsidR="00BA3D05" w:rsidRPr="00BA3D05" w:rsidRDefault="00BA3D05" w:rsidP="00BA3D05">
      <w:pPr>
        <w:spacing w:line="360" w:lineRule="auto"/>
        <w:jc w:val="both"/>
        <w:rPr>
          <w:rFonts w:ascii="Verdana" w:hAnsi="Verdana" w:cs="Tahoma"/>
          <w:sz w:val="22"/>
          <w:szCs w:val="22"/>
        </w:rPr>
      </w:pPr>
      <w:r w:rsidRPr="00BA3D05">
        <w:rPr>
          <w:rFonts w:ascii="Verdana" w:hAnsi="Verdana" w:cs="Tahoma"/>
          <w:sz w:val="22"/>
          <w:szCs w:val="22"/>
        </w:rPr>
        <w:t>Yes, we are anticipating that an ECHS that starts with just the 9th grade will add a grade level (a new 9th grade) each year.</w:t>
      </w:r>
    </w:p>
    <w:p w14:paraId="6056F479" w14:textId="77777777" w:rsidR="007732E5" w:rsidRDefault="007732E5" w:rsidP="005C74B6">
      <w:pPr>
        <w:adjustRightInd w:val="0"/>
        <w:spacing w:line="360" w:lineRule="auto"/>
        <w:jc w:val="both"/>
        <w:rPr>
          <w:rFonts w:ascii="Verdana" w:hAnsi="Verdana"/>
          <w:b/>
          <w:sz w:val="22"/>
          <w:szCs w:val="22"/>
        </w:rPr>
      </w:pPr>
    </w:p>
    <w:p w14:paraId="02EDB47B" w14:textId="77777777" w:rsidR="007732E5" w:rsidRDefault="007732E5" w:rsidP="005C74B6">
      <w:pPr>
        <w:adjustRightInd w:val="0"/>
        <w:spacing w:line="360" w:lineRule="auto"/>
        <w:jc w:val="both"/>
        <w:rPr>
          <w:rFonts w:ascii="Verdana" w:hAnsi="Verdana"/>
          <w:b/>
          <w:sz w:val="22"/>
          <w:szCs w:val="22"/>
        </w:rPr>
      </w:pPr>
    </w:p>
    <w:p w14:paraId="74318316" w14:textId="77777777" w:rsidR="00BF1D32" w:rsidRPr="00BF1D32" w:rsidRDefault="000F0FF0" w:rsidP="005C74B6">
      <w:pPr>
        <w:adjustRightInd w:val="0"/>
        <w:spacing w:line="360" w:lineRule="auto"/>
        <w:jc w:val="both"/>
        <w:rPr>
          <w:rFonts w:ascii="Verdana" w:hAnsi="Verdana" w:cs="Tahoma"/>
          <w:b/>
          <w:sz w:val="22"/>
          <w:szCs w:val="22"/>
        </w:rPr>
      </w:pPr>
      <w:r>
        <w:rPr>
          <w:rFonts w:ascii="Verdana" w:hAnsi="Verdana"/>
          <w:b/>
          <w:sz w:val="22"/>
          <w:szCs w:val="22"/>
        </w:rPr>
        <w:t>21</w:t>
      </w:r>
      <w:r w:rsidR="00BF1D32" w:rsidRPr="00BF1D32">
        <w:rPr>
          <w:rFonts w:ascii="Verdana" w:hAnsi="Verdana"/>
          <w:b/>
          <w:sz w:val="22"/>
          <w:szCs w:val="22"/>
        </w:rPr>
        <w:t xml:space="preserve">.  </w:t>
      </w:r>
      <w:r w:rsidR="00BF1D32" w:rsidRPr="00BF1D32">
        <w:rPr>
          <w:rFonts w:ascii="Verdana" w:hAnsi="Verdana" w:cs="Tahoma"/>
          <w:b/>
          <w:sz w:val="22"/>
          <w:szCs w:val="22"/>
        </w:rPr>
        <w:t xml:space="preserve">We currently offer many college </w:t>
      </w:r>
      <w:proofErr w:type="gramStart"/>
      <w:r w:rsidR="00BF1D32" w:rsidRPr="00BF1D32">
        <w:rPr>
          <w:rFonts w:ascii="Verdana" w:hAnsi="Verdana" w:cs="Tahoma"/>
          <w:b/>
          <w:sz w:val="22"/>
          <w:szCs w:val="22"/>
        </w:rPr>
        <w:t>credit</w:t>
      </w:r>
      <w:proofErr w:type="gramEnd"/>
      <w:r w:rsidR="00BF1D32" w:rsidRPr="00BF1D32">
        <w:rPr>
          <w:rFonts w:ascii="Verdana" w:hAnsi="Verdana" w:cs="Tahoma"/>
          <w:b/>
          <w:sz w:val="22"/>
          <w:szCs w:val="22"/>
        </w:rPr>
        <w:t xml:space="preserve"> bearing courses during t</w:t>
      </w:r>
      <w:r w:rsidR="005C74B6">
        <w:rPr>
          <w:rFonts w:ascii="Verdana" w:hAnsi="Verdana" w:cs="Tahoma"/>
          <w:b/>
          <w:sz w:val="22"/>
          <w:szCs w:val="22"/>
        </w:rPr>
        <w:t>he school day either through our</w:t>
      </w:r>
      <w:r w:rsidR="00BF1D32" w:rsidRPr="00BF1D32">
        <w:rPr>
          <w:rFonts w:ascii="Verdana" w:hAnsi="Verdana" w:cs="Tahoma"/>
          <w:b/>
          <w:sz w:val="22"/>
          <w:szCs w:val="22"/>
        </w:rPr>
        <w:t xml:space="preserve"> Community College or through SUNY. They are offered during the regular school day and fit into our students’ schedules. Students who pay the discounted tuition earn the college credit. If they do not, they earn the high school credit only.  Are we doing what you are asking for or is this a separate program?</w:t>
      </w:r>
    </w:p>
    <w:p w14:paraId="2A7EC9DF" w14:textId="77777777" w:rsidR="00BF1D32" w:rsidRDefault="009F50FF" w:rsidP="005C74B6">
      <w:pPr>
        <w:spacing w:line="360" w:lineRule="auto"/>
        <w:jc w:val="both"/>
        <w:rPr>
          <w:rFonts w:ascii="Verdana" w:hAnsi="Verdana"/>
          <w:sz w:val="22"/>
          <w:szCs w:val="22"/>
        </w:rPr>
      </w:pPr>
      <w:r w:rsidRPr="009F50FF">
        <w:rPr>
          <w:rFonts w:ascii="Verdana" w:hAnsi="Verdana"/>
          <w:sz w:val="22"/>
          <w:szCs w:val="22"/>
        </w:rPr>
        <w:t xml:space="preserve">Early college high schools </w:t>
      </w:r>
      <w:r w:rsidR="00290B04">
        <w:rPr>
          <w:rFonts w:ascii="Verdana" w:hAnsi="Verdana"/>
          <w:sz w:val="22"/>
          <w:szCs w:val="22"/>
        </w:rPr>
        <w:t xml:space="preserve">are designed to </w:t>
      </w:r>
      <w:r w:rsidR="00072C6C">
        <w:rPr>
          <w:rFonts w:ascii="Verdana" w:hAnsi="Verdana"/>
          <w:sz w:val="22"/>
          <w:szCs w:val="22"/>
        </w:rPr>
        <w:t>give</w:t>
      </w:r>
      <w:r w:rsidR="00290B04">
        <w:rPr>
          <w:rFonts w:ascii="Verdana" w:hAnsi="Verdana"/>
          <w:sz w:val="22"/>
          <w:szCs w:val="22"/>
        </w:rPr>
        <w:t xml:space="preserve"> students traditionally underrepresented in postsecondary education</w:t>
      </w:r>
      <w:r w:rsidR="00072C6C">
        <w:rPr>
          <w:rFonts w:ascii="Verdana" w:hAnsi="Verdana"/>
          <w:sz w:val="22"/>
          <w:szCs w:val="22"/>
        </w:rPr>
        <w:t xml:space="preserve"> an opportunity to earn significant college credit (e.g., 20 to 60 credits) while in high school</w:t>
      </w:r>
      <w:r w:rsidR="00290B04">
        <w:rPr>
          <w:rFonts w:ascii="Verdana" w:hAnsi="Verdana"/>
          <w:sz w:val="22"/>
          <w:szCs w:val="22"/>
        </w:rPr>
        <w:t xml:space="preserve">.  The students are provided with a curriculum and </w:t>
      </w:r>
      <w:r w:rsidR="00072C6C">
        <w:rPr>
          <w:rFonts w:ascii="Verdana" w:hAnsi="Verdana"/>
          <w:sz w:val="22"/>
          <w:szCs w:val="22"/>
        </w:rPr>
        <w:t xml:space="preserve">an extensive </w:t>
      </w:r>
      <w:r w:rsidR="00290B04">
        <w:rPr>
          <w:rFonts w:ascii="Verdana" w:hAnsi="Verdana"/>
          <w:sz w:val="22"/>
          <w:szCs w:val="22"/>
        </w:rPr>
        <w:t xml:space="preserve">support structure that ensures they will have college-ready skills to take the college level courses </w:t>
      </w:r>
      <w:r w:rsidR="00072C6C">
        <w:rPr>
          <w:rFonts w:ascii="Verdana" w:hAnsi="Verdana"/>
          <w:sz w:val="22"/>
          <w:szCs w:val="22"/>
        </w:rPr>
        <w:t xml:space="preserve">that </w:t>
      </w:r>
      <w:r w:rsidR="00290B04">
        <w:rPr>
          <w:rFonts w:ascii="Verdana" w:hAnsi="Verdana"/>
          <w:sz w:val="22"/>
          <w:szCs w:val="22"/>
        </w:rPr>
        <w:t>are an integral part of the students’</w:t>
      </w:r>
      <w:r w:rsidR="00072C6C">
        <w:rPr>
          <w:rFonts w:ascii="Verdana" w:hAnsi="Verdana"/>
          <w:sz w:val="22"/>
          <w:szCs w:val="22"/>
        </w:rPr>
        <w:t xml:space="preserve"> curriculum.  The students are not charged tuition for these credit-bearing college courses. </w:t>
      </w:r>
    </w:p>
    <w:p w14:paraId="5D13498D" w14:textId="77777777" w:rsidR="00072C6C" w:rsidRPr="00C446F6" w:rsidRDefault="00072C6C" w:rsidP="005C74B6">
      <w:pPr>
        <w:spacing w:line="360" w:lineRule="auto"/>
        <w:jc w:val="both"/>
        <w:rPr>
          <w:rFonts w:ascii="Calibri" w:hAnsi="Calibri"/>
          <w:sz w:val="22"/>
          <w:szCs w:val="22"/>
        </w:rPr>
      </w:pPr>
    </w:p>
    <w:p w14:paraId="47F98262" w14:textId="77777777" w:rsidR="00D06714" w:rsidRPr="00C00BF8" w:rsidRDefault="000F0FF0" w:rsidP="00C00BF8">
      <w:pPr>
        <w:spacing w:line="360" w:lineRule="auto"/>
        <w:rPr>
          <w:rFonts w:ascii="Verdana" w:hAnsi="Verdana" w:cs="Tahoma"/>
          <w:b/>
          <w:sz w:val="22"/>
          <w:szCs w:val="22"/>
        </w:rPr>
      </w:pPr>
      <w:r>
        <w:rPr>
          <w:rFonts w:ascii="Verdana" w:hAnsi="Verdana" w:cs="Arial"/>
          <w:b/>
          <w:sz w:val="22"/>
          <w:szCs w:val="22"/>
        </w:rPr>
        <w:t>22</w:t>
      </w:r>
      <w:r w:rsidR="00C00BF8" w:rsidRPr="00C00BF8">
        <w:rPr>
          <w:rFonts w:ascii="Verdana" w:hAnsi="Verdana" w:cs="Arial"/>
          <w:b/>
          <w:sz w:val="22"/>
          <w:szCs w:val="22"/>
        </w:rPr>
        <w:t>.</w:t>
      </w:r>
      <w:r w:rsidR="00D06714" w:rsidRPr="00C00BF8">
        <w:rPr>
          <w:rFonts w:ascii="Verdana" w:hAnsi="Verdana" w:cs="Arial"/>
          <w:b/>
          <w:sz w:val="22"/>
          <w:szCs w:val="22"/>
        </w:rPr>
        <w:t xml:space="preserve"> </w:t>
      </w:r>
      <w:r>
        <w:rPr>
          <w:rFonts w:ascii="Verdana" w:hAnsi="Verdana" w:cs="Arial"/>
          <w:b/>
          <w:sz w:val="22"/>
          <w:szCs w:val="22"/>
        </w:rPr>
        <w:t xml:space="preserve"> </w:t>
      </w:r>
      <w:r w:rsidR="00D06714" w:rsidRPr="00C00BF8">
        <w:rPr>
          <w:rFonts w:ascii="Verdana" w:hAnsi="Verdana" w:cs="Arial"/>
          <w:b/>
          <w:sz w:val="22"/>
          <w:szCs w:val="22"/>
        </w:rPr>
        <w:t>I</w:t>
      </w:r>
      <w:r w:rsidR="00C00BF8" w:rsidRPr="00C00BF8">
        <w:rPr>
          <w:rFonts w:ascii="Verdana" w:hAnsi="Verdana" w:cs="Arial"/>
          <w:b/>
          <w:sz w:val="22"/>
          <w:szCs w:val="22"/>
        </w:rPr>
        <w:t xml:space="preserve"> have a few </w:t>
      </w:r>
      <w:r w:rsidR="0011384A" w:rsidRPr="00C00BF8">
        <w:rPr>
          <w:rFonts w:ascii="Verdana" w:hAnsi="Verdana" w:cs="Arial"/>
          <w:b/>
          <w:sz w:val="22"/>
          <w:szCs w:val="22"/>
        </w:rPr>
        <w:t xml:space="preserve">questions regarding </w:t>
      </w:r>
      <w:r w:rsidR="00C00BF8" w:rsidRPr="00C00BF8">
        <w:rPr>
          <w:rFonts w:ascii="Verdana" w:hAnsi="Verdana" w:cs="Arial"/>
          <w:b/>
          <w:sz w:val="22"/>
          <w:szCs w:val="22"/>
        </w:rPr>
        <w:t>the application instructions</w:t>
      </w:r>
      <w:r w:rsidR="0011384A" w:rsidRPr="00C00BF8">
        <w:rPr>
          <w:rFonts w:ascii="Verdana" w:hAnsi="Verdana" w:cs="Arial"/>
          <w:b/>
          <w:sz w:val="22"/>
          <w:szCs w:val="22"/>
        </w:rPr>
        <w:t>.  First,</w:t>
      </w:r>
      <w:r w:rsidR="00D06714" w:rsidRPr="00C00BF8">
        <w:rPr>
          <w:rFonts w:ascii="Verdana" w:hAnsi="Verdana" w:cs="Arial"/>
          <w:b/>
          <w:sz w:val="22"/>
          <w:szCs w:val="22"/>
        </w:rPr>
        <w:t xml:space="preserve"> </w:t>
      </w:r>
      <w:r w:rsidR="00C00BF8" w:rsidRPr="00C00BF8">
        <w:rPr>
          <w:rFonts w:ascii="Verdana" w:hAnsi="Verdana" w:cs="Arial"/>
          <w:b/>
          <w:sz w:val="22"/>
          <w:szCs w:val="22"/>
        </w:rPr>
        <w:t xml:space="preserve">I </w:t>
      </w:r>
      <w:r w:rsidR="00D06714" w:rsidRPr="00C00BF8">
        <w:rPr>
          <w:rFonts w:ascii="Verdana" w:hAnsi="Verdana" w:cs="Arial"/>
          <w:b/>
          <w:sz w:val="22"/>
          <w:szCs w:val="22"/>
        </w:rPr>
        <w:t xml:space="preserve">was reviewing a copy of the RFP I downloaded back on December 8 when it first came out. On page 20 - Application Cover Page </w:t>
      </w:r>
      <w:r w:rsidR="0011384A" w:rsidRPr="00C00BF8">
        <w:rPr>
          <w:rFonts w:ascii="Verdana" w:hAnsi="Verdana" w:cs="Arial"/>
          <w:b/>
          <w:sz w:val="22"/>
          <w:szCs w:val="22"/>
        </w:rPr>
        <w:t>- the instructions said "Submit…</w:t>
      </w:r>
      <w:r w:rsidR="00D06714" w:rsidRPr="00C00BF8">
        <w:rPr>
          <w:rFonts w:ascii="Verdana" w:hAnsi="Verdana" w:cs="Arial"/>
          <w:b/>
          <w:sz w:val="22"/>
          <w:szCs w:val="22"/>
        </w:rPr>
        <w:t>by</w:t>
      </w:r>
      <w:r w:rsidR="00D06714" w:rsidRPr="00C00BF8">
        <w:rPr>
          <w:rFonts w:ascii="Verdana" w:hAnsi="Verdana" w:cs="Arial"/>
          <w:b/>
          <w:sz w:val="22"/>
          <w:szCs w:val="22"/>
          <w:u w:val="single"/>
        </w:rPr>
        <w:t xml:space="preserve"> January 14, 2011</w:t>
      </w:r>
      <w:r w:rsidR="00D06714" w:rsidRPr="00C00BF8">
        <w:rPr>
          <w:rFonts w:ascii="Verdana" w:hAnsi="Verdana" w:cs="Arial"/>
          <w:b/>
          <w:sz w:val="22"/>
          <w:szCs w:val="22"/>
        </w:rPr>
        <w:t xml:space="preserve">." I know the due date is January 28. I went back to the website today and noted that page 20 has been corrected to reflect the January 28 date. </w:t>
      </w:r>
      <w:r w:rsidR="00C00BF8" w:rsidRPr="00C00BF8">
        <w:rPr>
          <w:rFonts w:ascii="Verdana" w:hAnsi="Verdana" w:cs="Arial"/>
          <w:b/>
          <w:bCs/>
          <w:sz w:val="22"/>
          <w:szCs w:val="22"/>
        </w:rPr>
        <w:t>W</w:t>
      </w:r>
      <w:r w:rsidR="00D06714" w:rsidRPr="00C00BF8">
        <w:rPr>
          <w:rFonts w:ascii="Verdana" w:hAnsi="Verdana" w:cs="Arial"/>
          <w:b/>
          <w:sz w:val="22"/>
          <w:szCs w:val="22"/>
        </w:rPr>
        <w:t>ere any other pages changed since December 8, when I first downloaded the document? I want to make sure that I have the most up-to-date version of the RFP.</w:t>
      </w:r>
    </w:p>
    <w:p w14:paraId="4A0BD37A" w14:textId="77777777" w:rsidR="00D06714" w:rsidRPr="00C00BF8" w:rsidRDefault="00D06714" w:rsidP="00C00BF8">
      <w:pPr>
        <w:spacing w:line="360" w:lineRule="auto"/>
        <w:rPr>
          <w:rFonts w:ascii="Verdana" w:hAnsi="Verdana" w:cs="Tahoma"/>
          <w:sz w:val="22"/>
          <w:szCs w:val="22"/>
        </w:rPr>
      </w:pPr>
      <w:r w:rsidRPr="00C00BF8">
        <w:rPr>
          <w:rFonts w:ascii="Verdana" w:hAnsi="Verdana" w:cs="Arial"/>
          <w:bCs/>
          <w:sz w:val="22"/>
          <w:szCs w:val="22"/>
        </w:rPr>
        <w:t>No, there were no other corrections or changes made to the RFP, you may keep your copy - just replace p. 20.  Thanks for checking, and we apologize for the confusion.</w:t>
      </w:r>
    </w:p>
    <w:p w14:paraId="42BCBC0C" w14:textId="77777777" w:rsidR="00D06714" w:rsidRPr="00C00BF8" w:rsidRDefault="00D06714" w:rsidP="00C00BF8">
      <w:pPr>
        <w:spacing w:line="360" w:lineRule="auto"/>
        <w:rPr>
          <w:rFonts w:ascii="Verdana" w:hAnsi="Verdana" w:cs="Tahoma"/>
          <w:sz w:val="22"/>
          <w:szCs w:val="22"/>
        </w:rPr>
      </w:pPr>
      <w:r w:rsidRPr="00C00BF8">
        <w:rPr>
          <w:rFonts w:ascii="Verdana" w:hAnsi="Verdana" w:cs="Tahoma"/>
          <w:sz w:val="22"/>
          <w:szCs w:val="22"/>
        </w:rPr>
        <w:t> </w:t>
      </w:r>
      <w:proofErr w:type="gramStart"/>
      <w:r w:rsidRPr="00C00BF8">
        <w:rPr>
          <w:rFonts w:ascii="Verdana" w:hAnsi="Verdana" w:cs="Arial"/>
          <w:b/>
          <w:sz w:val="22"/>
          <w:szCs w:val="22"/>
        </w:rPr>
        <w:t>Also</w:t>
      </w:r>
      <w:proofErr w:type="gramEnd"/>
      <w:r w:rsidRPr="00C00BF8">
        <w:rPr>
          <w:rFonts w:ascii="Verdana" w:hAnsi="Verdana" w:cs="Arial"/>
          <w:b/>
          <w:sz w:val="22"/>
          <w:szCs w:val="22"/>
        </w:rPr>
        <w:t xml:space="preserve"> regarding the cover page, </w:t>
      </w:r>
      <w:r w:rsidR="00C00BF8" w:rsidRPr="00C00BF8">
        <w:rPr>
          <w:rFonts w:ascii="Verdana" w:hAnsi="Verdana" w:cs="Arial"/>
          <w:b/>
          <w:sz w:val="22"/>
          <w:szCs w:val="22"/>
        </w:rPr>
        <w:t>s</w:t>
      </w:r>
      <w:r w:rsidRPr="00C00BF8">
        <w:rPr>
          <w:rFonts w:ascii="Verdana" w:hAnsi="Verdana" w:cs="Arial"/>
          <w:b/>
          <w:sz w:val="22"/>
          <w:szCs w:val="22"/>
        </w:rPr>
        <w:t xml:space="preserve">hould </w:t>
      </w:r>
      <w:r w:rsidR="00C00BF8" w:rsidRPr="00C00BF8">
        <w:rPr>
          <w:rFonts w:ascii="Verdana" w:hAnsi="Verdana" w:cs="Arial"/>
          <w:b/>
          <w:sz w:val="22"/>
          <w:szCs w:val="22"/>
        </w:rPr>
        <w:t xml:space="preserve">partnership applicants </w:t>
      </w:r>
      <w:r w:rsidRPr="00C00BF8">
        <w:rPr>
          <w:rFonts w:ascii="Verdana" w:hAnsi="Verdana" w:cs="Arial"/>
          <w:b/>
          <w:sz w:val="22"/>
          <w:szCs w:val="22"/>
        </w:rPr>
        <w:t xml:space="preserve">be submitting </w:t>
      </w:r>
      <w:r w:rsidR="00C00BF8" w:rsidRPr="00C00BF8">
        <w:rPr>
          <w:rFonts w:ascii="Verdana" w:hAnsi="Verdana" w:cs="Arial"/>
          <w:b/>
          <w:sz w:val="22"/>
          <w:szCs w:val="22"/>
        </w:rPr>
        <w:t xml:space="preserve">multiple </w:t>
      </w:r>
      <w:r w:rsidRPr="00C00BF8">
        <w:rPr>
          <w:rFonts w:ascii="Verdana" w:hAnsi="Verdana" w:cs="Arial"/>
          <w:b/>
          <w:sz w:val="22"/>
          <w:szCs w:val="22"/>
        </w:rPr>
        <w:t>Application Cover Pages</w:t>
      </w:r>
      <w:r w:rsidR="00C00BF8" w:rsidRPr="00C00BF8">
        <w:rPr>
          <w:rFonts w:ascii="Verdana" w:hAnsi="Verdana" w:cs="Arial"/>
          <w:b/>
          <w:sz w:val="22"/>
          <w:szCs w:val="22"/>
        </w:rPr>
        <w:t>,</w:t>
      </w:r>
      <w:r w:rsidRPr="00C00BF8">
        <w:rPr>
          <w:rFonts w:ascii="Verdana" w:hAnsi="Verdana" w:cs="Arial"/>
          <w:b/>
          <w:sz w:val="22"/>
          <w:szCs w:val="22"/>
        </w:rPr>
        <w:t xml:space="preserve"> one for </w:t>
      </w:r>
      <w:r w:rsidR="00C00BF8" w:rsidRPr="00C00BF8">
        <w:rPr>
          <w:rFonts w:ascii="Verdana" w:hAnsi="Verdana" w:cs="Arial"/>
          <w:b/>
          <w:sz w:val="22"/>
          <w:szCs w:val="22"/>
        </w:rPr>
        <w:t>each member of the partnership</w:t>
      </w:r>
      <w:r w:rsidRPr="00C00BF8">
        <w:rPr>
          <w:rFonts w:ascii="Verdana" w:hAnsi="Verdana" w:cs="Arial"/>
          <w:b/>
          <w:sz w:val="22"/>
          <w:szCs w:val="22"/>
        </w:rPr>
        <w:t xml:space="preserve"> -</w:t>
      </w:r>
      <w:r w:rsidR="00C00BF8" w:rsidRPr="00C00BF8">
        <w:rPr>
          <w:rFonts w:ascii="Verdana" w:hAnsi="Verdana" w:cs="Arial"/>
          <w:b/>
          <w:sz w:val="22"/>
          <w:szCs w:val="22"/>
        </w:rPr>
        <w:t xml:space="preserve"> correct</w:t>
      </w:r>
      <w:r w:rsidRPr="00C00BF8">
        <w:rPr>
          <w:rFonts w:ascii="Verdana" w:hAnsi="Verdana" w:cs="Arial"/>
          <w:b/>
          <w:sz w:val="22"/>
          <w:szCs w:val="22"/>
        </w:rPr>
        <w:t>?</w:t>
      </w:r>
    </w:p>
    <w:p w14:paraId="5D86F232" w14:textId="77777777" w:rsidR="00D06714" w:rsidRPr="00C00BF8" w:rsidRDefault="00D06714" w:rsidP="00C00BF8">
      <w:pPr>
        <w:spacing w:line="360" w:lineRule="auto"/>
        <w:rPr>
          <w:rFonts w:ascii="Verdana" w:hAnsi="Verdana" w:cs="Tahoma"/>
          <w:sz w:val="22"/>
          <w:szCs w:val="22"/>
        </w:rPr>
      </w:pPr>
      <w:r w:rsidRPr="00C00BF8">
        <w:rPr>
          <w:rFonts w:ascii="Verdana" w:hAnsi="Verdana" w:cs="Arial"/>
          <w:bCs/>
          <w:sz w:val="22"/>
          <w:szCs w:val="22"/>
        </w:rPr>
        <w:t>Yes, this is correct.</w:t>
      </w:r>
    </w:p>
    <w:p w14:paraId="1D066034" w14:textId="77777777" w:rsidR="00C00BF8" w:rsidRPr="00C00BF8" w:rsidRDefault="00D06714" w:rsidP="00C00BF8">
      <w:pPr>
        <w:spacing w:line="360" w:lineRule="auto"/>
        <w:rPr>
          <w:rFonts w:ascii="Verdana" w:hAnsi="Verdana" w:cs="Tahoma"/>
          <w:sz w:val="22"/>
          <w:szCs w:val="22"/>
        </w:rPr>
      </w:pPr>
      <w:r w:rsidRPr="00C00BF8">
        <w:rPr>
          <w:rFonts w:ascii="Verdana" w:hAnsi="Verdana" w:cs="Tahoma"/>
          <w:sz w:val="22"/>
          <w:szCs w:val="22"/>
        </w:rPr>
        <w:t> </w:t>
      </w:r>
      <w:r w:rsidRPr="00C00BF8">
        <w:rPr>
          <w:rFonts w:ascii="Verdana" w:hAnsi="Verdana" w:cs="Arial"/>
          <w:b/>
          <w:sz w:val="22"/>
          <w:szCs w:val="22"/>
        </w:rPr>
        <w:t xml:space="preserve">Does the RFP have to be in your office on January 28 </w:t>
      </w:r>
      <w:r w:rsidRPr="00C00BF8">
        <w:rPr>
          <w:rFonts w:ascii="Verdana" w:hAnsi="Verdana" w:cs="Arial"/>
          <w:b/>
          <w:bCs/>
          <w:sz w:val="22"/>
          <w:szCs w:val="22"/>
          <w:u w:val="single"/>
        </w:rPr>
        <w:t>or</w:t>
      </w:r>
      <w:r w:rsidR="00835A3E">
        <w:rPr>
          <w:rFonts w:ascii="Verdana" w:hAnsi="Verdana" w:cs="Arial"/>
          <w:b/>
          <w:sz w:val="22"/>
          <w:szCs w:val="22"/>
        </w:rPr>
        <w:t> </w:t>
      </w:r>
      <w:r w:rsidRPr="00C00BF8">
        <w:rPr>
          <w:rFonts w:ascii="Verdana" w:hAnsi="Verdana" w:cs="Arial"/>
          <w:b/>
          <w:sz w:val="22"/>
          <w:szCs w:val="22"/>
        </w:rPr>
        <w:t xml:space="preserve">can it be mailed/postmarked on </w:t>
      </w:r>
      <w:proofErr w:type="gramStart"/>
      <w:r w:rsidRPr="00C00BF8">
        <w:rPr>
          <w:rFonts w:ascii="Verdana" w:hAnsi="Verdana" w:cs="Arial"/>
          <w:b/>
          <w:sz w:val="22"/>
          <w:szCs w:val="22"/>
        </w:rPr>
        <w:t>it's</w:t>
      </w:r>
      <w:proofErr w:type="gramEnd"/>
      <w:r w:rsidRPr="00C00BF8">
        <w:rPr>
          <w:rFonts w:ascii="Verdana" w:hAnsi="Verdana" w:cs="Arial"/>
          <w:b/>
          <w:sz w:val="22"/>
          <w:szCs w:val="22"/>
        </w:rPr>
        <w:t xml:space="preserve"> way to your office?  </w:t>
      </w:r>
    </w:p>
    <w:p w14:paraId="18A55DEB" w14:textId="77777777" w:rsidR="00D06714" w:rsidRPr="00C00BF8" w:rsidRDefault="00D06714" w:rsidP="00C00BF8">
      <w:pPr>
        <w:spacing w:line="360" w:lineRule="auto"/>
        <w:rPr>
          <w:rFonts w:ascii="Verdana" w:hAnsi="Verdana" w:cs="Tahoma"/>
          <w:sz w:val="22"/>
          <w:szCs w:val="22"/>
        </w:rPr>
      </w:pPr>
      <w:r w:rsidRPr="00C00BF8">
        <w:rPr>
          <w:rFonts w:ascii="Verdana" w:hAnsi="Verdana" w:cs="Arial"/>
          <w:bCs/>
          <w:sz w:val="22"/>
          <w:szCs w:val="22"/>
        </w:rPr>
        <w:t xml:space="preserve">It </w:t>
      </w:r>
      <w:r w:rsidR="00C00BF8" w:rsidRPr="00C00BF8">
        <w:rPr>
          <w:rFonts w:ascii="Verdana" w:hAnsi="Verdana" w:cs="Arial"/>
          <w:bCs/>
          <w:sz w:val="22"/>
          <w:szCs w:val="22"/>
        </w:rPr>
        <w:t>should</w:t>
      </w:r>
      <w:r w:rsidRPr="00C00BF8">
        <w:rPr>
          <w:rFonts w:ascii="Verdana" w:hAnsi="Verdana" w:cs="Arial"/>
          <w:bCs/>
          <w:sz w:val="22"/>
          <w:szCs w:val="22"/>
        </w:rPr>
        <w:t xml:space="preserve"> be </w:t>
      </w:r>
      <w:r w:rsidRPr="00C00BF8">
        <w:rPr>
          <w:rFonts w:ascii="Verdana" w:hAnsi="Verdana" w:cs="Arial"/>
          <w:bCs/>
          <w:sz w:val="22"/>
          <w:szCs w:val="22"/>
          <w:u w:val="single"/>
        </w:rPr>
        <w:t>postmarked</w:t>
      </w:r>
      <w:r w:rsidRPr="00C00BF8">
        <w:rPr>
          <w:rFonts w:ascii="Verdana" w:hAnsi="Verdana" w:cs="Arial"/>
          <w:bCs/>
          <w:sz w:val="22"/>
          <w:szCs w:val="22"/>
        </w:rPr>
        <w:t xml:space="preserve"> </w:t>
      </w:r>
      <w:r w:rsidR="00C00BF8" w:rsidRPr="00C00BF8">
        <w:rPr>
          <w:rFonts w:ascii="Verdana" w:hAnsi="Verdana" w:cs="Arial"/>
          <w:bCs/>
          <w:sz w:val="22"/>
          <w:szCs w:val="22"/>
        </w:rPr>
        <w:t xml:space="preserve">no later than </w:t>
      </w:r>
      <w:r w:rsidRPr="00C00BF8">
        <w:rPr>
          <w:rFonts w:ascii="Verdana" w:hAnsi="Verdana" w:cs="Arial"/>
          <w:bCs/>
          <w:sz w:val="22"/>
          <w:szCs w:val="22"/>
        </w:rPr>
        <w:t xml:space="preserve">January 28.  If it's hand-delivered it should be in the office by January 28.  NOTE: The proposals are to be submitted to the Contract Administration Unit of NYSED, not to </w:t>
      </w:r>
      <w:r w:rsidR="00C00BF8" w:rsidRPr="00C00BF8">
        <w:rPr>
          <w:rFonts w:ascii="Verdana" w:hAnsi="Verdana" w:cs="Arial"/>
          <w:bCs/>
          <w:sz w:val="22"/>
          <w:szCs w:val="22"/>
        </w:rPr>
        <w:t>the Office of Higher Education or the Smart Scholars office</w:t>
      </w:r>
      <w:r w:rsidRPr="00C00BF8">
        <w:rPr>
          <w:rFonts w:ascii="Verdana" w:hAnsi="Verdana" w:cs="Arial"/>
          <w:bCs/>
          <w:sz w:val="22"/>
          <w:szCs w:val="22"/>
        </w:rPr>
        <w:t>.</w:t>
      </w:r>
    </w:p>
    <w:p w14:paraId="1B10CE99" w14:textId="77777777" w:rsidR="00D06714" w:rsidRPr="00C00BF8" w:rsidRDefault="00C00BF8" w:rsidP="00C00BF8">
      <w:pPr>
        <w:spacing w:line="360" w:lineRule="auto"/>
        <w:rPr>
          <w:rFonts w:ascii="Verdana" w:hAnsi="Verdana" w:cs="Tahoma"/>
          <w:sz w:val="22"/>
          <w:szCs w:val="22"/>
        </w:rPr>
      </w:pPr>
      <w:r w:rsidRPr="00C00BF8">
        <w:rPr>
          <w:rFonts w:ascii="Verdana" w:hAnsi="Verdana" w:cs="Arial"/>
          <w:b/>
          <w:bCs/>
          <w:sz w:val="22"/>
          <w:szCs w:val="22"/>
        </w:rPr>
        <w:t xml:space="preserve">Page 14 of the Application Instructions </w:t>
      </w:r>
      <w:r w:rsidR="00D06714" w:rsidRPr="00C00BF8">
        <w:rPr>
          <w:rFonts w:ascii="Verdana" w:hAnsi="Verdana" w:cs="Arial"/>
          <w:b/>
          <w:bCs/>
          <w:sz w:val="22"/>
          <w:szCs w:val="22"/>
        </w:rPr>
        <w:t>states under Type of Applicant and Special Population: Please check the applicable box to denote the type of applicant. Also, check the appropriate box that applies to the special population to be served. Wher</w:t>
      </w:r>
      <w:r w:rsidRPr="00C00BF8">
        <w:rPr>
          <w:rFonts w:ascii="Verdana" w:hAnsi="Verdana" w:cs="Arial"/>
          <w:b/>
          <w:bCs/>
          <w:sz w:val="22"/>
          <w:szCs w:val="22"/>
        </w:rPr>
        <w:t>e do these check boxes appear?</w:t>
      </w:r>
      <w:r w:rsidR="00D06714" w:rsidRPr="00C00BF8">
        <w:rPr>
          <w:rFonts w:ascii="Verdana" w:hAnsi="Verdana" w:cs="Arial"/>
          <w:b/>
          <w:bCs/>
          <w:sz w:val="22"/>
          <w:szCs w:val="22"/>
        </w:rPr>
        <w:t> </w:t>
      </w:r>
      <w:r w:rsidRPr="00C00BF8">
        <w:rPr>
          <w:rFonts w:ascii="Verdana" w:hAnsi="Verdana" w:cs="Arial"/>
          <w:b/>
          <w:bCs/>
          <w:sz w:val="22"/>
          <w:szCs w:val="22"/>
        </w:rPr>
        <w:t xml:space="preserve"> </w:t>
      </w:r>
      <w:r w:rsidR="00D06714" w:rsidRPr="00C00BF8">
        <w:rPr>
          <w:rFonts w:ascii="Verdana" w:hAnsi="Verdana" w:cs="Arial"/>
          <w:b/>
          <w:bCs/>
          <w:sz w:val="22"/>
          <w:szCs w:val="22"/>
        </w:rPr>
        <w:t>I do not see any "check boxes" on the Applic</w:t>
      </w:r>
      <w:r w:rsidRPr="00C00BF8">
        <w:rPr>
          <w:rFonts w:ascii="Verdana" w:hAnsi="Verdana" w:cs="Arial"/>
          <w:b/>
          <w:bCs/>
          <w:sz w:val="22"/>
          <w:szCs w:val="22"/>
        </w:rPr>
        <w:t>ation Cover Page that refer to </w:t>
      </w:r>
      <w:r w:rsidR="00D06714" w:rsidRPr="00C00BF8">
        <w:rPr>
          <w:rFonts w:ascii="Verdana" w:hAnsi="Verdana" w:cs="Arial"/>
          <w:b/>
          <w:bCs/>
          <w:sz w:val="22"/>
          <w:szCs w:val="22"/>
        </w:rPr>
        <w:t xml:space="preserve">"type of applicant" or "special population." </w:t>
      </w:r>
    </w:p>
    <w:p w14:paraId="6ED28F55" w14:textId="77777777" w:rsidR="00D06714" w:rsidRPr="00C00BF8" w:rsidRDefault="00D06714" w:rsidP="00C00BF8">
      <w:pPr>
        <w:spacing w:line="360" w:lineRule="auto"/>
        <w:rPr>
          <w:rFonts w:ascii="Verdana" w:hAnsi="Verdana" w:cs="Tahoma"/>
          <w:sz w:val="22"/>
          <w:szCs w:val="22"/>
        </w:rPr>
      </w:pPr>
      <w:r w:rsidRPr="00C00BF8">
        <w:rPr>
          <w:rFonts w:ascii="Verdana" w:hAnsi="Verdana" w:cs="Arial"/>
          <w:bCs/>
          <w:sz w:val="22"/>
          <w:szCs w:val="22"/>
        </w:rPr>
        <w:t xml:space="preserve">The instructions note (in parentheses) to check these boxes </w:t>
      </w:r>
      <w:r w:rsidRPr="00C00BF8">
        <w:rPr>
          <w:rFonts w:ascii="Verdana" w:hAnsi="Verdana" w:cs="Arial"/>
          <w:bCs/>
          <w:sz w:val="22"/>
          <w:szCs w:val="22"/>
          <w:u w:val="single"/>
        </w:rPr>
        <w:t>if applicable</w:t>
      </w:r>
      <w:r w:rsidRPr="00C00BF8">
        <w:rPr>
          <w:rFonts w:ascii="Verdana" w:hAnsi="Verdana" w:cs="Arial"/>
          <w:bCs/>
          <w:sz w:val="22"/>
          <w:szCs w:val="22"/>
        </w:rPr>
        <w:t>.  These items are not applicable; therefore, there are no boxes to be checked.</w:t>
      </w:r>
    </w:p>
    <w:p w14:paraId="1ED1A239" w14:textId="77777777" w:rsidR="00D06714" w:rsidRPr="00C00BF8" w:rsidRDefault="00C00BF8" w:rsidP="00C00BF8">
      <w:pPr>
        <w:spacing w:line="360" w:lineRule="auto"/>
        <w:rPr>
          <w:rFonts w:ascii="Verdana" w:hAnsi="Verdana" w:cs="Tahoma"/>
          <w:sz w:val="22"/>
          <w:szCs w:val="22"/>
        </w:rPr>
      </w:pPr>
      <w:r w:rsidRPr="00C00BF8">
        <w:rPr>
          <w:rFonts w:ascii="Verdana" w:hAnsi="Verdana" w:cs="Arial"/>
          <w:b/>
          <w:bCs/>
          <w:sz w:val="22"/>
          <w:szCs w:val="22"/>
        </w:rPr>
        <w:t>On page 21,</w:t>
      </w:r>
      <w:r w:rsidR="00D06714" w:rsidRPr="00C00BF8">
        <w:rPr>
          <w:rFonts w:ascii="Verdana" w:hAnsi="Verdana" w:cs="Arial"/>
          <w:b/>
          <w:bCs/>
          <w:sz w:val="22"/>
          <w:szCs w:val="22"/>
        </w:rPr>
        <w:t xml:space="preserve"> </w:t>
      </w:r>
      <w:r w:rsidRPr="00C00BF8">
        <w:rPr>
          <w:rFonts w:ascii="Verdana" w:hAnsi="Verdana" w:cs="Arial"/>
          <w:b/>
          <w:bCs/>
          <w:sz w:val="22"/>
          <w:szCs w:val="22"/>
        </w:rPr>
        <w:t xml:space="preserve">the </w:t>
      </w:r>
      <w:r w:rsidR="00D06714" w:rsidRPr="00C00BF8">
        <w:rPr>
          <w:rFonts w:ascii="Verdana" w:hAnsi="Verdana" w:cs="Arial"/>
          <w:b/>
          <w:bCs/>
          <w:sz w:val="22"/>
          <w:szCs w:val="22"/>
        </w:rPr>
        <w:t>Application Checklist</w:t>
      </w:r>
      <w:r w:rsidRPr="00C00BF8">
        <w:rPr>
          <w:rFonts w:ascii="Verdana" w:hAnsi="Verdana" w:cs="Arial"/>
          <w:b/>
          <w:bCs/>
          <w:sz w:val="22"/>
          <w:szCs w:val="22"/>
        </w:rPr>
        <w:t>,</w:t>
      </w:r>
      <w:r w:rsidR="00D06714" w:rsidRPr="00C00BF8">
        <w:rPr>
          <w:rFonts w:ascii="Verdana" w:hAnsi="Verdana" w:cs="Arial"/>
          <w:b/>
          <w:bCs/>
          <w:sz w:val="22"/>
          <w:szCs w:val="22"/>
        </w:rPr>
        <w:t xml:space="preserve"> the third check box refers to "Assurances" - is this referring to Appendix A and Appendix A-1G (pages 27 - 36)? Are these pages to be returned with the RFP? </w:t>
      </w:r>
    </w:p>
    <w:p w14:paraId="6B491F60" w14:textId="77777777" w:rsidR="00D06714" w:rsidRPr="00C00BF8" w:rsidRDefault="00D06714" w:rsidP="00C00BF8">
      <w:pPr>
        <w:spacing w:line="360" w:lineRule="auto"/>
        <w:rPr>
          <w:rFonts w:ascii="Verdana" w:hAnsi="Verdana" w:cs="Tahoma"/>
          <w:sz w:val="22"/>
          <w:szCs w:val="22"/>
        </w:rPr>
      </w:pPr>
      <w:r w:rsidRPr="00C00BF8">
        <w:rPr>
          <w:rFonts w:ascii="Verdana" w:hAnsi="Verdana" w:cs="Arial"/>
          <w:bCs/>
          <w:sz w:val="22"/>
          <w:szCs w:val="22"/>
        </w:rPr>
        <w:t xml:space="preserve">Assurances are dependent on the type of funding, which was being finalized at the time the RFP was issued.  We do not have any assurance forms at this time, but the resulting grant contracts will include the proper assurance forms.  </w:t>
      </w:r>
    </w:p>
    <w:p w14:paraId="6F458854" w14:textId="77777777" w:rsidR="00C446F6" w:rsidRPr="00B05196" w:rsidRDefault="00C446F6" w:rsidP="005C74B6">
      <w:pPr>
        <w:spacing w:line="360" w:lineRule="auto"/>
        <w:jc w:val="both"/>
        <w:rPr>
          <w:rFonts w:ascii="Verdana" w:hAnsi="Verdana"/>
          <w:sz w:val="22"/>
          <w:szCs w:val="22"/>
        </w:rPr>
      </w:pPr>
    </w:p>
    <w:sectPr w:rsidR="00C446F6" w:rsidRPr="00B05196" w:rsidSect="00F93B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33D7F"/>
    <w:multiLevelType w:val="multilevel"/>
    <w:tmpl w:val="DC508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D23F52"/>
    <w:multiLevelType w:val="multilevel"/>
    <w:tmpl w:val="DFC2D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9D64C6"/>
    <w:multiLevelType w:val="hybridMultilevel"/>
    <w:tmpl w:val="ABD6B86A"/>
    <w:lvl w:ilvl="0" w:tplc="3A4CCF3C">
      <w:start w:val="1"/>
      <w:numFmt w:val="bullet"/>
      <w:lvlText w:val="-"/>
      <w:lvlJc w:val="left"/>
      <w:pPr>
        <w:tabs>
          <w:tab w:val="num" w:pos="720"/>
        </w:tabs>
        <w:ind w:left="720" w:hanging="360"/>
      </w:pPr>
      <w:rPr>
        <w:rFonts w:ascii="Times New Roman" w:hAnsi="Times New Roman" w:hint="default"/>
      </w:rPr>
    </w:lvl>
    <w:lvl w:ilvl="1" w:tplc="B1C2F1DE" w:tentative="1">
      <w:start w:val="1"/>
      <w:numFmt w:val="bullet"/>
      <w:lvlText w:val="-"/>
      <w:lvlJc w:val="left"/>
      <w:pPr>
        <w:tabs>
          <w:tab w:val="num" w:pos="1440"/>
        </w:tabs>
        <w:ind w:left="1440" w:hanging="360"/>
      </w:pPr>
      <w:rPr>
        <w:rFonts w:ascii="Times New Roman" w:hAnsi="Times New Roman" w:hint="default"/>
      </w:rPr>
    </w:lvl>
    <w:lvl w:ilvl="2" w:tplc="7EA039D0" w:tentative="1">
      <w:start w:val="1"/>
      <w:numFmt w:val="bullet"/>
      <w:lvlText w:val="-"/>
      <w:lvlJc w:val="left"/>
      <w:pPr>
        <w:tabs>
          <w:tab w:val="num" w:pos="2160"/>
        </w:tabs>
        <w:ind w:left="2160" w:hanging="360"/>
      </w:pPr>
      <w:rPr>
        <w:rFonts w:ascii="Times New Roman" w:hAnsi="Times New Roman" w:hint="default"/>
      </w:rPr>
    </w:lvl>
    <w:lvl w:ilvl="3" w:tplc="448AD168" w:tentative="1">
      <w:start w:val="1"/>
      <w:numFmt w:val="bullet"/>
      <w:lvlText w:val="-"/>
      <w:lvlJc w:val="left"/>
      <w:pPr>
        <w:tabs>
          <w:tab w:val="num" w:pos="2880"/>
        </w:tabs>
        <w:ind w:left="2880" w:hanging="360"/>
      </w:pPr>
      <w:rPr>
        <w:rFonts w:ascii="Times New Roman" w:hAnsi="Times New Roman" w:hint="default"/>
      </w:rPr>
    </w:lvl>
    <w:lvl w:ilvl="4" w:tplc="380447B6" w:tentative="1">
      <w:start w:val="1"/>
      <w:numFmt w:val="bullet"/>
      <w:lvlText w:val="-"/>
      <w:lvlJc w:val="left"/>
      <w:pPr>
        <w:tabs>
          <w:tab w:val="num" w:pos="3600"/>
        </w:tabs>
        <w:ind w:left="3600" w:hanging="360"/>
      </w:pPr>
      <w:rPr>
        <w:rFonts w:ascii="Times New Roman" w:hAnsi="Times New Roman" w:hint="default"/>
      </w:rPr>
    </w:lvl>
    <w:lvl w:ilvl="5" w:tplc="8BB2B81E" w:tentative="1">
      <w:start w:val="1"/>
      <w:numFmt w:val="bullet"/>
      <w:lvlText w:val="-"/>
      <w:lvlJc w:val="left"/>
      <w:pPr>
        <w:tabs>
          <w:tab w:val="num" w:pos="4320"/>
        </w:tabs>
        <w:ind w:left="4320" w:hanging="360"/>
      </w:pPr>
      <w:rPr>
        <w:rFonts w:ascii="Times New Roman" w:hAnsi="Times New Roman" w:hint="default"/>
      </w:rPr>
    </w:lvl>
    <w:lvl w:ilvl="6" w:tplc="E8C6801C" w:tentative="1">
      <w:start w:val="1"/>
      <w:numFmt w:val="bullet"/>
      <w:lvlText w:val="-"/>
      <w:lvlJc w:val="left"/>
      <w:pPr>
        <w:tabs>
          <w:tab w:val="num" w:pos="5040"/>
        </w:tabs>
        <w:ind w:left="5040" w:hanging="360"/>
      </w:pPr>
      <w:rPr>
        <w:rFonts w:ascii="Times New Roman" w:hAnsi="Times New Roman" w:hint="default"/>
      </w:rPr>
    </w:lvl>
    <w:lvl w:ilvl="7" w:tplc="37A2A306" w:tentative="1">
      <w:start w:val="1"/>
      <w:numFmt w:val="bullet"/>
      <w:lvlText w:val="-"/>
      <w:lvlJc w:val="left"/>
      <w:pPr>
        <w:tabs>
          <w:tab w:val="num" w:pos="5760"/>
        </w:tabs>
        <w:ind w:left="5760" w:hanging="360"/>
      </w:pPr>
      <w:rPr>
        <w:rFonts w:ascii="Times New Roman" w:hAnsi="Times New Roman" w:hint="default"/>
      </w:rPr>
    </w:lvl>
    <w:lvl w:ilvl="8" w:tplc="B1E8900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722C5C7A"/>
    <w:multiLevelType w:val="multilevel"/>
    <w:tmpl w:val="08BED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5E"/>
    <w:rsid w:val="00022DB2"/>
    <w:rsid w:val="000331DD"/>
    <w:rsid w:val="000533D6"/>
    <w:rsid w:val="00065C87"/>
    <w:rsid w:val="00072C6C"/>
    <w:rsid w:val="000F0FF0"/>
    <w:rsid w:val="0011384A"/>
    <w:rsid w:val="00121986"/>
    <w:rsid w:val="001B0A7C"/>
    <w:rsid w:val="001D65B7"/>
    <w:rsid w:val="00214EB3"/>
    <w:rsid w:val="0023621B"/>
    <w:rsid w:val="00246C14"/>
    <w:rsid w:val="00290B04"/>
    <w:rsid w:val="0032707E"/>
    <w:rsid w:val="00332320"/>
    <w:rsid w:val="00353694"/>
    <w:rsid w:val="003E725E"/>
    <w:rsid w:val="00437533"/>
    <w:rsid w:val="00464604"/>
    <w:rsid w:val="00477831"/>
    <w:rsid w:val="004A1863"/>
    <w:rsid w:val="005A6FCF"/>
    <w:rsid w:val="005C74B6"/>
    <w:rsid w:val="005F6D6C"/>
    <w:rsid w:val="006443D0"/>
    <w:rsid w:val="006C0EFE"/>
    <w:rsid w:val="006D1E0C"/>
    <w:rsid w:val="006E10A0"/>
    <w:rsid w:val="006F4D3D"/>
    <w:rsid w:val="007732E5"/>
    <w:rsid w:val="007B4C99"/>
    <w:rsid w:val="007F6865"/>
    <w:rsid w:val="0080301A"/>
    <w:rsid w:val="00835A3E"/>
    <w:rsid w:val="008F2B1E"/>
    <w:rsid w:val="00907081"/>
    <w:rsid w:val="00907B7A"/>
    <w:rsid w:val="009B2D8D"/>
    <w:rsid w:val="009F50FF"/>
    <w:rsid w:val="00A03AA6"/>
    <w:rsid w:val="00A05AFF"/>
    <w:rsid w:val="00AC577B"/>
    <w:rsid w:val="00B05196"/>
    <w:rsid w:val="00B2046A"/>
    <w:rsid w:val="00B433C8"/>
    <w:rsid w:val="00B601C8"/>
    <w:rsid w:val="00B65C81"/>
    <w:rsid w:val="00BA3D05"/>
    <w:rsid w:val="00BC1CDD"/>
    <w:rsid w:val="00BD1551"/>
    <w:rsid w:val="00BF1D32"/>
    <w:rsid w:val="00C00BF8"/>
    <w:rsid w:val="00C03761"/>
    <w:rsid w:val="00C446F6"/>
    <w:rsid w:val="00C64CDA"/>
    <w:rsid w:val="00C91FAB"/>
    <w:rsid w:val="00CD642B"/>
    <w:rsid w:val="00D06714"/>
    <w:rsid w:val="00D12399"/>
    <w:rsid w:val="00D17F37"/>
    <w:rsid w:val="00D251E5"/>
    <w:rsid w:val="00D9502F"/>
    <w:rsid w:val="00DE5CD7"/>
    <w:rsid w:val="00E50C06"/>
    <w:rsid w:val="00E631D8"/>
    <w:rsid w:val="00ED2C0E"/>
    <w:rsid w:val="00F04EF0"/>
    <w:rsid w:val="00F0720C"/>
    <w:rsid w:val="00F27E90"/>
    <w:rsid w:val="00F34795"/>
    <w:rsid w:val="00F93BAD"/>
    <w:rsid w:val="00FB3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4:docId w14:val="68E03FCC"/>
  <w15:chartTrackingRefBased/>
  <w15:docId w15:val="{8C033A3C-5B48-4660-B0F8-3D9465B9B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F34795"/>
    <w:pPr>
      <w:spacing w:before="100" w:beforeAutospacing="1" w:after="100" w:afterAutospacing="1"/>
    </w:pPr>
  </w:style>
  <w:style w:type="character" w:styleId="Hyperlink">
    <w:name w:val="Hyperlink"/>
    <w:basedOn w:val="DefaultParagraphFont"/>
    <w:rsid w:val="00FB3230"/>
    <w:rPr>
      <w:color w:val="0000FF"/>
      <w:u w:val="single"/>
    </w:rPr>
  </w:style>
  <w:style w:type="character" w:styleId="Strong">
    <w:name w:val="Strong"/>
    <w:basedOn w:val="DefaultParagraphFont"/>
    <w:qFormat/>
    <w:rsid w:val="00D067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351514">
      <w:bodyDiv w:val="1"/>
      <w:marLeft w:val="0"/>
      <w:marRight w:val="0"/>
      <w:marTop w:val="0"/>
      <w:marBottom w:val="0"/>
      <w:divBdr>
        <w:top w:val="none" w:sz="0" w:space="0" w:color="auto"/>
        <w:left w:val="none" w:sz="0" w:space="0" w:color="auto"/>
        <w:bottom w:val="none" w:sz="0" w:space="0" w:color="auto"/>
        <w:right w:val="none" w:sz="0" w:space="0" w:color="auto"/>
      </w:divBdr>
      <w:divsChild>
        <w:div w:id="1161384202">
          <w:marLeft w:val="0"/>
          <w:marRight w:val="0"/>
          <w:marTop w:val="0"/>
          <w:marBottom w:val="0"/>
          <w:divBdr>
            <w:top w:val="none" w:sz="0" w:space="0" w:color="auto"/>
            <w:left w:val="none" w:sz="0" w:space="0" w:color="auto"/>
            <w:bottom w:val="none" w:sz="0" w:space="0" w:color="auto"/>
            <w:right w:val="none" w:sz="0" w:space="0" w:color="auto"/>
          </w:divBdr>
          <w:divsChild>
            <w:div w:id="760175290">
              <w:marLeft w:val="0"/>
              <w:marRight w:val="0"/>
              <w:marTop w:val="0"/>
              <w:marBottom w:val="0"/>
              <w:divBdr>
                <w:top w:val="none" w:sz="0" w:space="0" w:color="auto"/>
                <w:left w:val="single" w:sz="4" w:space="0" w:color="DDDDDD"/>
                <w:bottom w:val="single" w:sz="4" w:space="0" w:color="DDDDDD"/>
                <w:right w:val="single" w:sz="4" w:space="0" w:color="DDDDDD"/>
              </w:divBdr>
              <w:divsChild>
                <w:div w:id="490945601">
                  <w:marLeft w:val="0"/>
                  <w:marRight w:val="0"/>
                  <w:marTop w:val="0"/>
                  <w:marBottom w:val="0"/>
                  <w:divBdr>
                    <w:top w:val="none" w:sz="0" w:space="0" w:color="auto"/>
                    <w:left w:val="none" w:sz="0" w:space="0" w:color="auto"/>
                    <w:bottom w:val="none" w:sz="0" w:space="0" w:color="auto"/>
                    <w:right w:val="none" w:sz="0" w:space="0" w:color="auto"/>
                  </w:divBdr>
                  <w:divsChild>
                    <w:div w:id="36248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443495">
      <w:bodyDiv w:val="1"/>
      <w:marLeft w:val="48"/>
      <w:marRight w:val="48"/>
      <w:marTop w:val="48"/>
      <w:marBottom w:val="12"/>
      <w:divBdr>
        <w:top w:val="none" w:sz="0" w:space="0" w:color="auto"/>
        <w:left w:val="none" w:sz="0" w:space="0" w:color="auto"/>
        <w:bottom w:val="none" w:sz="0" w:space="0" w:color="auto"/>
        <w:right w:val="none" w:sz="0" w:space="0" w:color="auto"/>
      </w:divBdr>
      <w:divsChild>
        <w:div w:id="72749492">
          <w:marLeft w:val="0"/>
          <w:marRight w:val="0"/>
          <w:marTop w:val="0"/>
          <w:marBottom w:val="0"/>
          <w:divBdr>
            <w:top w:val="none" w:sz="0" w:space="0" w:color="auto"/>
            <w:left w:val="none" w:sz="0" w:space="0" w:color="auto"/>
            <w:bottom w:val="none" w:sz="0" w:space="0" w:color="auto"/>
            <w:right w:val="none" w:sz="0" w:space="0" w:color="auto"/>
          </w:divBdr>
        </w:div>
        <w:div w:id="129203587">
          <w:marLeft w:val="0"/>
          <w:marRight w:val="0"/>
          <w:marTop w:val="0"/>
          <w:marBottom w:val="0"/>
          <w:divBdr>
            <w:top w:val="none" w:sz="0" w:space="0" w:color="auto"/>
            <w:left w:val="none" w:sz="0" w:space="0" w:color="auto"/>
            <w:bottom w:val="none" w:sz="0" w:space="0" w:color="auto"/>
            <w:right w:val="none" w:sz="0" w:space="0" w:color="auto"/>
          </w:divBdr>
        </w:div>
        <w:div w:id="130052184">
          <w:marLeft w:val="0"/>
          <w:marRight w:val="0"/>
          <w:marTop w:val="0"/>
          <w:marBottom w:val="0"/>
          <w:divBdr>
            <w:top w:val="none" w:sz="0" w:space="0" w:color="auto"/>
            <w:left w:val="none" w:sz="0" w:space="0" w:color="auto"/>
            <w:bottom w:val="none" w:sz="0" w:space="0" w:color="auto"/>
            <w:right w:val="none" w:sz="0" w:space="0" w:color="auto"/>
          </w:divBdr>
        </w:div>
        <w:div w:id="142937837">
          <w:marLeft w:val="0"/>
          <w:marRight w:val="0"/>
          <w:marTop w:val="0"/>
          <w:marBottom w:val="0"/>
          <w:divBdr>
            <w:top w:val="none" w:sz="0" w:space="0" w:color="auto"/>
            <w:left w:val="none" w:sz="0" w:space="0" w:color="auto"/>
            <w:bottom w:val="none" w:sz="0" w:space="0" w:color="auto"/>
            <w:right w:val="none" w:sz="0" w:space="0" w:color="auto"/>
          </w:divBdr>
        </w:div>
        <w:div w:id="205680308">
          <w:marLeft w:val="0"/>
          <w:marRight w:val="0"/>
          <w:marTop w:val="0"/>
          <w:marBottom w:val="0"/>
          <w:divBdr>
            <w:top w:val="none" w:sz="0" w:space="0" w:color="auto"/>
            <w:left w:val="none" w:sz="0" w:space="0" w:color="auto"/>
            <w:bottom w:val="none" w:sz="0" w:space="0" w:color="auto"/>
            <w:right w:val="none" w:sz="0" w:space="0" w:color="auto"/>
          </w:divBdr>
        </w:div>
        <w:div w:id="291982824">
          <w:marLeft w:val="0"/>
          <w:marRight w:val="0"/>
          <w:marTop w:val="0"/>
          <w:marBottom w:val="0"/>
          <w:divBdr>
            <w:top w:val="none" w:sz="0" w:space="0" w:color="auto"/>
            <w:left w:val="none" w:sz="0" w:space="0" w:color="auto"/>
            <w:bottom w:val="none" w:sz="0" w:space="0" w:color="auto"/>
            <w:right w:val="none" w:sz="0" w:space="0" w:color="auto"/>
          </w:divBdr>
        </w:div>
        <w:div w:id="499662693">
          <w:marLeft w:val="0"/>
          <w:marRight w:val="0"/>
          <w:marTop w:val="0"/>
          <w:marBottom w:val="0"/>
          <w:divBdr>
            <w:top w:val="none" w:sz="0" w:space="0" w:color="auto"/>
            <w:left w:val="none" w:sz="0" w:space="0" w:color="auto"/>
            <w:bottom w:val="none" w:sz="0" w:space="0" w:color="auto"/>
            <w:right w:val="none" w:sz="0" w:space="0" w:color="auto"/>
          </w:divBdr>
        </w:div>
        <w:div w:id="569926594">
          <w:marLeft w:val="0"/>
          <w:marRight w:val="0"/>
          <w:marTop w:val="0"/>
          <w:marBottom w:val="0"/>
          <w:divBdr>
            <w:top w:val="none" w:sz="0" w:space="0" w:color="auto"/>
            <w:left w:val="none" w:sz="0" w:space="0" w:color="auto"/>
            <w:bottom w:val="none" w:sz="0" w:space="0" w:color="auto"/>
            <w:right w:val="none" w:sz="0" w:space="0" w:color="auto"/>
          </w:divBdr>
        </w:div>
        <w:div w:id="726298526">
          <w:marLeft w:val="0"/>
          <w:marRight w:val="0"/>
          <w:marTop w:val="0"/>
          <w:marBottom w:val="0"/>
          <w:divBdr>
            <w:top w:val="none" w:sz="0" w:space="0" w:color="auto"/>
            <w:left w:val="none" w:sz="0" w:space="0" w:color="auto"/>
            <w:bottom w:val="none" w:sz="0" w:space="0" w:color="auto"/>
            <w:right w:val="none" w:sz="0" w:space="0" w:color="auto"/>
          </w:divBdr>
        </w:div>
        <w:div w:id="799034269">
          <w:marLeft w:val="0"/>
          <w:marRight w:val="0"/>
          <w:marTop w:val="0"/>
          <w:marBottom w:val="0"/>
          <w:divBdr>
            <w:top w:val="none" w:sz="0" w:space="0" w:color="auto"/>
            <w:left w:val="none" w:sz="0" w:space="0" w:color="auto"/>
            <w:bottom w:val="none" w:sz="0" w:space="0" w:color="auto"/>
            <w:right w:val="none" w:sz="0" w:space="0" w:color="auto"/>
          </w:divBdr>
        </w:div>
        <w:div w:id="866721437">
          <w:marLeft w:val="0"/>
          <w:marRight w:val="0"/>
          <w:marTop w:val="0"/>
          <w:marBottom w:val="0"/>
          <w:divBdr>
            <w:top w:val="none" w:sz="0" w:space="0" w:color="auto"/>
            <w:left w:val="none" w:sz="0" w:space="0" w:color="auto"/>
            <w:bottom w:val="none" w:sz="0" w:space="0" w:color="auto"/>
            <w:right w:val="none" w:sz="0" w:space="0" w:color="auto"/>
          </w:divBdr>
        </w:div>
        <w:div w:id="891160856">
          <w:marLeft w:val="0"/>
          <w:marRight w:val="0"/>
          <w:marTop w:val="0"/>
          <w:marBottom w:val="0"/>
          <w:divBdr>
            <w:top w:val="none" w:sz="0" w:space="0" w:color="auto"/>
            <w:left w:val="none" w:sz="0" w:space="0" w:color="auto"/>
            <w:bottom w:val="none" w:sz="0" w:space="0" w:color="auto"/>
            <w:right w:val="none" w:sz="0" w:space="0" w:color="auto"/>
          </w:divBdr>
        </w:div>
        <w:div w:id="916742050">
          <w:marLeft w:val="0"/>
          <w:marRight w:val="0"/>
          <w:marTop w:val="0"/>
          <w:marBottom w:val="0"/>
          <w:divBdr>
            <w:top w:val="none" w:sz="0" w:space="0" w:color="auto"/>
            <w:left w:val="none" w:sz="0" w:space="0" w:color="auto"/>
            <w:bottom w:val="none" w:sz="0" w:space="0" w:color="auto"/>
            <w:right w:val="none" w:sz="0" w:space="0" w:color="auto"/>
          </w:divBdr>
        </w:div>
        <w:div w:id="918447401">
          <w:marLeft w:val="0"/>
          <w:marRight w:val="0"/>
          <w:marTop w:val="0"/>
          <w:marBottom w:val="0"/>
          <w:divBdr>
            <w:top w:val="none" w:sz="0" w:space="0" w:color="auto"/>
            <w:left w:val="none" w:sz="0" w:space="0" w:color="auto"/>
            <w:bottom w:val="none" w:sz="0" w:space="0" w:color="auto"/>
            <w:right w:val="none" w:sz="0" w:space="0" w:color="auto"/>
          </w:divBdr>
        </w:div>
        <w:div w:id="1057435558">
          <w:marLeft w:val="0"/>
          <w:marRight w:val="0"/>
          <w:marTop w:val="0"/>
          <w:marBottom w:val="0"/>
          <w:divBdr>
            <w:top w:val="none" w:sz="0" w:space="0" w:color="auto"/>
            <w:left w:val="none" w:sz="0" w:space="0" w:color="auto"/>
            <w:bottom w:val="none" w:sz="0" w:space="0" w:color="auto"/>
            <w:right w:val="none" w:sz="0" w:space="0" w:color="auto"/>
          </w:divBdr>
        </w:div>
        <w:div w:id="1233736085">
          <w:marLeft w:val="0"/>
          <w:marRight w:val="0"/>
          <w:marTop w:val="0"/>
          <w:marBottom w:val="0"/>
          <w:divBdr>
            <w:top w:val="none" w:sz="0" w:space="0" w:color="auto"/>
            <w:left w:val="none" w:sz="0" w:space="0" w:color="auto"/>
            <w:bottom w:val="none" w:sz="0" w:space="0" w:color="auto"/>
            <w:right w:val="none" w:sz="0" w:space="0" w:color="auto"/>
          </w:divBdr>
        </w:div>
        <w:div w:id="1482456270">
          <w:marLeft w:val="0"/>
          <w:marRight w:val="0"/>
          <w:marTop w:val="0"/>
          <w:marBottom w:val="0"/>
          <w:divBdr>
            <w:top w:val="none" w:sz="0" w:space="0" w:color="auto"/>
            <w:left w:val="none" w:sz="0" w:space="0" w:color="auto"/>
            <w:bottom w:val="none" w:sz="0" w:space="0" w:color="auto"/>
            <w:right w:val="none" w:sz="0" w:space="0" w:color="auto"/>
          </w:divBdr>
        </w:div>
        <w:div w:id="1609460695">
          <w:marLeft w:val="0"/>
          <w:marRight w:val="0"/>
          <w:marTop w:val="0"/>
          <w:marBottom w:val="0"/>
          <w:divBdr>
            <w:top w:val="none" w:sz="0" w:space="0" w:color="auto"/>
            <w:left w:val="none" w:sz="0" w:space="0" w:color="auto"/>
            <w:bottom w:val="none" w:sz="0" w:space="0" w:color="auto"/>
            <w:right w:val="none" w:sz="0" w:space="0" w:color="auto"/>
          </w:divBdr>
        </w:div>
        <w:div w:id="1687244593">
          <w:marLeft w:val="0"/>
          <w:marRight w:val="0"/>
          <w:marTop w:val="0"/>
          <w:marBottom w:val="0"/>
          <w:divBdr>
            <w:top w:val="none" w:sz="0" w:space="0" w:color="auto"/>
            <w:left w:val="none" w:sz="0" w:space="0" w:color="auto"/>
            <w:bottom w:val="none" w:sz="0" w:space="0" w:color="auto"/>
            <w:right w:val="none" w:sz="0" w:space="0" w:color="auto"/>
          </w:divBdr>
        </w:div>
        <w:div w:id="1758096323">
          <w:marLeft w:val="0"/>
          <w:marRight w:val="0"/>
          <w:marTop w:val="0"/>
          <w:marBottom w:val="0"/>
          <w:divBdr>
            <w:top w:val="none" w:sz="0" w:space="0" w:color="auto"/>
            <w:left w:val="none" w:sz="0" w:space="0" w:color="auto"/>
            <w:bottom w:val="none" w:sz="0" w:space="0" w:color="auto"/>
            <w:right w:val="none" w:sz="0" w:space="0" w:color="auto"/>
          </w:divBdr>
        </w:div>
        <w:div w:id="1876309715">
          <w:marLeft w:val="0"/>
          <w:marRight w:val="0"/>
          <w:marTop w:val="0"/>
          <w:marBottom w:val="0"/>
          <w:divBdr>
            <w:top w:val="none" w:sz="0" w:space="0" w:color="auto"/>
            <w:left w:val="none" w:sz="0" w:space="0" w:color="auto"/>
            <w:bottom w:val="none" w:sz="0" w:space="0" w:color="auto"/>
            <w:right w:val="none" w:sz="0" w:space="0" w:color="auto"/>
          </w:divBdr>
        </w:div>
        <w:div w:id="1877310718">
          <w:marLeft w:val="0"/>
          <w:marRight w:val="0"/>
          <w:marTop w:val="0"/>
          <w:marBottom w:val="0"/>
          <w:divBdr>
            <w:top w:val="none" w:sz="0" w:space="0" w:color="auto"/>
            <w:left w:val="none" w:sz="0" w:space="0" w:color="auto"/>
            <w:bottom w:val="none" w:sz="0" w:space="0" w:color="auto"/>
            <w:right w:val="none" w:sz="0" w:space="0" w:color="auto"/>
          </w:divBdr>
        </w:div>
        <w:div w:id="1940487337">
          <w:marLeft w:val="0"/>
          <w:marRight w:val="0"/>
          <w:marTop w:val="0"/>
          <w:marBottom w:val="0"/>
          <w:divBdr>
            <w:top w:val="none" w:sz="0" w:space="0" w:color="auto"/>
            <w:left w:val="none" w:sz="0" w:space="0" w:color="auto"/>
            <w:bottom w:val="none" w:sz="0" w:space="0" w:color="auto"/>
            <w:right w:val="none" w:sz="0" w:space="0" w:color="auto"/>
          </w:divBdr>
        </w:div>
        <w:div w:id="2014917566">
          <w:marLeft w:val="0"/>
          <w:marRight w:val="0"/>
          <w:marTop w:val="0"/>
          <w:marBottom w:val="0"/>
          <w:divBdr>
            <w:top w:val="none" w:sz="0" w:space="0" w:color="auto"/>
            <w:left w:val="none" w:sz="0" w:space="0" w:color="auto"/>
            <w:bottom w:val="none" w:sz="0" w:space="0" w:color="auto"/>
            <w:right w:val="none" w:sz="0" w:space="0" w:color="auto"/>
          </w:divBdr>
        </w:div>
        <w:div w:id="2046522807">
          <w:marLeft w:val="0"/>
          <w:marRight w:val="0"/>
          <w:marTop w:val="0"/>
          <w:marBottom w:val="0"/>
          <w:divBdr>
            <w:top w:val="none" w:sz="0" w:space="0" w:color="auto"/>
            <w:left w:val="none" w:sz="0" w:space="0" w:color="auto"/>
            <w:bottom w:val="none" w:sz="0" w:space="0" w:color="auto"/>
            <w:right w:val="none" w:sz="0" w:space="0" w:color="auto"/>
          </w:divBdr>
        </w:div>
      </w:divsChild>
    </w:div>
    <w:div w:id="498544120">
      <w:bodyDiv w:val="1"/>
      <w:marLeft w:val="60"/>
      <w:marRight w:val="60"/>
      <w:marTop w:val="60"/>
      <w:marBottom w:val="15"/>
      <w:divBdr>
        <w:top w:val="none" w:sz="0" w:space="0" w:color="auto"/>
        <w:left w:val="none" w:sz="0" w:space="0" w:color="auto"/>
        <w:bottom w:val="none" w:sz="0" w:space="0" w:color="auto"/>
        <w:right w:val="none" w:sz="0" w:space="0" w:color="auto"/>
      </w:divBdr>
    </w:div>
    <w:div w:id="718553912">
      <w:bodyDiv w:val="1"/>
      <w:marLeft w:val="60"/>
      <w:marRight w:val="60"/>
      <w:marTop w:val="60"/>
      <w:marBottom w:val="15"/>
      <w:divBdr>
        <w:top w:val="none" w:sz="0" w:space="0" w:color="auto"/>
        <w:left w:val="none" w:sz="0" w:space="0" w:color="auto"/>
        <w:bottom w:val="none" w:sz="0" w:space="0" w:color="auto"/>
        <w:right w:val="none" w:sz="0" w:space="0" w:color="auto"/>
      </w:divBdr>
    </w:div>
    <w:div w:id="916281536">
      <w:bodyDiv w:val="1"/>
      <w:marLeft w:val="0"/>
      <w:marRight w:val="0"/>
      <w:marTop w:val="0"/>
      <w:marBottom w:val="0"/>
      <w:divBdr>
        <w:top w:val="none" w:sz="0" w:space="0" w:color="auto"/>
        <w:left w:val="none" w:sz="0" w:space="0" w:color="auto"/>
        <w:bottom w:val="none" w:sz="0" w:space="0" w:color="auto"/>
        <w:right w:val="none" w:sz="0" w:space="0" w:color="auto"/>
      </w:divBdr>
      <w:divsChild>
        <w:div w:id="123429369">
          <w:marLeft w:val="0"/>
          <w:marRight w:val="0"/>
          <w:marTop w:val="0"/>
          <w:marBottom w:val="0"/>
          <w:divBdr>
            <w:top w:val="none" w:sz="0" w:space="0" w:color="auto"/>
            <w:left w:val="none" w:sz="0" w:space="0" w:color="auto"/>
            <w:bottom w:val="none" w:sz="0" w:space="0" w:color="auto"/>
            <w:right w:val="none" w:sz="0" w:space="0" w:color="auto"/>
          </w:divBdr>
          <w:divsChild>
            <w:div w:id="1864829452">
              <w:marLeft w:val="0"/>
              <w:marRight w:val="0"/>
              <w:marTop w:val="0"/>
              <w:marBottom w:val="0"/>
              <w:divBdr>
                <w:top w:val="none" w:sz="0" w:space="0" w:color="auto"/>
                <w:left w:val="single" w:sz="4" w:space="0" w:color="DDDDDD"/>
                <w:bottom w:val="single" w:sz="4" w:space="0" w:color="DDDDDD"/>
                <w:right w:val="single" w:sz="4" w:space="0" w:color="DDDDDD"/>
              </w:divBdr>
              <w:divsChild>
                <w:div w:id="1931502739">
                  <w:marLeft w:val="0"/>
                  <w:marRight w:val="0"/>
                  <w:marTop w:val="0"/>
                  <w:marBottom w:val="0"/>
                  <w:divBdr>
                    <w:top w:val="none" w:sz="0" w:space="0" w:color="auto"/>
                    <w:left w:val="none" w:sz="0" w:space="0" w:color="auto"/>
                    <w:bottom w:val="none" w:sz="0" w:space="0" w:color="auto"/>
                    <w:right w:val="none" w:sz="0" w:space="0" w:color="auto"/>
                  </w:divBdr>
                  <w:divsChild>
                    <w:div w:id="13507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67838">
      <w:bodyDiv w:val="1"/>
      <w:marLeft w:val="60"/>
      <w:marRight w:val="60"/>
      <w:marTop w:val="60"/>
      <w:marBottom w:val="15"/>
      <w:divBdr>
        <w:top w:val="none" w:sz="0" w:space="0" w:color="auto"/>
        <w:left w:val="none" w:sz="0" w:space="0" w:color="auto"/>
        <w:bottom w:val="none" w:sz="0" w:space="0" w:color="auto"/>
        <w:right w:val="none" w:sz="0" w:space="0" w:color="auto"/>
      </w:divBdr>
    </w:div>
    <w:div w:id="1477601309">
      <w:bodyDiv w:val="1"/>
      <w:marLeft w:val="48"/>
      <w:marRight w:val="48"/>
      <w:marTop w:val="48"/>
      <w:marBottom w:val="12"/>
      <w:divBdr>
        <w:top w:val="none" w:sz="0" w:space="0" w:color="auto"/>
        <w:left w:val="none" w:sz="0" w:space="0" w:color="auto"/>
        <w:bottom w:val="none" w:sz="0" w:space="0" w:color="auto"/>
        <w:right w:val="none" w:sz="0" w:space="0" w:color="auto"/>
      </w:divBdr>
    </w:div>
    <w:div w:id="1484590141">
      <w:bodyDiv w:val="1"/>
      <w:marLeft w:val="0"/>
      <w:marRight w:val="0"/>
      <w:marTop w:val="0"/>
      <w:marBottom w:val="0"/>
      <w:divBdr>
        <w:top w:val="none" w:sz="0" w:space="0" w:color="auto"/>
        <w:left w:val="none" w:sz="0" w:space="0" w:color="auto"/>
        <w:bottom w:val="none" w:sz="0" w:space="0" w:color="auto"/>
        <w:right w:val="none" w:sz="0" w:space="0" w:color="auto"/>
      </w:divBdr>
      <w:divsChild>
        <w:div w:id="928924706">
          <w:marLeft w:val="0"/>
          <w:marRight w:val="0"/>
          <w:marTop w:val="0"/>
          <w:marBottom w:val="0"/>
          <w:divBdr>
            <w:top w:val="none" w:sz="0" w:space="0" w:color="auto"/>
            <w:left w:val="none" w:sz="0" w:space="0" w:color="auto"/>
            <w:bottom w:val="none" w:sz="0" w:space="0" w:color="auto"/>
            <w:right w:val="none" w:sz="0" w:space="0" w:color="auto"/>
          </w:divBdr>
          <w:divsChild>
            <w:div w:id="1578517230">
              <w:marLeft w:val="0"/>
              <w:marRight w:val="0"/>
              <w:marTop w:val="0"/>
              <w:marBottom w:val="0"/>
              <w:divBdr>
                <w:top w:val="none" w:sz="0" w:space="0" w:color="auto"/>
                <w:left w:val="single" w:sz="4" w:space="0" w:color="DDDDDD"/>
                <w:bottom w:val="single" w:sz="4" w:space="0" w:color="DDDDDD"/>
                <w:right w:val="single" w:sz="4" w:space="0" w:color="DDDDDD"/>
              </w:divBdr>
              <w:divsChild>
                <w:div w:id="598029518">
                  <w:marLeft w:val="0"/>
                  <w:marRight w:val="0"/>
                  <w:marTop w:val="0"/>
                  <w:marBottom w:val="0"/>
                  <w:divBdr>
                    <w:top w:val="none" w:sz="0" w:space="0" w:color="auto"/>
                    <w:left w:val="none" w:sz="0" w:space="0" w:color="auto"/>
                    <w:bottom w:val="none" w:sz="0" w:space="0" w:color="auto"/>
                    <w:right w:val="none" w:sz="0" w:space="0" w:color="auto"/>
                  </w:divBdr>
                  <w:divsChild>
                    <w:div w:id="55385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448101">
      <w:bodyDiv w:val="1"/>
      <w:marLeft w:val="0"/>
      <w:marRight w:val="0"/>
      <w:marTop w:val="0"/>
      <w:marBottom w:val="0"/>
      <w:divBdr>
        <w:top w:val="none" w:sz="0" w:space="0" w:color="auto"/>
        <w:left w:val="none" w:sz="0" w:space="0" w:color="auto"/>
        <w:bottom w:val="none" w:sz="0" w:space="0" w:color="auto"/>
        <w:right w:val="none" w:sz="0" w:space="0" w:color="auto"/>
      </w:divBdr>
      <w:divsChild>
        <w:div w:id="1808739507">
          <w:marLeft w:val="0"/>
          <w:marRight w:val="0"/>
          <w:marTop w:val="0"/>
          <w:marBottom w:val="0"/>
          <w:divBdr>
            <w:top w:val="none" w:sz="0" w:space="0" w:color="auto"/>
            <w:left w:val="none" w:sz="0" w:space="0" w:color="auto"/>
            <w:bottom w:val="none" w:sz="0" w:space="0" w:color="auto"/>
            <w:right w:val="none" w:sz="0" w:space="0" w:color="auto"/>
          </w:divBdr>
          <w:divsChild>
            <w:div w:id="326205432">
              <w:marLeft w:val="0"/>
              <w:marRight w:val="0"/>
              <w:marTop w:val="0"/>
              <w:marBottom w:val="0"/>
              <w:divBdr>
                <w:top w:val="none" w:sz="0" w:space="0" w:color="auto"/>
                <w:left w:val="none" w:sz="0" w:space="0" w:color="auto"/>
                <w:bottom w:val="none" w:sz="0" w:space="0" w:color="auto"/>
                <w:right w:val="none" w:sz="0" w:space="0" w:color="auto"/>
              </w:divBdr>
              <w:divsChild>
                <w:div w:id="687870254">
                  <w:marLeft w:val="0"/>
                  <w:marRight w:val="0"/>
                  <w:marTop w:val="0"/>
                  <w:marBottom w:val="120"/>
                  <w:divBdr>
                    <w:top w:val="none" w:sz="0" w:space="0" w:color="auto"/>
                    <w:left w:val="none" w:sz="0" w:space="0" w:color="auto"/>
                    <w:bottom w:val="none" w:sz="0" w:space="0" w:color="auto"/>
                    <w:right w:val="none" w:sz="0" w:space="0" w:color="auto"/>
                  </w:divBdr>
                  <w:divsChild>
                    <w:div w:id="322513060">
                      <w:marLeft w:val="0"/>
                      <w:marRight w:val="0"/>
                      <w:marTop w:val="0"/>
                      <w:marBottom w:val="0"/>
                      <w:divBdr>
                        <w:top w:val="none" w:sz="0" w:space="0" w:color="auto"/>
                        <w:left w:val="none" w:sz="0" w:space="0" w:color="auto"/>
                        <w:bottom w:val="none" w:sz="0" w:space="0" w:color="auto"/>
                        <w:right w:val="none" w:sz="0" w:space="0" w:color="auto"/>
                      </w:divBdr>
                      <w:divsChild>
                        <w:div w:id="11784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305353">
      <w:bodyDiv w:val="1"/>
      <w:marLeft w:val="48"/>
      <w:marRight w:val="48"/>
      <w:marTop w:val="48"/>
      <w:marBottom w:val="12"/>
      <w:divBdr>
        <w:top w:val="none" w:sz="0" w:space="0" w:color="auto"/>
        <w:left w:val="none" w:sz="0" w:space="0" w:color="auto"/>
        <w:bottom w:val="none" w:sz="0" w:space="0" w:color="auto"/>
        <w:right w:val="none" w:sz="0" w:space="0" w:color="auto"/>
      </w:divBdr>
    </w:div>
    <w:div w:id="1730300196">
      <w:bodyDiv w:val="1"/>
      <w:marLeft w:val="48"/>
      <w:marRight w:val="48"/>
      <w:marTop w:val="48"/>
      <w:marBottom w:val="12"/>
      <w:divBdr>
        <w:top w:val="none" w:sz="0" w:space="0" w:color="auto"/>
        <w:left w:val="none" w:sz="0" w:space="0" w:color="auto"/>
        <w:bottom w:val="none" w:sz="0" w:space="0" w:color="auto"/>
        <w:right w:val="none" w:sz="0" w:space="0" w:color="auto"/>
      </w:divBdr>
      <w:divsChild>
        <w:div w:id="245845170">
          <w:marLeft w:val="0"/>
          <w:marRight w:val="0"/>
          <w:marTop w:val="0"/>
          <w:marBottom w:val="0"/>
          <w:divBdr>
            <w:top w:val="none" w:sz="0" w:space="0" w:color="auto"/>
            <w:left w:val="none" w:sz="0" w:space="0" w:color="auto"/>
            <w:bottom w:val="none" w:sz="0" w:space="0" w:color="auto"/>
            <w:right w:val="none" w:sz="0" w:space="0" w:color="auto"/>
          </w:divBdr>
        </w:div>
      </w:divsChild>
    </w:div>
    <w:div w:id="1921325843">
      <w:bodyDiv w:val="1"/>
      <w:marLeft w:val="0"/>
      <w:marRight w:val="0"/>
      <w:marTop w:val="0"/>
      <w:marBottom w:val="0"/>
      <w:divBdr>
        <w:top w:val="none" w:sz="0" w:space="0" w:color="auto"/>
        <w:left w:val="none" w:sz="0" w:space="0" w:color="auto"/>
        <w:bottom w:val="none" w:sz="0" w:space="0" w:color="auto"/>
        <w:right w:val="none" w:sz="0" w:space="0" w:color="auto"/>
      </w:divBdr>
    </w:div>
    <w:div w:id="1953242233">
      <w:bodyDiv w:val="1"/>
      <w:marLeft w:val="0"/>
      <w:marRight w:val="0"/>
      <w:marTop w:val="0"/>
      <w:marBottom w:val="0"/>
      <w:divBdr>
        <w:top w:val="none" w:sz="0" w:space="0" w:color="auto"/>
        <w:left w:val="none" w:sz="0" w:space="0" w:color="auto"/>
        <w:bottom w:val="none" w:sz="0" w:space="0" w:color="auto"/>
        <w:right w:val="none" w:sz="0" w:space="0" w:color="auto"/>
      </w:divBdr>
    </w:div>
    <w:div w:id="2101028186">
      <w:bodyDiv w:val="1"/>
      <w:marLeft w:val="0"/>
      <w:marRight w:val="0"/>
      <w:marTop w:val="0"/>
      <w:marBottom w:val="0"/>
      <w:divBdr>
        <w:top w:val="none" w:sz="0" w:space="0" w:color="auto"/>
        <w:left w:val="none" w:sz="0" w:space="0" w:color="auto"/>
        <w:bottom w:val="none" w:sz="0" w:space="0" w:color="auto"/>
        <w:right w:val="none" w:sz="0" w:space="0" w:color="auto"/>
      </w:divBdr>
      <w:divsChild>
        <w:div w:id="931472473">
          <w:marLeft w:val="0"/>
          <w:marRight w:val="0"/>
          <w:marTop w:val="0"/>
          <w:marBottom w:val="0"/>
          <w:divBdr>
            <w:top w:val="none" w:sz="0" w:space="0" w:color="auto"/>
            <w:left w:val="none" w:sz="0" w:space="0" w:color="auto"/>
            <w:bottom w:val="none" w:sz="0" w:space="0" w:color="auto"/>
            <w:right w:val="none" w:sz="0" w:space="0" w:color="auto"/>
          </w:divBdr>
          <w:divsChild>
            <w:div w:id="429129989">
              <w:marLeft w:val="0"/>
              <w:marRight w:val="0"/>
              <w:marTop w:val="0"/>
              <w:marBottom w:val="0"/>
              <w:divBdr>
                <w:top w:val="none" w:sz="0" w:space="0" w:color="auto"/>
                <w:left w:val="none" w:sz="0" w:space="0" w:color="auto"/>
                <w:bottom w:val="none" w:sz="0" w:space="0" w:color="auto"/>
                <w:right w:val="none" w:sz="0" w:space="0" w:color="auto"/>
              </w:divBdr>
            </w:div>
            <w:div w:id="1667635809">
              <w:marLeft w:val="0"/>
              <w:marRight w:val="0"/>
              <w:marTop w:val="0"/>
              <w:marBottom w:val="0"/>
              <w:divBdr>
                <w:top w:val="none" w:sz="0" w:space="0" w:color="auto"/>
                <w:left w:val="none" w:sz="0" w:space="0" w:color="auto"/>
                <w:bottom w:val="none" w:sz="0" w:space="0" w:color="auto"/>
                <w:right w:val="none" w:sz="0" w:space="0" w:color="auto"/>
              </w:divBdr>
            </w:div>
            <w:div w:id="1724671169">
              <w:marLeft w:val="0"/>
              <w:marRight w:val="0"/>
              <w:marTop w:val="0"/>
              <w:marBottom w:val="0"/>
              <w:divBdr>
                <w:top w:val="none" w:sz="0" w:space="0" w:color="auto"/>
                <w:left w:val="none" w:sz="0" w:space="0" w:color="auto"/>
                <w:bottom w:val="none" w:sz="0" w:space="0" w:color="auto"/>
                <w:right w:val="none" w:sz="0" w:space="0" w:color="auto"/>
              </w:divBdr>
            </w:div>
            <w:div w:id="201741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12.nysed.gov/c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2663</Words>
  <Characters>13549</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Smart Scholars Early College High School (ECHS) - Cohort 2 RFP</vt:lpstr>
    </vt:vector>
  </TitlesOfParts>
  <Company>NYSED</Company>
  <LinksUpToDate>false</LinksUpToDate>
  <CharactersWithSpaces>16180</CharactersWithSpaces>
  <SharedDoc>false</SharedDoc>
  <HLinks>
    <vt:vector size="6" baseType="variant">
      <vt:variant>
        <vt:i4>458825</vt:i4>
      </vt:variant>
      <vt:variant>
        <vt:i4>0</vt:i4>
      </vt:variant>
      <vt:variant>
        <vt:i4>0</vt:i4>
      </vt:variant>
      <vt:variant>
        <vt:i4>5</vt:i4>
      </vt:variant>
      <vt:variant>
        <vt:lpwstr>http://www.p12.nysed.gov/cte/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 Scholars Early College High School (ECHS) - Cohort 2 RFP</dc:title>
  <dc:subject/>
  <dc:creator>NEW YORK STATE EDUCATION DEPARTMENT</dc:creator>
  <cp:keywords/>
  <dc:description/>
  <cp:lastModifiedBy>Jenese Gaston</cp:lastModifiedBy>
  <cp:revision>2</cp:revision>
  <cp:lastPrinted>2010-12-29T21:18:00Z</cp:lastPrinted>
  <dcterms:created xsi:type="dcterms:W3CDTF">2019-09-04T15:27:00Z</dcterms:created>
  <dcterms:modified xsi:type="dcterms:W3CDTF">2019-09-04T15:27:00Z</dcterms:modified>
</cp:coreProperties>
</file>