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1782"/>
      </w:tblGrid>
      <w:tr w:rsidR="00053C3F" w14:paraId="231F7AC9" w14:textId="77777777" w:rsidTr="00C1469F">
        <w:tc>
          <w:tcPr>
            <w:tcW w:w="2063" w:type="dxa"/>
            <w:tcBorders>
              <w:top w:val="double" w:sz="4" w:space="0" w:color="auto"/>
              <w:left w:val="double" w:sz="4" w:space="0" w:color="auto"/>
            </w:tcBorders>
          </w:tcPr>
          <w:p w14:paraId="5320E7B4" w14:textId="77777777" w:rsidR="00915184" w:rsidRDefault="00915184" w:rsidP="00586C00">
            <w:pPr>
              <w:jc w:val="both"/>
              <w:rPr>
                <w:rFonts w:cs="Arial"/>
                <w:b/>
              </w:rPr>
            </w:pPr>
          </w:p>
          <w:p w14:paraId="5F036D3B" w14:textId="0B122BA4" w:rsidR="00053C3F" w:rsidRDefault="00053C3F" w:rsidP="00586C00">
            <w:pPr>
              <w:jc w:val="both"/>
              <w:rPr>
                <w:rFonts w:cs="Arial"/>
                <w:b/>
              </w:rPr>
            </w:pPr>
            <w:r>
              <w:rPr>
                <w:rFonts w:cs="Arial"/>
                <w:b/>
              </w:rPr>
              <w:t>Name of Bidder:</w:t>
            </w:r>
          </w:p>
        </w:tc>
        <w:tc>
          <w:tcPr>
            <w:tcW w:w="11782" w:type="dxa"/>
            <w:tcBorders>
              <w:top w:val="double" w:sz="4" w:space="0" w:color="auto"/>
              <w:bottom w:val="single" w:sz="4" w:space="0" w:color="auto"/>
              <w:right w:val="double" w:sz="4" w:space="0" w:color="auto"/>
            </w:tcBorders>
          </w:tcPr>
          <w:p w14:paraId="218269BF" w14:textId="54C8A825" w:rsidR="00053C3F" w:rsidRDefault="00053C3F" w:rsidP="00586C00">
            <w:pPr>
              <w:jc w:val="both"/>
              <w:rPr>
                <w:rFonts w:cs="Arial"/>
                <w:b/>
              </w:rPr>
            </w:pPr>
          </w:p>
        </w:tc>
      </w:tr>
      <w:tr w:rsidR="00915184" w14:paraId="2B4A0DC6" w14:textId="77777777" w:rsidTr="00C1469F">
        <w:tc>
          <w:tcPr>
            <w:tcW w:w="2063" w:type="dxa"/>
            <w:tcBorders>
              <w:left w:val="double" w:sz="4" w:space="0" w:color="auto"/>
            </w:tcBorders>
          </w:tcPr>
          <w:p w14:paraId="76111430" w14:textId="77777777" w:rsidR="00915184" w:rsidRDefault="00915184" w:rsidP="00586C00">
            <w:pPr>
              <w:jc w:val="both"/>
              <w:rPr>
                <w:rFonts w:cs="Arial"/>
                <w:b/>
              </w:rPr>
            </w:pPr>
          </w:p>
        </w:tc>
        <w:tc>
          <w:tcPr>
            <w:tcW w:w="11782" w:type="dxa"/>
            <w:tcBorders>
              <w:top w:val="single" w:sz="4" w:space="0" w:color="auto"/>
              <w:right w:val="double" w:sz="4" w:space="0" w:color="auto"/>
            </w:tcBorders>
          </w:tcPr>
          <w:p w14:paraId="0840715F" w14:textId="77777777" w:rsidR="00915184" w:rsidRDefault="00915184" w:rsidP="00586C00">
            <w:pPr>
              <w:jc w:val="both"/>
              <w:rPr>
                <w:rFonts w:cs="Arial"/>
                <w:b/>
              </w:rPr>
            </w:pPr>
          </w:p>
        </w:tc>
      </w:tr>
      <w:tr w:rsidR="00915184" w14:paraId="51158245" w14:textId="77777777" w:rsidTr="00C1469F">
        <w:tc>
          <w:tcPr>
            <w:tcW w:w="13845" w:type="dxa"/>
            <w:gridSpan w:val="2"/>
            <w:tcBorders>
              <w:left w:val="double" w:sz="4" w:space="0" w:color="auto"/>
              <w:bottom w:val="double" w:sz="4" w:space="0" w:color="auto"/>
              <w:right w:val="double" w:sz="4" w:space="0" w:color="auto"/>
            </w:tcBorders>
          </w:tcPr>
          <w:p w14:paraId="41EA6700" w14:textId="77777777" w:rsidR="00915184" w:rsidRPr="00001C66" w:rsidRDefault="00915184" w:rsidP="00915184">
            <w:pPr>
              <w:jc w:val="both"/>
              <w:rPr>
                <w:rFonts w:cs="Arial"/>
              </w:rPr>
            </w:pPr>
            <w:r w:rsidRPr="00001C66">
              <w:rPr>
                <w:rFonts w:cs="Arial"/>
              </w:rPr>
              <w:t xml:space="preserve">A workplan is completed each year of the project, including the first year in response to the RFP, and must accompany the annual budget. It describes the </w:t>
            </w:r>
            <w:r>
              <w:rPr>
                <w:rFonts w:cs="Arial"/>
              </w:rPr>
              <w:t xml:space="preserve">proposed </w:t>
            </w:r>
            <w:r w:rsidRPr="00001C66">
              <w:rPr>
                <w:rFonts w:cs="Arial"/>
              </w:rPr>
              <w:t xml:space="preserve">activities </w:t>
            </w:r>
            <w:r>
              <w:rPr>
                <w:rFonts w:cs="Arial"/>
              </w:rPr>
              <w:t xml:space="preserve">the bidder </w:t>
            </w:r>
            <w:r w:rsidRPr="00001C66">
              <w:rPr>
                <w:rFonts w:cs="Arial"/>
              </w:rPr>
              <w:t>will engage in to meet the deliverables</w:t>
            </w:r>
            <w:r>
              <w:rPr>
                <w:rFonts w:cs="Arial"/>
              </w:rPr>
              <w:t>, a schedule of implementation of those activities, as well as how the program will progress monitor their work</w:t>
            </w:r>
            <w:r w:rsidRPr="00001C66">
              <w:rPr>
                <w:rFonts w:cs="Arial"/>
              </w:rPr>
              <w:t xml:space="preserve">. </w:t>
            </w:r>
          </w:p>
          <w:p w14:paraId="587E51A7" w14:textId="77777777" w:rsidR="00915184" w:rsidRDefault="00915184" w:rsidP="00915184">
            <w:pPr>
              <w:jc w:val="both"/>
              <w:rPr>
                <w:rFonts w:cs="Arial"/>
              </w:rPr>
            </w:pPr>
          </w:p>
          <w:p w14:paraId="49009D76" w14:textId="21E54F32" w:rsidR="00915184" w:rsidRDefault="00915184" w:rsidP="00915184">
            <w:pPr>
              <w:jc w:val="both"/>
              <w:rPr>
                <w:rFonts w:cs="Arial"/>
              </w:rPr>
            </w:pPr>
            <w:r>
              <w:rPr>
                <w:rFonts w:cs="Arial"/>
              </w:rPr>
              <w:t>Deliverables from the RFP have already been included. Bidders should include relevant information in the tables below.</w:t>
            </w:r>
            <w:r w:rsidR="003B3C9B">
              <w:rPr>
                <w:rFonts w:cs="Arial"/>
              </w:rPr>
              <w:t xml:space="preserve"> Please add/delete rows from the tables as necessary.</w:t>
            </w:r>
          </w:p>
          <w:p w14:paraId="5F6216E7" w14:textId="3065B5EA" w:rsidR="00915184" w:rsidRDefault="00915184" w:rsidP="00915184">
            <w:pPr>
              <w:jc w:val="both"/>
              <w:rPr>
                <w:rFonts w:cs="Arial"/>
                <w:b/>
              </w:rPr>
            </w:pPr>
          </w:p>
        </w:tc>
      </w:tr>
    </w:tbl>
    <w:p w14:paraId="134B567F" w14:textId="6FB1BA49" w:rsidR="00053C3F" w:rsidRDefault="00053C3F" w:rsidP="00586C00">
      <w:pPr>
        <w:jc w:val="both"/>
        <w:rPr>
          <w:rFonts w:cs="Arial"/>
          <w:b/>
        </w:rPr>
      </w:pPr>
    </w:p>
    <w:p w14:paraId="07ED712B" w14:textId="77777777" w:rsidR="00C1469F" w:rsidRPr="00C1469F" w:rsidRDefault="00C1469F" w:rsidP="00D2218D">
      <w:pPr>
        <w:shd w:val="clear" w:color="auto" w:fill="0D0D0D" w:themeFill="text1" w:themeFillTint="F2"/>
        <w:rPr>
          <w:rFonts w:cs="Arial"/>
          <w:b/>
          <w:sz w:val="16"/>
          <w:szCs w:val="16"/>
        </w:rPr>
      </w:pPr>
    </w:p>
    <w:p w14:paraId="10EA5231" w14:textId="747F0BE8" w:rsidR="00220069" w:rsidRDefault="00DA26F4" w:rsidP="00D2218D">
      <w:pPr>
        <w:shd w:val="clear" w:color="auto" w:fill="0D0D0D" w:themeFill="text1" w:themeFillTint="F2"/>
        <w:rPr>
          <w:rFonts w:cs="Arial"/>
          <w:b/>
        </w:rPr>
      </w:pPr>
      <w:r w:rsidRPr="00DA26F4">
        <w:rPr>
          <w:rFonts w:cs="Arial"/>
          <w:b/>
        </w:rPr>
        <w:t>Deliverable 1</w:t>
      </w:r>
      <w:r w:rsidR="00220069">
        <w:rPr>
          <w:rFonts w:cs="Arial"/>
          <w:b/>
        </w:rPr>
        <w:t xml:space="preserve">: </w:t>
      </w:r>
      <w:r w:rsidR="00D230A2">
        <w:rPr>
          <w:rFonts w:cs="Arial"/>
          <w:b/>
        </w:rPr>
        <w:t>Support Regional Teams</w:t>
      </w:r>
    </w:p>
    <w:p w14:paraId="1EB98B1C" w14:textId="77777777" w:rsidR="00C1469F" w:rsidRPr="00C1469F" w:rsidRDefault="00C1469F" w:rsidP="00D2218D">
      <w:pPr>
        <w:shd w:val="clear" w:color="auto" w:fill="0D0D0D" w:themeFill="text1" w:themeFillTint="F2"/>
        <w:rPr>
          <w:rFonts w:cs="Arial"/>
          <w:b/>
          <w:sz w:val="16"/>
          <w:szCs w:val="16"/>
        </w:rPr>
      </w:pPr>
    </w:p>
    <w:p w14:paraId="56D62127" w14:textId="77777777" w:rsidR="00EC0AD8" w:rsidRPr="00EC0AD8" w:rsidRDefault="00EC0AD8" w:rsidP="00EC0AD8">
      <w:pPr>
        <w:numPr>
          <w:ilvl w:val="1"/>
          <w:numId w:val="7"/>
        </w:numPr>
        <w:ind w:left="900" w:hanging="540"/>
        <w:contextualSpacing/>
        <w:jc w:val="both"/>
        <w:rPr>
          <w:rFonts w:eastAsia="Calibri" w:cs="Arial"/>
          <w:szCs w:val="24"/>
        </w:rPr>
      </w:pPr>
      <w:r w:rsidRPr="00EC0AD8">
        <w:rPr>
          <w:rFonts w:eastAsia="Calibri" w:cs="Arial"/>
          <w:szCs w:val="24"/>
        </w:rPr>
        <w:t xml:space="preserve">Provide all members of the RPCs and FACE Centers with a basic understanding of culturally/racially/linguistically responsive education by: </w:t>
      </w:r>
    </w:p>
    <w:p w14:paraId="6FC2CB8D" w14:textId="77777777" w:rsidR="00EC0AD8" w:rsidRPr="00EC0AD8" w:rsidRDefault="00EC0AD8" w:rsidP="00EC0AD8">
      <w:pPr>
        <w:numPr>
          <w:ilvl w:val="1"/>
          <w:numId w:val="6"/>
        </w:numPr>
        <w:jc w:val="both"/>
        <w:rPr>
          <w:rFonts w:cs="Arial"/>
          <w:szCs w:val="24"/>
        </w:rPr>
      </w:pPr>
      <w:r w:rsidRPr="00EC0AD8">
        <w:rPr>
          <w:rFonts w:cs="Arial"/>
          <w:szCs w:val="24"/>
        </w:rPr>
        <w:t xml:space="preserve">Reviewing and/or developing an introductory webinar (recorded and made available as needed), 1.5 hours in length. </w:t>
      </w:r>
    </w:p>
    <w:p w14:paraId="1F07E021" w14:textId="77777777" w:rsidR="00EC0AD8" w:rsidRPr="00EC0AD8" w:rsidRDefault="00EC0AD8" w:rsidP="00EC0AD8">
      <w:pPr>
        <w:jc w:val="both"/>
        <w:rPr>
          <w:rFonts w:cs="Arial"/>
          <w:szCs w:val="24"/>
        </w:rPr>
      </w:pPr>
    </w:p>
    <w:p w14:paraId="0C2E07DD" w14:textId="77777777" w:rsidR="00EC0AD8" w:rsidRPr="00EC0AD8" w:rsidRDefault="00EC0AD8" w:rsidP="00EC0AD8">
      <w:pPr>
        <w:numPr>
          <w:ilvl w:val="1"/>
          <w:numId w:val="7"/>
        </w:numPr>
        <w:ind w:left="900" w:hanging="540"/>
        <w:contextualSpacing/>
        <w:jc w:val="both"/>
        <w:rPr>
          <w:rFonts w:eastAsia="Calibri" w:cs="Arial"/>
          <w:szCs w:val="24"/>
        </w:rPr>
      </w:pPr>
      <w:r w:rsidRPr="00EC0AD8">
        <w:rPr>
          <w:rFonts w:eastAsia="Calibri" w:cs="Arial"/>
          <w:szCs w:val="24"/>
        </w:rPr>
        <w:t>Annually, plan, develop and deliver webinars and hangouts tailored to specific Specialist groups or open to the whole Partnership, as appropriate to the content.</w:t>
      </w:r>
    </w:p>
    <w:p w14:paraId="5CF073C3" w14:textId="77777777" w:rsidR="00EC0AD8" w:rsidRPr="00EC0AD8" w:rsidRDefault="00EC0AD8" w:rsidP="00EC0AD8">
      <w:pPr>
        <w:numPr>
          <w:ilvl w:val="1"/>
          <w:numId w:val="6"/>
        </w:numPr>
        <w:jc w:val="both"/>
        <w:rPr>
          <w:rFonts w:cs="Arial"/>
          <w:szCs w:val="24"/>
        </w:rPr>
      </w:pPr>
      <w:r w:rsidRPr="00EC0AD8">
        <w:rPr>
          <w:rFonts w:cs="Arial"/>
          <w:szCs w:val="24"/>
        </w:rPr>
        <w:t>The TAP for Equity will be primarily responsible for a minimum of seven webinars and seven hangouts each year. The specific content and targeted Specialist groups for each webinar will be decided in conjunction with NYSED.</w:t>
      </w:r>
    </w:p>
    <w:p w14:paraId="0F95EED0" w14:textId="77777777" w:rsidR="00EC0AD8" w:rsidRPr="00EC0AD8" w:rsidRDefault="00EC0AD8" w:rsidP="00EC0AD8">
      <w:pPr>
        <w:numPr>
          <w:ilvl w:val="1"/>
          <w:numId w:val="6"/>
        </w:numPr>
        <w:jc w:val="both"/>
        <w:rPr>
          <w:rFonts w:cs="Arial"/>
          <w:szCs w:val="24"/>
        </w:rPr>
      </w:pPr>
      <w:r w:rsidRPr="00EC0AD8">
        <w:rPr>
          <w:rFonts w:cs="Arial"/>
          <w:szCs w:val="24"/>
        </w:rPr>
        <w:t>Secondary support for other webinars will be provided, as well (e.g., providing information to enhance another TAP’s webinar); frequency and need will be determined in conjunction with the remaining TAPs, the MTSS-I Center and NYSED.</w:t>
      </w:r>
    </w:p>
    <w:p w14:paraId="05F7556B" w14:textId="77777777" w:rsidR="00EC0AD8" w:rsidRPr="00EC0AD8" w:rsidRDefault="00EC0AD8" w:rsidP="00EC0AD8">
      <w:pPr>
        <w:numPr>
          <w:ilvl w:val="1"/>
          <w:numId w:val="6"/>
        </w:numPr>
        <w:contextualSpacing/>
        <w:jc w:val="both"/>
        <w:rPr>
          <w:rFonts w:eastAsia="Calibri" w:cs="Arial"/>
          <w:szCs w:val="24"/>
        </w:rPr>
      </w:pPr>
      <w:r w:rsidRPr="00EC0AD8">
        <w:rPr>
          <w:rFonts w:eastAsia="Calibri" w:cs="Arial"/>
          <w:szCs w:val="24"/>
        </w:rPr>
        <w:t xml:space="preserve">Annually, together with the four other TAPs (Data, Transition, Academics, and Behavior), provide up to 20 hours of professional development for new RPC and FACE Center members upon hire. A needs assessment will be created and/or updated in coordination with the TAP for Data that will assist in determining the amount of support each new RPC and FACE Center member will receive. </w:t>
      </w:r>
    </w:p>
    <w:p w14:paraId="7C9491A8" w14:textId="77777777" w:rsidR="00EC0AD8" w:rsidRPr="00EC0AD8" w:rsidRDefault="00EC0AD8" w:rsidP="00EC0AD8">
      <w:pPr>
        <w:ind w:left="1440"/>
        <w:contextualSpacing/>
        <w:jc w:val="both"/>
        <w:rPr>
          <w:rFonts w:eastAsia="Calibri" w:cs="Arial"/>
          <w:szCs w:val="24"/>
        </w:rPr>
      </w:pPr>
    </w:p>
    <w:p w14:paraId="6AA4C52D" w14:textId="77777777" w:rsidR="00EC0AD8" w:rsidRPr="00EC0AD8" w:rsidRDefault="00EC0AD8" w:rsidP="00EC0AD8">
      <w:pPr>
        <w:numPr>
          <w:ilvl w:val="1"/>
          <w:numId w:val="7"/>
        </w:numPr>
        <w:ind w:left="900" w:hanging="540"/>
        <w:contextualSpacing/>
        <w:jc w:val="both"/>
        <w:rPr>
          <w:rFonts w:eastAsia="Calibri" w:cs="Arial"/>
          <w:szCs w:val="24"/>
        </w:rPr>
      </w:pPr>
      <w:r w:rsidRPr="00EC0AD8">
        <w:rPr>
          <w:rFonts w:cs="Arial"/>
          <w:szCs w:val="24"/>
        </w:rPr>
        <w:t>Coaching will be provided to individual and small groups of RPC and FACE Center personnel and will be based on needs assessment data, the foci of specialists’ workloads and collaboration with Systems Change Facilitators (“SCFs”), FACE Center Professional Development Specialists (“PDSs”) and NYSED</w:t>
      </w:r>
      <w:r w:rsidRPr="00EC0AD8">
        <w:rPr>
          <w:rFonts w:eastAsia="Calibri" w:cs="Arial"/>
          <w:szCs w:val="24"/>
        </w:rPr>
        <w:t xml:space="preserve"> to each of the 16 Regional Teams.</w:t>
      </w:r>
    </w:p>
    <w:p w14:paraId="4E2D45F5" w14:textId="77777777" w:rsidR="00EC0AD8" w:rsidRPr="00EC0AD8" w:rsidRDefault="00EC0AD8" w:rsidP="00EC0AD8">
      <w:pPr>
        <w:numPr>
          <w:ilvl w:val="1"/>
          <w:numId w:val="6"/>
        </w:numPr>
        <w:jc w:val="both"/>
        <w:rPr>
          <w:rFonts w:cs="Arial"/>
          <w:szCs w:val="24"/>
        </w:rPr>
      </w:pPr>
      <w:r w:rsidRPr="00EC0AD8">
        <w:rPr>
          <w:rFonts w:cs="Arial"/>
          <w:szCs w:val="24"/>
        </w:rPr>
        <w:t xml:space="preserve">Collectively, TAP for Equity Associates annually will provide each of the 16 Regional Teams with 12 days of data-based coaching, 8 in-person and 4 remotely. </w:t>
      </w:r>
    </w:p>
    <w:p w14:paraId="39E1B673" w14:textId="77777777" w:rsidR="00EC0AD8" w:rsidRPr="00EC0AD8" w:rsidRDefault="00EC0AD8" w:rsidP="00EC0AD8">
      <w:pPr>
        <w:numPr>
          <w:ilvl w:val="1"/>
          <w:numId w:val="6"/>
        </w:numPr>
        <w:jc w:val="both"/>
        <w:rPr>
          <w:rFonts w:cs="Arial"/>
          <w:szCs w:val="24"/>
        </w:rPr>
      </w:pPr>
      <w:r w:rsidRPr="00EC0AD8">
        <w:rPr>
          <w:rFonts w:cs="Arial"/>
          <w:szCs w:val="24"/>
        </w:rPr>
        <w:t>At least one in-person coaching session will occur in each region each quarter of each contract year.</w:t>
      </w:r>
    </w:p>
    <w:p w14:paraId="23212994" w14:textId="77777777" w:rsidR="00EC0AD8" w:rsidRPr="00EC0AD8" w:rsidRDefault="00EC0AD8" w:rsidP="00EC0AD8">
      <w:pPr>
        <w:numPr>
          <w:ilvl w:val="1"/>
          <w:numId w:val="6"/>
        </w:numPr>
        <w:jc w:val="both"/>
        <w:rPr>
          <w:rFonts w:cs="Arial"/>
          <w:szCs w:val="24"/>
        </w:rPr>
      </w:pPr>
      <w:r w:rsidRPr="00EC0AD8">
        <w:rPr>
          <w:rFonts w:cs="Arial"/>
          <w:szCs w:val="24"/>
        </w:rPr>
        <w:lastRenderedPageBreak/>
        <w:t xml:space="preserve">All scheduled coaching activities will be entered into an online calendar for planning purposes and documented in quarterly status reports. </w:t>
      </w:r>
    </w:p>
    <w:p w14:paraId="4A44D766" w14:textId="77777777" w:rsidR="00EC0AD8" w:rsidRPr="00EC0AD8" w:rsidRDefault="00EC0AD8" w:rsidP="00EC0AD8">
      <w:pPr>
        <w:numPr>
          <w:ilvl w:val="1"/>
          <w:numId w:val="6"/>
        </w:numPr>
        <w:jc w:val="both"/>
        <w:rPr>
          <w:rFonts w:cs="Arial"/>
          <w:szCs w:val="24"/>
        </w:rPr>
      </w:pPr>
      <w:r w:rsidRPr="00EC0AD8">
        <w:rPr>
          <w:rFonts w:cs="Arial"/>
          <w:szCs w:val="24"/>
        </w:rPr>
        <w:t>TAP for Equity Associates will provide regional specialists and FACE Center staff with additional technical assistance and consultation through email, web meetings and/or phone calls, as needed.</w:t>
      </w:r>
    </w:p>
    <w:p w14:paraId="4E084C94" w14:textId="77777777" w:rsidR="00EC0AD8" w:rsidRPr="00EC0AD8" w:rsidRDefault="00EC0AD8" w:rsidP="00EC0AD8">
      <w:pPr>
        <w:ind w:left="1440"/>
        <w:jc w:val="both"/>
        <w:rPr>
          <w:rFonts w:cs="Arial"/>
          <w:szCs w:val="24"/>
        </w:rPr>
      </w:pPr>
    </w:p>
    <w:p w14:paraId="2F6EB284" w14:textId="77777777" w:rsidR="00EC0AD8" w:rsidRPr="00EC0AD8" w:rsidRDefault="00EC0AD8" w:rsidP="00EC0AD8">
      <w:pPr>
        <w:numPr>
          <w:ilvl w:val="1"/>
          <w:numId w:val="7"/>
        </w:numPr>
        <w:ind w:left="900" w:hanging="540"/>
        <w:contextualSpacing/>
        <w:jc w:val="both"/>
        <w:rPr>
          <w:rFonts w:eastAsia="Calibri" w:cs="Arial"/>
          <w:szCs w:val="24"/>
        </w:rPr>
      </w:pPr>
      <w:r w:rsidRPr="00EC0AD8">
        <w:rPr>
          <w:rFonts w:eastAsia="Calibri" w:cs="Arial"/>
          <w:szCs w:val="24"/>
        </w:rPr>
        <w:t xml:space="preserve">TAP for Equity Associates will participate in a minimum of monthly virtual Regional Level Team (“RLT”) meetings with each of their assigned regions to provide technical assistance regarding the development and implementation of Support Plans, Targeted Skills Groups and Regional Learnings. </w:t>
      </w:r>
    </w:p>
    <w:p w14:paraId="44C3493F" w14:textId="77777777" w:rsidR="00EC0AD8" w:rsidRPr="00EC0AD8" w:rsidRDefault="00EC0AD8" w:rsidP="00EC0AD8">
      <w:pPr>
        <w:ind w:left="1080"/>
        <w:contextualSpacing/>
        <w:jc w:val="both"/>
        <w:rPr>
          <w:rFonts w:eastAsia="Calibri" w:cs="Arial"/>
          <w:szCs w:val="24"/>
        </w:rPr>
      </w:pPr>
    </w:p>
    <w:p w14:paraId="12DDC0D1" w14:textId="74618DE3" w:rsidR="00EC0AD8" w:rsidRDefault="00EC0AD8" w:rsidP="00EC0AD8">
      <w:pPr>
        <w:numPr>
          <w:ilvl w:val="1"/>
          <w:numId w:val="7"/>
        </w:numPr>
        <w:ind w:left="900" w:hanging="540"/>
        <w:contextualSpacing/>
        <w:jc w:val="both"/>
        <w:rPr>
          <w:rFonts w:eastAsia="Calibri" w:cs="Arial"/>
          <w:szCs w:val="24"/>
        </w:rPr>
      </w:pPr>
      <w:r w:rsidRPr="00EC0AD8">
        <w:rPr>
          <w:rFonts w:eastAsia="Calibri" w:cs="Arial"/>
          <w:szCs w:val="24"/>
        </w:rPr>
        <w:t>TAP for Equity Associates will work collaboratively with SCFs and FACE Center PDSs during the development of new Support Plans and revision of existing Support Plans. Associates’ input and recommendations that occur during this collaboration will be documented.</w:t>
      </w:r>
    </w:p>
    <w:p w14:paraId="590A39D9" w14:textId="77777777" w:rsidR="007017BA" w:rsidRDefault="007017BA" w:rsidP="007017BA">
      <w:pPr>
        <w:pStyle w:val="ListParagraph"/>
        <w:rPr>
          <w:rFonts w:cs="Arial"/>
        </w:rPr>
      </w:pPr>
    </w:p>
    <w:p w14:paraId="785A2EF1" w14:textId="77777777" w:rsidR="007017BA" w:rsidRPr="006833E4" w:rsidRDefault="007017BA" w:rsidP="007017BA">
      <w:pPr>
        <w:numPr>
          <w:ilvl w:val="1"/>
          <w:numId w:val="7"/>
        </w:numPr>
        <w:ind w:left="900" w:hanging="540"/>
        <w:contextualSpacing/>
        <w:jc w:val="both"/>
        <w:rPr>
          <w:rFonts w:eastAsia="Calibri" w:cs="Arial"/>
          <w:szCs w:val="24"/>
        </w:rPr>
      </w:pPr>
      <w:r>
        <w:rPr>
          <w:rFonts w:eastAsia="Calibri" w:cs="Arial"/>
          <w:szCs w:val="24"/>
        </w:rPr>
        <w:t>T</w:t>
      </w:r>
      <w:r w:rsidRPr="006833E4">
        <w:rPr>
          <w:rFonts w:eastAsia="Calibri" w:cs="Arial"/>
          <w:szCs w:val="24"/>
        </w:rPr>
        <w:t>AP for Equity will plan and facilitate one day of the October Statewide meeting, in collaboration with OSE; providing professional development as proposed by the TAP Directors      or as requested by NYSED.</w:t>
      </w:r>
    </w:p>
    <w:p w14:paraId="36C7D015" w14:textId="77777777" w:rsidR="007017BA" w:rsidRDefault="007017BA" w:rsidP="007017BA">
      <w:pPr>
        <w:jc w:val="both"/>
        <w:rPr>
          <w:rFonts w:cs="Arial"/>
        </w:rPr>
      </w:pPr>
    </w:p>
    <w:p w14:paraId="2A868B46" w14:textId="77777777" w:rsidR="007017BA" w:rsidRPr="006833E4" w:rsidRDefault="007017BA" w:rsidP="007017BA">
      <w:pPr>
        <w:numPr>
          <w:ilvl w:val="1"/>
          <w:numId w:val="7"/>
        </w:numPr>
        <w:ind w:left="900" w:hanging="540"/>
        <w:contextualSpacing/>
        <w:jc w:val="both"/>
        <w:rPr>
          <w:rFonts w:eastAsia="Calibri" w:cs="Arial"/>
          <w:szCs w:val="24"/>
        </w:rPr>
      </w:pPr>
      <w:r>
        <w:rPr>
          <w:rFonts w:eastAsia="Calibri" w:cs="Arial"/>
          <w:szCs w:val="24"/>
        </w:rPr>
        <w:t>TAP for Equity will a</w:t>
      </w:r>
      <w:r w:rsidRPr="006833E4">
        <w:rPr>
          <w:rFonts w:eastAsia="Calibri" w:cs="Arial"/>
          <w:szCs w:val="24"/>
        </w:rPr>
        <w:t xml:space="preserve">ttend one day, in-person of the April Statewide meeting and provide professional development and/or updates as proposed by the TAP Directors or </w:t>
      </w:r>
      <w:r>
        <w:rPr>
          <w:rFonts w:eastAsia="Calibri" w:cs="Arial"/>
          <w:szCs w:val="24"/>
        </w:rPr>
        <w:t xml:space="preserve">as </w:t>
      </w:r>
      <w:r w:rsidRPr="006833E4">
        <w:rPr>
          <w:rFonts w:eastAsia="Calibri" w:cs="Arial"/>
          <w:szCs w:val="24"/>
        </w:rPr>
        <w:t>requested by NYSED.</w:t>
      </w:r>
    </w:p>
    <w:p w14:paraId="5D8D4396" w14:textId="77777777" w:rsidR="007017BA" w:rsidRPr="00EC0AD8" w:rsidRDefault="007017BA" w:rsidP="007017BA">
      <w:pPr>
        <w:contextualSpacing/>
        <w:jc w:val="both"/>
        <w:rPr>
          <w:rFonts w:eastAsia="Calibri" w:cs="Arial"/>
          <w:szCs w:val="24"/>
        </w:rPr>
      </w:pPr>
    </w:p>
    <w:p w14:paraId="567D1817" w14:textId="77777777" w:rsidR="00586C00" w:rsidRDefault="00586C00" w:rsidP="00586C00">
      <w:pPr>
        <w:jc w:val="center"/>
      </w:pPr>
    </w:p>
    <w:tbl>
      <w:tblPr>
        <w:tblW w:w="138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6"/>
        <w:gridCol w:w="4386"/>
        <w:gridCol w:w="5073"/>
      </w:tblGrid>
      <w:tr w:rsidR="00586C00" w14:paraId="327D21AC" w14:textId="77777777" w:rsidTr="00C1469F">
        <w:tc>
          <w:tcPr>
            <w:tcW w:w="4386" w:type="dxa"/>
            <w:shd w:val="clear" w:color="auto" w:fill="D9D9D9" w:themeFill="background1" w:themeFillShade="D9"/>
          </w:tcPr>
          <w:p w14:paraId="18121C66" w14:textId="77777777" w:rsidR="00586C00" w:rsidRDefault="00586C00" w:rsidP="00586C00">
            <w:pPr>
              <w:jc w:val="center"/>
              <w:rPr>
                <w:b/>
              </w:rPr>
            </w:pPr>
          </w:p>
          <w:p w14:paraId="09D83A11" w14:textId="10309ACC" w:rsidR="00586C00" w:rsidRPr="007E55E8" w:rsidRDefault="00586C00" w:rsidP="00586C00">
            <w:pPr>
              <w:jc w:val="center"/>
              <w:rPr>
                <w:b/>
              </w:rPr>
            </w:pPr>
            <w:r w:rsidRPr="007E55E8">
              <w:rPr>
                <w:b/>
              </w:rPr>
              <w:t>Specifi</w:t>
            </w:r>
            <w:r w:rsidR="00DA26F4">
              <w:rPr>
                <w:b/>
              </w:rPr>
              <w:t>c activities to meet deliverable</w:t>
            </w:r>
          </w:p>
        </w:tc>
        <w:tc>
          <w:tcPr>
            <w:tcW w:w="4386" w:type="dxa"/>
            <w:shd w:val="clear" w:color="auto" w:fill="D9D9D9" w:themeFill="background1" w:themeFillShade="D9"/>
          </w:tcPr>
          <w:p w14:paraId="47385CD1" w14:textId="77777777" w:rsidR="00586C00" w:rsidRDefault="00586C00" w:rsidP="00586C00">
            <w:pPr>
              <w:jc w:val="center"/>
            </w:pPr>
          </w:p>
          <w:p w14:paraId="584D9212" w14:textId="440D4F63" w:rsidR="00586C00" w:rsidRPr="007E55E8" w:rsidRDefault="00586C00" w:rsidP="00586C00">
            <w:pPr>
              <w:jc w:val="center"/>
              <w:rPr>
                <w:b/>
              </w:rPr>
            </w:pPr>
            <w:r w:rsidRPr="007E55E8">
              <w:rPr>
                <w:b/>
              </w:rPr>
              <w:t>Schedule of implementation</w:t>
            </w:r>
          </w:p>
        </w:tc>
        <w:tc>
          <w:tcPr>
            <w:tcW w:w="5073" w:type="dxa"/>
            <w:shd w:val="clear" w:color="auto" w:fill="D9D9D9" w:themeFill="background1" w:themeFillShade="D9"/>
          </w:tcPr>
          <w:p w14:paraId="32E995B4" w14:textId="77777777" w:rsidR="00586C00" w:rsidRDefault="00586C00" w:rsidP="00586C00">
            <w:pPr>
              <w:jc w:val="center"/>
              <w:rPr>
                <w:b/>
              </w:rPr>
            </w:pPr>
          </w:p>
          <w:p w14:paraId="4620FA13" w14:textId="0CAF24DD" w:rsidR="00586C00" w:rsidRPr="007E55E8" w:rsidRDefault="008843E0" w:rsidP="00586C00">
            <w:pPr>
              <w:jc w:val="center"/>
              <w:rPr>
                <w:b/>
              </w:rPr>
            </w:pPr>
            <w:r>
              <w:rPr>
                <w:b/>
              </w:rPr>
              <w:t>Progress monitoring activities</w:t>
            </w:r>
          </w:p>
          <w:p w14:paraId="7A268304" w14:textId="77777777" w:rsidR="00586C00" w:rsidRDefault="00586C00" w:rsidP="00586C00">
            <w:pPr>
              <w:jc w:val="center"/>
            </w:pPr>
          </w:p>
        </w:tc>
      </w:tr>
      <w:tr w:rsidR="00586C00" w14:paraId="35C0AE42" w14:textId="77777777" w:rsidTr="00C1469F">
        <w:tc>
          <w:tcPr>
            <w:tcW w:w="4386" w:type="dxa"/>
          </w:tcPr>
          <w:p w14:paraId="058188A6" w14:textId="152E2BA0" w:rsidR="00586C00" w:rsidRDefault="00586C00" w:rsidP="005B547C"/>
        </w:tc>
        <w:tc>
          <w:tcPr>
            <w:tcW w:w="4386" w:type="dxa"/>
          </w:tcPr>
          <w:p w14:paraId="5563EE84" w14:textId="77777777" w:rsidR="00586C00" w:rsidRDefault="00586C00" w:rsidP="005B547C"/>
        </w:tc>
        <w:tc>
          <w:tcPr>
            <w:tcW w:w="5073" w:type="dxa"/>
          </w:tcPr>
          <w:p w14:paraId="75C23037" w14:textId="77777777" w:rsidR="00586C00" w:rsidRDefault="00586C00" w:rsidP="005B547C"/>
        </w:tc>
      </w:tr>
      <w:tr w:rsidR="00586C00" w14:paraId="54B84370" w14:textId="77777777" w:rsidTr="00C1469F">
        <w:tc>
          <w:tcPr>
            <w:tcW w:w="4386" w:type="dxa"/>
          </w:tcPr>
          <w:p w14:paraId="3BE9F29E" w14:textId="77777777" w:rsidR="00586C00" w:rsidRDefault="00586C00" w:rsidP="005B547C"/>
        </w:tc>
        <w:tc>
          <w:tcPr>
            <w:tcW w:w="4386" w:type="dxa"/>
          </w:tcPr>
          <w:p w14:paraId="190D6CAB" w14:textId="77777777" w:rsidR="00586C00" w:rsidRDefault="00586C00" w:rsidP="005B547C"/>
        </w:tc>
        <w:tc>
          <w:tcPr>
            <w:tcW w:w="5073" w:type="dxa"/>
          </w:tcPr>
          <w:p w14:paraId="330EAAB9" w14:textId="77777777" w:rsidR="00586C00" w:rsidRDefault="00586C00" w:rsidP="005B547C"/>
        </w:tc>
      </w:tr>
      <w:tr w:rsidR="00586C00" w14:paraId="26E3DDC8" w14:textId="77777777" w:rsidTr="00C1469F">
        <w:tc>
          <w:tcPr>
            <w:tcW w:w="4386" w:type="dxa"/>
          </w:tcPr>
          <w:p w14:paraId="3BFFFD6C" w14:textId="77777777" w:rsidR="00586C00" w:rsidRDefault="00586C00" w:rsidP="005B547C"/>
        </w:tc>
        <w:tc>
          <w:tcPr>
            <w:tcW w:w="4386" w:type="dxa"/>
          </w:tcPr>
          <w:p w14:paraId="66A9FAFD" w14:textId="77777777" w:rsidR="00586C00" w:rsidRDefault="00586C00" w:rsidP="005B547C"/>
        </w:tc>
        <w:tc>
          <w:tcPr>
            <w:tcW w:w="5073" w:type="dxa"/>
          </w:tcPr>
          <w:p w14:paraId="220EA530" w14:textId="77777777" w:rsidR="00586C00" w:rsidRDefault="00586C00" w:rsidP="005B547C"/>
        </w:tc>
      </w:tr>
      <w:tr w:rsidR="00586C00" w14:paraId="659F6E8E" w14:textId="77777777" w:rsidTr="00C1469F">
        <w:tc>
          <w:tcPr>
            <w:tcW w:w="4386" w:type="dxa"/>
          </w:tcPr>
          <w:p w14:paraId="0EC0161B" w14:textId="77777777" w:rsidR="00586C00" w:rsidRDefault="00586C00" w:rsidP="005B547C"/>
        </w:tc>
        <w:tc>
          <w:tcPr>
            <w:tcW w:w="4386" w:type="dxa"/>
          </w:tcPr>
          <w:p w14:paraId="7A1CB21E" w14:textId="77777777" w:rsidR="00586C00" w:rsidRDefault="00586C00" w:rsidP="005B547C"/>
        </w:tc>
        <w:tc>
          <w:tcPr>
            <w:tcW w:w="5073" w:type="dxa"/>
          </w:tcPr>
          <w:p w14:paraId="39EA1E76" w14:textId="77777777" w:rsidR="00586C00" w:rsidRDefault="00586C00" w:rsidP="005B547C"/>
        </w:tc>
      </w:tr>
      <w:tr w:rsidR="00586C00" w14:paraId="58E6D4BA" w14:textId="77777777" w:rsidTr="00C1469F">
        <w:tc>
          <w:tcPr>
            <w:tcW w:w="4386" w:type="dxa"/>
          </w:tcPr>
          <w:p w14:paraId="306127B0" w14:textId="77777777" w:rsidR="00586C00" w:rsidRDefault="00586C00" w:rsidP="005B547C"/>
        </w:tc>
        <w:tc>
          <w:tcPr>
            <w:tcW w:w="4386" w:type="dxa"/>
          </w:tcPr>
          <w:p w14:paraId="1A3C4635" w14:textId="77777777" w:rsidR="00586C00" w:rsidRDefault="00586C00" w:rsidP="005B547C"/>
        </w:tc>
        <w:tc>
          <w:tcPr>
            <w:tcW w:w="5073" w:type="dxa"/>
          </w:tcPr>
          <w:p w14:paraId="155E2CBC" w14:textId="77777777" w:rsidR="00586C00" w:rsidRDefault="00586C00" w:rsidP="005B547C"/>
        </w:tc>
      </w:tr>
      <w:tr w:rsidR="00586C00" w14:paraId="13EB50D0" w14:textId="77777777" w:rsidTr="00C1469F">
        <w:tc>
          <w:tcPr>
            <w:tcW w:w="4386" w:type="dxa"/>
          </w:tcPr>
          <w:p w14:paraId="2A7BD8C3" w14:textId="77777777" w:rsidR="00586C00" w:rsidRDefault="00586C00" w:rsidP="005B547C"/>
        </w:tc>
        <w:tc>
          <w:tcPr>
            <w:tcW w:w="4386" w:type="dxa"/>
          </w:tcPr>
          <w:p w14:paraId="6C37679C" w14:textId="77777777" w:rsidR="00586C00" w:rsidRDefault="00586C00" w:rsidP="005B547C"/>
        </w:tc>
        <w:tc>
          <w:tcPr>
            <w:tcW w:w="5073" w:type="dxa"/>
          </w:tcPr>
          <w:p w14:paraId="248EC369" w14:textId="77777777" w:rsidR="00586C00" w:rsidRDefault="00586C00" w:rsidP="005B547C"/>
        </w:tc>
      </w:tr>
      <w:tr w:rsidR="00586C00" w14:paraId="1DA559B1" w14:textId="77777777" w:rsidTr="00C1469F">
        <w:tc>
          <w:tcPr>
            <w:tcW w:w="4386" w:type="dxa"/>
          </w:tcPr>
          <w:p w14:paraId="458801D8" w14:textId="77777777" w:rsidR="00586C00" w:rsidRDefault="00586C00" w:rsidP="005B547C"/>
        </w:tc>
        <w:tc>
          <w:tcPr>
            <w:tcW w:w="4386" w:type="dxa"/>
          </w:tcPr>
          <w:p w14:paraId="0DBBA3D9" w14:textId="77777777" w:rsidR="00586C00" w:rsidRDefault="00586C00" w:rsidP="005B547C"/>
        </w:tc>
        <w:tc>
          <w:tcPr>
            <w:tcW w:w="5073" w:type="dxa"/>
          </w:tcPr>
          <w:p w14:paraId="72897047" w14:textId="77777777" w:rsidR="00586C00" w:rsidRDefault="00586C00" w:rsidP="005B547C"/>
        </w:tc>
      </w:tr>
      <w:tr w:rsidR="00586C00" w14:paraId="3B8B7ADF" w14:textId="77777777" w:rsidTr="00C1469F">
        <w:tc>
          <w:tcPr>
            <w:tcW w:w="4386" w:type="dxa"/>
          </w:tcPr>
          <w:p w14:paraId="6B6EA58D" w14:textId="77777777" w:rsidR="00586C00" w:rsidRDefault="00586C00" w:rsidP="005B547C"/>
        </w:tc>
        <w:tc>
          <w:tcPr>
            <w:tcW w:w="4386" w:type="dxa"/>
          </w:tcPr>
          <w:p w14:paraId="0ED212A7" w14:textId="77777777" w:rsidR="00586C00" w:rsidRDefault="00586C00" w:rsidP="005B547C"/>
        </w:tc>
        <w:tc>
          <w:tcPr>
            <w:tcW w:w="5073" w:type="dxa"/>
          </w:tcPr>
          <w:p w14:paraId="2C225108" w14:textId="77777777" w:rsidR="00586C00" w:rsidRDefault="00586C00" w:rsidP="005B547C"/>
        </w:tc>
      </w:tr>
      <w:tr w:rsidR="00586C00" w14:paraId="3DFB2B2B" w14:textId="77777777" w:rsidTr="00C1469F">
        <w:tc>
          <w:tcPr>
            <w:tcW w:w="4386" w:type="dxa"/>
          </w:tcPr>
          <w:p w14:paraId="70F5841E" w14:textId="77777777" w:rsidR="00586C00" w:rsidRDefault="00586C00" w:rsidP="005B547C"/>
        </w:tc>
        <w:tc>
          <w:tcPr>
            <w:tcW w:w="4386" w:type="dxa"/>
          </w:tcPr>
          <w:p w14:paraId="15DA5B34" w14:textId="77777777" w:rsidR="00586C00" w:rsidRDefault="00586C00" w:rsidP="005B547C"/>
        </w:tc>
        <w:tc>
          <w:tcPr>
            <w:tcW w:w="5073" w:type="dxa"/>
          </w:tcPr>
          <w:p w14:paraId="74E9875F" w14:textId="77777777" w:rsidR="00586C00" w:rsidRDefault="00586C00" w:rsidP="005B547C"/>
        </w:tc>
      </w:tr>
    </w:tbl>
    <w:p w14:paraId="2A6687CA" w14:textId="77777777" w:rsidR="00C1469F" w:rsidRDefault="00C1469F" w:rsidP="00C1469F">
      <w:pPr>
        <w:jc w:val="both"/>
        <w:rPr>
          <w:rFonts w:cs="Arial"/>
          <w:b/>
        </w:rPr>
      </w:pPr>
    </w:p>
    <w:p w14:paraId="3A741564" w14:textId="77777777" w:rsidR="00C1469F" w:rsidRPr="00C1469F" w:rsidRDefault="00C1469F" w:rsidP="00C1469F">
      <w:pPr>
        <w:shd w:val="clear" w:color="auto" w:fill="0D0D0D" w:themeFill="text1" w:themeFillTint="F2"/>
        <w:rPr>
          <w:rFonts w:cs="Arial"/>
          <w:b/>
          <w:sz w:val="16"/>
          <w:szCs w:val="16"/>
        </w:rPr>
      </w:pPr>
    </w:p>
    <w:p w14:paraId="12658256" w14:textId="53CD36A6" w:rsidR="00C1469F" w:rsidRDefault="00C1469F" w:rsidP="00C1469F">
      <w:pPr>
        <w:shd w:val="clear" w:color="auto" w:fill="0D0D0D" w:themeFill="text1" w:themeFillTint="F2"/>
        <w:rPr>
          <w:rFonts w:cs="Arial"/>
          <w:b/>
        </w:rPr>
      </w:pPr>
      <w:r w:rsidRPr="00DA26F4">
        <w:rPr>
          <w:rFonts w:cs="Arial"/>
          <w:b/>
        </w:rPr>
        <w:t xml:space="preserve">Deliverable </w:t>
      </w:r>
      <w:r>
        <w:rPr>
          <w:rFonts w:cs="Arial"/>
          <w:b/>
        </w:rPr>
        <w:t xml:space="preserve">2: </w:t>
      </w:r>
      <w:r w:rsidR="00D230A2">
        <w:rPr>
          <w:rFonts w:cs="Arial"/>
          <w:b/>
        </w:rPr>
        <w:t>Material and Curriculum Development</w:t>
      </w:r>
    </w:p>
    <w:p w14:paraId="79D51DF4" w14:textId="1F1DD5A8" w:rsidR="00DA26F4" w:rsidRPr="00AD3B81" w:rsidRDefault="00DA26F4" w:rsidP="00D2218D">
      <w:pPr>
        <w:shd w:val="clear" w:color="auto" w:fill="0D0D0D" w:themeFill="text1" w:themeFillTint="F2"/>
        <w:rPr>
          <w:b/>
          <w:sz w:val="16"/>
        </w:rPr>
      </w:pPr>
      <w:r w:rsidRPr="00DA26F4">
        <w:rPr>
          <w:rFonts w:cs="Arial"/>
          <w:b/>
        </w:rPr>
        <w:t xml:space="preserve">  </w:t>
      </w:r>
    </w:p>
    <w:p w14:paraId="6ED8CB3D" w14:textId="77777777" w:rsidR="00EC0AD8" w:rsidRPr="00EC0AD8" w:rsidRDefault="00EC0AD8" w:rsidP="00EC0AD8">
      <w:pPr>
        <w:jc w:val="both"/>
        <w:rPr>
          <w:rFonts w:eastAsiaTheme="minorHAnsi" w:cs="Arial"/>
          <w:szCs w:val="24"/>
        </w:rPr>
      </w:pPr>
      <w:r w:rsidRPr="00EC0AD8">
        <w:rPr>
          <w:rFonts w:eastAsiaTheme="minorHAnsi" w:cs="Arial"/>
          <w:szCs w:val="24"/>
        </w:rPr>
        <w:lastRenderedPageBreak/>
        <w:t xml:space="preserve">Develop and/or review materials and revise as necessary. Materials will include information for learners at the beginner, intermediate, and advanced levels. As appropriate to the content, the materials may consist of full training packages (such as slide decks, handouts, webcasts/other multi-media) or core messages presented in alternative formats (such as infographics, flip charts, webcasts/other multi-media). NYSED will have final approval of materials and curricula. </w:t>
      </w:r>
    </w:p>
    <w:p w14:paraId="0DF9E743" w14:textId="77777777" w:rsidR="00EC0AD8" w:rsidRPr="00EC0AD8" w:rsidRDefault="00EC0AD8" w:rsidP="00EC0AD8">
      <w:pPr>
        <w:ind w:left="360"/>
        <w:jc w:val="both"/>
        <w:rPr>
          <w:rFonts w:eastAsiaTheme="minorHAnsi" w:cs="Arial"/>
          <w:szCs w:val="24"/>
        </w:rPr>
      </w:pPr>
    </w:p>
    <w:p w14:paraId="4729B1CF" w14:textId="77777777" w:rsidR="00EC0AD8" w:rsidRPr="00EC0AD8" w:rsidRDefault="00EC0AD8" w:rsidP="00EC0AD8">
      <w:pPr>
        <w:numPr>
          <w:ilvl w:val="1"/>
          <w:numId w:val="16"/>
        </w:numPr>
        <w:ind w:left="900" w:hanging="540"/>
        <w:contextualSpacing/>
        <w:jc w:val="both"/>
        <w:rPr>
          <w:rFonts w:eastAsiaTheme="minorHAnsi" w:cs="Arial"/>
          <w:szCs w:val="24"/>
        </w:rPr>
      </w:pPr>
      <w:r w:rsidRPr="00EC0AD8">
        <w:rPr>
          <w:rFonts w:eastAsiaTheme="minorHAnsi" w:cs="Arial"/>
          <w:szCs w:val="24"/>
        </w:rPr>
        <w:t>Develop and/or review materials for the provision of professional development to the RPCs, FACE Centers and MTSS-I Center.</w:t>
      </w:r>
    </w:p>
    <w:p w14:paraId="25971C15" w14:textId="77777777" w:rsidR="00EC0AD8" w:rsidRPr="00EC0AD8" w:rsidRDefault="00EC0AD8" w:rsidP="00EC0AD8">
      <w:pPr>
        <w:contextualSpacing/>
        <w:rPr>
          <w:rFonts w:eastAsiaTheme="minorHAnsi" w:cs="Arial"/>
          <w:szCs w:val="24"/>
        </w:rPr>
      </w:pPr>
    </w:p>
    <w:p w14:paraId="311D08DA" w14:textId="77777777" w:rsidR="00EC0AD8" w:rsidRPr="00EC0AD8" w:rsidRDefault="00EC0AD8" w:rsidP="00EC0AD8">
      <w:pPr>
        <w:numPr>
          <w:ilvl w:val="1"/>
          <w:numId w:val="16"/>
        </w:numPr>
        <w:ind w:left="900" w:hanging="540"/>
        <w:contextualSpacing/>
        <w:jc w:val="both"/>
        <w:rPr>
          <w:rFonts w:eastAsiaTheme="minorHAnsi" w:cs="Arial"/>
          <w:szCs w:val="24"/>
        </w:rPr>
      </w:pPr>
      <w:r w:rsidRPr="00EC0AD8">
        <w:rPr>
          <w:rFonts w:eastAsiaTheme="minorHAnsi" w:cs="Arial"/>
          <w:szCs w:val="24"/>
        </w:rPr>
        <w:t>Develop and/or review materials for the provision of professional development to be used by RPCs, FACE Centers and MTSS-I Center to train stakeholders (families, educators, community providers, etc.).</w:t>
      </w:r>
    </w:p>
    <w:p w14:paraId="41E96804" w14:textId="77777777" w:rsidR="00EC0AD8" w:rsidRPr="00EC0AD8" w:rsidRDefault="00EC0AD8" w:rsidP="00EC0AD8">
      <w:pPr>
        <w:ind w:left="720"/>
        <w:contextualSpacing/>
        <w:rPr>
          <w:rFonts w:eastAsiaTheme="minorHAnsi" w:cs="Arial"/>
          <w:szCs w:val="24"/>
        </w:rPr>
      </w:pPr>
    </w:p>
    <w:p w14:paraId="5E87F95C" w14:textId="77777777" w:rsidR="00EC0AD8" w:rsidRDefault="00EC0AD8" w:rsidP="00EC0AD8">
      <w:pPr>
        <w:numPr>
          <w:ilvl w:val="1"/>
          <w:numId w:val="16"/>
        </w:numPr>
        <w:contextualSpacing/>
        <w:jc w:val="both"/>
        <w:rPr>
          <w:rFonts w:eastAsiaTheme="minorHAnsi" w:cs="Arial"/>
          <w:szCs w:val="24"/>
        </w:rPr>
      </w:pPr>
      <w:r w:rsidRPr="00EC0AD8">
        <w:rPr>
          <w:rFonts w:eastAsiaTheme="minorHAnsi" w:cs="Arial"/>
          <w:szCs w:val="24"/>
        </w:rPr>
        <w:t xml:space="preserve">   Develop and implement an internal quality-control process for all professional development packages and materials to </w:t>
      </w:r>
      <w:r>
        <w:rPr>
          <w:rFonts w:eastAsiaTheme="minorHAnsi" w:cs="Arial"/>
          <w:szCs w:val="24"/>
        </w:rPr>
        <w:t xml:space="preserve"> </w:t>
      </w:r>
    </w:p>
    <w:p w14:paraId="15E41745" w14:textId="3D6D0E1D" w:rsidR="00EC0AD8" w:rsidRPr="00EC0AD8" w:rsidRDefault="00EC0AD8" w:rsidP="00EC0AD8">
      <w:pPr>
        <w:contextualSpacing/>
        <w:jc w:val="both"/>
        <w:rPr>
          <w:rFonts w:eastAsiaTheme="minorHAnsi" w:cs="Arial"/>
          <w:szCs w:val="24"/>
        </w:rPr>
      </w:pPr>
      <w:r>
        <w:rPr>
          <w:rFonts w:eastAsiaTheme="minorHAnsi" w:cs="Arial"/>
          <w:szCs w:val="24"/>
        </w:rPr>
        <w:t xml:space="preserve">              </w:t>
      </w:r>
      <w:r w:rsidRPr="00EC0AD8">
        <w:rPr>
          <w:rFonts w:eastAsiaTheme="minorHAnsi" w:cs="Arial"/>
          <w:szCs w:val="24"/>
        </w:rPr>
        <w:t>undergo before submission to NYSED for review.</w:t>
      </w:r>
    </w:p>
    <w:p w14:paraId="6A5D6730" w14:textId="77777777" w:rsidR="00EC0AD8" w:rsidRPr="00EC0AD8" w:rsidRDefault="00EC0AD8" w:rsidP="00EC0AD8">
      <w:pPr>
        <w:ind w:left="720"/>
        <w:contextualSpacing/>
        <w:rPr>
          <w:rFonts w:eastAsiaTheme="minorHAnsi" w:cs="Arial"/>
          <w:szCs w:val="24"/>
        </w:rPr>
      </w:pPr>
    </w:p>
    <w:p w14:paraId="1C4C9453" w14:textId="77777777" w:rsidR="00EC0AD8" w:rsidRPr="00EC0AD8" w:rsidRDefault="00EC0AD8" w:rsidP="00EC0AD8">
      <w:pPr>
        <w:numPr>
          <w:ilvl w:val="1"/>
          <w:numId w:val="16"/>
        </w:numPr>
        <w:ind w:left="900" w:hanging="540"/>
        <w:contextualSpacing/>
        <w:jc w:val="both"/>
        <w:rPr>
          <w:rFonts w:eastAsiaTheme="minorHAnsi" w:cs="Arial"/>
          <w:szCs w:val="24"/>
        </w:rPr>
      </w:pPr>
      <w:r w:rsidRPr="00EC0AD8">
        <w:rPr>
          <w:rFonts w:eastAsiaTheme="minorHAnsi" w:cs="Arial"/>
          <w:szCs w:val="24"/>
        </w:rPr>
        <w:t>Post 508-compliant professional development materials to a public website within timelines established by NYSED.</w:t>
      </w:r>
    </w:p>
    <w:p w14:paraId="40E2FF9B" w14:textId="77777777" w:rsidR="00EC0AD8" w:rsidRPr="00EC0AD8" w:rsidRDefault="00EC0AD8" w:rsidP="00EC0AD8">
      <w:pPr>
        <w:contextualSpacing/>
        <w:jc w:val="both"/>
        <w:rPr>
          <w:rFonts w:cs="Arial"/>
          <w:szCs w:val="24"/>
        </w:rPr>
      </w:pPr>
    </w:p>
    <w:p w14:paraId="5F74B3C6" w14:textId="77777777" w:rsidR="00EC0AD8" w:rsidRPr="00EC0AD8" w:rsidRDefault="00EC0AD8" w:rsidP="00EC0AD8">
      <w:pPr>
        <w:numPr>
          <w:ilvl w:val="1"/>
          <w:numId w:val="16"/>
        </w:numPr>
        <w:ind w:left="900" w:hanging="540"/>
        <w:jc w:val="both"/>
        <w:rPr>
          <w:rFonts w:eastAsiaTheme="minorHAnsi" w:cs="Arial"/>
          <w:szCs w:val="24"/>
        </w:rPr>
      </w:pPr>
      <w:r w:rsidRPr="00EC0AD8">
        <w:rPr>
          <w:rFonts w:cs="Arial"/>
          <w:szCs w:val="24"/>
        </w:rPr>
        <w:t xml:space="preserve">Annually, in conjunction with NYSED, develop and post a minimum of two recorded webinars on foundational equity content for use in a </w:t>
      </w:r>
      <w:proofErr w:type="gramStart"/>
      <w:r w:rsidRPr="00EC0AD8">
        <w:rPr>
          <w:rFonts w:cs="Arial"/>
          <w:szCs w:val="24"/>
        </w:rPr>
        <w:t>regional learning opportunities</w:t>
      </w:r>
      <w:proofErr w:type="gramEnd"/>
      <w:r w:rsidRPr="00EC0AD8">
        <w:rPr>
          <w:rFonts w:cs="Arial"/>
          <w:szCs w:val="24"/>
        </w:rPr>
        <w:t xml:space="preserve"> offered by the RPCs and FACE Centers. </w:t>
      </w:r>
    </w:p>
    <w:p w14:paraId="29917381" w14:textId="77777777" w:rsidR="0024709C" w:rsidRPr="008506E9" w:rsidRDefault="0024709C" w:rsidP="00EC0AD8">
      <w:pPr>
        <w:jc w:val="both"/>
      </w:pPr>
    </w:p>
    <w:p w14:paraId="7FEB10B3" w14:textId="77777777" w:rsidR="00586C00" w:rsidRPr="00206030" w:rsidRDefault="00586C00" w:rsidP="00586C00"/>
    <w:tbl>
      <w:tblPr>
        <w:tblW w:w="138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6"/>
        <w:gridCol w:w="4386"/>
        <w:gridCol w:w="5073"/>
      </w:tblGrid>
      <w:tr w:rsidR="008843E0" w14:paraId="551171EA" w14:textId="77777777" w:rsidTr="00C1469F">
        <w:tc>
          <w:tcPr>
            <w:tcW w:w="4386" w:type="dxa"/>
            <w:shd w:val="clear" w:color="auto" w:fill="D9D9D9" w:themeFill="background1" w:themeFillShade="D9"/>
          </w:tcPr>
          <w:p w14:paraId="6B008338" w14:textId="77777777" w:rsidR="008843E0" w:rsidRDefault="008843E0" w:rsidP="008843E0">
            <w:pPr>
              <w:jc w:val="center"/>
              <w:rPr>
                <w:b/>
              </w:rPr>
            </w:pPr>
          </w:p>
          <w:p w14:paraId="4A1CB8C1" w14:textId="0DB6F269" w:rsidR="008843E0" w:rsidRPr="007E55E8" w:rsidRDefault="008843E0" w:rsidP="008843E0">
            <w:pPr>
              <w:jc w:val="center"/>
              <w:rPr>
                <w:b/>
              </w:rPr>
            </w:pPr>
            <w:r w:rsidRPr="007E55E8">
              <w:rPr>
                <w:b/>
              </w:rPr>
              <w:t>Specifi</w:t>
            </w:r>
            <w:r>
              <w:rPr>
                <w:b/>
              </w:rPr>
              <w:t>c activities to meet deliverable</w:t>
            </w:r>
          </w:p>
        </w:tc>
        <w:tc>
          <w:tcPr>
            <w:tcW w:w="4386" w:type="dxa"/>
            <w:shd w:val="clear" w:color="auto" w:fill="D9D9D9" w:themeFill="background1" w:themeFillShade="D9"/>
          </w:tcPr>
          <w:p w14:paraId="0E1ED302" w14:textId="77777777" w:rsidR="008843E0" w:rsidRDefault="008843E0" w:rsidP="008843E0">
            <w:pPr>
              <w:jc w:val="center"/>
            </w:pPr>
          </w:p>
          <w:p w14:paraId="569946FD" w14:textId="4F91B67D" w:rsidR="008843E0" w:rsidRPr="007E55E8" w:rsidRDefault="008843E0" w:rsidP="008843E0">
            <w:pPr>
              <w:jc w:val="center"/>
              <w:rPr>
                <w:b/>
              </w:rPr>
            </w:pPr>
            <w:r w:rsidRPr="007E55E8">
              <w:rPr>
                <w:b/>
              </w:rPr>
              <w:t>Schedule of implementation</w:t>
            </w:r>
          </w:p>
        </w:tc>
        <w:tc>
          <w:tcPr>
            <w:tcW w:w="5073" w:type="dxa"/>
            <w:shd w:val="clear" w:color="auto" w:fill="D9D9D9" w:themeFill="background1" w:themeFillShade="D9"/>
          </w:tcPr>
          <w:p w14:paraId="2412AD2F" w14:textId="77777777" w:rsidR="008843E0" w:rsidRDefault="008843E0" w:rsidP="008843E0">
            <w:pPr>
              <w:jc w:val="center"/>
              <w:rPr>
                <w:b/>
              </w:rPr>
            </w:pPr>
          </w:p>
          <w:p w14:paraId="7B8A9A65" w14:textId="77777777" w:rsidR="008843E0" w:rsidRPr="007E55E8" w:rsidRDefault="008843E0" w:rsidP="008843E0">
            <w:pPr>
              <w:jc w:val="center"/>
              <w:rPr>
                <w:b/>
              </w:rPr>
            </w:pPr>
            <w:r>
              <w:rPr>
                <w:b/>
              </w:rPr>
              <w:t>Progress monitoring activities</w:t>
            </w:r>
          </w:p>
          <w:p w14:paraId="6DD665EF" w14:textId="77777777" w:rsidR="008843E0" w:rsidRDefault="008843E0" w:rsidP="008843E0">
            <w:pPr>
              <w:jc w:val="center"/>
            </w:pPr>
          </w:p>
        </w:tc>
      </w:tr>
      <w:tr w:rsidR="00586C00" w14:paraId="7A3B6713" w14:textId="77777777" w:rsidTr="00C1469F">
        <w:tc>
          <w:tcPr>
            <w:tcW w:w="4386" w:type="dxa"/>
          </w:tcPr>
          <w:p w14:paraId="194C1406" w14:textId="77777777" w:rsidR="00586C00" w:rsidRDefault="00586C00" w:rsidP="005B547C"/>
        </w:tc>
        <w:tc>
          <w:tcPr>
            <w:tcW w:w="4386" w:type="dxa"/>
          </w:tcPr>
          <w:p w14:paraId="16A8E0E1" w14:textId="77777777" w:rsidR="00586C00" w:rsidRDefault="00586C00" w:rsidP="005B547C"/>
        </w:tc>
        <w:tc>
          <w:tcPr>
            <w:tcW w:w="5073" w:type="dxa"/>
          </w:tcPr>
          <w:p w14:paraId="67C7E224" w14:textId="77777777" w:rsidR="00586C00" w:rsidRDefault="00586C00" w:rsidP="005B547C"/>
        </w:tc>
      </w:tr>
      <w:tr w:rsidR="00586C00" w14:paraId="3973DE56" w14:textId="77777777" w:rsidTr="00C1469F">
        <w:tc>
          <w:tcPr>
            <w:tcW w:w="4386" w:type="dxa"/>
          </w:tcPr>
          <w:p w14:paraId="53EE4899" w14:textId="77777777" w:rsidR="00586C00" w:rsidRDefault="00586C00" w:rsidP="005B547C"/>
        </w:tc>
        <w:tc>
          <w:tcPr>
            <w:tcW w:w="4386" w:type="dxa"/>
          </w:tcPr>
          <w:p w14:paraId="776409CB" w14:textId="77777777" w:rsidR="00586C00" w:rsidRDefault="00586C00" w:rsidP="005B547C"/>
        </w:tc>
        <w:tc>
          <w:tcPr>
            <w:tcW w:w="5073" w:type="dxa"/>
          </w:tcPr>
          <w:p w14:paraId="53D8A662" w14:textId="77777777" w:rsidR="00586C00" w:rsidRDefault="00586C00" w:rsidP="005B547C"/>
        </w:tc>
      </w:tr>
      <w:tr w:rsidR="00586C00" w14:paraId="44030EE6" w14:textId="77777777" w:rsidTr="00C1469F">
        <w:tc>
          <w:tcPr>
            <w:tcW w:w="4386" w:type="dxa"/>
          </w:tcPr>
          <w:p w14:paraId="2D254FD3" w14:textId="77777777" w:rsidR="00586C00" w:rsidRDefault="00586C00" w:rsidP="005B547C"/>
        </w:tc>
        <w:tc>
          <w:tcPr>
            <w:tcW w:w="4386" w:type="dxa"/>
          </w:tcPr>
          <w:p w14:paraId="0B742F8B" w14:textId="77777777" w:rsidR="00586C00" w:rsidRDefault="00586C00" w:rsidP="005B547C"/>
        </w:tc>
        <w:tc>
          <w:tcPr>
            <w:tcW w:w="5073" w:type="dxa"/>
          </w:tcPr>
          <w:p w14:paraId="03508B77" w14:textId="77777777" w:rsidR="00586C00" w:rsidRDefault="00586C00" w:rsidP="005B547C"/>
        </w:tc>
      </w:tr>
      <w:tr w:rsidR="00586C00" w14:paraId="62C92C53" w14:textId="77777777" w:rsidTr="00C1469F">
        <w:tc>
          <w:tcPr>
            <w:tcW w:w="4386" w:type="dxa"/>
          </w:tcPr>
          <w:p w14:paraId="445F7003" w14:textId="77777777" w:rsidR="00586C00" w:rsidRDefault="00586C00" w:rsidP="005B547C"/>
        </w:tc>
        <w:tc>
          <w:tcPr>
            <w:tcW w:w="4386" w:type="dxa"/>
          </w:tcPr>
          <w:p w14:paraId="1C59077F" w14:textId="77777777" w:rsidR="00586C00" w:rsidRDefault="00586C00" w:rsidP="005B547C"/>
        </w:tc>
        <w:tc>
          <w:tcPr>
            <w:tcW w:w="5073" w:type="dxa"/>
          </w:tcPr>
          <w:p w14:paraId="1E8155E6" w14:textId="77777777" w:rsidR="00586C00" w:rsidRDefault="00586C00" w:rsidP="005B547C"/>
        </w:tc>
      </w:tr>
      <w:tr w:rsidR="00586C00" w14:paraId="1818F145" w14:textId="77777777" w:rsidTr="00C1469F">
        <w:tc>
          <w:tcPr>
            <w:tcW w:w="4386" w:type="dxa"/>
          </w:tcPr>
          <w:p w14:paraId="5AB648D6" w14:textId="77777777" w:rsidR="00586C00" w:rsidRDefault="00586C00" w:rsidP="005B547C"/>
        </w:tc>
        <w:tc>
          <w:tcPr>
            <w:tcW w:w="4386" w:type="dxa"/>
          </w:tcPr>
          <w:p w14:paraId="1E152E09" w14:textId="77777777" w:rsidR="00586C00" w:rsidRDefault="00586C00" w:rsidP="005B547C"/>
        </w:tc>
        <w:tc>
          <w:tcPr>
            <w:tcW w:w="5073" w:type="dxa"/>
          </w:tcPr>
          <w:p w14:paraId="2D93BF26" w14:textId="77777777" w:rsidR="00586C00" w:rsidRDefault="00586C00" w:rsidP="005B547C"/>
        </w:tc>
      </w:tr>
      <w:tr w:rsidR="00586C00" w14:paraId="5BD0F852" w14:textId="77777777" w:rsidTr="00C1469F">
        <w:tc>
          <w:tcPr>
            <w:tcW w:w="4386" w:type="dxa"/>
          </w:tcPr>
          <w:p w14:paraId="0FEC9D17" w14:textId="77777777" w:rsidR="00586C00" w:rsidRDefault="00586C00" w:rsidP="005B547C"/>
        </w:tc>
        <w:tc>
          <w:tcPr>
            <w:tcW w:w="4386" w:type="dxa"/>
          </w:tcPr>
          <w:p w14:paraId="0353379A" w14:textId="77777777" w:rsidR="00586C00" w:rsidRDefault="00586C00" w:rsidP="005B547C"/>
        </w:tc>
        <w:tc>
          <w:tcPr>
            <w:tcW w:w="5073" w:type="dxa"/>
          </w:tcPr>
          <w:p w14:paraId="2A88C3EC" w14:textId="77777777" w:rsidR="00586C00" w:rsidRDefault="00586C00" w:rsidP="005B547C"/>
        </w:tc>
      </w:tr>
      <w:tr w:rsidR="00586C00" w14:paraId="5AAB8B3D" w14:textId="77777777" w:rsidTr="00C1469F">
        <w:tc>
          <w:tcPr>
            <w:tcW w:w="4386" w:type="dxa"/>
          </w:tcPr>
          <w:p w14:paraId="7AD34C7C" w14:textId="77777777" w:rsidR="00586C00" w:rsidRDefault="00586C00" w:rsidP="005B547C"/>
        </w:tc>
        <w:tc>
          <w:tcPr>
            <w:tcW w:w="4386" w:type="dxa"/>
          </w:tcPr>
          <w:p w14:paraId="172A2411" w14:textId="77777777" w:rsidR="00586C00" w:rsidRDefault="00586C00" w:rsidP="005B547C"/>
        </w:tc>
        <w:tc>
          <w:tcPr>
            <w:tcW w:w="5073" w:type="dxa"/>
          </w:tcPr>
          <w:p w14:paraId="46B64CC2" w14:textId="77777777" w:rsidR="00586C00" w:rsidRDefault="00586C00" w:rsidP="005B547C"/>
        </w:tc>
      </w:tr>
      <w:tr w:rsidR="00586C00" w14:paraId="77581638" w14:textId="77777777" w:rsidTr="00C1469F">
        <w:tc>
          <w:tcPr>
            <w:tcW w:w="4386" w:type="dxa"/>
          </w:tcPr>
          <w:p w14:paraId="0209780F" w14:textId="77777777" w:rsidR="00586C00" w:rsidRDefault="00586C00" w:rsidP="005B547C"/>
        </w:tc>
        <w:tc>
          <w:tcPr>
            <w:tcW w:w="4386" w:type="dxa"/>
          </w:tcPr>
          <w:p w14:paraId="404F8335" w14:textId="77777777" w:rsidR="00586C00" w:rsidRDefault="00586C00" w:rsidP="005B547C"/>
        </w:tc>
        <w:tc>
          <w:tcPr>
            <w:tcW w:w="5073" w:type="dxa"/>
          </w:tcPr>
          <w:p w14:paraId="45696518" w14:textId="77777777" w:rsidR="00586C00" w:rsidRDefault="00586C00" w:rsidP="005B547C"/>
        </w:tc>
      </w:tr>
      <w:tr w:rsidR="00586C00" w14:paraId="0B221FC4" w14:textId="77777777" w:rsidTr="00C1469F">
        <w:tc>
          <w:tcPr>
            <w:tcW w:w="4386" w:type="dxa"/>
          </w:tcPr>
          <w:p w14:paraId="09594DA5" w14:textId="77777777" w:rsidR="00586C00" w:rsidRDefault="00586C00" w:rsidP="005B547C"/>
        </w:tc>
        <w:tc>
          <w:tcPr>
            <w:tcW w:w="4386" w:type="dxa"/>
          </w:tcPr>
          <w:p w14:paraId="42046A9D" w14:textId="77777777" w:rsidR="00586C00" w:rsidRDefault="00586C00" w:rsidP="005B547C"/>
        </w:tc>
        <w:tc>
          <w:tcPr>
            <w:tcW w:w="5073" w:type="dxa"/>
          </w:tcPr>
          <w:p w14:paraId="3E7AE14D" w14:textId="77777777" w:rsidR="00586C00" w:rsidRDefault="00586C00" w:rsidP="005B547C"/>
        </w:tc>
      </w:tr>
    </w:tbl>
    <w:p w14:paraId="280A0106" w14:textId="603E77E9" w:rsidR="003B3C9B" w:rsidRDefault="003B3C9B" w:rsidP="005B547C">
      <w:pPr>
        <w:rPr>
          <w:rFonts w:cs="Arial"/>
          <w:b/>
        </w:rPr>
      </w:pPr>
    </w:p>
    <w:p w14:paraId="0797D444" w14:textId="77777777" w:rsidR="00AD3B81" w:rsidRPr="00AD3B81" w:rsidRDefault="00AD3B81" w:rsidP="00D230A2">
      <w:pPr>
        <w:shd w:val="clear" w:color="auto" w:fill="0D0D0D" w:themeFill="text1" w:themeFillTint="F2"/>
        <w:rPr>
          <w:rFonts w:cs="Arial"/>
          <w:b/>
          <w:sz w:val="16"/>
        </w:rPr>
      </w:pPr>
    </w:p>
    <w:p w14:paraId="0B63BF1E" w14:textId="426A6B01" w:rsidR="00D230A2" w:rsidRDefault="00D230A2" w:rsidP="00D230A2">
      <w:pPr>
        <w:shd w:val="clear" w:color="auto" w:fill="0D0D0D" w:themeFill="text1" w:themeFillTint="F2"/>
        <w:rPr>
          <w:rFonts w:cs="Arial"/>
          <w:b/>
        </w:rPr>
      </w:pPr>
      <w:r w:rsidRPr="00DA26F4">
        <w:rPr>
          <w:rFonts w:cs="Arial"/>
          <w:b/>
        </w:rPr>
        <w:t xml:space="preserve">Deliverable </w:t>
      </w:r>
      <w:r>
        <w:rPr>
          <w:rFonts w:cs="Arial"/>
          <w:b/>
        </w:rPr>
        <w:t>3: Coordination with other TAPs and NYSED</w:t>
      </w:r>
    </w:p>
    <w:p w14:paraId="0CA79C45" w14:textId="77777777" w:rsidR="00D230A2" w:rsidRPr="00AD3B81" w:rsidRDefault="00D230A2" w:rsidP="00D230A2">
      <w:pPr>
        <w:shd w:val="clear" w:color="auto" w:fill="0D0D0D" w:themeFill="text1" w:themeFillTint="F2"/>
        <w:rPr>
          <w:b/>
          <w:sz w:val="16"/>
        </w:rPr>
      </w:pPr>
      <w:r w:rsidRPr="00DA26F4">
        <w:rPr>
          <w:rFonts w:cs="Arial"/>
          <w:b/>
        </w:rPr>
        <w:t xml:space="preserve">  </w:t>
      </w:r>
    </w:p>
    <w:p w14:paraId="759D7952"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lastRenderedPageBreak/>
        <w:t>Serve as a member of the State Level Team. The TAP Director or Principal Investigator must annually attend 3 one-day meetings of the State Level Team in Albany as requested by NYSED.</w:t>
      </w:r>
    </w:p>
    <w:p w14:paraId="3544279D" w14:textId="77777777" w:rsidR="00EC0AD8" w:rsidRPr="00EC0AD8" w:rsidRDefault="00EC0AD8" w:rsidP="00EC0AD8">
      <w:pPr>
        <w:ind w:left="900"/>
        <w:contextualSpacing/>
        <w:jc w:val="both"/>
        <w:rPr>
          <w:rFonts w:eastAsia="Calibri" w:cs="Arial"/>
          <w:szCs w:val="24"/>
        </w:rPr>
      </w:pPr>
    </w:p>
    <w:p w14:paraId="12B0905F"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TAP for Equity Director will serve as a member of the Partnership Implementation Team (PIT) and attend:</w:t>
      </w:r>
    </w:p>
    <w:p w14:paraId="1A9F5A4A" w14:textId="77777777" w:rsidR="00EC0AD8" w:rsidRPr="00EC0AD8" w:rsidRDefault="00EC0AD8" w:rsidP="00EC0AD8">
      <w:pPr>
        <w:numPr>
          <w:ilvl w:val="0"/>
          <w:numId w:val="18"/>
        </w:numPr>
        <w:contextualSpacing/>
        <w:jc w:val="both"/>
        <w:rPr>
          <w:rFonts w:eastAsia="Calibri" w:cs="Arial"/>
          <w:szCs w:val="24"/>
        </w:rPr>
      </w:pPr>
      <w:r w:rsidRPr="00EC0AD8">
        <w:rPr>
          <w:rFonts w:eastAsia="Calibri" w:cs="Arial"/>
          <w:szCs w:val="24"/>
        </w:rPr>
        <w:t>10 virtual half-day meetings; (monthly)</w:t>
      </w:r>
    </w:p>
    <w:p w14:paraId="6E579130" w14:textId="77777777" w:rsidR="00EC0AD8" w:rsidRPr="00EC0AD8" w:rsidRDefault="00EC0AD8" w:rsidP="00EC0AD8">
      <w:pPr>
        <w:numPr>
          <w:ilvl w:val="0"/>
          <w:numId w:val="18"/>
        </w:numPr>
        <w:contextualSpacing/>
        <w:jc w:val="both"/>
        <w:rPr>
          <w:rFonts w:eastAsia="Calibri" w:cs="Arial"/>
          <w:szCs w:val="24"/>
        </w:rPr>
      </w:pPr>
      <w:r w:rsidRPr="00EC0AD8">
        <w:rPr>
          <w:rFonts w:eastAsia="Calibri" w:cs="Arial"/>
          <w:szCs w:val="24"/>
        </w:rPr>
        <w:t>one two-day in-person meeting in Albany; and</w:t>
      </w:r>
    </w:p>
    <w:p w14:paraId="3069C324" w14:textId="77777777" w:rsidR="00EC0AD8" w:rsidRPr="00EC0AD8" w:rsidRDefault="00EC0AD8" w:rsidP="00EC0AD8">
      <w:pPr>
        <w:numPr>
          <w:ilvl w:val="0"/>
          <w:numId w:val="18"/>
        </w:numPr>
        <w:contextualSpacing/>
        <w:jc w:val="both"/>
        <w:rPr>
          <w:rFonts w:eastAsia="Calibri" w:cs="Arial"/>
          <w:szCs w:val="24"/>
        </w:rPr>
      </w:pPr>
      <w:r w:rsidRPr="00EC0AD8">
        <w:rPr>
          <w:rFonts w:eastAsia="Calibri" w:cs="Arial"/>
          <w:szCs w:val="24"/>
        </w:rPr>
        <w:t xml:space="preserve">virtual </w:t>
      </w:r>
      <w:proofErr w:type="gramStart"/>
      <w:r w:rsidRPr="00EC0AD8">
        <w:rPr>
          <w:rFonts w:eastAsia="Calibri" w:cs="Arial"/>
          <w:szCs w:val="24"/>
        </w:rPr>
        <w:t>workgroups;</w:t>
      </w:r>
      <w:proofErr w:type="gramEnd"/>
      <w:r w:rsidRPr="00EC0AD8">
        <w:rPr>
          <w:rFonts w:eastAsia="Calibri" w:cs="Arial"/>
          <w:szCs w:val="24"/>
        </w:rPr>
        <w:t xml:space="preserve"> as needed.</w:t>
      </w:r>
    </w:p>
    <w:p w14:paraId="64701AB6" w14:textId="77777777" w:rsidR="00EC0AD8" w:rsidRPr="00EC0AD8" w:rsidRDefault="00EC0AD8" w:rsidP="00EC0AD8">
      <w:pPr>
        <w:jc w:val="both"/>
        <w:rPr>
          <w:rFonts w:eastAsia="Calibri" w:cs="Arial"/>
          <w:szCs w:val="24"/>
        </w:rPr>
      </w:pPr>
    </w:p>
    <w:p w14:paraId="3BBDA1C4"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 xml:space="preserve">TAP for Equity Director will annually attend one or more in-person coaching session(s) with each Associate. </w:t>
      </w:r>
    </w:p>
    <w:p w14:paraId="74F3BA63" w14:textId="77777777" w:rsidR="00EC0AD8" w:rsidRPr="00EC0AD8" w:rsidRDefault="00EC0AD8" w:rsidP="00EC0AD8">
      <w:pPr>
        <w:contextualSpacing/>
        <w:jc w:val="both"/>
        <w:rPr>
          <w:rFonts w:eastAsia="Calibri" w:cs="Arial"/>
          <w:szCs w:val="24"/>
        </w:rPr>
      </w:pPr>
    </w:p>
    <w:p w14:paraId="45424E2B"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TAP for Equity Director will annually attend one or more virtual sessions of a targeted skills group and regional learning in each of the 16 Regional Teams.</w:t>
      </w:r>
    </w:p>
    <w:p w14:paraId="1BBD982C" w14:textId="77777777" w:rsidR="00EC0AD8" w:rsidRPr="00EC0AD8" w:rsidRDefault="00EC0AD8" w:rsidP="00EC0AD8">
      <w:pPr>
        <w:contextualSpacing/>
        <w:jc w:val="both"/>
        <w:rPr>
          <w:rFonts w:eastAsia="Calibri" w:cs="Arial"/>
          <w:szCs w:val="24"/>
        </w:rPr>
      </w:pPr>
    </w:p>
    <w:p w14:paraId="53838D93"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The TAP for Equity Director and Associates will attend the annual MTSS-I Virtual Learning Summit.</w:t>
      </w:r>
    </w:p>
    <w:p w14:paraId="78DB2614" w14:textId="77777777" w:rsidR="00EC0AD8" w:rsidRPr="00EC0AD8" w:rsidRDefault="00EC0AD8" w:rsidP="00EC0AD8">
      <w:pPr>
        <w:ind w:left="720"/>
        <w:contextualSpacing/>
        <w:rPr>
          <w:rFonts w:eastAsia="Calibri" w:cs="Arial"/>
          <w:szCs w:val="24"/>
        </w:rPr>
      </w:pPr>
    </w:p>
    <w:p w14:paraId="7128AED8"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Attend one, one-day meeting per year hosted by NYSED as requested by NYSED (for example, Commissioner’s Advisory Panel, Youth Advisory Panel, etc.).</w:t>
      </w:r>
    </w:p>
    <w:p w14:paraId="40C8999E" w14:textId="77777777" w:rsidR="00EC0AD8" w:rsidRPr="00EC0AD8" w:rsidRDefault="00EC0AD8" w:rsidP="00EC0AD8">
      <w:pPr>
        <w:rPr>
          <w:rFonts w:eastAsia="Calibri" w:cs="Arial"/>
          <w:szCs w:val="24"/>
        </w:rPr>
      </w:pPr>
    </w:p>
    <w:p w14:paraId="6ABA13B1"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The TAP for Equity Director will participate in virtual collaborative meetings with other TAP Directors, the MTSS-I Center Director, and NYSED as needed.</w:t>
      </w:r>
    </w:p>
    <w:p w14:paraId="7F927092" w14:textId="77777777" w:rsidR="00EC0AD8" w:rsidRPr="00EC0AD8" w:rsidRDefault="00EC0AD8" w:rsidP="00EC0AD8">
      <w:pPr>
        <w:rPr>
          <w:rFonts w:eastAsia="Calibri" w:cs="Arial"/>
          <w:szCs w:val="24"/>
        </w:rPr>
      </w:pPr>
    </w:p>
    <w:p w14:paraId="2FF59A3C"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The TAP for Equity Director will meet with other TAP Directors at least monthly to discuss shared deliverables.</w:t>
      </w:r>
    </w:p>
    <w:p w14:paraId="7C2AB9BF" w14:textId="77777777" w:rsidR="00EC0AD8" w:rsidRPr="00EC0AD8" w:rsidRDefault="00EC0AD8" w:rsidP="00EC0AD8">
      <w:pPr>
        <w:ind w:left="720"/>
        <w:contextualSpacing/>
        <w:rPr>
          <w:rFonts w:eastAsia="Calibri" w:cs="Arial"/>
          <w:szCs w:val="24"/>
        </w:rPr>
      </w:pPr>
    </w:p>
    <w:p w14:paraId="0E24DF4F" w14:textId="77777777" w:rsidR="00EC0AD8" w:rsidRPr="00EC0AD8" w:rsidRDefault="00EC0AD8" w:rsidP="00EC0AD8">
      <w:pPr>
        <w:numPr>
          <w:ilvl w:val="1"/>
          <w:numId w:val="17"/>
        </w:numPr>
        <w:ind w:left="900" w:hanging="540"/>
        <w:contextualSpacing/>
        <w:jc w:val="both"/>
        <w:rPr>
          <w:rFonts w:eastAsia="Calibri" w:cs="Arial"/>
          <w:szCs w:val="24"/>
        </w:rPr>
      </w:pPr>
      <w:r w:rsidRPr="00EC0AD8">
        <w:rPr>
          <w:rFonts w:eastAsia="Calibri" w:cs="Arial"/>
          <w:szCs w:val="24"/>
        </w:rPr>
        <w:t>The TAP for Equity Director will meet with NYSED minimally monthly and provide data regarding the status of the TAP for Equity Associates’ coaching to the 16 Regional Teams, webinars/</w:t>
      </w:r>
      <w:proofErr w:type="gramStart"/>
      <w:r w:rsidRPr="00EC0AD8">
        <w:rPr>
          <w:rFonts w:eastAsia="Calibri" w:cs="Arial"/>
          <w:szCs w:val="24"/>
        </w:rPr>
        <w:t>hangouts</w:t>
      </w:r>
      <w:proofErr w:type="gramEnd"/>
      <w:r w:rsidRPr="00EC0AD8">
        <w:rPr>
          <w:rFonts w:eastAsia="Calibri" w:cs="Arial"/>
          <w:szCs w:val="24"/>
        </w:rPr>
        <w:t xml:space="preserve"> and other deliverables. Annually, one meeting will occur in-person in Albany to review Partnership progress.</w:t>
      </w:r>
    </w:p>
    <w:p w14:paraId="1522C9A7" w14:textId="77777777" w:rsidR="00D230A2" w:rsidRPr="00206030" w:rsidRDefault="00D230A2" w:rsidP="00D230A2"/>
    <w:tbl>
      <w:tblPr>
        <w:tblW w:w="138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6"/>
        <w:gridCol w:w="4386"/>
        <w:gridCol w:w="5073"/>
      </w:tblGrid>
      <w:tr w:rsidR="00D230A2" w14:paraId="12C0C04B" w14:textId="77777777" w:rsidTr="00F80A95">
        <w:tc>
          <w:tcPr>
            <w:tcW w:w="4386" w:type="dxa"/>
            <w:shd w:val="clear" w:color="auto" w:fill="D9D9D9" w:themeFill="background1" w:themeFillShade="D9"/>
          </w:tcPr>
          <w:p w14:paraId="729EC330" w14:textId="77777777" w:rsidR="00D230A2" w:rsidRDefault="00D230A2" w:rsidP="00F80A95">
            <w:pPr>
              <w:jc w:val="center"/>
              <w:rPr>
                <w:b/>
              </w:rPr>
            </w:pPr>
          </w:p>
          <w:p w14:paraId="4FB2F921" w14:textId="77777777" w:rsidR="00D230A2" w:rsidRPr="007E55E8" w:rsidRDefault="00D230A2" w:rsidP="00F80A95">
            <w:pPr>
              <w:jc w:val="center"/>
              <w:rPr>
                <w:b/>
              </w:rPr>
            </w:pPr>
            <w:r w:rsidRPr="007E55E8">
              <w:rPr>
                <w:b/>
              </w:rPr>
              <w:t>Specifi</w:t>
            </w:r>
            <w:r>
              <w:rPr>
                <w:b/>
              </w:rPr>
              <w:t>c activities to meet deliverable</w:t>
            </w:r>
          </w:p>
        </w:tc>
        <w:tc>
          <w:tcPr>
            <w:tcW w:w="4386" w:type="dxa"/>
            <w:shd w:val="clear" w:color="auto" w:fill="D9D9D9" w:themeFill="background1" w:themeFillShade="D9"/>
          </w:tcPr>
          <w:p w14:paraId="200C4806" w14:textId="77777777" w:rsidR="00D230A2" w:rsidRDefault="00D230A2" w:rsidP="00F80A95">
            <w:pPr>
              <w:jc w:val="center"/>
            </w:pPr>
          </w:p>
          <w:p w14:paraId="1233CA46" w14:textId="77777777" w:rsidR="00D230A2" w:rsidRPr="007E55E8" w:rsidRDefault="00D230A2" w:rsidP="00F80A95">
            <w:pPr>
              <w:jc w:val="center"/>
              <w:rPr>
                <w:b/>
              </w:rPr>
            </w:pPr>
            <w:r w:rsidRPr="007E55E8">
              <w:rPr>
                <w:b/>
              </w:rPr>
              <w:t>Schedule of implementation</w:t>
            </w:r>
          </w:p>
        </w:tc>
        <w:tc>
          <w:tcPr>
            <w:tcW w:w="5073" w:type="dxa"/>
            <w:shd w:val="clear" w:color="auto" w:fill="D9D9D9" w:themeFill="background1" w:themeFillShade="D9"/>
          </w:tcPr>
          <w:p w14:paraId="67E3ACD4" w14:textId="77777777" w:rsidR="00D230A2" w:rsidRDefault="00D230A2" w:rsidP="00F80A95">
            <w:pPr>
              <w:jc w:val="center"/>
              <w:rPr>
                <w:b/>
              </w:rPr>
            </w:pPr>
          </w:p>
          <w:p w14:paraId="246A3335" w14:textId="77777777" w:rsidR="00D230A2" w:rsidRPr="007E55E8" w:rsidRDefault="00D230A2" w:rsidP="00F80A95">
            <w:pPr>
              <w:jc w:val="center"/>
              <w:rPr>
                <w:b/>
              </w:rPr>
            </w:pPr>
            <w:r>
              <w:rPr>
                <w:b/>
              </w:rPr>
              <w:t>Progress monitoring activities</w:t>
            </w:r>
          </w:p>
          <w:p w14:paraId="193B4B34" w14:textId="77777777" w:rsidR="00D230A2" w:rsidRDefault="00D230A2" w:rsidP="00F80A95">
            <w:pPr>
              <w:jc w:val="center"/>
            </w:pPr>
          </w:p>
        </w:tc>
      </w:tr>
      <w:tr w:rsidR="00D230A2" w14:paraId="292089D5" w14:textId="77777777" w:rsidTr="00F80A95">
        <w:tc>
          <w:tcPr>
            <w:tcW w:w="4386" w:type="dxa"/>
          </w:tcPr>
          <w:p w14:paraId="079DABC8" w14:textId="77777777" w:rsidR="00D230A2" w:rsidRDefault="00D230A2" w:rsidP="00F80A95"/>
        </w:tc>
        <w:tc>
          <w:tcPr>
            <w:tcW w:w="4386" w:type="dxa"/>
          </w:tcPr>
          <w:p w14:paraId="46D3C36A" w14:textId="77777777" w:rsidR="00D230A2" w:rsidRDefault="00D230A2" w:rsidP="00F80A95"/>
        </w:tc>
        <w:tc>
          <w:tcPr>
            <w:tcW w:w="5073" w:type="dxa"/>
          </w:tcPr>
          <w:p w14:paraId="44FC9658" w14:textId="77777777" w:rsidR="00D230A2" w:rsidRDefault="00D230A2" w:rsidP="00F80A95"/>
        </w:tc>
      </w:tr>
      <w:tr w:rsidR="00D230A2" w14:paraId="46DE2EA8" w14:textId="77777777" w:rsidTr="00F80A95">
        <w:tc>
          <w:tcPr>
            <w:tcW w:w="4386" w:type="dxa"/>
          </w:tcPr>
          <w:p w14:paraId="60547E61" w14:textId="77777777" w:rsidR="00D230A2" w:rsidRDefault="00D230A2" w:rsidP="00F80A95"/>
        </w:tc>
        <w:tc>
          <w:tcPr>
            <w:tcW w:w="4386" w:type="dxa"/>
          </w:tcPr>
          <w:p w14:paraId="24812C73" w14:textId="77777777" w:rsidR="00D230A2" w:rsidRDefault="00D230A2" w:rsidP="00F80A95"/>
        </w:tc>
        <w:tc>
          <w:tcPr>
            <w:tcW w:w="5073" w:type="dxa"/>
          </w:tcPr>
          <w:p w14:paraId="0A93101F" w14:textId="77777777" w:rsidR="00D230A2" w:rsidRDefault="00D230A2" w:rsidP="00F80A95"/>
        </w:tc>
      </w:tr>
      <w:tr w:rsidR="00D230A2" w14:paraId="17DA1227" w14:textId="77777777" w:rsidTr="00F80A95">
        <w:tc>
          <w:tcPr>
            <w:tcW w:w="4386" w:type="dxa"/>
          </w:tcPr>
          <w:p w14:paraId="54B0C21D" w14:textId="77777777" w:rsidR="00D230A2" w:rsidRDefault="00D230A2" w:rsidP="00F80A95"/>
        </w:tc>
        <w:tc>
          <w:tcPr>
            <w:tcW w:w="4386" w:type="dxa"/>
          </w:tcPr>
          <w:p w14:paraId="1C13BFA2" w14:textId="77777777" w:rsidR="00D230A2" w:rsidRDefault="00D230A2" w:rsidP="00F80A95"/>
        </w:tc>
        <w:tc>
          <w:tcPr>
            <w:tcW w:w="5073" w:type="dxa"/>
          </w:tcPr>
          <w:p w14:paraId="3CAB6F50" w14:textId="77777777" w:rsidR="00D230A2" w:rsidRDefault="00D230A2" w:rsidP="00F80A95"/>
        </w:tc>
      </w:tr>
      <w:tr w:rsidR="00D230A2" w14:paraId="0381C552" w14:textId="77777777" w:rsidTr="00F80A95">
        <w:tc>
          <w:tcPr>
            <w:tcW w:w="4386" w:type="dxa"/>
          </w:tcPr>
          <w:p w14:paraId="23F71D97" w14:textId="77777777" w:rsidR="00D230A2" w:rsidRDefault="00D230A2" w:rsidP="00F80A95"/>
        </w:tc>
        <w:tc>
          <w:tcPr>
            <w:tcW w:w="4386" w:type="dxa"/>
          </w:tcPr>
          <w:p w14:paraId="5A36DEE7" w14:textId="77777777" w:rsidR="00D230A2" w:rsidRDefault="00D230A2" w:rsidP="00F80A95"/>
        </w:tc>
        <w:tc>
          <w:tcPr>
            <w:tcW w:w="5073" w:type="dxa"/>
          </w:tcPr>
          <w:p w14:paraId="061234D7" w14:textId="77777777" w:rsidR="00D230A2" w:rsidRDefault="00D230A2" w:rsidP="00F80A95"/>
        </w:tc>
      </w:tr>
      <w:tr w:rsidR="00D230A2" w14:paraId="60E078CA" w14:textId="77777777" w:rsidTr="00F80A95">
        <w:tc>
          <w:tcPr>
            <w:tcW w:w="4386" w:type="dxa"/>
          </w:tcPr>
          <w:p w14:paraId="247B8A85" w14:textId="77777777" w:rsidR="00D230A2" w:rsidRDefault="00D230A2" w:rsidP="00F80A95"/>
        </w:tc>
        <w:tc>
          <w:tcPr>
            <w:tcW w:w="4386" w:type="dxa"/>
          </w:tcPr>
          <w:p w14:paraId="327DDED8" w14:textId="77777777" w:rsidR="00D230A2" w:rsidRDefault="00D230A2" w:rsidP="00F80A95"/>
        </w:tc>
        <w:tc>
          <w:tcPr>
            <w:tcW w:w="5073" w:type="dxa"/>
          </w:tcPr>
          <w:p w14:paraId="21DAC5BC" w14:textId="77777777" w:rsidR="00D230A2" w:rsidRDefault="00D230A2" w:rsidP="00F80A95"/>
        </w:tc>
      </w:tr>
      <w:tr w:rsidR="00D230A2" w14:paraId="55EA0ED4" w14:textId="77777777" w:rsidTr="00F80A95">
        <w:tc>
          <w:tcPr>
            <w:tcW w:w="4386" w:type="dxa"/>
          </w:tcPr>
          <w:p w14:paraId="1E86BFC4" w14:textId="77777777" w:rsidR="00D230A2" w:rsidRDefault="00D230A2" w:rsidP="00F80A95"/>
        </w:tc>
        <w:tc>
          <w:tcPr>
            <w:tcW w:w="4386" w:type="dxa"/>
          </w:tcPr>
          <w:p w14:paraId="327788A3" w14:textId="77777777" w:rsidR="00D230A2" w:rsidRDefault="00D230A2" w:rsidP="00F80A95"/>
        </w:tc>
        <w:tc>
          <w:tcPr>
            <w:tcW w:w="5073" w:type="dxa"/>
          </w:tcPr>
          <w:p w14:paraId="2EC1A52A" w14:textId="77777777" w:rsidR="00D230A2" w:rsidRDefault="00D230A2" w:rsidP="00F80A95"/>
        </w:tc>
      </w:tr>
      <w:tr w:rsidR="00D230A2" w14:paraId="1802CD51" w14:textId="77777777" w:rsidTr="00F80A95">
        <w:tc>
          <w:tcPr>
            <w:tcW w:w="4386" w:type="dxa"/>
          </w:tcPr>
          <w:p w14:paraId="0F47BB4D" w14:textId="77777777" w:rsidR="00D230A2" w:rsidRDefault="00D230A2" w:rsidP="00F80A95"/>
        </w:tc>
        <w:tc>
          <w:tcPr>
            <w:tcW w:w="4386" w:type="dxa"/>
          </w:tcPr>
          <w:p w14:paraId="4DE93C1C" w14:textId="77777777" w:rsidR="00D230A2" w:rsidRDefault="00D230A2" w:rsidP="00F80A95"/>
        </w:tc>
        <w:tc>
          <w:tcPr>
            <w:tcW w:w="5073" w:type="dxa"/>
          </w:tcPr>
          <w:p w14:paraId="07B3CE6D" w14:textId="77777777" w:rsidR="00D230A2" w:rsidRDefault="00D230A2" w:rsidP="00F80A95"/>
        </w:tc>
      </w:tr>
      <w:tr w:rsidR="00D230A2" w14:paraId="7365AFC1" w14:textId="77777777" w:rsidTr="00F80A95">
        <w:tc>
          <w:tcPr>
            <w:tcW w:w="4386" w:type="dxa"/>
          </w:tcPr>
          <w:p w14:paraId="3E8B6C3A" w14:textId="77777777" w:rsidR="00D230A2" w:rsidRDefault="00D230A2" w:rsidP="00F80A95"/>
        </w:tc>
        <w:tc>
          <w:tcPr>
            <w:tcW w:w="4386" w:type="dxa"/>
          </w:tcPr>
          <w:p w14:paraId="05C3B1B5" w14:textId="77777777" w:rsidR="00D230A2" w:rsidRDefault="00D230A2" w:rsidP="00F80A95"/>
        </w:tc>
        <w:tc>
          <w:tcPr>
            <w:tcW w:w="5073" w:type="dxa"/>
          </w:tcPr>
          <w:p w14:paraId="3F852EEA" w14:textId="77777777" w:rsidR="00D230A2" w:rsidRDefault="00D230A2" w:rsidP="00F80A95"/>
        </w:tc>
      </w:tr>
      <w:tr w:rsidR="00D230A2" w14:paraId="2EF1C32E" w14:textId="77777777" w:rsidTr="00F80A95">
        <w:tc>
          <w:tcPr>
            <w:tcW w:w="4386" w:type="dxa"/>
          </w:tcPr>
          <w:p w14:paraId="1F147CC5" w14:textId="77777777" w:rsidR="00D230A2" w:rsidRDefault="00D230A2" w:rsidP="00F80A95"/>
        </w:tc>
        <w:tc>
          <w:tcPr>
            <w:tcW w:w="4386" w:type="dxa"/>
          </w:tcPr>
          <w:p w14:paraId="70035C91" w14:textId="77777777" w:rsidR="00D230A2" w:rsidRDefault="00D230A2" w:rsidP="00F80A95"/>
        </w:tc>
        <w:tc>
          <w:tcPr>
            <w:tcW w:w="5073" w:type="dxa"/>
          </w:tcPr>
          <w:p w14:paraId="4C03200F" w14:textId="77777777" w:rsidR="00D230A2" w:rsidRDefault="00D230A2" w:rsidP="00F80A95"/>
        </w:tc>
      </w:tr>
    </w:tbl>
    <w:p w14:paraId="578B05A0" w14:textId="0BD98C7D" w:rsidR="00D230A2" w:rsidRDefault="00D230A2" w:rsidP="005B547C">
      <w:pPr>
        <w:rPr>
          <w:rFonts w:cs="Arial"/>
          <w:b/>
        </w:rPr>
      </w:pPr>
    </w:p>
    <w:p w14:paraId="137FCCAB" w14:textId="77777777" w:rsidR="00AD3B81" w:rsidRPr="00AD3B81" w:rsidRDefault="00AD3B81" w:rsidP="00D230A2">
      <w:pPr>
        <w:shd w:val="clear" w:color="auto" w:fill="0D0D0D" w:themeFill="text1" w:themeFillTint="F2"/>
        <w:rPr>
          <w:rFonts w:cs="Arial"/>
          <w:b/>
          <w:sz w:val="16"/>
        </w:rPr>
      </w:pPr>
    </w:p>
    <w:p w14:paraId="7CFF04CF" w14:textId="66B6F271" w:rsidR="00D230A2" w:rsidRDefault="00D230A2" w:rsidP="00D230A2">
      <w:pPr>
        <w:shd w:val="clear" w:color="auto" w:fill="0D0D0D" w:themeFill="text1" w:themeFillTint="F2"/>
        <w:rPr>
          <w:rFonts w:cs="Arial"/>
          <w:b/>
        </w:rPr>
      </w:pPr>
      <w:r w:rsidRPr="00DA26F4">
        <w:rPr>
          <w:rFonts w:cs="Arial"/>
          <w:b/>
        </w:rPr>
        <w:t xml:space="preserve">Deliverable </w:t>
      </w:r>
      <w:r>
        <w:rPr>
          <w:rFonts w:cs="Arial"/>
          <w:b/>
        </w:rPr>
        <w:t>4: Developing Expertise</w:t>
      </w:r>
    </w:p>
    <w:p w14:paraId="5E6866D1" w14:textId="77777777" w:rsidR="00D230A2" w:rsidRPr="00AD3B81" w:rsidRDefault="00D230A2" w:rsidP="00D230A2">
      <w:pPr>
        <w:shd w:val="clear" w:color="auto" w:fill="0D0D0D" w:themeFill="text1" w:themeFillTint="F2"/>
        <w:rPr>
          <w:b/>
          <w:sz w:val="16"/>
        </w:rPr>
      </w:pPr>
      <w:r w:rsidRPr="00DA26F4">
        <w:rPr>
          <w:rFonts w:cs="Arial"/>
          <w:b/>
        </w:rPr>
        <w:t xml:space="preserve">  </w:t>
      </w:r>
    </w:p>
    <w:p w14:paraId="100E158C" w14:textId="77777777" w:rsidR="00E35796" w:rsidRPr="00E35796" w:rsidRDefault="00E35796" w:rsidP="00E35796">
      <w:pPr>
        <w:numPr>
          <w:ilvl w:val="1"/>
          <w:numId w:val="19"/>
        </w:numPr>
        <w:ind w:left="900" w:hanging="540"/>
        <w:contextualSpacing/>
        <w:jc w:val="both"/>
        <w:rPr>
          <w:rFonts w:eastAsia="Calibri" w:cs="Arial"/>
          <w:szCs w:val="24"/>
        </w:rPr>
      </w:pPr>
      <w:r w:rsidRPr="00E35796">
        <w:rPr>
          <w:rFonts w:eastAsia="Calibri" w:cs="Arial"/>
          <w:szCs w:val="24"/>
        </w:rPr>
        <w:t xml:space="preserve">Each TAP for Equity staff member may attend one national conference per year supported by project funds. All conference attendance is subject to NYSED prior approval. Content should be shared with other members of the Partnership and used for the development of materials.  Preference should be given to those conferences sponsored by a </w:t>
      </w:r>
      <w:hyperlink r:id="rId7" w:history="1">
        <w:r w:rsidRPr="00E35796">
          <w:rPr>
            <w:rFonts w:eastAsia="Calibri" w:cs="Arial"/>
            <w:color w:val="0000FF"/>
            <w:szCs w:val="24"/>
            <w:u w:val="single"/>
          </w:rPr>
          <w:t>federally funded technical assistance center</w:t>
        </w:r>
      </w:hyperlink>
      <w:r w:rsidRPr="00E35796">
        <w:rPr>
          <w:rFonts w:eastAsia="Calibri" w:cs="Arial"/>
          <w:szCs w:val="24"/>
        </w:rPr>
        <w:t xml:space="preserve">. </w:t>
      </w:r>
    </w:p>
    <w:p w14:paraId="16EA67A0" w14:textId="77777777" w:rsidR="007B5209" w:rsidRDefault="00E35796" w:rsidP="00E35796">
      <w:pPr>
        <w:numPr>
          <w:ilvl w:val="1"/>
          <w:numId w:val="6"/>
        </w:numPr>
        <w:jc w:val="both"/>
        <w:rPr>
          <w:rFonts w:cs="Arial"/>
          <w:szCs w:val="24"/>
        </w:rPr>
      </w:pPr>
      <w:r w:rsidRPr="00E35796">
        <w:rPr>
          <w:rFonts w:cs="Arial"/>
          <w:szCs w:val="24"/>
        </w:rPr>
        <w:t>If national conferences are not available, participation in webinars/distance learning related to Partnership content is expected.</w:t>
      </w:r>
    </w:p>
    <w:p w14:paraId="075D4BBE" w14:textId="6FDD469A" w:rsidR="00E35796" w:rsidRPr="00E35796" w:rsidRDefault="00E35796" w:rsidP="00E35796">
      <w:pPr>
        <w:numPr>
          <w:ilvl w:val="1"/>
          <w:numId w:val="6"/>
        </w:numPr>
        <w:jc w:val="both"/>
        <w:rPr>
          <w:rFonts w:cs="Arial"/>
          <w:szCs w:val="24"/>
        </w:rPr>
      </w:pPr>
      <w:r w:rsidRPr="00E35796">
        <w:rPr>
          <w:rFonts w:cs="Arial"/>
          <w:szCs w:val="24"/>
        </w:rPr>
        <w:t>Attendance at Statewide meetings, PIT meetings, and Regional Coaching Visits take precedence over conference travel.</w:t>
      </w:r>
    </w:p>
    <w:p w14:paraId="212F6E20" w14:textId="77777777" w:rsidR="00E35796" w:rsidRPr="00E35796" w:rsidRDefault="00E35796" w:rsidP="00E35796">
      <w:pPr>
        <w:jc w:val="both"/>
        <w:rPr>
          <w:rFonts w:cs="Arial"/>
          <w:szCs w:val="24"/>
        </w:rPr>
      </w:pPr>
    </w:p>
    <w:p w14:paraId="33A07AA6" w14:textId="77777777" w:rsidR="00E35796" w:rsidRPr="00E35796" w:rsidRDefault="00E35796" w:rsidP="00E35796">
      <w:pPr>
        <w:numPr>
          <w:ilvl w:val="1"/>
          <w:numId w:val="20"/>
        </w:numPr>
        <w:contextualSpacing/>
        <w:jc w:val="both"/>
        <w:rPr>
          <w:rFonts w:eastAsia="Calibri" w:cs="Arial"/>
          <w:szCs w:val="24"/>
        </w:rPr>
      </w:pPr>
      <w:r w:rsidRPr="00E35796">
        <w:rPr>
          <w:rFonts w:eastAsia="Calibri" w:cs="Arial"/>
          <w:szCs w:val="24"/>
        </w:rPr>
        <w:t xml:space="preserve">   In consultation with the NYSED, fund up to one subject matter expert for up to two days per  </w:t>
      </w:r>
    </w:p>
    <w:p w14:paraId="2E8DEE8C" w14:textId="77777777" w:rsidR="00E35796" w:rsidRPr="00E35796" w:rsidRDefault="00E35796" w:rsidP="00E35796">
      <w:pPr>
        <w:ind w:left="360"/>
        <w:contextualSpacing/>
        <w:jc w:val="both"/>
        <w:rPr>
          <w:rFonts w:eastAsia="Calibri" w:cs="Arial"/>
          <w:szCs w:val="24"/>
        </w:rPr>
      </w:pPr>
      <w:r w:rsidRPr="00E35796">
        <w:rPr>
          <w:rFonts w:eastAsia="Calibri" w:cs="Arial"/>
          <w:szCs w:val="24"/>
        </w:rPr>
        <w:t xml:space="preserve">        year as appropriate to support the vision/mission of the Partnership via a webinar. </w:t>
      </w:r>
    </w:p>
    <w:p w14:paraId="16054C33" w14:textId="77777777" w:rsidR="00E35796" w:rsidRPr="00E35796" w:rsidRDefault="00E35796" w:rsidP="00E35796">
      <w:pPr>
        <w:ind w:left="360"/>
        <w:contextualSpacing/>
        <w:jc w:val="both"/>
        <w:rPr>
          <w:rFonts w:eastAsia="Calibri" w:cs="Arial"/>
          <w:szCs w:val="24"/>
        </w:rPr>
      </w:pPr>
    </w:p>
    <w:p w14:paraId="7A51D66B" w14:textId="77777777" w:rsidR="00E35796" w:rsidRDefault="00E35796" w:rsidP="00E35796">
      <w:pPr>
        <w:numPr>
          <w:ilvl w:val="1"/>
          <w:numId w:val="20"/>
        </w:numPr>
        <w:contextualSpacing/>
        <w:jc w:val="both"/>
        <w:rPr>
          <w:rFonts w:eastAsia="Calibri" w:cs="Arial"/>
          <w:szCs w:val="24"/>
        </w:rPr>
      </w:pPr>
      <w:r>
        <w:rPr>
          <w:rFonts w:eastAsia="Calibri" w:cs="Arial"/>
          <w:szCs w:val="24"/>
        </w:rPr>
        <w:t xml:space="preserve">  </w:t>
      </w:r>
      <w:r w:rsidRPr="00E35796">
        <w:rPr>
          <w:rFonts w:eastAsia="Calibri" w:cs="Arial"/>
          <w:szCs w:val="24"/>
        </w:rPr>
        <w:t xml:space="preserve">TAP for Equity Director and Associates will collaborate with the MTSS-I Center Director and Coaches to ensure the </w:t>
      </w:r>
    </w:p>
    <w:p w14:paraId="6D110F70" w14:textId="77777777" w:rsidR="00E35796" w:rsidRDefault="00E35796" w:rsidP="00E35796">
      <w:pPr>
        <w:ind w:left="720"/>
        <w:contextualSpacing/>
        <w:jc w:val="both"/>
        <w:rPr>
          <w:rFonts w:eastAsia="Calibri" w:cs="Arial"/>
          <w:szCs w:val="24"/>
        </w:rPr>
      </w:pPr>
      <w:r>
        <w:rPr>
          <w:rFonts w:eastAsia="Calibri" w:cs="Arial"/>
          <w:szCs w:val="24"/>
        </w:rPr>
        <w:t xml:space="preserve">   </w:t>
      </w:r>
      <w:r w:rsidRPr="00E35796">
        <w:rPr>
          <w:rFonts w:eastAsia="Calibri" w:cs="Arial"/>
          <w:szCs w:val="24"/>
        </w:rPr>
        <w:t xml:space="preserve">respective MTSS-I expertise of personnel who staff each unit is regularly shared and fully integrated, especially </w:t>
      </w:r>
      <w:proofErr w:type="gramStart"/>
      <w:r w:rsidRPr="00E35796">
        <w:rPr>
          <w:rFonts w:eastAsia="Calibri" w:cs="Arial"/>
          <w:szCs w:val="24"/>
        </w:rPr>
        <w:t>regarding</w:t>
      </w:r>
      <w:proofErr w:type="gramEnd"/>
      <w:r w:rsidRPr="00E35796">
        <w:rPr>
          <w:rFonts w:eastAsia="Calibri" w:cs="Arial"/>
          <w:szCs w:val="24"/>
        </w:rPr>
        <w:t xml:space="preserve"> </w:t>
      </w:r>
    </w:p>
    <w:p w14:paraId="447FF23C" w14:textId="77777777" w:rsidR="00E35796" w:rsidRDefault="00E35796" w:rsidP="00E35796">
      <w:pPr>
        <w:ind w:left="720"/>
        <w:contextualSpacing/>
        <w:jc w:val="both"/>
        <w:rPr>
          <w:rFonts w:eastAsia="Calibri" w:cs="Arial"/>
          <w:szCs w:val="24"/>
        </w:rPr>
      </w:pPr>
      <w:r>
        <w:rPr>
          <w:rFonts w:eastAsia="Calibri" w:cs="Arial"/>
          <w:szCs w:val="24"/>
        </w:rPr>
        <w:t xml:space="preserve">   </w:t>
      </w:r>
      <w:r w:rsidRPr="00E35796">
        <w:rPr>
          <w:rFonts w:eastAsia="Calibri" w:cs="Arial"/>
          <w:szCs w:val="24"/>
        </w:rPr>
        <w:t xml:space="preserve">the research base for effective implementation and the applied lessons learned from supporting districts and schools to </w:t>
      </w:r>
      <w:r>
        <w:rPr>
          <w:rFonts w:eastAsia="Calibri" w:cs="Arial"/>
          <w:szCs w:val="24"/>
        </w:rPr>
        <w:t xml:space="preserve"> </w:t>
      </w:r>
    </w:p>
    <w:p w14:paraId="6449041C" w14:textId="0B9325FA" w:rsidR="00E35796" w:rsidRPr="00E35796" w:rsidRDefault="00E35796" w:rsidP="00E35796">
      <w:pPr>
        <w:ind w:left="720"/>
        <w:contextualSpacing/>
        <w:jc w:val="both"/>
        <w:rPr>
          <w:rFonts w:eastAsia="Calibri" w:cs="Arial"/>
          <w:szCs w:val="24"/>
        </w:rPr>
      </w:pPr>
      <w:r>
        <w:rPr>
          <w:rFonts w:eastAsia="Calibri" w:cs="Arial"/>
          <w:szCs w:val="24"/>
        </w:rPr>
        <w:t xml:space="preserve">   </w:t>
      </w:r>
      <w:r w:rsidRPr="00E35796">
        <w:rPr>
          <w:rFonts w:eastAsia="Calibri" w:cs="Arial"/>
          <w:szCs w:val="24"/>
        </w:rPr>
        <w:t>install the MTSS-I Framework.</w:t>
      </w:r>
    </w:p>
    <w:p w14:paraId="663D563C" w14:textId="77777777" w:rsidR="00D230A2" w:rsidRPr="00206030" w:rsidRDefault="00D230A2" w:rsidP="00D230A2"/>
    <w:tbl>
      <w:tblPr>
        <w:tblW w:w="138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6"/>
        <w:gridCol w:w="4386"/>
        <w:gridCol w:w="5073"/>
      </w:tblGrid>
      <w:tr w:rsidR="00D230A2" w14:paraId="5E5573BC" w14:textId="77777777" w:rsidTr="00F80A95">
        <w:tc>
          <w:tcPr>
            <w:tcW w:w="4386" w:type="dxa"/>
            <w:shd w:val="clear" w:color="auto" w:fill="D9D9D9" w:themeFill="background1" w:themeFillShade="D9"/>
          </w:tcPr>
          <w:p w14:paraId="5A2234BB" w14:textId="77777777" w:rsidR="00D230A2" w:rsidRDefault="00D230A2" w:rsidP="00F80A95">
            <w:pPr>
              <w:jc w:val="center"/>
              <w:rPr>
                <w:b/>
              </w:rPr>
            </w:pPr>
          </w:p>
          <w:p w14:paraId="6D4DCA37" w14:textId="77777777" w:rsidR="00D230A2" w:rsidRPr="007E55E8" w:rsidRDefault="00D230A2" w:rsidP="00F80A95">
            <w:pPr>
              <w:jc w:val="center"/>
              <w:rPr>
                <w:b/>
              </w:rPr>
            </w:pPr>
            <w:r w:rsidRPr="007E55E8">
              <w:rPr>
                <w:b/>
              </w:rPr>
              <w:t>Specifi</w:t>
            </w:r>
            <w:r>
              <w:rPr>
                <w:b/>
              </w:rPr>
              <w:t>c activities to meet deliverable</w:t>
            </w:r>
          </w:p>
        </w:tc>
        <w:tc>
          <w:tcPr>
            <w:tcW w:w="4386" w:type="dxa"/>
            <w:shd w:val="clear" w:color="auto" w:fill="D9D9D9" w:themeFill="background1" w:themeFillShade="D9"/>
          </w:tcPr>
          <w:p w14:paraId="5C53897A" w14:textId="77777777" w:rsidR="00D230A2" w:rsidRDefault="00D230A2" w:rsidP="00F80A95">
            <w:pPr>
              <w:jc w:val="center"/>
            </w:pPr>
          </w:p>
          <w:p w14:paraId="0BCE03EF" w14:textId="77777777" w:rsidR="00D230A2" w:rsidRPr="007E55E8" w:rsidRDefault="00D230A2" w:rsidP="00F80A95">
            <w:pPr>
              <w:jc w:val="center"/>
              <w:rPr>
                <w:b/>
              </w:rPr>
            </w:pPr>
            <w:r w:rsidRPr="007E55E8">
              <w:rPr>
                <w:b/>
              </w:rPr>
              <w:t>Schedule of implementation</w:t>
            </w:r>
          </w:p>
        </w:tc>
        <w:tc>
          <w:tcPr>
            <w:tcW w:w="5073" w:type="dxa"/>
            <w:shd w:val="clear" w:color="auto" w:fill="D9D9D9" w:themeFill="background1" w:themeFillShade="D9"/>
          </w:tcPr>
          <w:p w14:paraId="7979AFE7" w14:textId="77777777" w:rsidR="00D230A2" w:rsidRDefault="00D230A2" w:rsidP="00F80A95">
            <w:pPr>
              <w:jc w:val="center"/>
              <w:rPr>
                <w:b/>
              </w:rPr>
            </w:pPr>
          </w:p>
          <w:p w14:paraId="4C5E2714" w14:textId="77777777" w:rsidR="00D230A2" w:rsidRPr="007E55E8" w:rsidRDefault="00D230A2" w:rsidP="00F80A95">
            <w:pPr>
              <w:jc w:val="center"/>
              <w:rPr>
                <w:b/>
              </w:rPr>
            </w:pPr>
            <w:r>
              <w:rPr>
                <w:b/>
              </w:rPr>
              <w:t>Progress monitoring activities</w:t>
            </w:r>
          </w:p>
          <w:p w14:paraId="530E1556" w14:textId="77777777" w:rsidR="00D230A2" w:rsidRDefault="00D230A2" w:rsidP="00F80A95">
            <w:pPr>
              <w:jc w:val="center"/>
            </w:pPr>
          </w:p>
        </w:tc>
      </w:tr>
      <w:tr w:rsidR="00D230A2" w14:paraId="3D93B27C" w14:textId="77777777" w:rsidTr="00F80A95">
        <w:tc>
          <w:tcPr>
            <w:tcW w:w="4386" w:type="dxa"/>
          </w:tcPr>
          <w:p w14:paraId="0F45D7EE" w14:textId="77777777" w:rsidR="00D230A2" w:rsidRDefault="00D230A2" w:rsidP="00F80A95"/>
        </w:tc>
        <w:tc>
          <w:tcPr>
            <w:tcW w:w="4386" w:type="dxa"/>
          </w:tcPr>
          <w:p w14:paraId="057976C5" w14:textId="77777777" w:rsidR="00D230A2" w:rsidRDefault="00D230A2" w:rsidP="00F80A95"/>
        </w:tc>
        <w:tc>
          <w:tcPr>
            <w:tcW w:w="5073" w:type="dxa"/>
          </w:tcPr>
          <w:p w14:paraId="1FCE049D" w14:textId="77777777" w:rsidR="00D230A2" w:rsidRDefault="00D230A2" w:rsidP="00F80A95"/>
        </w:tc>
      </w:tr>
      <w:tr w:rsidR="00D230A2" w14:paraId="0A491335" w14:textId="77777777" w:rsidTr="00F80A95">
        <w:tc>
          <w:tcPr>
            <w:tcW w:w="4386" w:type="dxa"/>
          </w:tcPr>
          <w:p w14:paraId="66330268" w14:textId="77777777" w:rsidR="00D230A2" w:rsidRDefault="00D230A2" w:rsidP="00F80A95"/>
        </w:tc>
        <w:tc>
          <w:tcPr>
            <w:tcW w:w="4386" w:type="dxa"/>
          </w:tcPr>
          <w:p w14:paraId="4DF034EF" w14:textId="77777777" w:rsidR="00D230A2" w:rsidRDefault="00D230A2" w:rsidP="00F80A95"/>
        </w:tc>
        <w:tc>
          <w:tcPr>
            <w:tcW w:w="5073" w:type="dxa"/>
          </w:tcPr>
          <w:p w14:paraId="132B96E9" w14:textId="77777777" w:rsidR="00D230A2" w:rsidRDefault="00D230A2" w:rsidP="00F80A95"/>
        </w:tc>
      </w:tr>
      <w:tr w:rsidR="00D230A2" w14:paraId="56F0A018" w14:textId="77777777" w:rsidTr="00F80A95">
        <w:tc>
          <w:tcPr>
            <w:tcW w:w="4386" w:type="dxa"/>
          </w:tcPr>
          <w:p w14:paraId="30729253" w14:textId="77777777" w:rsidR="00D230A2" w:rsidRDefault="00D230A2" w:rsidP="00F80A95"/>
        </w:tc>
        <w:tc>
          <w:tcPr>
            <w:tcW w:w="4386" w:type="dxa"/>
          </w:tcPr>
          <w:p w14:paraId="36644B3A" w14:textId="77777777" w:rsidR="00D230A2" w:rsidRDefault="00D230A2" w:rsidP="00F80A95"/>
        </w:tc>
        <w:tc>
          <w:tcPr>
            <w:tcW w:w="5073" w:type="dxa"/>
          </w:tcPr>
          <w:p w14:paraId="40A6B814" w14:textId="77777777" w:rsidR="00D230A2" w:rsidRDefault="00D230A2" w:rsidP="00F80A95"/>
        </w:tc>
      </w:tr>
      <w:tr w:rsidR="00D230A2" w14:paraId="4A57C9FA" w14:textId="77777777" w:rsidTr="00F80A95">
        <w:tc>
          <w:tcPr>
            <w:tcW w:w="4386" w:type="dxa"/>
          </w:tcPr>
          <w:p w14:paraId="683AA7D6" w14:textId="77777777" w:rsidR="00D230A2" w:rsidRDefault="00D230A2" w:rsidP="00F80A95"/>
        </w:tc>
        <w:tc>
          <w:tcPr>
            <w:tcW w:w="4386" w:type="dxa"/>
          </w:tcPr>
          <w:p w14:paraId="2D45A4E5" w14:textId="77777777" w:rsidR="00D230A2" w:rsidRDefault="00D230A2" w:rsidP="00F80A95"/>
        </w:tc>
        <w:tc>
          <w:tcPr>
            <w:tcW w:w="5073" w:type="dxa"/>
          </w:tcPr>
          <w:p w14:paraId="63D3AB19" w14:textId="77777777" w:rsidR="00D230A2" w:rsidRDefault="00D230A2" w:rsidP="00F80A95"/>
        </w:tc>
      </w:tr>
      <w:tr w:rsidR="00D230A2" w14:paraId="6DDC2A4C" w14:textId="77777777" w:rsidTr="00F80A95">
        <w:tc>
          <w:tcPr>
            <w:tcW w:w="4386" w:type="dxa"/>
          </w:tcPr>
          <w:p w14:paraId="24EC6B3E" w14:textId="77777777" w:rsidR="00D230A2" w:rsidRDefault="00D230A2" w:rsidP="00F80A95"/>
        </w:tc>
        <w:tc>
          <w:tcPr>
            <w:tcW w:w="4386" w:type="dxa"/>
          </w:tcPr>
          <w:p w14:paraId="1CDAE0D3" w14:textId="77777777" w:rsidR="00D230A2" w:rsidRDefault="00D230A2" w:rsidP="00F80A95"/>
        </w:tc>
        <w:tc>
          <w:tcPr>
            <w:tcW w:w="5073" w:type="dxa"/>
          </w:tcPr>
          <w:p w14:paraId="13EFB414" w14:textId="77777777" w:rsidR="00D230A2" w:rsidRDefault="00D230A2" w:rsidP="00F80A95"/>
        </w:tc>
      </w:tr>
      <w:tr w:rsidR="00D230A2" w14:paraId="152B4F04" w14:textId="77777777" w:rsidTr="00F80A95">
        <w:tc>
          <w:tcPr>
            <w:tcW w:w="4386" w:type="dxa"/>
          </w:tcPr>
          <w:p w14:paraId="324F86F1" w14:textId="77777777" w:rsidR="00D230A2" w:rsidRDefault="00D230A2" w:rsidP="00F80A95"/>
        </w:tc>
        <w:tc>
          <w:tcPr>
            <w:tcW w:w="4386" w:type="dxa"/>
          </w:tcPr>
          <w:p w14:paraId="2FF8A398" w14:textId="77777777" w:rsidR="00D230A2" w:rsidRDefault="00D230A2" w:rsidP="00F80A95"/>
        </w:tc>
        <w:tc>
          <w:tcPr>
            <w:tcW w:w="5073" w:type="dxa"/>
          </w:tcPr>
          <w:p w14:paraId="70A8C21A" w14:textId="77777777" w:rsidR="00D230A2" w:rsidRDefault="00D230A2" w:rsidP="00F80A95"/>
        </w:tc>
      </w:tr>
      <w:tr w:rsidR="00D230A2" w14:paraId="77CABB94" w14:textId="77777777" w:rsidTr="00F80A95">
        <w:tc>
          <w:tcPr>
            <w:tcW w:w="4386" w:type="dxa"/>
          </w:tcPr>
          <w:p w14:paraId="398311C3" w14:textId="77777777" w:rsidR="00D230A2" w:rsidRDefault="00D230A2" w:rsidP="00F80A95"/>
        </w:tc>
        <w:tc>
          <w:tcPr>
            <w:tcW w:w="4386" w:type="dxa"/>
          </w:tcPr>
          <w:p w14:paraId="744D405A" w14:textId="77777777" w:rsidR="00D230A2" w:rsidRDefault="00D230A2" w:rsidP="00F80A95"/>
        </w:tc>
        <w:tc>
          <w:tcPr>
            <w:tcW w:w="5073" w:type="dxa"/>
          </w:tcPr>
          <w:p w14:paraId="52AAA6B8" w14:textId="77777777" w:rsidR="00D230A2" w:rsidRDefault="00D230A2" w:rsidP="00F80A95"/>
        </w:tc>
      </w:tr>
      <w:tr w:rsidR="00D230A2" w14:paraId="3F6A0CEE" w14:textId="77777777" w:rsidTr="00F80A95">
        <w:tc>
          <w:tcPr>
            <w:tcW w:w="4386" w:type="dxa"/>
          </w:tcPr>
          <w:p w14:paraId="378B1BB2" w14:textId="77777777" w:rsidR="00D230A2" w:rsidRDefault="00D230A2" w:rsidP="00F80A95"/>
        </w:tc>
        <w:tc>
          <w:tcPr>
            <w:tcW w:w="4386" w:type="dxa"/>
          </w:tcPr>
          <w:p w14:paraId="6EB24A1D" w14:textId="77777777" w:rsidR="00D230A2" w:rsidRDefault="00D230A2" w:rsidP="00F80A95"/>
        </w:tc>
        <w:tc>
          <w:tcPr>
            <w:tcW w:w="5073" w:type="dxa"/>
          </w:tcPr>
          <w:p w14:paraId="48D21B31" w14:textId="77777777" w:rsidR="00D230A2" w:rsidRDefault="00D230A2" w:rsidP="00F80A95"/>
        </w:tc>
      </w:tr>
      <w:tr w:rsidR="00D230A2" w14:paraId="11AAC91B" w14:textId="77777777" w:rsidTr="00F80A95">
        <w:tc>
          <w:tcPr>
            <w:tcW w:w="4386" w:type="dxa"/>
          </w:tcPr>
          <w:p w14:paraId="627ED00A" w14:textId="77777777" w:rsidR="00D230A2" w:rsidRDefault="00D230A2" w:rsidP="00F80A95"/>
        </w:tc>
        <w:tc>
          <w:tcPr>
            <w:tcW w:w="4386" w:type="dxa"/>
          </w:tcPr>
          <w:p w14:paraId="35FFF7B6" w14:textId="77777777" w:rsidR="00D230A2" w:rsidRDefault="00D230A2" w:rsidP="00F80A95"/>
        </w:tc>
        <w:tc>
          <w:tcPr>
            <w:tcW w:w="5073" w:type="dxa"/>
          </w:tcPr>
          <w:p w14:paraId="37CEC00F" w14:textId="77777777" w:rsidR="00D230A2" w:rsidRDefault="00D230A2" w:rsidP="00F80A95"/>
        </w:tc>
      </w:tr>
    </w:tbl>
    <w:p w14:paraId="33EF438B" w14:textId="64844519" w:rsidR="00D230A2" w:rsidRDefault="00D230A2" w:rsidP="005B547C">
      <w:pPr>
        <w:rPr>
          <w:rFonts w:cs="Arial"/>
          <w:b/>
        </w:rPr>
      </w:pPr>
    </w:p>
    <w:p w14:paraId="21DD1E89" w14:textId="075417F9" w:rsidR="00D230A2" w:rsidRDefault="00D230A2" w:rsidP="005B547C">
      <w:pPr>
        <w:rPr>
          <w:rFonts w:cs="Arial"/>
          <w:b/>
        </w:rPr>
      </w:pPr>
    </w:p>
    <w:p w14:paraId="40285FC2" w14:textId="67EE6712" w:rsidR="00D230A2" w:rsidRDefault="00D230A2" w:rsidP="005B547C">
      <w:pPr>
        <w:rPr>
          <w:rFonts w:cs="Arial"/>
          <w:b/>
        </w:rPr>
      </w:pPr>
    </w:p>
    <w:p w14:paraId="3FF51653" w14:textId="38664080" w:rsidR="00D230A2" w:rsidRDefault="00D230A2" w:rsidP="005B547C">
      <w:pPr>
        <w:rPr>
          <w:rFonts w:cs="Arial"/>
          <w:b/>
        </w:rPr>
      </w:pPr>
    </w:p>
    <w:p w14:paraId="1E37C805" w14:textId="77777777" w:rsidR="006171A7" w:rsidRDefault="006171A7" w:rsidP="005B547C">
      <w:pPr>
        <w:rPr>
          <w:rFonts w:cs="Arial"/>
          <w:b/>
        </w:rPr>
      </w:pPr>
    </w:p>
    <w:p w14:paraId="03307DC7" w14:textId="77777777" w:rsidR="00AD3B81" w:rsidRPr="00AD3B81" w:rsidRDefault="00AD3B81" w:rsidP="00D230A2">
      <w:pPr>
        <w:shd w:val="clear" w:color="auto" w:fill="0D0D0D" w:themeFill="text1" w:themeFillTint="F2"/>
        <w:rPr>
          <w:rFonts w:cs="Arial"/>
          <w:b/>
          <w:sz w:val="16"/>
        </w:rPr>
      </w:pPr>
    </w:p>
    <w:p w14:paraId="6FDF9E3F" w14:textId="0BE59FCF" w:rsidR="00D230A2" w:rsidRDefault="00D230A2" w:rsidP="00D230A2">
      <w:pPr>
        <w:shd w:val="clear" w:color="auto" w:fill="0D0D0D" w:themeFill="text1" w:themeFillTint="F2"/>
        <w:rPr>
          <w:rFonts w:cs="Arial"/>
          <w:b/>
        </w:rPr>
      </w:pPr>
      <w:r w:rsidRPr="00DA26F4">
        <w:rPr>
          <w:rFonts w:cs="Arial"/>
          <w:b/>
        </w:rPr>
        <w:t xml:space="preserve">Deliverable </w:t>
      </w:r>
      <w:r>
        <w:rPr>
          <w:rFonts w:cs="Arial"/>
          <w:b/>
        </w:rPr>
        <w:t>5: We</w:t>
      </w:r>
      <w:r w:rsidRPr="00D230A2">
        <w:rPr>
          <w:rFonts w:cs="Arial"/>
          <w:b/>
        </w:rPr>
        <w:t>bsite/Web Resources/Other Media</w:t>
      </w:r>
    </w:p>
    <w:p w14:paraId="70C6C268" w14:textId="77777777" w:rsidR="00D230A2" w:rsidRPr="00AD3B81" w:rsidRDefault="00D230A2" w:rsidP="00D230A2">
      <w:pPr>
        <w:shd w:val="clear" w:color="auto" w:fill="0D0D0D" w:themeFill="text1" w:themeFillTint="F2"/>
        <w:rPr>
          <w:b/>
          <w:sz w:val="16"/>
        </w:rPr>
      </w:pPr>
      <w:r w:rsidRPr="00DA26F4">
        <w:rPr>
          <w:rFonts w:cs="Arial"/>
          <w:b/>
        </w:rPr>
        <w:t xml:space="preserve">  </w:t>
      </w:r>
    </w:p>
    <w:p w14:paraId="69DBB32F" w14:textId="77777777" w:rsidR="0089263A" w:rsidRDefault="009C1C32" w:rsidP="0089263A">
      <w:pPr>
        <w:pStyle w:val="ListParagraph"/>
        <w:numPr>
          <w:ilvl w:val="1"/>
          <w:numId w:val="21"/>
        </w:numPr>
        <w:jc w:val="both"/>
        <w:rPr>
          <w:rFonts w:cs="Arial"/>
          <w:szCs w:val="24"/>
        </w:rPr>
      </w:pPr>
      <w:r>
        <w:rPr>
          <w:rFonts w:eastAsia="Calibri" w:cs="Arial"/>
          <w:szCs w:val="24"/>
        </w:rPr>
        <w:t xml:space="preserve">  </w:t>
      </w:r>
      <w:r w:rsidRPr="009C1C32">
        <w:rPr>
          <w:rFonts w:cs="Arial"/>
          <w:szCs w:val="24"/>
        </w:rPr>
        <w:t xml:space="preserve">Under the direction of NYSED the TAP for Data will have primary technical responsibility for </w:t>
      </w:r>
      <w:r w:rsidRPr="0089263A">
        <w:rPr>
          <w:rFonts w:cs="Arial"/>
          <w:szCs w:val="24"/>
        </w:rPr>
        <w:t xml:space="preserve">the design, development, and </w:t>
      </w:r>
    </w:p>
    <w:p w14:paraId="377A869E" w14:textId="77777777" w:rsidR="0089263A" w:rsidRDefault="0089263A" w:rsidP="0089263A">
      <w:pPr>
        <w:pStyle w:val="ListParagraph"/>
        <w:jc w:val="both"/>
        <w:rPr>
          <w:rFonts w:cs="Arial"/>
          <w:szCs w:val="24"/>
        </w:rPr>
      </w:pPr>
      <w:r>
        <w:rPr>
          <w:rFonts w:cs="Arial"/>
          <w:szCs w:val="24"/>
        </w:rPr>
        <w:t xml:space="preserve">  </w:t>
      </w:r>
      <w:r w:rsidR="009C1C32" w:rsidRPr="0089263A">
        <w:rPr>
          <w:rFonts w:cs="Arial"/>
          <w:szCs w:val="24"/>
        </w:rPr>
        <w:t xml:space="preserve">maintenance of a website to support the entire Partnership, the remaining TAPs will be responsible for reviewing and </w:t>
      </w:r>
      <w:r>
        <w:rPr>
          <w:rFonts w:cs="Arial"/>
          <w:szCs w:val="24"/>
        </w:rPr>
        <w:t xml:space="preserve"> </w:t>
      </w:r>
    </w:p>
    <w:p w14:paraId="5169B709" w14:textId="5DC06249" w:rsidR="009C1C32" w:rsidRPr="0089263A" w:rsidRDefault="0089263A" w:rsidP="0089263A">
      <w:pPr>
        <w:pStyle w:val="ListParagraph"/>
        <w:jc w:val="both"/>
        <w:rPr>
          <w:rFonts w:cs="Arial"/>
          <w:szCs w:val="24"/>
        </w:rPr>
      </w:pPr>
      <w:r>
        <w:rPr>
          <w:rFonts w:cs="Arial"/>
          <w:szCs w:val="24"/>
        </w:rPr>
        <w:t xml:space="preserve">  </w:t>
      </w:r>
      <w:r w:rsidR="009C1C32" w:rsidRPr="0089263A">
        <w:rPr>
          <w:rFonts w:cs="Arial"/>
          <w:szCs w:val="24"/>
        </w:rPr>
        <w:t>submitting relevant content to NYSED. Website content will be determined in conjunction with NYSED.</w:t>
      </w:r>
    </w:p>
    <w:p w14:paraId="7839D955" w14:textId="77777777" w:rsidR="00E35796" w:rsidRPr="00E35796" w:rsidRDefault="00E35796" w:rsidP="00E35796">
      <w:pPr>
        <w:ind w:left="900"/>
        <w:contextualSpacing/>
        <w:jc w:val="both"/>
        <w:rPr>
          <w:rFonts w:cs="Arial"/>
          <w:szCs w:val="24"/>
        </w:rPr>
      </w:pPr>
    </w:p>
    <w:p w14:paraId="5E5386EA" w14:textId="61FD03F1" w:rsidR="00E35796" w:rsidRPr="00E35796" w:rsidRDefault="00E35796" w:rsidP="00E35796">
      <w:pPr>
        <w:numPr>
          <w:ilvl w:val="1"/>
          <w:numId w:val="21"/>
        </w:numPr>
        <w:ind w:left="900" w:hanging="540"/>
        <w:contextualSpacing/>
        <w:jc w:val="both"/>
        <w:rPr>
          <w:rFonts w:eastAsiaTheme="minorHAnsi" w:cs="Arial"/>
          <w:szCs w:val="24"/>
        </w:rPr>
      </w:pPr>
      <w:r w:rsidRPr="00E35796">
        <w:rPr>
          <w:rFonts w:eastAsiaTheme="minorHAnsi" w:cs="Arial"/>
          <w:szCs w:val="24"/>
        </w:rPr>
        <w:t>T</w:t>
      </w:r>
      <w:r w:rsidR="0016695E">
        <w:rPr>
          <w:rFonts w:eastAsiaTheme="minorHAnsi" w:cs="Arial"/>
          <w:szCs w:val="24"/>
        </w:rPr>
        <w:t>AP</w:t>
      </w:r>
      <w:r w:rsidRPr="00E35796">
        <w:rPr>
          <w:rFonts w:eastAsiaTheme="minorHAnsi" w:cs="Arial"/>
          <w:szCs w:val="24"/>
        </w:rPr>
        <w:t xml:space="preserve"> for Equity will be responsible for uploading their own professional development content into the Data Management System in accordance with NYSED timelines. All professional development content to be posted on the public Partnership website must meet 508 compliance standards. </w:t>
      </w:r>
    </w:p>
    <w:p w14:paraId="141D02CD" w14:textId="77777777" w:rsidR="00D230A2" w:rsidRPr="00206030" w:rsidRDefault="00D230A2" w:rsidP="00D230A2"/>
    <w:tbl>
      <w:tblPr>
        <w:tblW w:w="138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6"/>
        <w:gridCol w:w="4386"/>
        <w:gridCol w:w="5073"/>
      </w:tblGrid>
      <w:tr w:rsidR="00D230A2" w14:paraId="37A1E228" w14:textId="77777777" w:rsidTr="00F80A95">
        <w:tc>
          <w:tcPr>
            <w:tcW w:w="4386" w:type="dxa"/>
            <w:shd w:val="clear" w:color="auto" w:fill="D9D9D9" w:themeFill="background1" w:themeFillShade="D9"/>
          </w:tcPr>
          <w:p w14:paraId="38011F0E" w14:textId="77777777" w:rsidR="00D230A2" w:rsidRDefault="00D230A2" w:rsidP="00F80A95">
            <w:pPr>
              <w:jc w:val="center"/>
              <w:rPr>
                <w:b/>
              </w:rPr>
            </w:pPr>
          </w:p>
          <w:p w14:paraId="1E1138D9" w14:textId="77777777" w:rsidR="00D230A2" w:rsidRPr="007E55E8" w:rsidRDefault="00D230A2" w:rsidP="00F80A95">
            <w:pPr>
              <w:jc w:val="center"/>
              <w:rPr>
                <w:b/>
              </w:rPr>
            </w:pPr>
            <w:r w:rsidRPr="007E55E8">
              <w:rPr>
                <w:b/>
              </w:rPr>
              <w:t>Specifi</w:t>
            </w:r>
            <w:r>
              <w:rPr>
                <w:b/>
              </w:rPr>
              <w:t>c activities to meet deliverable</w:t>
            </w:r>
          </w:p>
        </w:tc>
        <w:tc>
          <w:tcPr>
            <w:tcW w:w="4386" w:type="dxa"/>
            <w:shd w:val="clear" w:color="auto" w:fill="D9D9D9" w:themeFill="background1" w:themeFillShade="D9"/>
          </w:tcPr>
          <w:p w14:paraId="15BEB1BB" w14:textId="77777777" w:rsidR="00D230A2" w:rsidRDefault="00D230A2" w:rsidP="00F80A95">
            <w:pPr>
              <w:jc w:val="center"/>
            </w:pPr>
          </w:p>
          <w:p w14:paraId="4FB4FEB1" w14:textId="77777777" w:rsidR="00D230A2" w:rsidRPr="007E55E8" w:rsidRDefault="00D230A2" w:rsidP="00F80A95">
            <w:pPr>
              <w:jc w:val="center"/>
              <w:rPr>
                <w:b/>
              </w:rPr>
            </w:pPr>
            <w:r w:rsidRPr="007E55E8">
              <w:rPr>
                <w:b/>
              </w:rPr>
              <w:t>Schedule of implementation</w:t>
            </w:r>
          </w:p>
        </w:tc>
        <w:tc>
          <w:tcPr>
            <w:tcW w:w="5073" w:type="dxa"/>
            <w:shd w:val="clear" w:color="auto" w:fill="D9D9D9" w:themeFill="background1" w:themeFillShade="D9"/>
          </w:tcPr>
          <w:p w14:paraId="6D9BA922" w14:textId="77777777" w:rsidR="00D230A2" w:rsidRDefault="00D230A2" w:rsidP="00F80A95">
            <w:pPr>
              <w:jc w:val="center"/>
              <w:rPr>
                <w:b/>
              </w:rPr>
            </w:pPr>
          </w:p>
          <w:p w14:paraId="07B47F95" w14:textId="77777777" w:rsidR="00D230A2" w:rsidRPr="007E55E8" w:rsidRDefault="00D230A2" w:rsidP="00F80A95">
            <w:pPr>
              <w:jc w:val="center"/>
              <w:rPr>
                <w:b/>
              </w:rPr>
            </w:pPr>
            <w:r>
              <w:rPr>
                <w:b/>
              </w:rPr>
              <w:t>Progress monitoring activities</w:t>
            </w:r>
          </w:p>
          <w:p w14:paraId="328F1EEB" w14:textId="77777777" w:rsidR="00D230A2" w:rsidRDefault="00D230A2" w:rsidP="00F80A95">
            <w:pPr>
              <w:jc w:val="center"/>
            </w:pPr>
          </w:p>
        </w:tc>
      </w:tr>
      <w:tr w:rsidR="00D230A2" w14:paraId="0139751A" w14:textId="77777777" w:rsidTr="00F80A95">
        <w:tc>
          <w:tcPr>
            <w:tcW w:w="4386" w:type="dxa"/>
          </w:tcPr>
          <w:p w14:paraId="586DE8A1" w14:textId="77777777" w:rsidR="00D230A2" w:rsidRDefault="00D230A2" w:rsidP="00F80A95"/>
        </w:tc>
        <w:tc>
          <w:tcPr>
            <w:tcW w:w="4386" w:type="dxa"/>
          </w:tcPr>
          <w:p w14:paraId="0B824900" w14:textId="77777777" w:rsidR="00D230A2" w:rsidRDefault="00D230A2" w:rsidP="00F80A95"/>
        </w:tc>
        <w:tc>
          <w:tcPr>
            <w:tcW w:w="5073" w:type="dxa"/>
          </w:tcPr>
          <w:p w14:paraId="203736AE" w14:textId="77777777" w:rsidR="00D230A2" w:rsidRDefault="00D230A2" w:rsidP="00F80A95"/>
        </w:tc>
      </w:tr>
      <w:tr w:rsidR="00D230A2" w14:paraId="5303CC58" w14:textId="77777777" w:rsidTr="00F80A95">
        <w:tc>
          <w:tcPr>
            <w:tcW w:w="4386" w:type="dxa"/>
          </w:tcPr>
          <w:p w14:paraId="144E094A" w14:textId="77777777" w:rsidR="00D230A2" w:rsidRDefault="00D230A2" w:rsidP="00F80A95"/>
        </w:tc>
        <w:tc>
          <w:tcPr>
            <w:tcW w:w="4386" w:type="dxa"/>
          </w:tcPr>
          <w:p w14:paraId="10C7211F" w14:textId="77777777" w:rsidR="00D230A2" w:rsidRDefault="00D230A2" w:rsidP="00F80A95"/>
        </w:tc>
        <w:tc>
          <w:tcPr>
            <w:tcW w:w="5073" w:type="dxa"/>
          </w:tcPr>
          <w:p w14:paraId="424E5AF2" w14:textId="77777777" w:rsidR="00D230A2" w:rsidRDefault="00D230A2" w:rsidP="00F80A95"/>
        </w:tc>
      </w:tr>
      <w:tr w:rsidR="00D230A2" w14:paraId="706B22DF" w14:textId="77777777" w:rsidTr="00F80A95">
        <w:tc>
          <w:tcPr>
            <w:tcW w:w="4386" w:type="dxa"/>
          </w:tcPr>
          <w:p w14:paraId="53C326A2" w14:textId="77777777" w:rsidR="00D230A2" w:rsidRDefault="00D230A2" w:rsidP="00F80A95"/>
        </w:tc>
        <w:tc>
          <w:tcPr>
            <w:tcW w:w="4386" w:type="dxa"/>
          </w:tcPr>
          <w:p w14:paraId="00ADE674" w14:textId="77777777" w:rsidR="00D230A2" w:rsidRDefault="00D230A2" w:rsidP="00F80A95"/>
        </w:tc>
        <w:tc>
          <w:tcPr>
            <w:tcW w:w="5073" w:type="dxa"/>
          </w:tcPr>
          <w:p w14:paraId="2A6E9C33" w14:textId="77777777" w:rsidR="00D230A2" w:rsidRDefault="00D230A2" w:rsidP="00F80A95"/>
        </w:tc>
      </w:tr>
      <w:tr w:rsidR="00D230A2" w14:paraId="2B2EE29D" w14:textId="77777777" w:rsidTr="00F80A95">
        <w:tc>
          <w:tcPr>
            <w:tcW w:w="4386" w:type="dxa"/>
          </w:tcPr>
          <w:p w14:paraId="5925C241" w14:textId="77777777" w:rsidR="00D230A2" w:rsidRDefault="00D230A2" w:rsidP="00F80A95"/>
        </w:tc>
        <w:tc>
          <w:tcPr>
            <w:tcW w:w="4386" w:type="dxa"/>
          </w:tcPr>
          <w:p w14:paraId="189A15CD" w14:textId="77777777" w:rsidR="00D230A2" w:rsidRDefault="00D230A2" w:rsidP="00F80A95"/>
        </w:tc>
        <w:tc>
          <w:tcPr>
            <w:tcW w:w="5073" w:type="dxa"/>
          </w:tcPr>
          <w:p w14:paraId="6A43194F" w14:textId="77777777" w:rsidR="00D230A2" w:rsidRDefault="00D230A2" w:rsidP="00F80A95"/>
        </w:tc>
      </w:tr>
      <w:tr w:rsidR="00D230A2" w14:paraId="25048589" w14:textId="77777777" w:rsidTr="00F80A95">
        <w:tc>
          <w:tcPr>
            <w:tcW w:w="4386" w:type="dxa"/>
          </w:tcPr>
          <w:p w14:paraId="40B85EA0" w14:textId="77777777" w:rsidR="00D230A2" w:rsidRDefault="00D230A2" w:rsidP="00F80A95"/>
        </w:tc>
        <w:tc>
          <w:tcPr>
            <w:tcW w:w="4386" w:type="dxa"/>
          </w:tcPr>
          <w:p w14:paraId="7C1305CD" w14:textId="77777777" w:rsidR="00D230A2" w:rsidRDefault="00D230A2" w:rsidP="00F80A95"/>
        </w:tc>
        <w:tc>
          <w:tcPr>
            <w:tcW w:w="5073" w:type="dxa"/>
          </w:tcPr>
          <w:p w14:paraId="00D275F9" w14:textId="77777777" w:rsidR="00D230A2" w:rsidRDefault="00D230A2" w:rsidP="00F80A95"/>
        </w:tc>
      </w:tr>
      <w:tr w:rsidR="00D230A2" w14:paraId="7C21A7EB" w14:textId="77777777" w:rsidTr="00F80A95">
        <w:tc>
          <w:tcPr>
            <w:tcW w:w="4386" w:type="dxa"/>
          </w:tcPr>
          <w:p w14:paraId="39839577" w14:textId="77777777" w:rsidR="00D230A2" w:rsidRDefault="00D230A2" w:rsidP="00F80A95"/>
        </w:tc>
        <w:tc>
          <w:tcPr>
            <w:tcW w:w="4386" w:type="dxa"/>
          </w:tcPr>
          <w:p w14:paraId="0809BA28" w14:textId="77777777" w:rsidR="00D230A2" w:rsidRDefault="00D230A2" w:rsidP="00F80A95"/>
        </w:tc>
        <w:tc>
          <w:tcPr>
            <w:tcW w:w="5073" w:type="dxa"/>
          </w:tcPr>
          <w:p w14:paraId="78374A13" w14:textId="77777777" w:rsidR="00D230A2" w:rsidRDefault="00D230A2" w:rsidP="00F80A95"/>
        </w:tc>
      </w:tr>
    </w:tbl>
    <w:p w14:paraId="5C317197" w14:textId="02DFF32B" w:rsidR="00D230A2" w:rsidRDefault="00D230A2" w:rsidP="00AD3B81">
      <w:pPr>
        <w:rPr>
          <w:rFonts w:cs="Arial"/>
          <w:b/>
        </w:rPr>
      </w:pPr>
    </w:p>
    <w:sectPr w:rsidR="00D230A2" w:rsidSect="00D230A2">
      <w:headerReference w:type="default" r:id="rId8"/>
      <w:footerReference w:type="even" r:id="rId9"/>
      <w:footerReference w:type="default" r:id="rId10"/>
      <w:pgSz w:w="15840" w:h="12240" w:orient="landscape" w:code="1"/>
      <w:pgMar w:top="1170"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25CB" w14:textId="77777777" w:rsidR="00D12976" w:rsidRDefault="00D12976">
      <w:r>
        <w:separator/>
      </w:r>
    </w:p>
  </w:endnote>
  <w:endnote w:type="continuationSeparator" w:id="0">
    <w:p w14:paraId="1EF09CFA" w14:textId="77777777" w:rsidR="00D12976" w:rsidRDefault="00D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4DE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40A42" w14:textId="77777777" w:rsidR="00586C00" w:rsidRDefault="00586C00" w:rsidP="005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4C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8C0">
      <w:rPr>
        <w:rStyle w:val="PageNumber"/>
        <w:noProof/>
      </w:rPr>
      <w:t>1</w:t>
    </w:r>
    <w:r>
      <w:rPr>
        <w:rStyle w:val="PageNumber"/>
      </w:rPr>
      <w:fldChar w:fldCharType="end"/>
    </w:r>
  </w:p>
  <w:p w14:paraId="70E46A01" w14:textId="77777777" w:rsidR="00586C00" w:rsidRDefault="00586C00" w:rsidP="00586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1F9B" w14:textId="77777777" w:rsidR="00D12976" w:rsidRDefault="00D12976">
      <w:r>
        <w:separator/>
      </w:r>
    </w:p>
  </w:footnote>
  <w:footnote w:type="continuationSeparator" w:id="0">
    <w:p w14:paraId="1266EEC6" w14:textId="77777777" w:rsidR="00D12976" w:rsidRDefault="00D1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6712" w14:textId="4A17EC3A" w:rsidR="00586C00" w:rsidRDefault="0046543A" w:rsidP="004B5E9C">
    <w:pPr>
      <w:jc w:val="center"/>
      <w:rPr>
        <w:rFonts w:cs="Arial"/>
        <w:b/>
      </w:rPr>
    </w:pPr>
    <w:r>
      <w:rPr>
        <w:rFonts w:cs="Arial"/>
        <w:b/>
      </w:rPr>
      <w:t>Special Education Technical Assistance Partnership for Equity</w:t>
    </w:r>
  </w:p>
  <w:p w14:paraId="1E9CB2DC" w14:textId="4279BF58" w:rsidR="000B648E" w:rsidRPr="00A9361E" w:rsidRDefault="00A9361E" w:rsidP="000B648E">
    <w:pPr>
      <w:jc w:val="center"/>
      <w:rPr>
        <w:rFonts w:cs="Arial"/>
        <w:b/>
      </w:rPr>
    </w:pPr>
    <w:r w:rsidRPr="00A9361E">
      <w:rPr>
        <w:rFonts w:cs="Arial"/>
        <w:b/>
      </w:rPr>
      <w:t xml:space="preserve">Workplan for </w:t>
    </w:r>
    <w:r w:rsidR="005424C1" w:rsidRPr="00A9361E">
      <w:rPr>
        <w:rFonts w:cs="Arial"/>
        <w:b/>
      </w:rPr>
      <w:t xml:space="preserve">Year 1, </w:t>
    </w:r>
    <w:r w:rsidR="00EC0AD8">
      <w:rPr>
        <w:rFonts w:cs="Arial"/>
        <w:b/>
      </w:rPr>
      <w:t>January 1, 2024 – December 31,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55"/>
    <w:multiLevelType w:val="multilevel"/>
    <w:tmpl w:val="32B47670"/>
    <w:lvl w:ilvl="0">
      <w:start w:val="4"/>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1" w15:restartNumberingAfterBreak="0">
    <w:nsid w:val="037674C8"/>
    <w:multiLevelType w:val="hybridMultilevel"/>
    <w:tmpl w:val="E02808E4"/>
    <w:lvl w:ilvl="0" w:tplc="1DC68FA0">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5F54555"/>
    <w:multiLevelType w:val="hybridMultilevel"/>
    <w:tmpl w:val="C8ACF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57072"/>
    <w:multiLevelType w:val="multilevel"/>
    <w:tmpl w:val="7910E3DE"/>
    <w:lvl w:ilvl="0">
      <w:start w:val="1"/>
      <w:numFmt w:val="decimal"/>
      <w:lvlText w:val="%1."/>
      <w:lvlJc w:val="left"/>
      <w:pPr>
        <w:ind w:left="72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257338"/>
    <w:multiLevelType w:val="multilevel"/>
    <w:tmpl w:val="D8F6CFFC"/>
    <w:lvl w:ilvl="0">
      <w:start w:val="3"/>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5" w15:restartNumberingAfterBreak="0">
    <w:nsid w:val="38281D6F"/>
    <w:multiLevelType w:val="multilevel"/>
    <w:tmpl w:val="D87EE6FC"/>
    <w:lvl w:ilvl="0">
      <w:start w:val="2"/>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6" w15:restartNumberingAfterBreak="0">
    <w:nsid w:val="39CF7626"/>
    <w:multiLevelType w:val="multilevel"/>
    <w:tmpl w:val="AA32E01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AB44AC"/>
    <w:multiLevelType w:val="multilevel"/>
    <w:tmpl w:val="623AC0D0"/>
    <w:lvl w:ilvl="0">
      <w:start w:val="4"/>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8" w15:restartNumberingAfterBreak="0">
    <w:nsid w:val="49E517E8"/>
    <w:multiLevelType w:val="multilevel"/>
    <w:tmpl w:val="9558B52C"/>
    <w:lvl w:ilvl="0">
      <w:start w:val="5"/>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9" w15:restartNumberingAfterBreak="0">
    <w:nsid w:val="4A364BEE"/>
    <w:multiLevelType w:val="hybridMultilevel"/>
    <w:tmpl w:val="6862E266"/>
    <w:lvl w:ilvl="0" w:tplc="E062CF90">
      <w:start w:val="1"/>
      <w:numFmt w:val="bullet"/>
      <w:lvlText w:val="•"/>
      <w:lvlJc w:val="left"/>
      <w:pPr>
        <w:tabs>
          <w:tab w:val="num" w:pos="720"/>
        </w:tabs>
        <w:ind w:left="720" w:hanging="360"/>
      </w:pPr>
      <w:rPr>
        <w:rFonts w:ascii="Times New Roman" w:hAnsi="Times New Roman" w:hint="default"/>
      </w:rPr>
    </w:lvl>
    <w:lvl w:ilvl="1" w:tplc="65F258EA" w:tentative="1">
      <w:start w:val="1"/>
      <w:numFmt w:val="bullet"/>
      <w:lvlText w:val="•"/>
      <w:lvlJc w:val="left"/>
      <w:pPr>
        <w:tabs>
          <w:tab w:val="num" w:pos="1440"/>
        </w:tabs>
        <w:ind w:left="1440" w:hanging="360"/>
      </w:pPr>
      <w:rPr>
        <w:rFonts w:ascii="Times New Roman" w:hAnsi="Times New Roman" w:hint="default"/>
      </w:rPr>
    </w:lvl>
    <w:lvl w:ilvl="2" w:tplc="6676367C" w:tentative="1">
      <w:start w:val="1"/>
      <w:numFmt w:val="bullet"/>
      <w:lvlText w:val="•"/>
      <w:lvlJc w:val="left"/>
      <w:pPr>
        <w:tabs>
          <w:tab w:val="num" w:pos="2160"/>
        </w:tabs>
        <w:ind w:left="2160" w:hanging="360"/>
      </w:pPr>
      <w:rPr>
        <w:rFonts w:ascii="Times New Roman" w:hAnsi="Times New Roman" w:hint="default"/>
      </w:rPr>
    </w:lvl>
    <w:lvl w:ilvl="3" w:tplc="A31C0954" w:tentative="1">
      <w:start w:val="1"/>
      <w:numFmt w:val="bullet"/>
      <w:lvlText w:val="•"/>
      <w:lvlJc w:val="left"/>
      <w:pPr>
        <w:tabs>
          <w:tab w:val="num" w:pos="2880"/>
        </w:tabs>
        <w:ind w:left="2880" w:hanging="360"/>
      </w:pPr>
      <w:rPr>
        <w:rFonts w:ascii="Times New Roman" w:hAnsi="Times New Roman" w:hint="default"/>
      </w:rPr>
    </w:lvl>
    <w:lvl w:ilvl="4" w:tplc="2A00A284" w:tentative="1">
      <w:start w:val="1"/>
      <w:numFmt w:val="bullet"/>
      <w:lvlText w:val="•"/>
      <w:lvlJc w:val="left"/>
      <w:pPr>
        <w:tabs>
          <w:tab w:val="num" w:pos="3600"/>
        </w:tabs>
        <w:ind w:left="3600" w:hanging="360"/>
      </w:pPr>
      <w:rPr>
        <w:rFonts w:ascii="Times New Roman" w:hAnsi="Times New Roman" w:hint="default"/>
      </w:rPr>
    </w:lvl>
    <w:lvl w:ilvl="5" w:tplc="1786C30A" w:tentative="1">
      <w:start w:val="1"/>
      <w:numFmt w:val="bullet"/>
      <w:lvlText w:val="•"/>
      <w:lvlJc w:val="left"/>
      <w:pPr>
        <w:tabs>
          <w:tab w:val="num" w:pos="4320"/>
        </w:tabs>
        <w:ind w:left="4320" w:hanging="360"/>
      </w:pPr>
      <w:rPr>
        <w:rFonts w:ascii="Times New Roman" w:hAnsi="Times New Roman" w:hint="default"/>
      </w:rPr>
    </w:lvl>
    <w:lvl w:ilvl="6" w:tplc="10968D94" w:tentative="1">
      <w:start w:val="1"/>
      <w:numFmt w:val="bullet"/>
      <w:lvlText w:val="•"/>
      <w:lvlJc w:val="left"/>
      <w:pPr>
        <w:tabs>
          <w:tab w:val="num" w:pos="5040"/>
        </w:tabs>
        <w:ind w:left="5040" w:hanging="360"/>
      </w:pPr>
      <w:rPr>
        <w:rFonts w:ascii="Times New Roman" w:hAnsi="Times New Roman" w:hint="default"/>
      </w:rPr>
    </w:lvl>
    <w:lvl w:ilvl="7" w:tplc="F8C065AE" w:tentative="1">
      <w:start w:val="1"/>
      <w:numFmt w:val="bullet"/>
      <w:lvlText w:val="•"/>
      <w:lvlJc w:val="left"/>
      <w:pPr>
        <w:tabs>
          <w:tab w:val="num" w:pos="5760"/>
        </w:tabs>
        <w:ind w:left="5760" w:hanging="360"/>
      </w:pPr>
      <w:rPr>
        <w:rFonts w:ascii="Times New Roman" w:hAnsi="Times New Roman" w:hint="default"/>
      </w:rPr>
    </w:lvl>
    <w:lvl w:ilvl="8" w:tplc="27AAF8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8D3E8B"/>
    <w:multiLevelType w:val="hybridMultilevel"/>
    <w:tmpl w:val="6732405C"/>
    <w:lvl w:ilvl="0" w:tplc="04090001">
      <w:start w:val="1"/>
      <w:numFmt w:val="bullet"/>
      <w:lvlText w:val=""/>
      <w:lvlJc w:val="left"/>
      <w:pPr>
        <w:ind w:left="720" w:hanging="360"/>
      </w:pPr>
      <w:rPr>
        <w:rFonts w:ascii="Symbol" w:hAnsi="Symbol" w:hint="default"/>
      </w:rPr>
    </w:lvl>
    <w:lvl w:ilvl="1" w:tplc="83AA8B0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75DE8"/>
    <w:multiLevelType w:val="multilevel"/>
    <w:tmpl w:val="908EFA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CD07389"/>
    <w:multiLevelType w:val="hybridMultilevel"/>
    <w:tmpl w:val="606A3DF4"/>
    <w:lvl w:ilvl="0" w:tplc="6E90206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8155E"/>
    <w:multiLevelType w:val="hybridMultilevel"/>
    <w:tmpl w:val="D5A6D3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144B3"/>
    <w:multiLevelType w:val="multilevel"/>
    <w:tmpl w:val="B06A72FE"/>
    <w:lvl w:ilvl="0">
      <w:start w:val="3"/>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15" w15:restartNumberingAfterBreak="0">
    <w:nsid w:val="65FF31CA"/>
    <w:multiLevelType w:val="multilevel"/>
    <w:tmpl w:val="B3B014F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935927"/>
    <w:multiLevelType w:val="multilevel"/>
    <w:tmpl w:val="F35A6B26"/>
    <w:lvl w:ilvl="0">
      <w:start w:val="2"/>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17" w15:restartNumberingAfterBreak="0">
    <w:nsid w:val="70901054"/>
    <w:multiLevelType w:val="hybridMultilevel"/>
    <w:tmpl w:val="C8A023CA"/>
    <w:lvl w:ilvl="0" w:tplc="04090001">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8" w15:restartNumberingAfterBreak="0">
    <w:nsid w:val="712B4A22"/>
    <w:multiLevelType w:val="multilevel"/>
    <w:tmpl w:val="68CCCB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402FC6"/>
    <w:multiLevelType w:val="multilevel"/>
    <w:tmpl w:val="ECE0E95C"/>
    <w:lvl w:ilvl="0">
      <w:start w:val="5"/>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20" w15:restartNumberingAfterBreak="0">
    <w:nsid w:val="7A3B6A6B"/>
    <w:multiLevelType w:val="multilevel"/>
    <w:tmpl w:val="CCBE13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216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072405">
    <w:abstractNumId w:val="12"/>
  </w:num>
  <w:num w:numId="2" w16cid:durableId="260723092">
    <w:abstractNumId w:val="1"/>
  </w:num>
  <w:num w:numId="3" w16cid:durableId="1696493080">
    <w:abstractNumId w:val="13"/>
  </w:num>
  <w:num w:numId="4" w16cid:durableId="1326666510">
    <w:abstractNumId w:val="2"/>
  </w:num>
  <w:num w:numId="5" w16cid:durableId="1118262770">
    <w:abstractNumId w:val="9"/>
  </w:num>
  <w:num w:numId="6" w16cid:durableId="2128157013">
    <w:abstractNumId w:val="10"/>
  </w:num>
  <w:num w:numId="7" w16cid:durableId="179047880">
    <w:abstractNumId w:val="3"/>
  </w:num>
  <w:num w:numId="8" w16cid:durableId="1047493048">
    <w:abstractNumId w:val="16"/>
  </w:num>
  <w:num w:numId="9" w16cid:durableId="1406299048">
    <w:abstractNumId w:val="4"/>
  </w:num>
  <w:num w:numId="10" w16cid:durableId="562523233">
    <w:abstractNumId w:val="0"/>
  </w:num>
  <w:num w:numId="11" w16cid:durableId="799222881">
    <w:abstractNumId w:val="19"/>
  </w:num>
  <w:num w:numId="12" w16cid:durableId="2111930081">
    <w:abstractNumId w:val="5"/>
  </w:num>
  <w:num w:numId="13" w16cid:durableId="1528448502">
    <w:abstractNumId w:val="14"/>
  </w:num>
  <w:num w:numId="14" w16cid:durableId="523860009">
    <w:abstractNumId w:val="7"/>
  </w:num>
  <w:num w:numId="15" w16cid:durableId="619871854">
    <w:abstractNumId w:val="8"/>
  </w:num>
  <w:num w:numId="16" w16cid:durableId="2100522065">
    <w:abstractNumId w:val="18"/>
  </w:num>
  <w:num w:numId="17" w16cid:durableId="1506434258">
    <w:abstractNumId w:val="20"/>
  </w:num>
  <w:num w:numId="18" w16cid:durableId="883981267">
    <w:abstractNumId w:val="17"/>
  </w:num>
  <w:num w:numId="19" w16cid:durableId="1319187916">
    <w:abstractNumId w:val="15"/>
  </w:num>
  <w:num w:numId="20" w16cid:durableId="240799331">
    <w:abstractNumId w:val="6"/>
  </w:num>
  <w:num w:numId="21" w16cid:durableId="306476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C5"/>
    <w:rsid w:val="00001C66"/>
    <w:rsid w:val="00053C3F"/>
    <w:rsid w:val="00081C7D"/>
    <w:rsid w:val="000B648E"/>
    <w:rsid w:val="000C2F87"/>
    <w:rsid w:val="0016695E"/>
    <w:rsid w:val="00220069"/>
    <w:rsid w:val="0024709C"/>
    <w:rsid w:val="002A7081"/>
    <w:rsid w:val="003B3C9B"/>
    <w:rsid w:val="0046543A"/>
    <w:rsid w:val="00490A87"/>
    <w:rsid w:val="004B5E9C"/>
    <w:rsid w:val="005424C1"/>
    <w:rsid w:val="005453F3"/>
    <w:rsid w:val="00560084"/>
    <w:rsid w:val="00586C00"/>
    <w:rsid w:val="005A1376"/>
    <w:rsid w:val="005B547C"/>
    <w:rsid w:val="006171A7"/>
    <w:rsid w:val="00671B96"/>
    <w:rsid w:val="006E610F"/>
    <w:rsid w:val="006F6C5E"/>
    <w:rsid w:val="007017BA"/>
    <w:rsid w:val="00782FD9"/>
    <w:rsid w:val="007B5209"/>
    <w:rsid w:val="007F4E6A"/>
    <w:rsid w:val="008843E0"/>
    <w:rsid w:val="0089263A"/>
    <w:rsid w:val="00915184"/>
    <w:rsid w:val="009C1C32"/>
    <w:rsid w:val="00A9361E"/>
    <w:rsid w:val="00AB4564"/>
    <w:rsid w:val="00AD3B81"/>
    <w:rsid w:val="00B06878"/>
    <w:rsid w:val="00B73C21"/>
    <w:rsid w:val="00C1469F"/>
    <w:rsid w:val="00CA33B8"/>
    <w:rsid w:val="00CA3EBD"/>
    <w:rsid w:val="00CA54DF"/>
    <w:rsid w:val="00D12976"/>
    <w:rsid w:val="00D2218D"/>
    <w:rsid w:val="00D230A2"/>
    <w:rsid w:val="00D90102"/>
    <w:rsid w:val="00DA26F4"/>
    <w:rsid w:val="00DD2055"/>
    <w:rsid w:val="00E055A5"/>
    <w:rsid w:val="00E238C0"/>
    <w:rsid w:val="00E35796"/>
    <w:rsid w:val="00E566D8"/>
    <w:rsid w:val="00E62EC5"/>
    <w:rsid w:val="00EC0AD8"/>
    <w:rsid w:val="00F207CD"/>
    <w:rsid w:val="00FD6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0BA668"/>
  <w15:docId w15:val="{37B2BB2C-DB61-4810-8517-568CA68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EC5"/>
    <w:rPr>
      <w:rFonts w:ascii="Arial" w:hAnsi="Arial"/>
      <w:sz w:val="24"/>
    </w:rPr>
  </w:style>
  <w:style w:type="paragraph" w:styleId="Heading1">
    <w:name w:val="heading 1"/>
    <w:basedOn w:val="Normal"/>
    <w:next w:val="Normal"/>
    <w:qFormat/>
    <w:rsid w:val="00E62EC5"/>
    <w:pPr>
      <w:keepNext/>
      <w:outlineLvl w:val="0"/>
    </w:pPr>
    <w:rPr>
      <w:b/>
    </w:rPr>
  </w:style>
  <w:style w:type="paragraph" w:styleId="Heading2">
    <w:name w:val="heading 2"/>
    <w:basedOn w:val="Normal"/>
    <w:next w:val="Normal"/>
    <w:qFormat/>
    <w:rsid w:val="00E62EC5"/>
    <w:pPr>
      <w:keepNext/>
      <w:jc w:val="center"/>
      <w:outlineLvl w:val="1"/>
    </w:pPr>
    <w:rPr>
      <w:b/>
    </w:rPr>
  </w:style>
  <w:style w:type="paragraph" w:styleId="Heading3">
    <w:name w:val="heading 3"/>
    <w:basedOn w:val="Normal"/>
    <w:next w:val="Normal"/>
    <w:qFormat/>
    <w:rsid w:val="00E62EC5"/>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2F3"/>
    <w:pPr>
      <w:tabs>
        <w:tab w:val="center" w:pos="4320"/>
        <w:tab w:val="right" w:pos="8640"/>
      </w:tabs>
    </w:pPr>
  </w:style>
  <w:style w:type="paragraph" w:styleId="Footer">
    <w:name w:val="footer"/>
    <w:basedOn w:val="Normal"/>
    <w:rsid w:val="00DB52F3"/>
    <w:pPr>
      <w:tabs>
        <w:tab w:val="center" w:pos="4320"/>
        <w:tab w:val="right" w:pos="8640"/>
      </w:tabs>
    </w:pPr>
  </w:style>
  <w:style w:type="character" w:styleId="PageNumber">
    <w:name w:val="page number"/>
    <w:basedOn w:val="DefaultParagraphFont"/>
    <w:rsid w:val="00217ACC"/>
  </w:style>
  <w:style w:type="table" w:styleId="TableGrid">
    <w:name w:val="Table Grid"/>
    <w:basedOn w:val="TableNormal"/>
    <w:rsid w:val="00A6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6D8"/>
    <w:pPr>
      <w:ind w:left="720"/>
      <w:contextualSpacing/>
    </w:pPr>
  </w:style>
  <w:style w:type="character" w:styleId="CommentReference">
    <w:name w:val="annotation reference"/>
    <w:uiPriority w:val="99"/>
    <w:semiHidden/>
    <w:rsid w:val="00E566D8"/>
    <w:rPr>
      <w:sz w:val="16"/>
      <w:szCs w:val="16"/>
    </w:rPr>
  </w:style>
  <w:style w:type="paragraph" w:styleId="CommentText">
    <w:name w:val="annotation text"/>
    <w:basedOn w:val="Normal"/>
    <w:link w:val="CommentTextChar"/>
    <w:uiPriority w:val="99"/>
    <w:rsid w:val="00E566D8"/>
    <w:rPr>
      <w:rFonts w:ascii="Times New Roman" w:hAnsi="Times New Roman"/>
      <w:sz w:val="20"/>
    </w:rPr>
  </w:style>
  <w:style w:type="character" w:customStyle="1" w:styleId="CommentTextChar">
    <w:name w:val="Comment Text Char"/>
    <w:basedOn w:val="DefaultParagraphFont"/>
    <w:link w:val="CommentText"/>
    <w:uiPriority w:val="99"/>
    <w:rsid w:val="00E566D8"/>
  </w:style>
  <w:style w:type="paragraph" w:styleId="BalloonText">
    <w:name w:val="Balloon Text"/>
    <w:basedOn w:val="Normal"/>
    <w:link w:val="BalloonTextChar"/>
    <w:rsid w:val="00E566D8"/>
    <w:rPr>
      <w:rFonts w:ascii="Segoe UI" w:hAnsi="Segoe UI" w:cs="Segoe UI"/>
      <w:sz w:val="18"/>
      <w:szCs w:val="18"/>
    </w:rPr>
  </w:style>
  <w:style w:type="character" w:customStyle="1" w:styleId="BalloonTextChar">
    <w:name w:val="Balloon Text Char"/>
    <w:basedOn w:val="DefaultParagraphFont"/>
    <w:link w:val="BalloonText"/>
    <w:rsid w:val="00E566D8"/>
    <w:rPr>
      <w:rFonts w:ascii="Segoe UI" w:hAnsi="Segoe UI" w:cs="Segoe UI"/>
      <w:sz w:val="18"/>
      <w:szCs w:val="18"/>
    </w:rPr>
  </w:style>
  <w:style w:type="character" w:styleId="Hyperlink">
    <w:name w:val="Hyperlink"/>
    <w:uiPriority w:val="99"/>
    <w:rsid w:val="00617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033">
      <w:bodyDiv w:val="1"/>
      <w:marLeft w:val="0"/>
      <w:marRight w:val="0"/>
      <w:marTop w:val="0"/>
      <w:marBottom w:val="0"/>
      <w:divBdr>
        <w:top w:val="none" w:sz="0" w:space="0" w:color="auto"/>
        <w:left w:val="none" w:sz="0" w:space="0" w:color="auto"/>
        <w:bottom w:val="none" w:sz="0" w:space="0" w:color="auto"/>
        <w:right w:val="none" w:sz="0" w:space="0" w:color="auto"/>
      </w:divBdr>
      <w:divsChild>
        <w:div w:id="6124425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epideasthatwork.org/find-center-or-grant/find-a-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8004</Characters>
  <Application>Microsoft Office Word</Application>
  <DocSecurity>0</DocSecurity>
  <Lines>333</Lines>
  <Paragraphs>84</Paragraphs>
  <ScaleCrop>false</ScaleCrop>
  <HeadingPairs>
    <vt:vector size="2" baseType="variant">
      <vt:variant>
        <vt:lpstr>Title</vt:lpstr>
      </vt:variant>
      <vt:variant>
        <vt:i4>1</vt:i4>
      </vt:variant>
    </vt:vector>
  </HeadingPairs>
  <TitlesOfParts>
    <vt:vector size="1" baseType="lpstr">
      <vt:lpstr>RFP 24-007 TAP for Equity Work Plan</vt:lpstr>
    </vt:vector>
  </TitlesOfParts>
  <Company>New York State Education Department</Company>
  <LinksUpToDate>false</LinksUpToDate>
  <CharactersWithSpaces>9270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24-007 TAP for Equity Work Plan</dc:title>
  <dc:creator>New York State Education Department</dc:creator>
  <cp:lastModifiedBy>Emily Goodenough</cp:lastModifiedBy>
  <cp:revision>5</cp:revision>
  <cp:lastPrinted>2023-06-07T18:13:00Z</cp:lastPrinted>
  <dcterms:created xsi:type="dcterms:W3CDTF">2023-06-07T18:13:00Z</dcterms:created>
  <dcterms:modified xsi:type="dcterms:W3CDTF">2023-08-07T20:29:00Z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45d7f35b900fc0cbe24e247cde1bf0361b9f5c3871ddf5dd4ed36ff187fe94b6</vt:lpwstr>
  </property>
</Properties>
</file>