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DC34E" w14:textId="51B08BF9" w:rsidR="00946C97" w:rsidRDefault="00E21854" w:rsidP="00486CF2">
      <w:pPr>
        <w:pStyle w:val="CoverTitle"/>
        <w:spacing w:line="240" w:lineRule="auto"/>
        <w:rPr>
          <w:rFonts w:ascii="Times New Roman" w:hAnsi="Times New Roman"/>
          <w:spacing w:val="110"/>
          <w:sz w:val="22"/>
          <w:szCs w:val="22"/>
        </w:rPr>
      </w:pPr>
      <w:r w:rsidRPr="0031145E">
        <w:rPr>
          <w:rFonts w:ascii="Times New Roman" w:hAnsi="Times New Roman"/>
          <w:noProof/>
          <w:spacing w:val="110"/>
          <w:sz w:val="22"/>
          <w:szCs w:val="22"/>
        </w:rPr>
        <w:drawing>
          <wp:inline distT="0" distB="0" distL="0" distR="0" wp14:anchorId="2501CEE9" wp14:editId="074040CB">
            <wp:extent cx="5486400" cy="27432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27AA752F" w14:textId="77777777" w:rsidR="00D57F1A" w:rsidRDefault="00D57F1A">
      <w:pPr>
        <w:pStyle w:val="PageiiiCHPS"/>
        <w:rPr>
          <w:rFonts w:ascii="Times New Roman" w:hAnsi="Times New Roman"/>
          <w:color w:val="000080"/>
          <w:sz w:val="64"/>
        </w:rPr>
      </w:pPr>
    </w:p>
    <w:p w14:paraId="515E4A7D" w14:textId="77777777" w:rsidR="00946C97" w:rsidRDefault="00946C97">
      <w:pPr>
        <w:pStyle w:val="PageiiiCHPS"/>
        <w:rPr>
          <w:rFonts w:ascii="Times New Roman" w:hAnsi="Times New Roman"/>
          <w:b/>
          <w:spacing w:val="100"/>
          <w:szCs w:val="32"/>
        </w:rPr>
      </w:pPr>
      <w:r>
        <w:rPr>
          <w:rFonts w:ascii="Times New Roman" w:hAnsi="Times New Roman"/>
          <w:color w:val="000080"/>
          <w:sz w:val="64"/>
        </w:rPr>
        <w:t>NY-CHPS</w:t>
      </w:r>
      <w:r w:rsidR="00854CDA">
        <w:rPr>
          <w:rFonts w:ascii="Times New Roman" w:hAnsi="Times New Roman"/>
          <w:color w:val="000080"/>
          <w:sz w:val="64"/>
        </w:rPr>
        <w:t xml:space="preserve"> </w:t>
      </w:r>
    </w:p>
    <w:p w14:paraId="295C8304" w14:textId="77777777" w:rsidR="00946C97" w:rsidRPr="00854CDA" w:rsidRDefault="00946C97">
      <w:pPr>
        <w:pStyle w:val="CoverBar"/>
        <w:jc w:val="center"/>
        <w:rPr>
          <w:rFonts w:ascii="Times New Roman" w:hAnsi="Times New Roman"/>
          <w:color w:val="000080"/>
          <w:sz w:val="56"/>
          <w:szCs w:val="56"/>
        </w:rPr>
      </w:pPr>
      <w:r w:rsidRPr="00854CDA">
        <w:rPr>
          <w:rFonts w:ascii="Times New Roman" w:hAnsi="Times New Roman"/>
          <w:color w:val="000080"/>
          <w:sz w:val="56"/>
          <w:szCs w:val="56"/>
        </w:rPr>
        <w:t>High Performance Schools</w:t>
      </w:r>
      <w:r w:rsidR="00854CDA" w:rsidRPr="00854CDA">
        <w:rPr>
          <w:rFonts w:ascii="Times New Roman" w:hAnsi="Times New Roman"/>
          <w:color w:val="000080"/>
          <w:sz w:val="56"/>
          <w:szCs w:val="56"/>
        </w:rPr>
        <w:t xml:space="preserve"> </w:t>
      </w:r>
      <w:r w:rsidRPr="00854CDA">
        <w:rPr>
          <w:rFonts w:ascii="Times New Roman" w:hAnsi="Times New Roman"/>
          <w:color w:val="000080"/>
          <w:sz w:val="56"/>
          <w:szCs w:val="56"/>
        </w:rPr>
        <w:t>Guidelines</w:t>
      </w:r>
    </w:p>
    <w:p w14:paraId="5D1AEF9E" w14:textId="77777777" w:rsidR="00946C97" w:rsidRDefault="00946C97">
      <w:pPr>
        <w:jc w:val="center"/>
        <w:rPr>
          <w:b/>
          <w:bCs/>
        </w:rPr>
      </w:pPr>
    </w:p>
    <w:p w14:paraId="6D675EF5" w14:textId="77777777" w:rsidR="00946C97" w:rsidRDefault="00946C97">
      <w:pPr>
        <w:jc w:val="center"/>
        <w:rPr>
          <w:b/>
          <w:bCs/>
          <w:color w:val="660033"/>
        </w:rPr>
      </w:pPr>
    </w:p>
    <w:p w14:paraId="31B2BFB0" w14:textId="77777777" w:rsidR="00946C97" w:rsidRDefault="00946C97">
      <w:pPr>
        <w:jc w:val="center"/>
        <w:rPr>
          <w:b/>
          <w:bCs/>
          <w:color w:val="660033"/>
          <w:sz w:val="36"/>
          <w:szCs w:val="36"/>
        </w:rPr>
      </w:pPr>
      <w:r>
        <w:rPr>
          <w:b/>
          <w:bCs/>
          <w:color w:val="660033"/>
          <w:sz w:val="36"/>
          <w:szCs w:val="36"/>
        </w:rPr>
        <w:t xml:space="preserve">An Appendix of the </w:t>
      </w:r>
    </w:p>
    <w:p w14:paraId="31707EF5" w14:textId="77777777" w:rsidR="00946C97" w:rsidRDefault="00946C97">
      <w:pPr>
        <w:jc w:val="center"/>
        <w:rPr>
          <w:b/>
          <w:bCs/>
          <w:color w:val="660033"/>
          <w:sz w:val="36"/>
          <w:szCs w:val="36"/>
        </w:rPr>
      </w:pPr>
      <w:r>
        <w:rPr>
          <w:b/>
          <w:bCs/>
          <w:color w:val="660033"/>
          <w:sz w:val="36"/>
          <w:szCs w:val="36"/>
        </w:rPr>
        <w:t xml:space="preserve">New York State Education Department </w:t>
      </w:r>
    </w:p>
    <w:p w14:paraId="43C34370" w14:textId="77777777" w:rsidR="00946C97" w:rsidRDefault="00946C97">
      <w:pPr>
        <w:jc w:val="center"/>
        <w:rPr>
          <w:b/>
          <w:bCs/>
          <w:color w:val="660033"/>
          <w:sz w:val="36"/>
          <w:szCs w:val="36"/>
        </w:rPr>
      </w:pPr>
      <w:r>
        <w:rPr>
          <w:b/>
          <w:bCs/>
          <w:color w:val="660033"/>
          <w:sz w:val="36"/>
          <w:szCs w:val="36"/>
        </w:rPr>
        <w:t>Manual of Planning Standards</w:t>
      </w:r>
    </w:p>
    <w:p w14:paraId="34FEEFA3" w14:textId="77777777" w:rsidR="00946C97" w:rsidRDefault="00946C97">
      <w:pPr>
        <w:jc w:val="center"/>
        <w:rPr>
          <w:b/>
          <w:bCs/>
        </w:rPr>
      </w:pPr>
    </w:p>
    <w:p w14:paraId="333C12C9" w14:textId="77777777" w:rsidR="00946C97" w:rsidRDefault="00946C97">
      <w:pPr>
        <w:jc w:val="center"/>
        <w:rPr>
          <w:b/>
          <w:bCs/>
        </w:rPr>
      </w:pPr>
    </w:p>
    <w:p w14:paraId="22A9894E" w14:textId="77777777" w:rsidR="00946C97" w:rsidRDefault="00946C97">
      <w:pPr>
        <w:jc w:val="center"/>
        <w:rPr>
          <w:b/>
          <w:color w:val="000080"/>
          <w:sz w:val="30"/>
          <w:szCs w:val="30"/>
        </w:rPr>
      </w:pPr>
      <w:r>
        <w:rPr>
          <w:b/>
          <w:color w:val="000080"/>
          <w:sz w:val="30"/>
          <w:szCs w:val="30"/>
        </w:rPr>
        <w:t>Prepared with Support from:</w:t>
      </w:r>
    </w:p>
    <w:p w14:paraId="5D053878" w14:textId="77777777" w:rsidR="00946C97" w:rsidRDefault="00946C97">
      <w:pPr>
        <w:jc w:val="center"/>
        <w:rPr>
          <w:b/>
          <w:color w:val="000080"/>
          <w:sz w:val="30"/>
          <w:szCs w:val="30"/>
        </w:rPr>
      </w:pPr>
      <w:smartTag w:uri="urn:schemas-microsoft-com:office:smarttags" w:element="place">
        <w:smartTag w:uri="urn:schemas-microsoft-com:office:smarttags" w:element="PlaceName">
          <w:r>
            <w:rPr>
              <w:b/>
              <w:color w:val="000080"/>
              <w:sz w:val="30"/>
              <w:szCs w:val="30"/>
            </w:rPr>
            <w:t>New York</w:t>
          </w:r>
        </w:smartTag>
        <w:r>
          <w:rPr>
            <w:b/>
            <w:color w:val="000080"/>
            <w:sz w:val="30"/>
            <w:szCs w:val="30"/>
          </w:rPr>
          <w:t xml:space="preserve"> </w:t>
        </w:r>
        <w:smartTag w:uri="urn:schemas-microsoft-com:office:smarttags" w:element="PlaceType">
          <w:r>
            <w:rPr>
              <w:b/>
              <w:color w:val="000080"/>
              <w:sz w:val="30"/>
              <w:szCs w:val="30"/>
            </w:rPr>
            <w:t>State</w:t>
          </w:r>
        </w:smartTag>
      </w:smartTag>
    </w:p>
    <w:p w14:paraId="2C544A35" w14:textId="77777777" w:rsidR="00946C97" w:rsidRDefault="00946C97">
      <w:pPr>
        <w:jc w:val="center"/>
        <w:rPr>
          <w:b/>
          <w:color w:val="000080"/>
          <w:sz w:val="30"/>
          <w:szCs w:val="30"/>
        </w:rPr>
      </w:pPr>
      <w:r>
        <w:rPr>
          <w:b/>
          <w:color w:val="000080"/>
          <w:sz w:val="30"/>
          <w:szCs w:val="30"/>
        </w:rPr>
        <w:t>Energy Research and Development Authority</w:t>
      </w:r>
    </w:p>
    <w:p w14:paraId="38AF9B56" w14:textId="77777777" w:rsidR="00946C97" w:rsidRDefault="00946C97">
      <w:pPr>
        <w:jc w:val="center"/>
        <w:rPr>
          <w:b/>
          <w:sz w:val="30"/>
          <w:szCs w:val="30"/>
        </w:rPr>
      </w:pPr>
    </w:p>
    <w:p w14:paraId="43E7020A" w14:textId="77777777" w:rsidR="00946C97" w:rsidRDefault="00946C97">
      <w:pPr>
        <w:jc w:val="center"/>
        <w:rPr>
          <w:b/>
          <w:color w:val="660033"/>
          <w:sz w:val="30"/>
          <w:szCs w:val="30"/>
        </w:rPr>
      </w:pPr>
    </w:p>
    <w:p w14:paraId="104624A2" w14:textId="77777777" w:rsidR="00946C97" w:rsidRDefault="00946C97">
      <w:pPr>
        <w:jc w:val="center"/>
        <w:rPr>
          <w:b/>
          <w:color w:val="660033"/>
          <w:sz w:val="30"/>
          <w:szCs w:val="30"/>
        </w:rPr>
      </w:pPr>
      <w:r>
        <w:rPr>
          <w:b/>
          <w:color w:val="660033"/>
          <w:sz w:val="30"/>
          <w:szCs w:val="30"/>
        </w:rPr>
        <w:t>Prepared in Cooperation with:</w:t>
      </w:r>
    </w:p>
    <w:p w14:paraId="6DF81D03" w14:textId="77777777" w:rsidR="00946C97" w:rsidRDefault="00946C97">
      <w:pPr>
        <w:pStyle w:val="Contacts1"/>
        <w:rPr>
          <w:b/>
          <w:color w:val="660033"/>
          <w:sz w:val="30"/>
          <w:szCs w:val="30"/>
        </w:rPr>
      </w:pPr>
      <w:r>
        <w:rPr>
          <w:b/>
          <w:color w:val="660033"/>
          <w:sz w:val="30"/>
          <w:szCs w:val="30"/>
        </w:rPr>
        <w:t>The Collaborative for High Performance Schools, Inc.</w:t>
      </w:r>
    </w:p>
    <w:p w14:paraId="627DE4D6" w14:textId="77777777" w:rsidR="00955690" w:rsidRDefault="00955690">
      <w:pPr>
        <w:pStyle w:val="Contacts1"/>
        <w:rPr>
          <w:b/>
          <w:color w:val="660033"/>
          <w:sz w:val="30"/>
          <w:szCs w:val="30"/>
        </w:rPr>
      </w:pPr>
    </w:p>
    <w:p w14:paraId="12C0E38D" w14:textId="77777777" w:rsidR="00955690" w:rsidRDefault="00CB2CB1">
      <w:pPr>
        <w:pStyle w:val="Contacts1"/>
        <w:rPr>
          <w:b/>
          <w:color w:val="660033"/>
          <w:sz w:val="30"/>
          <w:szCs w:val="30"/>
        </w:rPr>
      </w:pPr>
      <w:proofErr w:type="gramStart"/>
      <w:r>
        <w:rPr>
          <w:b/>
          <w:color w:val="660033"/>
          <w:sz w:val="30"/>
          <w:szCs w:val="30"/>
        </w:rPr>
        <w:t>September</w:t>
      </w:r>
      <w:r w:rsidR="00166167">
        <w:rPr>
          <w:b/>
          <w:color w:val="660033"/>
          <w:sz w:val="30"/>
          <w:szCs w:val="30"/>
        </w:rPr>
        <w:t>,</w:t>
      </w:r>
      <w:proofErr w:type="gramEnd"/>
      <w:r w:rsidR="00166167">
        <w:rPr>
          <w:b/>
          <w:color w:val="660033"/>
          <w:sz w:val="30"/>
          <w:szCs w:val="30"/>
        </w:rPr>
        <w:t xml:space="preserve"> 2007</w:t>
      </w:r>
    </w:p>
    <w:p w14:paraId="0CE64ABA" w14:textId="77777777" w:rsidR="00946C97" w:rsidRDefault="00E72F27" w:rsidP="00CB2CB1">
      <w:r>
        <w:br w:type="page"/>
      </w:r>
    </w:p>
    <w:p w14:paraId="79CD8561" w14:textId="77777777" w:rsidR="00946C97" w:rsidRDefault="00946C97"/>
    <w:p w14:paraId="5C82C2D6" w14:textId="77777777" w:rsidR="00946C97" w:rsidRDefault="00946C97"/>
    <w:p w14:paraId="1F797B76" w14:textId="77777777" w:rsidR="00946C97" w:rsidRDefault="00946C97"/>
    <w:p w14:paraId="1282310A" w14:textId="77777777" w:rsidR="00946C97" w:rsidRDefault="00946C97"/>
    <w:p w14:paraId="27A017F0" w14:textId="77777777" w:rsidR="00946C97" w:rsidRDefault="00946C97"/>
    <w:p w14:paraId="43C31AB8" w14:textId="77777777" w:rsidR="00946C97" w:rsidRDefault="00946C97"/>
    <w:p w14:paraId="2EE4D817" w14:textId="77777777" w:rsidR="00946C97" w:rsidRDefault="00946C97"/>
    <w:p w14:paraId="1C42BCA1" w14:textId="77777777" w:rsidR="00946C97" w:rsidRDefault="00946C97"/>
    <w:p w14:paraId="474B30E6" w14:textId="77777777" w:rsidR="00946C97" w:rsidRDefault="00946C97"/>
    <w:p w14:paraId="2A9FBB2D" w14:textId="77777777" w:rsidR="00946C97" w:rsidRDefault="00946C97"/>
    <w:p w14:paraId="4CDC7C19" w14:textId="77777777" w:rsidR="00E72F27" w:rsidRDefault="00E72F27"/>
    <w:p w14:paraId="4191A140" w14:textId="77777777" w:rsidR="00E72F27" w:rsidRDefault="00E72F27"/>
    <w:p w14:paraId="0AE3E9BF" w14:textId="77777777" w:rsidR="00E72F27" w:rsidRDefault="00E72F27"/>
    <w:p w14:paraId="648B0187" w14:textId="77777777" w:rsidR="00946C97" w:rsidRDefault="00946C97"/>
    <w:p w14:paraId="43C67A46" w14:textId="77777777" w:rsidR="00946C97" w:rsidRDefault="00946C97"/>
    <w:p w14:paraId="304DAE4A" w14:textId="77777777" w:rsidR="00946C97" w:rsidRDefault="00946C97"/>
    <w:p w14:paraId="2F242513" w14:textId="77777777" w:rsidR="00946C97" w:rsidRDefault="00946C97">
      <w:r>
        <w:t xml:space="preserve">This publication is designed to provide accurate and authoritative information </w:t>
      </w:r>
      <w:proofErr w:type="gramStart"/>
      <w:r>
        <w:t>with regard to</w:t>
      </w:r>
      <w:proofErr w:type="gramEnd"/>
      <w:r>
        <w:t xml:space="preserve"> the subject matters covered.  However, although great care has been taken in the compilation and publication of this manual, it is published with the understanding that (1) the publisher and authors make no guarantee that the manual meets all federal, </w:t>
      </w:r>
      <w:proofErr w:type="gramStart"/>
      <w:r>
        <w:t>state</w:t>
      </w:r>
      <w:proofErr w:type="gramEnd"/>
      <w:r>
        <w:t xml:space="preserve"> and local statutory, regulatory or other requirements, and (2) the publisher and authors are not engaged in rendering professional advice via this manual or their work and/or affiliation with CHPS, Inc.  The publisher and authors cannot be responsible for errors or omissions, or any agency’s interpretations, applications and changes of regulations or specifications described in this publication.  Use of any provision contained herein is the sole responsibility of the specifier. </w:t>
      </w:r>
    </w:p>
    <w:p w14:paraId="18AF1BBA" w14:textId="77777777" w:rsidR="00800CCB" w:rsidRDefault="00800CCB"/>
    <w:p w14:paraId="10C76F89" w14:textId="77777777" w:rsidR="00800CCB" w:rsidRDefault="00800CCB">
      <w:r>
        <w:t>Published by:</w:t>
      </w:r>
    </w:p>
    <w:p w14:paraId="4E0EA0C1" w14:textId="77777777" w:rsidR="00946C97" w:rsidRDefault="00946C97"/>
    <w:p w14:paraId="2239D89E" w14:textId="77777777" w:rsidR="00946C97" w:rsidRDefault="00946C97">
      <w:pPr>
        <w:rPr>
          <w:color w:val="000000"/>
        </w:rPr>
      </w:pPr>
      <w:r>
        <w:rPr>
          <w:color w:val="000000"/>
        </w:rPr>
        <w:t>New York State Education Department</w:t>
      </w:r>
    </w:p>
    <w:p w14:paraId="2037EA56" w14:textId="77777777" w:rsidR="00946C97" w:rsidRDefault="00946C97">
      <w:pPr>
        <w:rPr>
          <w:color w:val="000000"/>
        </w:rPr>
      </w:pPr>
      <w:r>
        <w:rPr>
          <w:color w:val="000000"/>
        </w:rPr>
        <w:t>Office of Facilities Planning</w:t>
      </w:r>
    </w:p>
    <w:p w14:paraId="1C259CEB" w14:textId="77777777" w:rsidR="00946C97" w:rsidRDefault="00946C97">
      <w:pPr>
        <w:rPr>
          <w:color w:val="000000"/>
        </w:rPr>
      </w:pPr>
      <w:r>
        <w:rPr>
          <w:color w:val="000000"/>
        </w:rPr>
        <w:t xml:space="preserve">Room 1060, </w:t>
      </w:r>
      <w:smartTag w:uri="urn:schemas-microsoft-com:office:smarttags" w:element="place">
        <w:smartTag w:uri="urn:schemas-microsoft-com:office:smarttags" w:element="PlaceName">
          <w:r>
            <w:rPr>
              <w:color w:val="000000"/>
            </w:rPr>
            <w:t>Education</w:t>
          </w:r>
        </w:smartTag>
        <w:r>
          <w:rPr>
            <w:color w:val="000000"/>
          </w:rPr>
          <w:t xml:space="preserve"> </w:t>
        </w:r>
        <w:smartTag w:uri="urn:schemas-microsoft-com:office:smarttags" w:element="PlaceType">
          <w:r>
            <w:rPr>
              <w:color w:val="000000"/>
            </w:rPr>
            <w:t>Building</w:t>
          </w:r>
        </w:smartTag>
      </w:smartTag>
      <w:r>
        <w:rPr>
          <w:color w:val="000000"/>
        </w:rPr>
        <w:t xml:space="preserve"> Annex</w:t>
      </w:r>
    </w:p>
    <w:p w14:paraId="6A019545" w14:textId="77777777" w:rsidR="00946C97" w:rsidRDefault="00946C97">
      <w:pPr>
        <w:rPr>
          <w:color w:val="000000"/>
        </w:rPr>
      </w:pPr>
      <w:smartTag w:uri="urn:schemas-microsoft-com:office:smarttags" w:element="place">
        <w:smartTag w:uri="urn:schemas-microsoft-com:office:smarttags" w:element="City">
          <w:r>
            <w:rPr>
              <w:color w:val="000000"/>
            </w:rPr>
            <w:t>Albany</w:t>
          </w:r>
        </w:smartTag>
        <w:r>
          <w:rPr>
            <w:color w:val="000000"/>
          </w:rPr>
          <w:t xml:space="preserve">, </w:t>
        </w:r>
        <w:smartTag w:uri="urn:schemas-microsoft-com:office:smarttags" w:element="State">
          <w:r>
            <w:rPr>
              <w:color w:val="000000"/>
            </w:rPr>
            <w:t>NY</w:t>
          </w:r>
        </w:smartTag>
        <w:r>
          <w:rPr>
            <w:color w:val="000000"/>
          </w:rPr>
          <w:t xml:space="preserve"> </w:t>
        </w:r>
        <w:smartTag w:uri="urn:schemas-microsoft-com:office:smarttags" w:element="PostalCode">
          <w:r>
            <w:rPr>
              <w:color w:val="000000"/>
            </w:rPr>
            <w:t>12234</w:t>
          </w:r>
        </w:smartTag>
      </w:smartTag>
    </w:p>
    <w:p w14:paraId="59C87738" w14:textId="77777777" w:rsidR="00946C97" w:rsidRPr="00014969" w:rsidRDefault="00946C97">
      <w:pPr>
        <w:rPr>
          <w:color w:val="0000FF"/>
        </w:rPr>
      </w:pPr>
      <w:r w:rsidRPr="00014969">
        <w:rPr>
          <w:color w:val="0000FF"/>
        </w:rPr>
        <w:t>http://www.emsc.nysed.gov/facplan/</w:t>
      </w:r>
    </w:p>
    <w:p w14:paraId="7A92828C" w14:textId="77777777" w:rsidR="00946C97" w:rsidRDefault="00946C97">
      <w:pPr>
        <w:rPr>
          <w:highlight w:val="yellow"/>
        </w:rPr>
      </w:pPr>
    </w:p>
    <w:p w14:paraId="61A72194" w14:textId="77777777" w:rsidR="00946C97" w:rsidRDefault="00946C97">
      <w:r>
        <w:t>Developed with support from:</w:t>
      </w:r>
    </w:p>
    <w:p w14:paraId="63C01A2F" w14:textId="77777777" w:rsidR="00946C97" w:rsidRDefault="00946C97"/>
    <w:p w14:paraId="5BB95ABC" w14:textId="77777777" w:rsidR="00946C97" w:rsidRDefault="00946C97">
      <w:pPr>
        <w:ind w:left="720"/>
      </w:pP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xml:space="preserve"> Energy Research and Development Authority</w:t>
      </w:r>
    </w:p>
    <w:p w14:paraId="70DABA15" w14:textId="77777777" w:rsidR="00946C97" w:rsidRDefault="00946C97">
      <w:pPr>
        <w:ind w:left="720"/>
      </w:pPr>
      <w:smartTag w:uri="urn:schemas-microsoft-com:office:smarttags" w:element="address">
        <w:smartTag w:uri="urn:schemas-microsoft-com:office:smarttags" w:element="Street">
          <w:r>
            <w:t>17 Columbia Circle</w:t>
          </w:r>
        </w:smartTag>
      </w:smartTag>
    </w:p>
    <w:p w14:paraId="1221A507" w14:textId="77777777" w:rsidR="00946C97" w:rsidRDefault="00946C97">
      <w:pPr>
        <w:ind w:left="720"/>
      </w:pPr>
      <w:smartTag w:uri="urn:schemas-microsoft-com:office:smarttags" w:element="place">
        <w:smartTag w:uri="urn:schemas-microsoft-com:office:smarttags" w:element="City">
          <w:r>
            <w:t>Albany</w:t>
          </w:r>
        </w:smartTag>
        <w:r>
          <w:t xml:space="preserve">, </w:t>
        </w:r>
        <w:smartTag w:uri="urn:schemas-microsoft-com:office:smarttags" w:element="State">
          <w:r>
            <w:t>NY</w:t>
          </w:r>
        </w:smartTag>
        <w:r>
          <w:t xml:space="preserve">  </w:t>
        </w:r>
        <w:smartTag w:uri="urn:schemas-microsoft-com:office:smarttags" w:element="PostalCode">
          <w:r>
            <w:t>12203-6399</w:t>
          </w:r>
        </w:smartTag>
      </w:smartTag>
    </w:p>
    <w:p w14:paraId="2FC4B883" w14:textId="77777777" w:rsidR="00946C97" w:rsidRPr="00014969" w:rsidRDefault="00AC0FDE">
      <w:pPr>
        <w:ind w:left="720"/>
        <w:rPr>
          <w:color w:val="0000FF"/>
        </w:rPr>
      </w:pPr>
      <w:r w:rsidRPr="00014969">
        <w:rPr>
          <w:color w:val="0000FF"/>
        </w:rPr>
        <w:t>http://www.nyserda.org/</w:t>
      </w:r>
    </w:p>
    <w:p w14:paraId="28E7518F" w14:textId="77777777" w:rsidR="00946C97" w:rsidRDefault="00946C97">
      <w:pPr>
        <w:ind w:left="720"/>
      </w:pPr>
    </w:p>
    <w:p w14:paraId="4D3097DE" w14:textId="77777777" w:rsidR="00946C97" w:rsidRDefault="00946C97">
      <w:r>
        <w:t xml:space="preserve">And </w:t>
      </w:r>
      <w:r w:rsidR="00800CCB">
        <w:t xml:space="preserve">based, in part, on </w:t>
      </w:r>
      <w:r>
        <w:t>materials from:</w:t>
      </w:r>
    </w:p>
    <w:p w14:paraId="5C3EECF9" w14:textId="77777777" w:rsidR="00946C97" w:rsidRDefault="00946C97"/>
    <w:p w14:paraId="7515F7AD" w14:textId="77777777" w:rsidR="00946C97" w:rsidRDefault="00946C97">
      <w:pPr>
        <w:ind w:left="720"/>
      </w:pPr>
      <w:r>
        <w:t xml:space="preserve">The Collaborative for High Performance Design, Inc. (CHPS), </w:t>
      </w:r>
      <w:smartTag w:uri="urn:schemas-microsoft-com:office:smarttags" w:element="place">
        <w:smartTag w:uri="urn:schemas-microsoft-com:office:smarttags" w:element="City">
          <w:r>
            <w:t>San Francisco</w:t>
          </w:r>
        </w:smartTag>
        <w:r>
          <w:t xml:space="preserve">, </w:t>
        </w:r>
        <w:smartTag w:uri="urn:schemas-microsoft-com:office:smarttags" w:element="State">
          <w:r>
            <w:t>CA</w:t>
          </w:r>
        </w:smartTag>
        <w:r>
          <w:t xml:space="preserve"> </w:t>
        </w:r>
        <w:smartTag w:uri="urn:schemas-microsoft-com:office:smarttags" w:element="PostalCode">
          <w:r>
            <w:t>94104</w:t>
          </w:r>
        </w:smartTag>
      </w:smartTag>
    </w:p>
    <w:p w14:paraId="66CBA547" w14:textId="77777777" w:rsidR="00946C97" w:rsidRDefault="00946C97">
      <w:pPr>
        <w:ind w:left="720"/>
      </w:pPr>
      <w:r>
        <w:t>© 2005 by CHPS, Inc.</w:t>
      </w:r>
    </w:p>
    <w:p w14:paraId="2D907155" w14:textId="77777777" w:rsidR="00946C97" w:rsidRDefault="00946C97">
      <w:pPr>
        <w:ind w:left="720"/>
      </w:pPr>
      <w:r>
        <w:t>All rights reserved. Published 2005.</w:t>
      </w:r>
    </w:p>
    <w:p w14:paraId="195889DF" w14:textId="77777777" w:rsidR="00946C97" w:rsidRDefault="00946C97">
      <w:pPr>
        <w:ind w:left="720"/>
      </w:pPr>
      <w:r>
        <w:t xml:space="preserve">Printed in the </w:t>
      </w:r>
      <w:smartTag w:uri="urn:schemas-microsoft-com:office:smarttags" w:element="country-region">
        <w:smartTag w:uri="urn:schemas-microsoft-com:office:smarttags" w:element="place">
          <w:r>
            <w:t>United States of America</w:t>
          </w:r>
        </w:smartTag>
      </w:smartTag>
      <w:r>
        <w:t>.</w:t>
      </w:r>
    </w:p>
    <w:p w14:paraId="74ADE821" w14:textId="77777777" w:rsidR="009F2C5D" w:rsidRDefault="00490D34">
      <w:pPr>
        <w:ind w:left="720"/>
        <w:rPr>
          <w:color w:val="0000FF"/>
        </w:rPr>
        <w:sectPr w:rsidR="009F2C5D" w:rsidSect="00403C5A">
          <w:footerReference w:type="even" r:id="rId8"/>
          <w:footerReference w:type="default" r:id="rId9"/>
          <w:footerReference w:type="first" r:id="rId10"/>
          <w:type w:val="oddPage"/>
          <w:pgSz w:w="12240" w:h="15840" w:code="1"/>
          <w:pgMar w:top="1440" w:right="1800" w:bottom="1872" w:left="1800" w:header="720" w:footer="115" w:gutter="0"/>
          <w:pgNumType w:fmt="lowerRoman"/>
          <w:cols w:space="720"/>
          <w:noEndnote/>
          <w:titlePg/>
        </w:sectPr>
      </w:pPr>
      <w:r w:rsidRPr="00014969">
        <w:rPr>
          <w:color w:val="0000FF"/>
        </w:rPr>
        <w:t>http://www.chps.net/</w:t>
      </w:r>
      <w:r w:rsidRPr="00014969" w:rsidDel="00490D34">
        <w:rPr>
          <w:color w:val="0000FF"/>
        </w:rPr>
        <w:t xml:space="preserve"> </w:t>
      </w:r>
    </w:p>
    <w:p w14:paraId="4EAF3C10" w14:textId="77777777" w:rsidR="00773532" w:rsidRPr="00E6579D" w:rsidRDefault="00773532" w:rsidP="00773532">
      <w:pPr>
        <w:jc w:val="center"/>
        <w:rPr>
          <w:i/>
          <w:color w:val="0000FF"/>
          <w:sz w:val="32"/>
          <w:szCs w:val="32"/>
          <w:u w:val="single"/>
        </w:rPr>
      </w:pPr>
      <w:r w:rsidRPr="00E6579D">
        <w:rPr>
          <w:i/>
          <w:color w:val="0000FF"/>
          <w:sz w:val="32"/>
          <w:szCs w:val="32"/>
          <w:u w:val="single"/>
        </w:rPr>
        <w:lastRenderedPageBreak/>
        <w:t>ABOUT THE COVER RENDERING</w:t>
      </w:r>
    </w:p>
    <w:p w14:paraId="33A0183E" w14:textId="77777777" w:rsidR="00773532" w:rsidRPr="00E6579D" w:rsidRDefault="00773532" w:rsidP="00773532">
      <w:pPr>
        <w:jc w:val="center"/>
        <w:rPr>
          <w:sz w:val="32"/>
          <w:szCs w:val="32"/>
        </w:rPr>
      </w:pPr>
    </w:p>
    <w:p w14:paraId="1FCEC19E" w14:textId="77777777" w:rsidR="00773532" w:rsidRPr="00E6579D" w:rsidRDefault="00773532" w:rsidP="00773532">
      <w:pPr>
        <w:jc w:val="center"/>
        <w:rPr>
          <w:sz w:val="32"/>
          <w:szCs w:val="32"/>
        </w:rPr>
      </w:pPr>
    </w:p>
    <w:p w14:paraId="59E67BA0" w14:textId="77777777" w:rsidR="00773532" w:rsidRPr="00E6579D" w:rsidRDefault="00773532" w:rsidP="00773532">
      <w:pPr>
        <w:jc w:val="center"/>
        <w:rPr>
          <w:sz w:val="32"/>
          <w:szCs w:val="32"/>
        </w:rPr>
      </w:pPr>
      <w:r w:rsidRPr="00E6579D">
        <w:rPr>
          <w:sz w:val="32"/>
          <w:szCs w:val="32"/>
        </w:rPr>
        <w:t xml:space="preserve">East Hampton Union Free </w:t>
      </w:r>
      <w:smartTag w:uri="urn:schemas-microsoft-com:office:smarttags" w:element="place">
        <w:r w:rsidRPr="00E6579D">
          <w:rPr>
            <w:sz w:val="32"/>
            <w:szCs w:val="32"/>
          </w:rPr>
          <w:t>School District</w:t>
        </w:r>
      </w:smartTag>
    </w:p>
    <w:p w14:paraId="7A218FEC" w14:textId="77777777" w:rsidR="00773532" w:rsidRPr="00E6579D" w:rsidRDefault="00773532" w:rsidP="00773532">
      <w:pPr>
        <w:jc w:val="center"/>
        <w:rPr>
          <w:sz w:val="32"/>
          <w:szCs w:val="32"/>
        </w:rPr>
      </w:pPr>
      <w:r w:rsidRPr="00E6579D">
        <w:rPr>
          <w:sz w:val="32"/>
          <w:szCs w:val="32"/>
        </w:rPr>
        <w:t>&amp;</w:t>
      </w:r>
    </w:p>
    <w:p w14:paraId="749B5907" w14:textId="77777777" w:rsidR="00773532" w:rsidRPr="00E6579D" w:rsidRDefault="00773532" w:rsidP="00773532">
      <w:pPr>
        <w:jc w:val="center"/>
        <w:rPr>
          <w:i/>
          <w:sz w:val="32"/>
          <w:szCs w:val="32"/>
        </w:rPr>
      </w:pPr>
      <w:r w:rsidRPr="00E6579D">
        <w:rPr>
          <w:i/>
          <w:sz w:val="32"/>
          <w:szCs w:val="32"/>
        </w:rPr>
        <w:t>NY-CHPS</w:t>
      </w:r>
    </w:p>
    <w:p w14:paraId="06B34AF9" w14:textId="77777777" w:rsidR="00773532" w:rsidRPr="00E6579D" w:rsidRDefault="00773532" w:rsidP="00773532">
      <w:pPr>
        <w:rPr>
          <w:szCs w:val="22"/>
        </w:rPr>
      </w:pPr>
    </w:p>
    <w:p w14:paraId="274FD573" w14:textId="77777777" w:rsidR="00773532" w:rsidRPr="00E6579D" w:rsidRDefault="00773532" w:rsidP="00773532">
      <w:pPr>
        <w:rPr>
          <w:szCs w:val="22"/>
        </w:rPr>
      </w:pPr>
      <w:r w:rsidRPr="00E6579D">
        <w:rPr>
          <w:szCs w:val="22"/>
        </w:rPr>
        <w:t xml:space="preserve">The cover rendering illustrates the proposed additions to the </w:t>
      </w:r>
      <w:smartTag w:uri="urn:schemas-microsoft-com:office:smarttags" w:element="PlaceName">
        <w:r w:rsidRPr="00E6579D">
          <w:rPr>
            <w:szCs w:val="22"/>
          </w:rPr>
          <w:t>East</w:t>
        </w:r>
      </w:smartTag>
      <w:r w:rsidRPr="00E6579D">
        <w:rPr>
          <w:szCs w:val="22"/>
        </w:rPr>
        <w:t xml:space="preserve"> </w:t>
      </w:r>
      <w:smartTag w:uri="urn:schemas-microsoft-com:office:smarttags" w:element="PlaceName">
        <w:r w:rsidRPr="00E6579D">
          <w:rPr>
            <w:szCs w:val="22"/>
          </w:rPr>
          <w:t>Hampton</w:t>
        </w:r>
      </w:smartTag>
      <w:r w:rsidRPr="00E6579D">
        <w:rPr>
          <w:szCs w:val="22"/>
        </w:rPr>
        <w:t xml:space="preserve"> </w:t>
      </w:r>
      <w:smartTag w:uri="urn:schemas-microsoft-com:office:smarttags" w:element="PlaceType">
        <w:r w:rsidRPr="00E6579D">
          <w:rPr>
            <w:szCs w:val="22"/>
          </w:rPr>
          <w:t>High School</w:t>
        </w:r>
      </w:smartTag>
      <w:r w:rsidRPr="00E6579D">
        <w:rPr>
          <w:szCs w:val="22"/>
        </w:rPr>
        <w:t xml:space="preserve">, designed by the architectural firm of Beatty, </w:t>
      </w:r>
      <w:proofErr w:type="gramStart"/>
      <w:smartTag w:uri="urn:schemas-microsoft-com:office:smarttags" w:element="City">
        <w:smartTag w:uri="urn:schemas-microsoft-com:office:smarttags" w:element="place">
          <w:r w:rsidRPr="00E6579D">
            <w:rPr>
              <w:szCs w:val="22"/>
            </w:rPr>
            <w:t>Harvey</w:t>
          </w:r>
        </w:smartTag>
      </w:smartTag>
      <w:proofErr w:type="gramEnd"/>
      <w:r w:rsidRPr="00E6579D">
        <w:rPr>
          <w:szCs w:val="22"/>
        </w:rPr>
        <w:t xml:space="preserve"> and Associates.  It represents the first facility to demonstrate compliance with the NY-CHPS high performance schools design guideline.  Since the very beginning of the project, discussions between the design team and the school district led to a team approach that incorporated as many sustainable design principles as possible into the project.</w:t>
      </w:r>
    </w:p>
    <w:p w14:paraId="3CBC6FF3" w14:textId="77777777" w:rsidR="00773532" w:rsidRPr="00E6579D" w:rsidRDefault="00773532" w:rsidP="00773532">
      <w:pPr>
        <w:rPr>
          <w:szCs w:val="22"/>
        </w:rPr>
      </w:pPr>
    </w:p>
    <w:p w14:paraId="241F8895" w14:textId="77777777" w:rsidR="00773532" w:rsidRPr="00E6579D" w:rsidRDefault="00773532" w:rsidP="00773532">
      <w:pPr>
        <w:rPr>
          <w:szCs w:val="22"/>
        </w:rPr>
      </w:pPr>
      <w:r w:rsidRPr="00E6579D">
        <w:rPr>
          <w:szCs w:val="22"/>
        </w:rPr>
        <w:t xml:space="preserve">The natural progression from simply including sustainable design principles was to evaluate the ability for this project to follow an established set of sustainable design criteria.  The team focused its attention on the NY-CHPS High Performance Schools Guidelines because of its relevance to the design and construction of sustainable New York School Buildings.  After an evaluation of the guidelines and overall project scope the design team recommended to the </w:t>
      </w:r>
      <w:smartTag w:uri="urn:schemas-microsoft-com:office:smarttags" w:element="place">
        <w:r w:rsidRPr="00E6579D">
          <w:rPr>
            <w:szCs w:val="22"/>
          </w:rPr>
          <w:t>School District</w:t>
        </w:r>
      </w:smartTag>
      <w:r w:rsidRPr="00E6579D">
        <w:rPr>
          <w:szCs w:val="22"/>
        </w:rPr>
        <w:t xml:space="preserve"> that the High School project was a perfect candidate to be certified under the NY-CHPS guidelines.  </w:t>
      </w:r>
    </w:p>
    <w:p w14:paraId="68C784A8" w14:textId="77777777" w:rsidR="00773532" w:rsidRPr="00E6579D" w:rsidRDefault="00773532" w:rsidP="00773532">
      <w:pPr>
        <w:rPr>
          <w:szCs w:val="22"/>
        </w:rPr>
      </w:pPr>
    </w:p>
    <w:p w14:paraId="49391AA4" w14:textId="77777777" w:rsidR="00773532" w:rsidRPr="00E6579D" w:rsidRDefault="00773532" w:rsidP="00773532">
      <w:pPr>
        <w:rPr>
          <w:szCs w:val="22"/>
        </w:rPr>
      </w:pPr>
      <w:r w:rsidRPr="00E6579D">
        <w:rPr>
          <w:szCs w:val="22"/>
        </w:rPr>
        <w:t xml:space="preserve">The first course of action was to hold a NY-CHPS workshop </w:t>
      </w:r>
      <w:r w:rsidR="00064303">
        <w:rPr>
          <w:szCs w:val="22"/>
        </w:rPr>
        <w:t>that</w:t>
      </w:r>
      <w:r w:rsidRPr="00E6579D">
        <w:rPr>
          <w:szCs w:val="22"/>
        </w:rPr>
        <w:t xml:space="preserve"> included all members of the team including school administrative and facilities staff, the architectural design team, consulting engineers and the construction manager.</w:t>
      </w:r>
    </w:p>
    <w:p w14:paraId="2EBFD7DA" w14:textId="77777777" w:rsidR="00773532" w:rsidRPr="00E6579D" w:rsidRDefault="00773532" w:rsidP="00773532">
      <w:pPr>
        <w:rPr>
          <w:szCs w:val="22"/>
        </w:rPr>
      </w:pPr>
    </w:p>
    <w:p w14:paraId="10C88A9C" w14:textId="77777777" w:rsidR="00773532" w:rsidRPr="00E6579D" w:rsidRDefault="00773532" w:rsidP="00773532">
      <w:pPr>
        <w:rPr>
          <w:szCs w:val="22"/>
        </w:rPr>
      </w:pPr>
      <w:r w:rsidRPr="00E6579D">
        <w:rPr>
          <w:szCs w:val="22"/>
        </w:rPr>
        <w:t xml:space="preserve">The team evaluated each NY-CHPS item for its design implications, cost implications, and overall acceptability by the </w:t>
      </w:r>
      <w:smartTag w:uri="urn:schemas-microsoft-com:office:smarttags" w:element="place">
        <w:r w:rsidRPr="00E6579D">
          <w:rPr>
            <w:szCs w:val="22"/>
          </w:rPr>
          <w:t>School District</w:t>
        </w:r>
      </w:smartTag>
      <w:r w:rsidRPr="00E6579D">
        <w:rPr>
          <w:szCs w:val="22"/>
        </w:rPr>
        <w:t xml:space="preserve">.  Having all the players in the same room discussing each issue was an essential part of the process.  Several of these NY-CHPS workshops were held to establish the Prerequisites and Credits that were included in the final design.  </w:t>
      </w:r>
    </w:p>
    <w:p w14:paraId="787A2FED" w14:textId="77777777" w:rsidR="00773532" w:rsidRPr="00E6579D" w:rsidRDefault="00773532" w:rsidP="00773532">
      <w:pPr>
        <w:rPr>
          <w:szCs w:val="22"/>
        </w:rPr>
      </w:pPr>
    </w:p>
    <w:p w14:paraId="028D8C37" w14:textId="77777777" w:rsidR="00773532" w:rsidRPr="00E6579D" w:rsidRDefault="00773532" w:rsidP="00773532">
      <w:pPr>
        <w:rPr>
          <w:szCs w:val="22"/>
        </w:rPr>
      </w:pPr>
      <w:r w:rsidRPr="00E6579D">
        <w:rPr>
          <w:szCs w:val="22"/>
        </w:rPr>
        <w:t xml:space="preserve">The benefits of NY-CHPS to the </w:t>
      </w:r>
      <w:smartTag w:uri="urn:schemas-microsoft-com:office:smarttags" w:element="place">
        <w:r w:rsidRPr="00E6579D">
          <w:rPr>
            <w:szCs w:val="22"/>
          </w:rPr>
          <w:t>School District</w:t>
        </w:r>
      </w:smartTag>
      <w:r w:rsidRPr="00E6579D">
        <w:rPr>
          <w:szCs w:val="22"/>
        </w:rPr>
        <w:t xml:space="preserve"> can be realized on many levels.  From a general perspective the overall educational environment for the students and staff will be enhanced by improving day lighting, </w:t>
      </w:r>
      <w:proofErr w:type="gramStart"/>
      <w:r w:rsidRPr="00E6579D">
        <w:rPr>
          <w:szCs w:val="22"/>
        </w:rPr>
        <w:t>acoustics</w:t>
      </w:r>
      <w:proofErr w:type="gramEnd"/>
      <w:r w:rsidRPr="00E6579D">
        <w:rPr>
          <w:szCs w:val="22"/>
        </w:rPr>
        <w:t xml:space="preserve"> and indoor air quality.  These enhancements, as well as others, serve to optimize the learning environment and create a healthier building.  Additionally, a project that is committed to implement sustainable design principles is more likely to gain the support of the community.  More specifically, the following is a partial list of items that contribute to the reduced </w:t>
      </w:r>
      <w:proofErr w:type="gramStart"/>
      <w:r w:rsidRPr="00E6579D">
        <w:rPr>
          <w:szCs w:val="22"/>
        </w:rPr>
        <w:t>long term</w:t>
      </w:r>
      <w:proofErr w:type="gramEnd"/>
      <w:r w:rsidRPr="00E6579D">
        <w:rPr>
          <w:szCs w:val="22"/>
        </w:rPr>
        <w:t xml:space="preserve"> operations &amp; maintenance costs in the </w:t>
      </w:r>
      <w:smartTag w:uri="urn:schemas-microsoft-com:office:smarttags" w:element="place">
        <w:smartTag w:uri="urn:schemas-microsoft-com:office:smarttags" w:element="PlaceName">
          <w:r w:rsidRPr="00E6579D">
            <w:rPr>
              <w:szCs w:val="22"/>
            </w:rPr>
            <w:t>East</w:t>
          </w:r>
        </w:smartTag>
        <w:r w:rsidRPr="00E6579D">
          <w:rPr>
            <w:szCs w:val="22"/>
          </w:rPr>
          <w:t xml:space="preserve"> </w:t>
        </w:r>
        <w:smartTag w:uri="urn:schemas-microsoft-com:office:smarttags" w:element="PlaceName">
          <w:r w:rsidRPr="00E6579D">
            <w:rPr>
              <w:szCs w:val="22"/>
            </w:rPr>
            <w:t>Hampton</w:t>
          </w:r>
        </w:smartTag>
        <w:r w:rsidRPr="00E6579D">
          <w:rPr>
            <w:szCs w:val="22"/>
          </w:rPr>
          <w:t xml:space="preserve"> </w:t>
        </w:r>
        <w:smartTag w:uri="urn:schemas-microsoft-com:office:smarttags" w:element="PlaceType">
          <w:r w:rsidRPr="00E6579D">
            <w:rPr>
              <w:szCs w:val="22"/>
            </w:rPr>
            <w:t>High School</w:t>
          </w:r>
        </w:smartTag>
      </w:smartTag>
      <w:r w:rsidRPr="00E6579D">
        <w:rPr>
          <w:szCs w:val="22"/>
        </w:rPr>
        <w:t>.</w:t>
      </w:r>
    </w:p>
    <w:p w14:paraId="0B48C9DD" w14:textId="77777777" w:rsidR="00773532" w:rsidRPr="00E6579D" w:rsidRDefault="00773532" w:rsidP="00773532">
      <w:pPr>
        <w:rPr>
          <w:szCs w:val="22"/>
        </w:rPr>
      </w:pPr>
    </w:p>
    <w:p w14:paraId="0274D964" w14:textId="77777777" w:rsidR="00773532" w:rsidRPr="00E6579D" w:rsidRDefault="00773532" w:rsidP="00773532">
      <w:pPr>
        <w:numPr>
          <w:ilvl w:val="0"/>
          <w:numId w:val="115"/>
        </w:numPr>
        <w:rPr>
          <w:szCs w:val="22"/>
        </w:rPr>
      </w:pPr>
      <w:r w:rsidRPr="00E6579D">
        <w:rPr>
          <w:szCs w:val="22"/>
        </w:rPr>
        <w:t xml:space="preserve">Water Use Reduction – </w:t>
      </w:r>
      <w:r w:rsidRPr="00E6579D">
        <w:rPr>
          <w:i/>
          <w:szCs w:val="22"/>
        </w:rPr>
        <w:t>Reduces Water Costs</w:t>
      </w:r>
      <w:r w:rsidRPr="00E6579D">
        <w:rPr>
          <w:szCs w:val="22"/>
        </w:rPr>
        <w:t xml:space="preserve"> </w:t>
      </w:r>
    </w:p>
    <w:p w14:paraId="57C47AFA" w14:textId="77777777" w:rsidR="00773532" w:rsidRPr="00E6579D" w:rsidRDefault="00773532" w:rsidP="00773532">
      <w:pPr>
        <w:numPr>
          <w:ilvl w:val="1"/>
          <w:numId w:val="115"/>
        </w:numPr>
        <w:rPr>
          <w:szCs w:val="22"/>
        </w:rPr>
      </w:pPr>
      <w:r w:rsidRPr="00E6579D">
        <w:rPr>
          <w:szCs w:val="22"/>
        </w:rPr>
        <w:t xml:space="preserve">Limited Site Irrigation - drought tolerant plantings &amp; artificial turf playing </w:t>
      </w:r>
      <w:proofErr w:type="gramStart"/>
      <w:r w:rsidRPr="00E6579D">
        <w:rPr>
          <w:szCs w:val="22"/>
        </w:rPr>
        <w:t>field</w:t>
      </w:r>
      <w:proofErr w:type="gramEnd"/>
    </w:p>
    <w:p w14:paraId="27AEB978" w14:textId="77777777" w:rsidR="00773532" w:rsidRPr="00E6579D" w:rsidRDefault="00773532" w:rsidP="00773532">
      <w:pPr>
        <w:numPr>
          <w:ilvl w:val="1"/>
          <w:numId w:val="115"/>
        </w:numPr>
        <w:rPr>
          <w:szCs w:val="22"/>
        </w:rPr>
      </w:pPr>
      <w:r w:rsidRPr="00E6579D">
        <w:rPr>
          <w:szCs w:val="22"/>
        </w:rPr>
        <w:t>Low Flow Plumbing Fixtures</w:t>
      </w:r>
    </w:p>
    <w:p w14:paraId="750E02B6" w14:textId="77777777" w:rsidR="00773532" w:rsidRPr="00E6579D" w:rsidRDefault="00773532" w:rsidP="00773532">
      <w:pPr>
        <w:numPr>
          <w:ilvl w:val="0"/>
          <w:numId w:val="115"/>
        </w:numPr>
        <w:rPr>
          <w:szCs w:val="22"/>
        </w:rPr>
      </w:pPr>
      <w:r w:rsidRPr="00E6579D">
        <w:rPr>
          <w:szCs w:val="22"/>
        </w:rPr>
        <w:t xml:space="preserve">Mechanical Units w/ </w:t>
      </w:r>
      <w:smartTag w:uri="urn:schemas-microsoft-com:office:smarttags" w:element="place">
        <w:r w:rsidRPr="00E6579D">
          <w:rPr>
            <w:szCs w:val="22"/>
          </w:rPr>
          <w:t>Superior</w:t>
        </w:r>
      </w:smartTag>
      <w:r w:rsidRPr="00E6579D">
        <w:rPr>
          <w:szCs w:val="22"/>
        </w:rPr>
        <w:t xml:space="preserve"> Energy Performance – </w:t>
      </w:r>
      <w:r w:rsidRPr="00E6579D">
        <w:rPr>
          <w:i/>
          <w:szCs w:val="22"/>
        </w:rPr>
        <w:t>Reduces Energy Costs</w:t>
      </w:r>
    </w:p>
    <w:p w14:paraId="358B0351" w14:textId="77777777" w:rsidR="00773532" w:rsidRPr="00E6579D" w:rsidRDefault="00773532" w:rsidP="00773532">
      <w:pPr>
        <w:numPr>
          <w:ilvl w:val="0"/>
          <w:numId w:val="115"/>
        </w:numPr>
        <w:rPr>
          <w:szCs w:val="22"/>
        </w:rPr>
      </w:pPr>
      <w:r w:rsidRPr="00E6579D">
        <w:rPr>
          <w:szCs w:val="22"/>
        </w:rPr>
        <w:t xml:space="preserve">Improved </w:t>
      </w:r>
      <w:smartTag w:uri="urn:schemas-microsoft-com:office:smarttags" w:element="place">
        <w:smartTag w:uri="urn:schemas-microsoft-com:office:smarttags" w:element="PlaceName">
          <w:r w:rsidRPr="00E6579D">
            <w:rPr>
              <w:szCs w:val="22"/>
            </w:rPr>
            <w:t>Thermal</w:t>
          </w:r>
        </w:smartTag>
        <w:r w:rsidRPr="00E6579D">
          <w:rPr>
            <w:szCs w:val="22"/>
          </w:rPr>
          <w:t xml:space="preserve"> </w:t>
        </w:r>
        <w:smartTag w:uri="urn:schemas-microsoft-com:office:smarttags" w:element="PlaceType">
          <w:r w:rsidRPr="00E6579D">
            <w:rPr>
              <w:szCs w:val="22"/>
            </w:rPr>
            <w:t>Building</w:t>
          </w:r>
        </w:smartTag>
      </w:smartTag>
      <w:r w:rsidRPr="00E6579D">
        <w:rPr>
          <w:szCs w:val="22"/>
        </w:rPr>
        <w:t xml:space="preserve"> </w:t>
      </w:r>
      <w:proofErr w:type="gramStart"/>
      <w:r w:rsidRPr="00E6579D">
        <w:rPr>
          <w:szCs w:val="22"/>
        </w:rPr>
        <w:t>Envelope  –</w:t>
      </w:r>
      <w:proofErr w:type="gramEnd"/>
      <w:r w:rsidRPr="00E6579D">
        <w:rPr>
          <w:szCs w:val="22"/>
        </w:rPr>
        <w:t xml:space="preserve"> </w:t>
      </w:r>
      <w:r w:rsidRPr="00E6579D">
        <w:rPr>
          <w:i/>
          <w:szCs w:val="22"/>
        </w:rPr>
        <w:t>Reduces Energy Costs</w:t>
      </w:r>
    </w:p>
    <w:p w14:paraId="310B165D" w14:textId="77777777" w:rsidR="00773532" w:rsidRPr="00E6579D" w:rsidRDefault="00773532" w:rsidP="00773532">
      <w:pPr>
        <w:numPr>
          <w:ilvl w:val="1"/>
          <w:numId w:val="115"/>
        </w:numPr>
        <w:rPr>
          <w:szCs w:val="22"/>
        </w:rPr>
      </w:pPr>
      <w:r w:rsidRPr="00E6579D">
        <w:rPr>
          <w:szCs w:val="22"/>
        </w:rPr>
        <w:t xml:space="preserve">Wall Construction – </w:t>
      </w:r>
      <w:proofErr w:type="gramStart"/>
      <w:r w:rsidRPr="00E6579D">
        <w:rPr>
          <w:szCs w:val="22"/>
        </w:rPr>
        <w:t>R  20</w:t>
      </w:r>
      <w:proofErr w:type="gramEnd"/>
      <w:r w:rsidRPr="00E6579D">
        <w:rPr>
          <w:szCs w:val="22"/>
        </w:rPr>
        <w:t xml:space="preserve"> (R  5 required)</w:t>
      </w:r>
    </w:p>
    <w:p w14:paraId="1165C2C2" w14:textId="77777777" w:rsidR="00773532" w:rsidRPr="00E6579D" w:rsidRDefault="00773532" w:rsidP="00773532">
      <w:pPr>
        <w:numPr>
          <w:ilvl w:val="1"/>
          <w:numId w:val="115"/>
        </w:numPr>
        <w:rPr>
          <w:szCs w:val="22"/>
        </w:rPr>
      </w:pPr>
      <w:r w:rsidRPr="00E6579D">
        <w:rPr>
          <w:szCs w:val="22"/>
        </w:rPr>
        <w:t>Roof Construction – R 32 (R 24 required)</w:t>
      </w:r>
    </w:p>
    <w:p w14:paraId="07ED3F35" w14:textId="77777777" w:rsidR="00773532" w:rsidRPr="00E6579D" w:rsidRDefault="00773532" w:rsidP="00773532">
      <w:pPr>
        <w:numPr>
          <w:ilvl w:val="1"/>
          <w:numId w:val="115"/>
        </w:numPr>
        <w:rPr>
          <w:szCs w:val="22"/>
        </w:rPr>
      </w:pPr>
      <w:r w:rsidRPr="00E6579D">
        <w:rPr>
          <w:szCs w:val="22"/>
        </w:rPr>
        <w:t>Glass Curtain Wall – system exceeds NYS Energy Code</w:t>
      </w:r>
    </w:p>
    <w:p w14:paraId="339E869B" w14:textId="77777777" w:rsidR="00773532" w:rsidRPr="00E6579D" w:rsidRDefault="00773532" w:rsidP="00773532">
      <w:pPr>
        <w:numPr>
          <w:ilvl w:val="2"/>
          <w:numId w:val="115"/>
        </w:numPr>
        <w:rPr>
          <w:szCs w:val="22"/>
        </w:rPr>
      </w:pPr>
      <w:r w:rsidRPr="00E6579D">
        <w:rPr>
          <w:szCs w:val="22"/>
        </w:rPr>
        <w:lastRenderedPageBreak/>
        <w:t>20% Transparent – 1” HP Double Pane Glazing</w:t>
      </w:r>
    </w:p>
    <w:p w14:paraId="639EC48B" w14:textId="77777777" w:rsidR="00773532" w:rsidRPr="00E6579D" w:rsidRDefault="00773532" w:rsidP="00773532">
      <w:pPr>
        <w:numPr>
          <w:ilvl w:val="2"/>
          <w:numId w:val="115"/>
        </w:numPr>
        <w:rPr>
          <w:szCs w:val="22"/>
        </w:rPr>
      </w:pPr>
      <w:r w:rsidRPr="00E6579D">
        <w:rPr>
          <w:szCs w:val="22"/>
        </w:rPr>
        <w:t>80% Translucent – 3” HP Double Pane Glazing w/ Insulating Veil</w:t>
      </w:r>
    </w:p>
    <w:p w14:paraId="5CE6F956" w14:textId="77777777" w:rsidR="00773532" w:rsidRPr="00E6579D" w:rsidRDefault="00773532" w:rsidP="00773532">
      <w:pPr>
        <w:numPr>
          <w:ilvl w:val="0"/>
          <w:numId w:val="115"/>
        </w:numPr>
        <w:rPr>
          <w:szCs w:val="22"/>
        </w:rPr>
      </w:pPr>
      <w:r w:rsidRPr="00E6579D">
        <w:rPr>
          <w:szCs w:val="22"/>
        </w:rPr>
        <w:t xml:space="preserve">Durable Flooring and Wall Material – </w:t>
      </w:r>
      <w:r w:rsidRPr="00E6579D">
        <w:rPr>
          <w:i/>
          <w:szCs w:val="22"/>
        </w:rPr>
        <w:t>Reduces Replacement &amp; Maintenance Costs</w:t>
      </w:r>
    </w:p>
    <w:p w14:paraId="23F84737" w14:textId="77777777" w:rsidR="00773532" w:rsidRPr="00E6579D" w:rsidRDefault="00773532" w:rsidP="00773532">
      <w:pPr>
        <w:numPr>
          <w:ilvl w:val="1"/>
          <w:numId w:val="115"/>
        </w:numPr>
        <w:rPr>
          <w:szCs w:val="22"/>
        </w:rPr>
      </w:pPr>
      <w:r w:rsidRPr="00E6579D">
        <w:rPr>
          <w:szCs w:val="22"/>
        </w:rPr>
        <w:t>Terrazzo &amp; Stained Concrete</w:t>
      </w:r>
    </w:p>
    <w:p w14:paraId="06D0BCD6" w14:textId="77777777" w:rsidR="00773532" w:rsidRPr="00E6579D" w:rsidRDefault="00773532" w:rsidP="00773532">
      <w:pPr>
        <w:numPr>
          <w:ilvl w:val="0"/>
          <w:numId w:val="115"/>
        </w:numPr>
        <w:rPr>
          <w:szCs w:val="22"/>
        </w:rPr>
      </w:pPr>
      <w:r w:rsidRPr="00E6579D">
        <w:rPr>
          <w:szCs w:val="22"/>
        </w:rPr>
        <w:t xml:space="preserve">Durable Exterior Wall Construction – </w:t>
      </w:r>
      <w:r w:rsidRPr="00E6579D">
        <w:rPr>
          <w:i/>
          <w:szCs w:val="22"/>
        </w:rPr>
        <w:t>Reduces Replacement &amp; Maintenance Costs</w:t>
      </w:r>
    </w:p>
    <w:p w14:paraId="10E90588" w14:textId="77777777" w:rsidR="00773532" w:rsidRPr="00E6579D" w:rsidRDefault="00773532" w:rsidP="00773532">
      <w:pPr>
        <w:numPr>
          <w:ilvl w:val="1"/>
          <w:numId w:val="115"/>
        </w:numPr>
        <w:rPr>
          <w:szCs w:val="22"/>
        </w:rPr>
      </w:pPr>
      <w:r w:rsidRPr="00E6579D">
        <w:rPr>
          <w:szCs w:val="22"/>
        </w:rPr>
        <w:t>Masonry Cavity Wall</w:t>
      </w:r>
    </w:p>
    <w:p w14:paraId="5685F730" w14:textId="77777777" w:rsidR="00773532" w:rsidRPr="00E6579D" w:rsidRDefault="00773532" w:rsidP="00773532">
      <w:pPr>
        <w:numPr>
          <w:ilvl w:val="0"/>
          <w:numId w:val="115"/>
        </w:numPr>
        <w:rPr>
          <w:szCs w:val="22"/>
        </w:rPr>
      </w:pPr>
      <w:r w:rsidRPr="00E6579D">
        <w:rPr>
          <w:szCs w:val="22"/>
        </w:rPr>
        <w:t xml:space="preserve">White Roof System – </w:t>
      </w:r>
      <w:r w:rsidRPr="00E6579D">
        <w:rPr>
          <w:i/>
          <w:szCs w:val="22"/>
        </w:rPr>
        <w:t>Reduces Energy Costs</w:t>
      </w:r>
    </w:p>
    <w:p w14:paraId="6C68E2E6" w14:textId="77777777" w:rsidR="00773532" w:rsidRPr="00E6579D" w:rsidRDefault="00773532" w:rsidP="00773532">
      <w:pPr>
        <w:numPr>
          <w:ilvl w:val="1"/>
          <w:numId w:val="115"/>
        </w:numPr>
        <w:rPr>
          <w:szCs w:val="22"/>
        </w:rPr>
      </w:pPr>
      <w:r w:rsidRPr="00E6579D">
        <w:rPr>
          <w:szCs w:val="22"/>
        </w:rPr>
        <w:t>Reduction of heat gain</w:t>
      </w:r>
    </w:p>
    <w:p w14:paraId="0ED57211" w14:textId="77777777" w:rsidR="00773532" w:rsidRPr="00E6579D" w:rsidRDefault="00773532" w:rsidP="00773532">
      <w:pPr>
        <w:numPr>
          <w:ilvl w:val="0"/>
          <w:numId w:val="115"/>
        </w:numPr>
        <w:rPr>
          <w:szCs w:val="22"/>
        </w:rPr>
      </w:pPr>
      <w:r w:rsidRPr="00E6579D">
        <w:rPr>
          <w:szCs w:val="22"/>
        </w:rPr>
        <w:t xml:space="preserve">Natural Daylight (predominantly diffused) – </w:t>
      </w:r>
      <w:r w:rsidRPr="00E6579D">
        <w:rPr>
          <w:i/>
          <w:szCs w:val="22"/>
        </w:rPr>
        <w:t>Reduces Energy Costs</w:t>
      </w:r>
    </w:p>
    <w:p w14:paraId="2D85A7DB" w14:textId="77777777" w:rsidR="00773532" w:rsidRPr="00E6579D" w:rsidRDefault="00773532" w:rsidP="00773532">
      <w:pPr>
        <w:numPr>
          <w:ilvl w:val="1"/>
          <w:numId w:val="115"/>
        </w:numPr>
        <w:rPr>
          <w:szCs w:val="22"/>
        </w:rPr>
      </w:pPr>
      <w:r w:rsidRPr="00E6579D">
        <w:rPr>
          <w:szCs w:val="22"/>
        </w:rPr>
        <w:t>Daylight sensors on lighting automatically shut off lighting when sufficient natural daylight is present.</w:t>
      </w:r>
    </w:p>
    <w:p w14:paraId="7B854071" w14:textId="77777777" w:rsidR="00773532" w:rsidRPr="00E6579D" w:rsidRDefault="00773532" w:rsidP="00773532">
      <w:pPr>
        <w:numPr>
          <w:ilvl w:val="0"/>
          <w:numId w:val="115"/>
        </w:numPr>
        <w:rPr>
          <w:szCs w:val="22"/>
        </w:rPr>
      </w:pPr>
      <w:r w:rsidRPr="00E6579D">
        <w:rPr>
          <w:szCs w:val="22"/>
        </w:rPr>
        <w:t xml:space="preserve">Energy Efficient Pendant Lighting (direct/indirect) – </w:t>
      </w:r>
      <w:r w:rsidRPr="00E6579D">
        <w:rPr>
          <w:i/>
          <w:szCs w:val="22"/>
        </w:rPr>
        <w:t>Reduces Energy Costs</w:t>
      </w:r>
    </w:p>
    <w:p w14:paraId="42061E9F" w14:textId="77777777" w:rsidR="00773532" w:rsidRPr="00E6579D" w:rsidRDefault="00773532" w:rsidP="00773532">
      <w:pPr>
        <w:rPr>
          <w:szCs w:val="22"/>
        </w:rPr>
      </w:pPr>
    </w:p>
    <w:p w14:paraId="7FD17F11" w14:textId="77777777" w:rsidR="00773532" w:rsidRPr="00E6579D" w:rsidRDefault="00773532" w:rsidP="00773532">
      <w:pPr>
        <w:rPr>
          <w:szCs w:val="22"/>
        </w:rPr>
      </w:pPr>
      <w:r w:rsidRPr="00E6579D">
        <w:rPr>
          <w:szCs w:val="22"/>
        </w:rPr>
        <w:t>The u</w:t>
      </w:r>
      <w:r w:rsidR="008E4B31">
        <w:rPr>
          <w:szCs w:val="22"/>
        </w:rPr>
        <w:t>se</w:t>
      </w:r>
      <w:r w:rsidRPr="00E6579D">
        <w:rPr>
          <w:szCs w:val="22"/>
        </w:rPr>
        <w:t xml:space="preserve"> of the NY-CHPS Guidelines for the </w:t>
      </w:r>
      <w:smartTag w:uri="urn:schemas-microsoft-com:office:smarttags" w:element="PlaceName">
        <w:r w:rsidRPr="00E6579D">
          <w:rPr>
            <w:szCs w:val="22"/>
          </w:rPr>
          <w:t>East</w:t>
        </w:r>
      </w:smartTag>
      <w:r w:rsidRPr="00E6579D">
        <w:rPr>
          <w:szCs w:val="22"/>
        </w:rPr>
        <w:t xml:space="preserve"> </w:t>
      </w:r>
      <w:smartTag w:uri="urn:schemas-microsoft-com:office:smarttags" w:element="PlaceName">
        <w:r w:rsidRPr="00E6579D">
          <w:rPr>
            <w:szCs w:val="22"/>
          </w:rPr>
          <w:t>Hampton</w:t>
        </w:r>
      </w:smartTag>
      <w:r w:rsidRPr="00E6579D">
        <w:rPr>
          <w:szCs w:val="22"/>
        </w:rPr>
        <w:t xml:space="preserve"> </w:t>
      </w:r>
      <w:smartTag w:uri="urn:schemas-microsoft-com:office:smarttags" w:element="PlaceName">
        <w:r w:rsidRPr="00E6579D">
          <w:rPr>
            <w:szCs w:val="22"/>
          </w:rPr>
          <w:t>Union</w:t>
        </w:r>
      </w:smartTag>
      <w:r w:rsidRPr="00E6579D">
        <w:rPr>
          <w:szCs w:val="22"/>
        </w:rPr>
        <w:t xml:space="preserve"> </w:t>
      </w:r>
      <w:smartTag w:uri="urn:schemas-microsoft-com:office:smarttags" w:element="PlaceName">
        <w:r w:rsidRPr="00E6579D">
          <w:rPr>
            <w:szCs w:val="22"/>
          </w:rPr>
          <w:t>Free</w:t>
        </w:r>
      </w:smartTag>
      <w:r w:rsidRPr="00E6579D">
        <w:rPr>
          <w:szCs w:val="22"/>
        </w:rPr>
        <w:t xml:space="preserve"> </w:t>
      </w:r>
      <w:smartTag w:uri="urn:schemas-microsoft-com:office:smarttags" w:element="PlaceType">
        <w:r w:rsidRPr="00E6579D">
          <w:rPr>
            <w:szCs w:val="22"/>
          </w:rPr>
          <w:t>School District</w:t>
        </w:r>
      </w:smartTag>
      <w:r w:rsidRPr="00E6579D">
        <w:rPr>
          <w:szCs w:val="22"/>
        </w:rPr>
        <w:t xml:space="preserve"> </w:t>
      </w:r>
      <w:smartTag w:uri="urn:schemas-microsoft-com:office:smarttags" w:element="PlaceType">
        <w:r w:rsidRPr="00E6579D">
          <w:rPr>
            <w:szCs w:val="22"/>
          </w:rPr>
          <w:t>High School</w:t>
        </w:r>
      </w:smartTag>
      <w:r w:rsidRPr="00E6579D">
        <w:rPr>
          <w:szCs w:val="22"/>
        </w:rPr>
        <w:t xml:space="preserve"> project has been positive and beneficial to the School District as well as the </w:t>
      </w:r>
      <w:smartTag w:uri="urn:schemas-microsoft-com:office:smarttags" w:element="place">
        <w:r w:rsidRPr="00E6579D">
          <w:rPr>
            <w:szCs w:val="22"/>
          </w:rPr>
          <w:t>East Hampton</w:t>
        </w:r>
      </w:smartTag>
      <w:r w:rsidRPr="00E6579D">
        <w:rPr>
          <w:szCs w:val="22"/>
        </w:rPr>
        <w:t xml:space="preserve"> community.  The </w:t>
      </w:r>
      <w:proofErr w:type="gramStart"/>
      <w:r w:rsidRPr="00E6579D">
        <w:rPr>
          <w:szCs w:val="22"/>
        </w:rPr>
        <w:t>long term</w:t>
      </w:r>
      <w:proofErr w:type="gramEnd"/>
      <w:r w:rsidRPr="00E6579D">
        <w:rPr>
          <w:szCs w:val="22"/>
        </w:rPr>
        <w:t xml:space="preserve"> savings from reduced energy use, reduced water use, reduced maintenance and replacement costs will far outweigh the relatively low increase in initial costs for this project.  </w:t>
      </w:r>
    </w:p>
    <w:p w14:paraId="2304B00E" w14:textId="04F9884B" w:rsidR="0024174C" w:rsidRDefault="009F2C5D" w:rsidP="00D53741">
      <w:pPr>
        <w:ind w:right="-540"/>
        <w:outlineLvl w:val="0"/>
        <w:rPr>
          <w:color w:val="0000FF"/>
        </w:rPr>
      </w:pPr>
      <w:r w:rsidRPr="00E6579D">
        <w:rPr>
          <w:color w:val="0000FF"/>
        </w:rPr>
        <w:br w:type="page"/>
      </w:r>
      <w:r w:rsidR="00E21854">
        <w:rPr>
          <w:noProof/>
        </w:rPr>
        <w:drawing>
          <wp:anchor distT="0" distB="0" distL="114300" distR="114300" simplePos="0" relativeHeight="251659776" behindDoc="0" locked="0" layoutInCell="1" allowOverlap="1" wp14:anchorId="2E9272F0" wp14:editId="47025315">
            <wp:simplePos x="0" y="0"/>
            <wp:positionH relativeFrom="column">
              <wp:posOffset>4000500</wp:posOffset>
            </wp:positionH>
            <wp:positionV relativeFrom="paragraph">
              <wp:posOffset>-571500</wp:posOffset>
            </wp:positionV>
            <wp:extent cx="1508760" cy="1402080"/>
            <wp:effectExtent l="0" t="0" r="0" b="0"/>
            <wp:wrapSquare wrapText="bothSides"/>
            <wp:docPr id="1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76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2CCC0" w14:textId="77777777" w:rsidR="0024174C" w:rsidRDefault="0024174C" w:rsidP="00D53741">
      <w:pPr>
        <w:ind w:right="-540"/>
        <w:outlineLvl w:val="0"/>
        <w:rPr>
          <w:color w:val="0000FF"/>
        </w:rPr>
      </w:pPr>
    </w:p>
    <w:p w14:paraId="68D5960C" w14:textId="77777777" w:rsidR="0024174C" w:rsidRDefault="0024174C" w:rsidP="00D53741">
      <w:pPr>
        <w:ind w:right="-540"/>
        <w:outlineLvl w:val="0"/>
        <w:rPr>
          <w:color w:val="0000FF"/>
        </w:rPr>
      </w:pPr>
    </w:p>
    <w:p w14:paraId="64EA4251" w14:textId="77777777" w:rsidR="0024174C" w:rsidRDefault="0024174C" w:rsidP="00D53741">
      <w:pPr>
        <w:ind w:right="-540"/>
        <w:outlineLvl w:val="0"/>
        <w:rPr>
          <w:color w:val="0000FF"/>
        </w:rPr>
      </w:pPr>
    </w:p>
    <w:p w14:paraId="09FF1637" w14:textId="77777777" w:rsidR="0024174C" w:rsidRDefault="0024174C" w:rsidP="00D53741">
      <w:pPr>
        <w:ind w:right="-540"/>
        <w:outlineLvl w:val="0"/>
        <w:rPr>
          <w:color w:val="0000FF"/>
        </w:rPr>
      </w:pPr>
    </w:p>
    <w:p w14:paraId="1A03E7F7" w14:textId="77777777" w:rsidR="0024174C" w:rsidRDefault="0024174C" w:rsidP="00D53741">
      <w:pPr>
        <w:ind w:right="-540"/>
        <w:outlineLvl w:val="0"/>
        <w:rPr>
          <w:rFonts w:ascii="Univers Condensed" w:hAnsi="Univers Condensed"/>
          <w:b/>
          <w:sz w:val="16"/>
          <w:szCs w:val="16"/>
        </w:rPr>
      </w:pPr>
    </w:p>
    <w:p w14:paraId="22E6BA1C" w14:textId="1C8F84DA" w:rsidR="006E3D35" w:rsidRDefault="00E21854" w:rsidP="00D53741">
      <w:pPr>
        <w:ind w:right="-540"/>
        <w:outlineLvl w:val="0"/>
        <w:rPr>
          <w:rFonts w:ascii="Univers Condensed" w:hAnsi="Univers Condensed"/>
          <w:sz w:val="16"/>
          <w:szCs w:val="16"/>
        </w:rPr>
      </w:pPr>
      <w:r>
        <w:rPr>
          <w:noProof/>
          <w:sz w:val="20"/>
        </w:rPr>
        <w:drawing>
          <wp:anchor distT="0" distB="0" distL="114300" distR="114300" simplePos="0" relativeHeight="251657728" behindDoc="0" locked="0" layoutInCell="1" allowOverlap="1" wp14:anchorId="43502200" wp14:editId="3F3A3454">
            <wp:simplePos x="0" y="0"/>
            <wp:positionH relativeFrom="page">
              <wp:posOffset>1143000</wp:posOffset>
            </wp:positionH>
            <wp:positionV relativeFrom="page">
              <wp:posOffset>571500</wp:posOffset>
            </wp:positionV>
            <wp:extent cx="1070610" cy="1097280"/>
            <wp:effectExtent l="0" t="0" r="0" b="0"/>
            <wp:wrapSquare wrapText="bothSides"/>
            <wp:docPr id="1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061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D35" w:rsidRPr="002D546E">
        <w:rPr>
          <w:rFonts w:ascii="Univers Condensed" w:hAnsi="Univers Condensed"/>
          <w:b/>
          <w:sz w:val="16"/>
          <w:szCs w:val="16"/>
        </w:rPr>
        <w:t>THE STATE EDUCATION DEPARTMENT</w:t>
      </w:r>
      <w:r w:rsidR="006E3D35">
        <w:rPr>
          <w:rFonts w:ascii="Univers Condensed" w:hAnsi="Univers Condensed"/>
          <w:b/>
          <w:sz w:val="16"/>
          <w:szCs w:val="16"/>
        </w:rPr>
        <w:tab/>
      </w:r>
      <w:r w:rsidR="006E3D35">
        <w:rPr>
          <w:rFonts w:ascii="Univers Condensed" w:hAnsi="Univers Condensed"/>
          <w:b/>
          <w:sz w:val="16"/>
          <w:szCs w:val="16"/>
        </w:rPr>
        <w:tab/>
      </w:r>
      <w:r w:rsidR="006E3D35">
        <w:rPr>
          <w:rFonts w:ascii="Univers Condensed" w:hAnsi="Univers Condensed"/>
          <w:b/>
          <w:sz w:val="16"/>
          <w:szCs w:val="16"/>
        </w:rPr>
        <w:tab/>
      </w:r>
      <w:r w:rsidR="006E3D35">
        <w:rPr>
          <w:rFonts w:ascii="Univers Condensed" w:hAnsi="Univers Condensed"/>
          <w:b/>
          <w:sz w:val="16"/>
          <w:szCs w:val="16"/>
        </w:rPr>
        <w:tab/>
      </w:r>
      <w:r w:rsidR="006E3D35" w:rsidRPr="002D546E">
        <w:rPr>
          <w:rFonts w:ascii="Univers Condensed" w:hAnsi="Univers Condensed"/>
          <w:b/>
          <w:sz w:val="16"/>
          <w:szCs w:val="16"/>
        </w:rPr>
        <w:t xml:space="preserve"> </w:t>
      </w:r>
      <w:r w:rsidR="006E3D35">
        <w:rPr>
          <w:rFonts w:ascii="Univers Condensed" w:hAnsi="Univers Condensed"/>
          <w:b/>
          <w:sz w:val="16"/>
          <w:szCs w:val="16"/>
        </w:rPr>
        <w:tab/>
      </w:r>
      <w:r w:rsidR="006E3D35">
        <w:rPr>
          <w:rFonts w:ascii="Univers Condensed" w:hAnsi="Univers Condensed"/>
          <w:b/>
          <w:sz w:val="16"/>
          <w:szCs w:val="16"/>
        </w:rPr>
        <w:tab/>
      </w:r>
    </w:p>
    <w:p w14:paraId="087E93AD" w14:textId="77777777" w:rsidR="006E3D35" w:rsidRDefault="006E3D35" w:rsidP="0024174C">
      <w:pPr>
        <w:ind w:right="-540"/>
        <w:outlineLvl w:val="0"/>
      </w:pPr>
      <w:r w:rsidRPr="002D546E">
        <w:rPr>
          <w:rFonts w:ascii="Univers Condensed" w:hAnsi="Univers Condensed"/>
          <w:sz w:val="16"/>
          <w:szCs w:val="16"/>
        </w:rPr>
        <w:t xml:space="preserve">THE UNIVERSITY OF THE STATE OF </w:t>
      </w:r>
      <w:smartTag w:uri="urn:schemas-microsoft-com:office:smarttags" w:element="State">
        <w:smartTag w:uri="urn:schemas-microsoft-com:office:smarttags" w:element="place">
          <w:r w:rsidRPr="002D546E">
            <w:rPr>
              <w:rFonts w:ascii="Univers Condensed" w:hAnsi="Univers Condensed"/>
              <w:sz w:val="16"/>
              <w:szCs w:val="16"/>
            </w:rPr>
            <w:t>NEW YORK</w:t>
          </w:r>
        </w:smartTag>
      </w:smartTag>
      <w:r w:rsidRPr="002D546E">
        <w:rPr>
          <w:rFonts w:ascii="Univers Condensed" w:hAnsi="Univers Condensed"/>
          <w:sz w:val="16"/>
          <w:szCs w:val="16"/>
        </w:rPr>
        <w:t xml:space="preserve"> </w:t>
      </w:r>
    </w:p>
    <w:p w14:paraId="7AF3FC9B" w14:textId="77777777" w:rsidR="006E3D35" w:rsidRDefault="006E3D35" w:rsidP="00D53741">
      <w:pPr>
        <w:tabs>
          <w:tab w:val="left" w:pos="6480"/>
        </w:tabs>
        <w:jc w:val="both"/>
        <w:rPr>
          <w:szCs w:val="22"/>
        </w:rPr>
      </w:pPr>
    </w:p>
    <w:p w14:paraId="7D2EBF50" w14:textId="77777777" w:rsidR="006E3D35" w:rsidRDefault="006E3D35" w:rsidP="00D53741">
      <w:pPr>
        <w:snapToGrid w:val="0"/>
        <w:jc w:val="both"/>
        <w:rPr>
          <w:szCs w:val="22"/>
        </w:rPr>
      </w:pPr>
      <w:r>
        <w:rPr>
          <w:szCs w:val="22"/>
        </w:rPr>
        <w:tab/>
      </w:r>
      <w:r w:rsidRPr="00D86F6C">
        <w:rPr>
          <w:szCs w:val="22"/>
        </w:rPr>
        <w:t xml:space="preserve">The New York State Education Department’s (NYSED) </w:t>
      </w:r>
      <w:r>
        <w:rPr>
          <w:szCs w:val="22"/>
        </w:rPr>
        <w:t xml:space="preserve">Collaborative for </w:t>
      </w:r>
      <w:r w:rsidRPr="00D86F6C">
        <w:rPr>
          <w:szCs w:val="22"/>
        </w:rPr>
        <w:t xml:space="preserve">High Performance Schools (NY-CHPS) </w:t>
      </w:r>
      <w:r>
        <w:rPr>
          <w:szCs w:val="22"/>
        </w:rPr>
        <w:t xml:space="preserve">guideline was created as a joint effort between the State Education Department and the New York State Energy Research and Development Authority (NYSERDA).  NY-CHPS will help the State’s school communities develop and maintain outstanding learning environments that contribute to improved academic achievement, while reducing operating costs, </w:t>
      </w:r>
      <w:proofErr w:type="gramStart"/>
      <w:r>
        <w:rPr>
          <w:szCs w:val="22"/>
        </w:rPr>
        <w:t>protecting</w:t>
      </w:r>
      <w:proofErr w:type="gramEnd"/>
      <w:r>
        <w:rPr>
          <w:szCs w:val="22"/>
        </w:rPr>
        <w:t xml:space="preserve"> and conserving our natural resources, and reducing our impact on the world around us.  </w:t>
      </w:r>
    </w:p>
    <w:p w14:paraId="056E6DC1" w14:textId="77777777" w:rsidR="006E3D35" w:rsidRDefault="006E3D35" w:rsidP="00D53741">
      <w:pPr>
        <w:snapToGrid w:val="0"/>
        <w:jc w:val="both"/>
        <w:rPr>
          <w:szCs w:val="22"/>
        </w:rPr>
      </w:pPr>
    </w:p>
    <w:p w14:paraId="78754B2B" w14:textId="77777777" w:rsidR="006E3D35" w:rsidRDefault="006E3D35" w:rsidP="00D53741">
      <w:pPr>
        <w:snapToGrid w:val="0"/>
        <w:jc w:val="both"/>
        <w:rPr>
          <w:szCs w:val="22"/>
        </w:rPr>
      </w:pPr>
      <w:r>
        <w:rPr>
          <w:szCs w:val="22"/>
        </w:rPr>
        <w:tab/>
        <w:t xml:space="preserve">The guideline is a derivation of state-of-the-art sustainable design and construction practices from around the country, specifically adapted for </w:t>
      </w:r>
      <w:smartTag w:uri="urn:schemas-microsoft-com:office:smarttags" w:element="State">
        <w:smartTag w:uri="urn:schemas-microsoft-com:office:smarttags" w:element="place">
          <w:r>
            <w:rPr>
              <w:szCs w:val="22"/>
            </w:rPr>
            <w:t>New York</w:t>
          </w:r>
        </w:smartTag>
      </w:smartTag>
      <w:r>
        <w:rPr>
          <w:szCs w:val="22"/>
        </w:rPr>
        <w:t>.  It consists of requirements and credits in seven major categories to help guide the design and construction of energy efficient and sustainable educational facilities.  Facilities designed and constructed to be NY-CHPS compliant will provide significant cost savings over the life of a building.  A NY-CHPS compliant school also will have improved classroom features, such as natural daylighting and improved indoor environmental quality.  These improvements contribute to a better learning environment that has been shown to contribute to reduced absenteeism and better teacher and staff retention.  Savings of 10 to 20 times the cost of the initial investment have been identified in several national studies of high-performance schools when compared to schools designed only for code compliance.  During this time of escalating construction and fuel costs, schools must evaluate all opportunities to reduce long term operational and maintenance costs to help direct available resources to the academic support of students.</w:t>
      </w:r>
    </w:p>
    <w:p w14:paraId="46D1AA74" w14:textId="77777777" w:rsidR="006E3D35" w:rsidRDefault="006E3D35" w:rsidP="00D53741">
      <w:pPr>
        <w:snapToGrid w:val="0"/>
        <w:jc w:val="both"/>
        <w:rPr>
          <w:szCs w:val="22"/>
        </w:rPr>
      </w:pPr>
    </w:p>
    <w:p w14:paraId="74850B77" w14:textId="77777777" w:rsidR="006E3D35" w:rsidRDefault="006E3D35" w:rsidP="00D53741">
      <w:pPr>
        <w:snapToGrid w:val="0"/>
        <w:jc w:val="both"/>
        <w:rPr>
          <w:szCs w:val="22"/>
        </w:rPr>
      </w:pPr>
      <w:r>
        <w:rPr>
          <w:szCs w:val="22"/>
        </w:rPr>
        <w:tab/>
        <w:t>Schools also have a unique opportunity to teach the next generation how to weigh and balance the needs of society through the efficient use of our natural resources.  Students can be taught many of these lessons via real-world experiences by using a sustainable school facility as a learning laboratory.  Demonstrating how schools can conserve raw materials, water, and energy; the benefits of proper site orientation; how to capture more of the sun’s energy – these are just a few examples of how a sustainable facility can be used as a teaching tool.</w:t>
      </w:r>
    </w:p>
    <w:p w14:paraId="2F15C094" w14:textId="77777777" w:rsidR="006E3D35" w:rsidRDefault="006E3D35" w:rsidP="00D53741">
      <w:pPr>
        <w:snapToGrid w:val="0"/>
        <w:jc w:val="both"/>
        <w:rPr>
          <w:szCs w:val="22"/>
        </w:rPr>
      </w:pPr>
    </w:p>
    <w:p w14:paraId="7089BA6A" w14:textId="77777777" w:rsidR="006E3D35" w:rsidRDefault="006E3D35" w:rsidP="00D53741">
      <w:pPr>
        <w:snapToGrid w:val="0"/>
        <w:ind w:firstLine="720"/>
        <w:jc w:val="both"/>
        <w:rPr>
          <w:szCs w:val="22"/>
        </w:rPr>
      </w:pPr>
      <w:r>
        <w:rPr>
          <w:szCs w:val="22"/>
        </w:rPr>
        <w:t>The NYSED and the NYSERDA are proud to collaborate on this effort with school community</w:t>
      </w:r>
      <w:r w:rsidRPr="00E917ED" w:rsidDel="00E917ED">
        <w:rPr>
          <w:szCs w:val="22"/>
        </w:rPr>
        <w:t xml:space="preserve"> </w:t>
      </w:r>
      <w:r>
        <w:rPr>
          <w:szCs w:val="22"/>
        </w:rPr>
        <w:t xml:space="preserve">partners to improve the learning environment, reduce maintenance and operational costs, increase energy </w:t>
      </w:r>
      <w:proofErr w:type="gramStart"/>
      <w:r>
        <w:rPr>
          <w:szCs w:val="22"/>
        </w:rPr>
        <w:t>efficiency</w:t>
      </w:r>
      <w:proofErr w:type="gramEnd"/>
      <w:r>
        <w:rPr>
          <w:szCs w:val="22"/>
        </w:rPr>
        <w:t xml:space="preserve"> and reduce the energy consumption in </w:t>
      </w:r>
      <w:smartTag w:uri="urn:schemas-microsoft-com:office:smarttags" w:element="State">
        <w:smartTag w:uri="urn:schemas-microsoft-com:office:smarttags" w:element="place">
          <w:r>
            <w:rPr>
              <w:szCs w:val="22"/>
            </w:rPr>
            <w:t>New York</w:t>
          </w:r>
        </w:smartTag>
      </w:smartTag>
      <w:r>
        <w:rPr>
          <w:szCs w:val="22"/>
        </w:rPr>
        <w:t xml:space="preserve">’s school facilities. These guidelines, coupled with expert assistance from NYSED and NYSERDA, will help school districts accomplish their educational goals in an energy-efficient, </w:t>
      </w:r>
      <w:proofErr w:type="gramStart"/>
      <w:r>
        <w:rPr>
          <w:szCs w:val="22"/>
        </w:rPr>
        <w:t>environmentally-responsible</w:t>
      </w:r>
      <w:proofErr w:type="gramEnd"/>
      <w:r>
        <w:rPr>
          <w:szCs w:val="22"/>
        </w:rPr>
        <w:t>, cost-effective, and sustainable manner.</w:t>
      </w:r>
    </w:p>
    <w:p w14:paraId="6EC16DBD" w14:textId="77777777" w:rsidR="006E3D35" w:rsidRPr="00D86F6C" w:rsidRDefault="006E3D35" w:rsidP="00D53741">
      <w:pPr>
        <w:snapToGrid w:val="0"/>
        <w:rPr>
          <w:szCs w:val="22"/>
        </w:rPr>
      </w:pPr>
      <w:r w:rsidRPr="00D86F6C">
        <w:rPr>
          <w:sz w:val="21"/>
          <w:szCs w:val="21"/>
        </w:rPr>
        <w:t> </w:t>
      </w:r>
    </w:p>
    <w:p w14:paraId="0D9BE7F8" w14:textId="77777777" w:rsidR="006E3D35" w:rsidRDefault="006E3D35">
      <w:pPr>
        <w:jc w:val="both"/>
      </w:pPr>
      <w:r>
        <w:rPr>
          <w:noProof/>
          <w:spacing w:val="-2"/>
        </w:rPr>
        <w:object w:dxaOrig="28800" w:dyaOrig="14400" w14:anchorId="74353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alt="Signature of Comissioner of Education" style="position:absolute;left:0;text-align:left;margin-left:-27pt;margin-top:-.1pt;width:207pt;height:60.7pt;z-index:-251657728;mso-wrap-edited:f" wrapcoords="5146 993 3552 4966 2174 10179 580 16883 72 20607 362 20607 435 20607 1377 16883 9640 16883 21528 14648 21528 12910 20368 8938 20513 7200 20223 5959 19208 4966 19353 1738 16889 993 5436 993 5146 993" fillcolor="window">
            <v:imagedata r:id="rId13" o:title=""/>
          </v:shape>
          <o:OLEObject Type="Embed" ProgID="Word.Picture.8" ShapeID="_x0000_s1035" DrawAspect="Content" ObjectID="_1763973566" r:id="rId14"/>
        </w:object>
      </w:r>
      <w:r>
        <w:tab/>
        <w:t xml:space="preserve">Sincerely, </w:t>
      </w:r>
      <w:r>
        <w:tab/>
      </w:r>
      <w:r>
        <w:tab/>
      </w:r>
      <w:r>
        <w:tab/>
      </w:r>
      <w:r>
        <w:tab/>
      </w:r>
      <w:r>
        <w:tab/>
      </w:r>
      <w:r>
        <w:tab/>
        <w:t>Sincerely,</w:t>
      </w:r>
    </w:p>
    <w:p w14:paraId="311ED5C2" w14:textId="6B4A63FB" w:rsidR="006E3D35" w:rsidRDefault="006E3D35" w:rsidP="00D53741">
      <w:pPr>
        <w:jc w:val="center"/>
      </w:pPr>
      <w:r>
        <w:tab/>
      </w:r>
      <w:r>
        <w:tab/>
      </w:r>
      <w:r>
        <w:tab/>
      </w:r>
      <w:r>
        <w:tab/>
      </w:r>
      <w:r>
        <w:tab/>
      </w:r>
      <w:r>
        <w:tab/>
      </w:r>
      <w:r w:rsidR="00E21854">
        <w:rPr>
          <w:noProof/>
        </w:rPr>
        <w:drawing>
          <wp:inline distT="0" distB="0" distL="0" distR="0" wp14:anchorId="516B76AB" wp14:editId="36F66357">
            <wp:extent cx="1933575" cy="40957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3575" cy="409575"/>
                    </a:xfrm>
                    <a:prstGeom prst="rect">
                      <a:avLst/>
                    </a:prstGeom>
                    <a:noFill/>
                    <a:ln>
                      <a:noFill/>
                    </a:ln>
                  </pic:spPr>
                </pic:pic>
              </a:graphicData>
            </a:graphic>
          </wp:inline>
        </w:drawing>
      </w:r>
    </w:p>
    <w:p w14:paraId="06FB43F4" w14:textId="77777777" w:rsidR="006E3D35" w:rsidRDefault="006E3D35">
      <w:pPr>
        <w:jc w:val="both"/>
      </w:pPr>
      <w:r>
        <w:tab/>
        <w:t>Richard P. Mills</w:t>
      </w:r>
      <w:r>
        <w:tab/>
      </w:r>
      <w:r>
        <w:tab/>
      </w:r>
      <w:r>
        <w:tab/>
      </w:r>
      <w:r>
        <w:tab/>
      </w:r>
      <w:r>
        <w:tab/>
        <w:t>Paul D. Tonko</w:t>
      </w:r>
    </w:p>
    <w:p w14:paraId="706A9E43" w14:textId="77777777" w:rsidR="006E3D35" w:rsidRDefault="006E3D35">
      <w:pPr>
        <w:jc w:val="both"/>
      </w:pPr>
      <w:r>
        <w:t>Commissioner of Education</w:t>
      </w:r>
      <w:r>
        <w:tab/>
      </w:r>
      <w:r>
        <w:tab/>
      </w:r>
      <w:r>
        <w:tab/>
      </w:r>
      <w:r>
        <w:tab/>
        <w:t>President and CEO, NYSERDA</w:t>
      </w:r>
    </w:p>
    <w:p w14:paraId="45465A23" w14:textId="77777777" w:rsidR="009F2C5D" w:rsidRDefault="009F2C5D">
      <w:pPr>
        <w:ind w:left="720"/>
        <w:rPr>
          <w:color w:val="0000FF"/>
        </w:rPr>
        <w:sectPr w:rsidR="009F2C5D" w:rsidSect="009F2C5D">
          <w:footerReference w:type="default" r:id="rId16"/>
          <w:headerReference w:type="first" r:id="rId17"/>
          <w:pgSz w:w="12240" w:h="15840" w:code="1"/>
          <w:pgMar w:top="1440" w:right="1800" w:bottom="1440" w:left="1800" w:header="720" w:footer="115" w:gutter="0"/>
          <w:pgNumType w:fmt="lowerRoman" w:start="1"/>
          <w:cols w:space="720"/>
          <w:noEndnote/>
          <w:titlePg/>
        </w:sectPr>
      </w:pPr>
    </w:p>
    <w:p w14:paraId="36FCDCD6" w14:textId="77777777" w:rsidR="00946C97" w:rsidRDefault="00B82867" w:rsidP="00490D34">
      <w:pPr>
        <w:ind w:left="720"/>
      </w:pPr>
      <w:r>
        <w:lastRenderedPageBreak/>
        <w:br w:type="page"/>
      </w:r>
    </w:p>
    <w:p w14:paraId="1DB0DBB4" w14:textId="77777777" w:rsidR="00946C97" w:rsidRPr="006653C2" w:rsidRDefault="00946C97">
      <w:pPr>
        <w:spacing w:before="2560" w:after="480" w:line="720" w:lineRule="exact"/>
        <w:rPr>
          <w:b/>
          <w:color w:val="000080"/>
          <w:sz w:val="64"/>
          <w:szCs w:val="64"/>
        </w:rPr>
      </w:pPr>
      <w:r>
        <w:rPr>
          <w:b/>
          <w:color w:val="000080"/>
          <w:sz w:val="64"/>
          <w:szCs w:val="64"/>
        </w:rPr>
        <w:lastRenderedPageBreak/>
        <w:t>C</w:t>
      </w:r>
      <w:r w:rsidRPr="006653C2">
        <w:rPr>
          <w:b/>
          <w:color w:val="000080"/>
          <w:sz w:val="64"/>
          <w:szCs w:val="64"/>
        </w:rPr>
        <w:t>ontents</w:t>
      </w:r>
    </w:p>
    <w:p w14:paraId="24E959B1" w14:textId="77777777" w:rsidR="00DA323A" w:rsidRDefault="00946C97">
      <w:pPr>
        <w:pStyle w:val="TOC1"/>
        <w:rPr>
          <w:rFonts w:ascii="Times New Roman" w:hAnsi="Times New Roman"/>
          <w:sz w:val="24"/>
          <w:szCs w:val="24"/>
        </w:rPr>
      </w:pPr>
      <w:r w:rsidRPr="006653C2">
        <w:rPr>
          <w:rFonts w:ascii="Times New Roman" w:hAnsi="Times New Roman"/>
        </w:rPr>
        <w:fldChar w:fldCharType="begin"/>
      </w:r>
      <w:r w:rsidRPr="006653C2">
        <w:rPr>
          <w:rFonts w:ascii="Times New Roman" w:hAnsi="Times New Roman"/>
        </w:rPr>
        <w:instrText xml:space="preserve"> TOC \o "1-3" \h \z \u </w:instrText>
      </w:r>
      <w:r w:rsidRPr="006653C2">
        <w:rPr>
          <w:rFonts w:ascii="Times New Roman" w:hAnsi="Times New Roman"/>
        </w:rPr>
        <w:fldChar w:fldCharType="separate"/>
      </w:r>
      <w:hyperlink w:anchor="_Toc158532982" w:history="1">
        <w:r w:rsidR="00DA323A" w:rsidRPr="0010240B">
          <w:rPr>
            <w:rStyle w:val="Hyperlink"/>
          </w:rPr>
          <w:t>Preface</w:t>
        </w:r>
        <w:r w:rsidR="00DA323A">
          <w:rPr>
            <w:webHidden/>
          </w:rPr>
          <w:tab/>
        </w:r>
        <w:r w:rsidR="00DA323A">
          <w:rPr>
            <w:webHidden/>
          </w:rPr>
          <w:fldChar w:fldCharType="begin"/>
        </w:r>
        <w:r w:rsidR="00DA323A">
          <w:rPr>
            <w:webHidden/>
          </w:rPr>
          <w:instrText xml:space="preserve"> PAGEREF _Toc158532982 \h </w:instrText>
        </w:r>
        <w:r w:rsidR="00DA323A">
          <w:rPr>
            <w:webHidden/>
          </w:rPr>
          <w:fldChar w:fldCharType="separate"/>
        </w:r>
        <w:r w:rsidR="00491E4C">
          <w:rPr>
            <w:webHidden/>
          </w:rPr>
          <w:t>v</w:t>
        </w:r>
        <w:r w:rsidR="00DA323A">
          <w:rPr>
            <w:webHidden/>
          </w:rPr>
          <w:fldChar w:fldCharType="end"/>
        </w:r>
      </w:hyperlink>
    </w:p>
    <w:p w14:paraId="272291DA" w14:textId="77777777" w:rsidR="00DA323A" w:rsidRDefault="00DA323A">
      <w:pPr>
        <w:pStyle w:val="TOC2"/>
        <w:rPr>
          <w:rFonts w:ascii="Times New Roman" w:hAnsi="Times New Roman"/>
          <w:smallCaps w:val="0"/>
          <w:sz w:val="24"/>
          <w:szCs w:val="24"/>
        </w:rPr>
      </w:pPr>
      <w:hyperlink w:anchor="_Toc158532983" w:history="1">
        <w:r w:rsidRPr="0010240B">
          <w:rPr>
            <w:rStyle w:val="Hyperlink"/>
          </w:rPr>
          <w:t>NY-CHPS in Brief</w:t>
        </w:r>
        <w:r>
          <w:rPr>
            <w:webHidden/>
          </w:rPr>
          <w:tab/>
        </w:r>
        <w:r>
          <w:rPr>
            <w:webHidden/>
          </w:rPr>
          <w:fldChar w:fldCharType="begin"/>
        </w:r>
        <w:r>
          <w:rPr>
            <w:webHidden/>
          </w:rPr>
          <w:instrText xml:space="preserve"> PAGEREF _Toc158532983 \h </w:instrText>
        </w:r>
        <w:r>
          <w:rPr>
            <w:webHidden/>
          </w:rPr>
          <w:fldChar w:fldCharType="separate"/>
        </w:r>
        <w:r w:rsidR="00491E4C">
          <w:rPr>
            <w:webHidden/>
          </w:rPr>
          <w:t>v</w:t>
        </w:r>
        <w:r>
          <w:rPr>
            <w:webHidden/>
          </w:rPr>
          <w:fldChar w:fldCharType="end"/>
        </w:r>
      </w:hyperlink>
    </w:p>
    <w:p w14:paraId="744214A9" w14:textId="77777777" w:rsidR="00DA323A" w:rsidRDefault="00DA323A">
      <w:pPr>
        <w:pStyle w:val="TOC2"/>
        <w:rPr>
          <w:rFonts w:ascii="Times New Roman" w:hAnsi="Times New Roman"/>
          <w:smallCaps w:val="0"/>
          <w:sz w:val="24"/>
          <w:szCs w:val="24"/>
        </w:rPr>
      </w:pPr>
      <w:hyperlink w:anchor="_Toc158532984" w:history="1">
        <w:r w:rsidRPr="0010240B">
          <w:rPr>
            <w:rStyle w:val="Hyperlink"/>
          </w:rPr>
          <w:t>CHPS</w:t>
        </w:r>
        <w:r>
          <w:rPr>
            <w:webHidden/>
          </w:rPr>
          <w:tab/>
        </w:r>
        <w:r>
          <w:rPr>
            <w:webHidden/>
          </w:rPr>
          <w:fldChar w:fldCharType="begin"/>
        </w:r>
        <w:r>
          <w:rPr>
            <w:webHidden/>
          </w:rPr>
          <w:instrText xml:space="preserve"> PAGEREF _Toc158532984 \h </w:instrText>
        </w:r>
        <w:r>
          <w:rPr>
            <w:webHidden/>
          </w:rPr>
          <w:fldChar w:fldCharType="separate"/>
        </w:r>
        <w:r w:rsidR="00491E4C">
          <w:rPr>
            <w:webHidden/>
          </w:rPr>
          <w:t>v</w:t>
        </w:r>
        <w:r>
          <w:rPr>
            <w:webHidden/>
          </w:rPr>
          <w:fldChar w:fldCharType="end"/>
        </w:r>
      </w:hyperlink>
    </w:p>
    <w:p w14:paraId="261F87A4" w14:textId="77777777" w:rsidR="00DA323A" w:rsidRDefault="00DA323A">
      <w:pPr>
        <w:pStyle w:val="TOC2"/>
        <w:rPr>
          <w:rFonts w:ascii="Times New Roman" w:hAnsi="Times New Roman"/>
          <w:smallCaps w:val="0"/>
          <w:sz w:val="24"/>
          <w:szCs w:val="24"/>
        </w:rPr>
      </w:pPr>
      <w:hyperlink w:anchor="_Toc158532985" w:history="1">
        <w:r w:rsidRPr="0010240B">
          <w:rPr>
            <w:rStyle w:val="Hyperlink"/>
          </w:rPr>
          <w:t>New Buildings Institute</w:t>
        </w:r>
        <w:r>
          <w:rPr>
            <w:webHidden/>
          </w:rPr>
          <w:tab/>
        </w:r>
        <w:r>
          <w:rPr>
            <w:webHidden/>
          </w:rPr>
          <w:fldChar w:fldCharType="begin"/>
        </w:r>
        <w:r>
          <w:rPr>
            <w:webHidden/>
          </w:rPr>
          <w:instrText xml:space="preserve"> PAGEREF _Toc158532985 \h </w:instrText>
        </w:r>
        <w:r>
          <w:rPr>
            <w:webHidden/>
          </w:rPr>
          <w:fldChar w:fldCharType="separate"/>
        </w:r>
        <w:r w:rsidR="00491E4C">
          <w:rPr>
            <w:webHidden/>
          </w:rPr>
          <w:t>v</w:t>
        </w:r>
        <w:r>
          <w:rPr>
            <w:webHidden/>
          </w:rPr>
          <w:fldChar w:fldCharType="end"/>
        </w:r>
      </w:hyperlink>
    </w:p>
    <w:p w14:paraId="22A355F4" w14:textId="77777777" w:rsidR="00DA323A" w:rsidRDefault="00DA323A">
      <w:pPr>
        <w:pStyle w:val="TOC2"/>
        <w:rPr>
          <w:rFonts w:ascii="Times New Roman" w:hAnsi="Times New Roman"/>
          <w:smallCaps w:val="0"/>
          <w:sz w:val="24"/>
          <w:szCs w:val="24"/>
        </w:rPr>
      </w:pPr>
      <w:hyperlink w:anchor="_Toc158532986" w:history="1">
        <w:r w:rsidRPr="0010240B">
          <w:rPr>
            <w:rStyle w:val="Hyperlink"/>
          </w:rPr>
          <w:t>United States Green Building Council (USGBC)</w:t>
        </w:r>
        <w:r>
          <w:rPr>
            <w:webHidden/>
          </w:rPr>
          <w:tab/>
        </w:r>
        <w:r>
          <w:rPr>
            <w:webHidden/>
          </w:rPr>
          <w:fldChar w:fldCharType="begin"/>
        </w:r>
        <w:r>
          <w:rPr>
            <w:webHidden/>
          </w:rPr>
          <w:instrText xml:space="preserve"> PAGEREF _Toc158532986 \h </w:instrText>
        </w:r>
        <w:r>
          <w:rPr>
            <w:webHidden/>
          </w:rPr>
          <w:fldChar w:fldCharType="separate"/>
        </w:r>
        <w:r w:rsidR="00491E4C">
          <w:rPr>
            <w:webHidden/>
          </w:rPr>
          <w:t>vi</w:t>
        </w:r>
        <w:r>
          <w:rPr>
            <w:webHidden/>
          </w:rPr>
          <w:fldChar w:fldCharType="end"/>
        </w:r>
      </w:hyperlink>
    </w:p>
    <w:p w14:paraId="6F252E08" w14:textId="77777777" w:rsidR="00DA323A" w:rsidRDefault="00DA323A">
      <w:pPr>
        <w:pStyle w:val="TOC1"/>
        <w:rPr>
          <w:rFonts w:ascii="Times New Roman" w:hAnsi="Times New Roman"/>
          <w:sz w:val="24"/>
          <w:szCs w:val="24"/>
        </w:rPr>
      </w:pPr>
      <w:hyperlink w:anchor="_Toc158532987" w:history="1">
        <w:r w:rsidRPr="0010240B">
          <w:rPr>
            <w:rStyle w:val="Hyperlink"/>
          </w:rPr>
          <w:t>Acknowledgements</w:t>
        </w:r>
        <w:r>
          <w:rPr>
            <w:webHidden/>
          </w:rPr>
          <w:tab/>
        </w:r>
        <w:r>
          <w:rPr>
            <w:webHidden/>
          </w:rPr>
          <w:fldChar w:fldCharType="begin"/>
        </w:r>
        <w:r>
          <w:rPr>
            <w:webHidden/>
          </w:rPr>
          <w:instrText xml:space="preserve"> PAGEREF _Toc158532987 \h </w:instrText>
        </w:r>
        <w:r>
          <w:rPr>
            <w:webHidden/>
          </w:rPr>
          <w:fldChar w:fldCharType="separate"/>
        </w:r>
        <w:r w:rsidR="00491E4C">
          <w:rPr>
            <w:webHidden/>
          </w:rPr>
          <w:t>vii</w:t>
        </w:r>
        <w:r>
          <w:rPr>
            <w:webHidden/>
          </w:rPr>
          <w:fldChar w:fldCharType="end"/>
        </w:r>
      </w:hyperlink>
    </w:p>
    <w:p w14:paraId="0063D22F" w14:textId="77777777" w:rsidR="00DA323A" w:rsidRDefault="00DA323A">
      <w:pPr>
        <w:pStyle w:val="TOC1"/>
        <w:rPr>
          <w:rFonts w:ascii="Times New Roman" w:hAnsi="Times New Roman"/>
          <w:sz w:val="24"/>
          <w:szCs w:val="24"/>
        </w:rPr>
      </w:pPr>
      <w:hyperlink w:anchor="_Toc158532988" w:history="1">
        <w:r w:rsidRPr="0010240B">
          <w:rPr>
            <w:rStyle w:val="Hyperlink"/>
          </w:rPr>
          <w:t>Introduction</w:t>
        </w:r>
        <w:r>
          <w:rPr>
            <w:webHidden/>
          </w:rPr>
          <w:tab/>
        </w:r>
        <w:r>
          <w:rPr>
            <w:webHidden/>
          </w:rPr>
          <w:fldChar w:fldCharType="begin"/>
        </w:r>
        <w:r>
          <w:rPr>
            <w:webHidden/>
          </w:rPr>
          <w:instrText xml:space="preserve"> PAGEREF _Toc158532988 \h </w:instrText>
        </w:r>
        <w:r>
          <w:rPr>
            <w:webHidden/>
          </w:rPr>
          <w:fldChar w:fldCharType="separate"/>
        </w:r>
        <w:r w:rsidR="00491E4C">
          <w:rPr>
            <w:webHidden/>
          </w:rPr>
          <w:t>1</w:t>
        </w:r>
        <w:r>
          <w:rPr>
            <w:webHidden/>
          </w:rPr>
          <w:fldChar w:fldCharType="end"/>
        </w:r>
      </w:hyperlink>
    </w:p>
    <w:p w14:paraId="1083107F" w14:textId="77777777" w:rsidR="00DA323A" w:rsidRDefault="00DA323A">
      <w:pPr>
        <w:pStyle w:val="TOC2"/>
        <w:rPr>
          <w:rFonts w:ascii="Times New Roman" w:hAnsi="Times New Roman"/>
          <w:smallCaps w:val="0"/>
          <w:sz w:val="24"/>
          <w:szCs w:val="24"/>
        </w:rPr>
      </w:pPr>
      <w:hyperlink w:anchor="_Toc158532989" w:history="1">
        <w:r w:rsidRPr="0010240B">
          <w:rPr>
            <w:rStyle w:val="Hyperlink"/>
          </w:rPr>
          <w:t>Purpose of NY-CHPS</w:t>
        </w:r>
        <w:r>
          <w:rPr>
            <w:webHidden/>
          </w:rPr>
          <w:tab/>
        </w:r>
        <w:r>
          <w:rPr>
            <w:webHidden/>
          </w:rPr>
          <w:fldChar w:fldCharType="begin"/>
        </w:r>
        <w:r>
          <w:rPr>
            <w:webHidden/>
          </w:rPr>
          <w:instrText xml:space="preserve"> PAGEREF _Toc158532989 \h </w:instrText>
        </w:r>
        <w:r>
          <w:rPr>
            <w:webHidden/>
          </w:rPr>
          <w:fldChar w:fldCharType="separate"/>
        </w:r>
        <w:r w:rsidR="00491E4C">
          <w:rPr>
            <w:webHidden/>
          </w:rPr>
          <w:t>1</w:t>
        </w:r>
        <w:r>
          <w:rPr>
            <w:webHidden/>
          </w:rPr>
          <w:fldChar w:fldCharType="end"/>
        </w:r>
      </w:hyperlink>
    </w:p>
    <w:p w14:paraId="0F1C8D31" w14:textId="77777777" w:rsidR="00DA323A" w:rsidRDefault="00DA323A">
      <w:pPr>
        <w:pStyle w:val="TOC3"/>
        <w:rPr>
          <w:rFonts w:ascii="Times New Roman" w:hAnsi="Times New Roman"/>
          <w:sz w:val="24"/>
          <w:szCs w:val="24"/>
        </w:rPr>
      </w:pPr>
      <w:hyperlink w:anchor="_Toc158532990" w:history="1">
        <w:r w:rsidRPr="0010240B">
          <w:rPr>
            <w:rStyle w:val="Hyperlink"/>
          </w:rPr>
          <w:t>Provide an Outstanding Learning Environment</w:t>
        </w:r>
        <w:r>
          <w:rPr>
            <w:webHidden/>
          </w:rPr>
          <w:tab/>
        </w:r>
        <w:r>
          <w:rPr>
            <w:webHidden/>
          </w:rPr>
          <w:fldChar w:fldCharType="begin"/>
        </w:r>
        <w:r>
          <w:rPr>
            <w:webHidden/>
          </w:rPr>
          <w:instrText xml:space="preserve"> PAGEREF _Toc158532990 \h </w:instrText>
        </w:r>
        <w:r>
          <w:rPr>
            <w:webHidden/>
          </w:rPr>
          <w:fldChar w:fldCharType="separate"/>
        </w:r>
        <w:r w:rsidR="00491E4C">
          <w:rPr>
            <w:webHidden/>
          </w:rPr>
          <w:t>1</w:t>
        </w:r>
        <w:r>
          <w:rPr>
            <w:webHidden/>
          </w:rPr>
          <w:fldChar w:fldCharType="end"/>
        </w:r>
      </w:hyperlink>
    </w:p>
    <w:p w14:paraId="5561435C" w14:textId="77777777" w:rsidR="00DA323A" w:rsidRDefault="00DA323A">
      <w:pPr>
        <w:pStyle w:val="TOC3"/>
        <w:rPr>
          <w:rFonts w:ascii="Times New Roman" w:hAnsi="Times New Roman"/>
          <w:sz w:val="24"/>
          <w:szCs w:val="24"/>
        </w:rPr>
      </w:pPr>
      <w:hyperlink w:anchor="_Toc158532991" w:history="1">
        <w:r w:rsidRPr="0010240B">
          <w:rPr>
            <w:rStyle w:val="Hyperlink"/>
          </w:rPr>
          <w:t>School Facilities Must Be Durable</w:t>
        </w:r>
        <w:r>
          <w:rPr>
            <w:webHidden/>
          </w:rPr>
          <w:tab/>
        </w:r>
        <w:r>
          <w:rPr>
            <w:webHidden/>
          </w:rPr>
          <w:fldChar w:fldCharType="begin"/>
        </w:r>
        <w:r>
          <w:rPr>
            <w:webHidden/>
          </w:rPr>
          <w:instrText xml:space="preserve"> PAGEREF _Toc158532991 \h </w:instrText>
        </w:r>
        <w:r>
          <w:rPr>
            <w:webHidden/>
          </w:rPr>
          <w:fldChar w:fldCharType="separate"/>
        </w:r>
        <w:r w:rsidR="00491E4C">
          <w:rPr>
            <w:webHidden/>
          </w:rPr>
          <w:t>1</w:t>
        </w:r>
        <w:r>
          <w:rPr>
            <w:webHidden/>
          </w:rPr>
          <w:fldChar w:fldCharType="end"/>
        </w:r>
      </w:hyperlink>
    </w:p>
    <w:p w14:paraId="0F61F30D" w14:textId="77777777" w:rsidR="00DA323A" w:rsidRDefault="00DA323A">
      <w:pPr>
        <w:pStyle w:val="TOC3"/>
        <w:rPr>
          <w:rFonts w:ascii="Times New Roman" w:hAnsi="Times New Roman"/>
          <w:sz w:val="24"/>
          <w:szCs w:val="24"/>
        </w:rPr>
      </w:pPr>
      <w:hyperlink w:anchor="_Toc158532992" w:history="1">
        <w:r w:rsidRPr="0010240B">
          <w:rPr>
            <w:rStyle w:val="Hyperlink"/>
          </w:rPr>
          <w:t>School Facilities Must Be Easy to Maintain</w:t>
        </w:r>
        <w:r>
          <w:rPr>
            <w:webHidden/>
          </w:rPr>
          <w:tab/>
        </w:r>
        <w:r>
          <w:rPr>
            <w:webHidden/>
          </w:rPr>
          <w:fldChar w:fldCharType="begin"/>
        </w:r>
        <w:r>
          <w:rPr>
            <w:webHidden/>
          </w:rPr>
          <w:instrText xml:space="preserve"> PAGEREF _Toc158532992 \h </w:instrText>
        </w:r>
        <w:r>
          <w:rPr>
            <w:webHidden/>
          </w:rPr>
          <w:fldChar w:fldCharType="separate"/>
        </w:r>
        <w:r w:rsidR="00491E4C">
          <w:rPr>
            <w:webHidden/>
          </w:rPr>
          <w:t>2</w:t>
        </w:r>
        <w:r>
          <w:rPr>
            <w:webHidden/>
          </w:rPr>
          <w:fldChar w:fldCharType="end"/>
        </w:r>
      </w:hyperlink>
    </w:p>
    <w:p w14:paraId="3BB6027B" w14:textId="77777777" w:rsidR="00DA323A" w:rsidRDefault="00DA323A">
      <w:pPr>
        <w:pStyle w:val="TOC3"/>
        <w:rPr>
          <w:rFonts w:ascii="Times New Roman" w:hAnsi="Times New Roman"/>
          <w:sz w:val="24"/>
          <w:szCs w:val="24"/>
        </w:rPr>
      </w:pPr>
      <w:hyperlink w:anchor="_Toc158532993" w:history="1">
        <w:r w:rsidRPr="0010240B">
          <w:rPr>
            <w:rStyle w:val="Hyperlink"/>
          </w:rPr>
          <w:t>Buildi</w:t>
        </w:r>
        <w:r w:rsidR="00DE595A">
          <w:rPr>
            <w:rStyle w:val="Hyperlink"/>
          </w:rPr>
          <w:t>ngs Should Be Designed to Us</w:t>
        </w:r>
        <w:r w:rsidRPr="0010240B">
          <w:rPr>
            <w:rStyle w:val="Hyperlink"/>
          </w:rPr>
          <w:t>e and Preserve Natural Resources</w:t>
        </w:r>
        <w:r>
          <w:rPr>
            <w:webHidden/>
          </w:rPr>
          <w:tab/>
        </w:r>
        <w:r>
          <w:rPr>
            <w:webHidden/>
          </w:rPr>
          <w:fldChar w:fldCharType="begin"/>
        </w:r>
        <w:r>
          <w:rPr>
            <w:webHidden/>
          </w:rPr>
          <w:instrText xml:space="preserve"> PAGEREF _Toc158532993 \h </w:instrText>
        </w:r>
        <w:r>
          <w:rPr>
            <w:webHidden/>
          </w:rPr>
          <w:fldChar w:fldCharType="separate"/>
        </w:r>
        <w:r w:rsidR="00491E4C">
          <w:rPr>
            <w:webHidden/>
          </w:rPr>
          <w:t>2</w:t>
        </w:r>
        <w:r>
          <w:rPr>
            <w:webHidden/>
          </w:rPr>
          <w:fldChar w:fldCharType="end"/>
        </w:r>
      </w:hyperlink>
    </w:p>
    <w:p w14:paraId="5089EA78" w14:textId="77777777" w:rsidR="00DA323A" w:rsidRDefault="00DA323A">
      <w:pPr>
        <w:pStyle w:val="TOC3"/>
        <w:rPr>
          <w:rFonts w:ascii="Times New Roman" w:hAnsi="Times New Roman"/>
          <w:sz w:val="24"/>
          <w:szCs w:val="24"/>
        </w:rPr>
      </w:pPr>
      <w:hyperlink w:anchor="_Toc158532994" w:history="1">
        <w:r w:rsidRPr="0010240B">
          <w:rPr>
            <w:rStyle w:val="Hyperlink"/>
          </w:rPr>
          <w:t>Renovation Projects Are an Opportunity for High Performance Design</w:t>
        </w:r>
        <w:r>
          <w:rPr>
            <w:webHidden/>
          </w:rPr>
          <w:tab/>
        </w:r>
        <w:r>
          <w:rPr>
            <w:webHidden/>
          </w:rPr>
          <w:fldChar w:fldCharType="begin"/>
        </w:r>
        <w:r>
          <w:rPr>
            <w:webHidden/>
          </w:rPr>
          <w:instrText xml:space="preserve"> PAGEREF _Toc158532994 \h </w:instrText>
        </w:r>
        <w:r>
          <w:rPr>
            <w:webHidden/>
          </w:rPr>
          <w:fldChar w:fldCharType="separate"/>
        </w:r>
        <w:r w:rsidR="00491E4C">
          <w:rPr>
            <w:webHidden/>
          </w:rPr>
          <w:t>2</w:t>
        </w:r>
        <w:r>
          <w:rPr>
            <w:webHidden/>
          </w:rPr>
          <w:fldChar w:fldCharType="end"/>
        </w:r>
      </w:hyperlink>
    </w:p>
    <w:p w14:paraId="55F4E9DD" w14:textId="77777777" w:rsidR="00DA323A" w:rsidRDefault="00DA323A">
      <w:pPr>
        <w:pStyle w:val="TOC3"/>
        <w:rPr>
          <w:rFonts w:ascii="Times New Roman" w:hAnsi="Times New Roman"/>
          <w:sz w:val="24"/>
          <w:szCs w:val="24"/>
        </w:rPr>
      </w:pPr>
      <w:hyperlink w:anchor="_Toc158532995" w:history="1">
        <w:r w:rsidRPr="0010240B">
          <w:rPr>
            <w:rStyle w:val="Hyperlink"/>
          </w:rPr>
          <w:t>Provide Long-Term Benefits to Students, Teachers and Taxpayers</w:t>
        </w:r>
        <w:r>
          <w:rPr>
            <w:webHidden/>
          </w:rPr>
          <w:tab/>
        </w:r>
        <w:r>
          <w:rPr>
            <w:webHidden/>
          </w:rPr>
          <w:fldChar w:fldCharType="begin"/>
        </w:r>
        <w:r>
          <w:rPr>
            <w:webHidden/>
          </w:rPr>
          <w:instrText xml:space="preserve"> PAGEREF _Toc158532995 \h </w:instrText>
        </w:r>
        <w:r>
          <w:rPr>
            <w:webHidden/>
          </w:rPr>
          <w:fldChar w:fldCharType="separate"/>
        </w:r>
        <w:r w:rsidR="00491E4C">
          <w:rPr>
            <w:webHidden/>
          </w:rPr>
          <w:t>2</w:t>
        </w:r>
        <w:r>
          <w:rPr>
            <w:webHidden/>
          </w:rPr>
          <w:fldChar w:fldCharType="end"/>
        </w:r>
      </w:hyperlink>
    </w:p>
    <w:p w14:paraId="2FBCAF2F" w14:textId="77777777" w:rsidR="00DA323A" w:rsidRDefault="00DA323A">
      <w:pPr>
        <w:pStyle w:val="TOC2"/>
        <w:rPr>
          <w:rFonts w:ascii="Times New Roman" w:hAnsi="Times New Roman"/>
          <w:smallCaps w:val="0"/>
          <w:sz w:val="24"/>
          <w:szCs w:val="24"/>
        </w:rPr>
      </w:pPr>
      <w:hyperlink w:anchor="_Toc158532996" w:history="1">
        <w:r w:rsidRPr="0010240B">
          <w:rPr>
            <w:rStyle w:val="Hyperlink"/>
          </w:rPr>
          <w:t>General Notes</w:t>
        </w:r>
        <w:r>
          <w:rPr>
            <w:webHidden/>
          </w:rPr>
          <w:tab/>
        </w:r>
        <w:r>
          <w:rPr>
            <w:webHidden/>
          </w:rPr>
          <w:fldChar w:fldCharType="begin"/>
        </w:r>
        <w:r>
          <w:rPr>
            <w:webHidden/>
          </w:rPr>
          <w:instrText xml:space="preserve"> PAGEREF _Toc158532996 \h </w:instrText>
        </w:r>
        <w:r>
          <w:rPr>
            <w:webHidden/>
          </w:rPr>
          <w:fldChar w:fldCharType="separate"/>
        </w:r>
        <w:r w:rsidR="00491E4C">
          <w:rPr>
            <w:webHidden/>
          </w:rPr>
          <w:t>2</w:t>
        </w:r>
        <w:r>
          <w:rPr>
            <w:webHidden/>
          </w:rPr>
          <w:fldChar w:fldCharType="end"/>
        </w:r>
      </w:hyperlink>
    </w:p>
    <w:p w14:paraId="74996720" w14:textId="77777777" w:rsidR="00DA323A" w:rsidRDefault="00DA323A">
      <w:pPr>
        <w:pStyle w:val="TOC2"/>
        <w:rPr>
          <w:rFonts w:ascii="Times New Roman" w:hAnsi="Times New Roman"/>
          <w:smallCaps w:val="0"/>
          <w:sz w:val="24"/>
          <w:szCs w:val="24"/>
        </w:rPr>
      </w:pPr>
      <w:hyperlink w:anchor="_Toc158532997" w:history="1">
        <w:r w:rsidRPr="0010240B">
          <w:rPr>
            <w:rStyle w:val="Hyperlink"/>
          </w:rPr>
          <w:t>What is a High Performance School?</w:t>
        </w:r>
        <w:r>
          <w:rPr>
            <w:webHidden/>
          </w:rPr>
          <w:tab/>
        </w:r>
        <w:r>
          <w:rPr>
            <w:webHidden/>
          </w:rPr>
          <w:fldChar w:fldCharType="begin"/>
        </w:r>
        <w:r>
          <w:rPr>
            <w:webHidden/>
          </w:rPr>
          <w:instrText xml:space="preserve"> PAGEREF _Toc158532997 \h </w:instrText>
        </w:r>
        <w:r>
          <w:rPr>
            <w:webHidden/>
          </w:rPr>
          <w:fldChar w:fldCharType="separate"/>
        </w:r>
        <w:r w:rsidR="00491E4C">
          <w:rPr>
            <w:webHidden/>
          </w:rPr>
          <w:t>3</w:t>
        </w:r>
        <w:r>
          <w:rPr>
            <w:webHidden/>
          </w:rPr>
          <w:fldChar w:fldCharType="end"/>
        </w:r>
      </w:hyperlink>
    </w:p>
    <w:p w14:paraId="3C163AA6" w14:textId="77777777" w:rsidR="00DA323A" w:rsidRDefault="00DA323A">
      <w:pPr>
        <w:pStyle w:val="TOC2"/>
        <w:rPr>
          <w:rFonts w:ascii="Times New Roman" w:hAnsi="Times New Roman"/>
          <w:smallCaps w:val="0"/>
          <w:sz w:val="24"/>
          <w:szCs w:val="24"/>
        </w:rPr>
      </w:pPr>
      <w:hyperlink w:anchor="_Toc158532998" w:history="1">
        <w:r w:rsidRPr="0010240B">
          <w:rPr>
            <w:rStyle w:val="Hyperlink"/>
          </w:rPr>
          <w:t>How Much More Will It Cost?</w:t>
        </w:r>
        <w:r>
          <w:rPr>
            <w:webHidden/>
          </w:rPr>
          <w:tab/>
        </w:r>
        <w:r>
          <w:rPr>
            <w:webHidden/>
          </w:rPr>
          <w:fldChar w:fldCharType="begin"/>
        </w:r>
        <w:r>
          <w:rPr>
            <w:webHidden/>
          </w:rPr>
          <w:instrText xml:space="preserve"> PAGEREF _Toc158532998 \h </w:instrText>
        </w:r>
        <w:r>
          <w:rPr>
            <w:webHidden/>
          </w:rPr>
          <w:fldChar w:fldCharType="separate"/>
        </w:r>
        <w:r w:rsidR="00491E4C">
          <w:rPr>
            <w:webHidden/>
          </w:rPr>
          <w:t>4</w:t>
        </w:r>
        <w:r>
          <w:rPr>
            <w:webHidden/>
          </w:rPr>
          <w:fldChar w:fldCharType="end"/>
        </w:r>
      </w:hyperlink>
    </w:p>
    <w:p w14:paraId="3BD4CE3E" w14:textId="77777777" w:rsidR="00DA323A" w:rsidRDefault="00DA323A">
      <w:pPr>
        <w:pStyle w:val="TOC2"/>
        <w:rPr>
          <w:rFonts w:ascii="Times New Roman" w:hAnsi="Times New Roman"/>
          <w:smallCaps w:val="0"/>
          <w:sz w:val="24"/>
          <w:szCs w:val="24"/>
        </w:rPr>
      </w:pPr>
      <w:hyperlink w:anchor="_Toc158532999" w:history="1">
        <w:r w:rsidRPr="0010240B">
          <w:rPr>
            <w:rStyle w:val="Hyperlink"/>
          </w:rPr>
          <w:t>Using NY-CHPS</w:t>
        </w:r>
        <w:r>
          <w:rPr>
            <w:webHidden/>
          </w:rPr>
          <w:tab/>
        </w:r>
        <w:r>
          <w:rPr>
            <w:webHidden/>
          </w:rPr>
          <w:fldChar w:fldCharType="begin"/>
        </w:r>
        <w:r>
          <w:rPr>
            <w:webHidden/>
          </w:rPr>
          <w:instrText xml:space="preserve"> PAGEREF _Toc158532999 \h </w:instrText>
        </w:r>
        <w:r>
          <w:rPr>
            <w:webHidden/>
          </w:rPr>
          <w:fldChar w:fldCharType="separate"/>
        </w:r>
        <w:r w:rsidR="00491E4C">
          <w:rPr>
            <w:webHidden/>
          </w:rPr>
          <w:t>5</w:t>
        </w:r>
        <w:r>
          <w:rPr>
            <w:webHidden/>
          </w:rPr>
          <w:fldChar w:fldCharType="end"/>
        </w:r>
      </w:hyperlink>
    </w:p>
    <w:p w14:paraId="6DF8F57D" w14:textId="77777777" w:rsidR="00DA323A" w:rsidRDefault="00DA323A">
      <w:pPr>
        <w:pStyle w:val="TOC2"/>
        <w:rPr>
          <w:rFonts w:ascii="Times New Roman" w:hAnsi="Times New Roman"/>
          <w:smallCaps w:val="0"/>
          <w:sz w:val="24"/>
          <w:szCs w:val="24"/>
        </w:rPr>
      </w:pPr>
      <w:hyperlink w:anchor="_Toc158533000" w:history="1">
        <w:r w:rsidRPr="0010240B">
          <w:rPr>
            <w:rStyle w:val="Hyperlink"/>
          </w:rPr>
          <w:t>NY-CHPS Scoresheet</w:t>
        </w:r>
        <w:r>
          <w:rPr>
            <w:webHidden/>
          </w:rPr>
          <w:tab/>
        </w:r>
        <w:r>
          <w:rPr>
            <w:webHidden/>
          </w:rPr>
          <w:fldChar w:fldCharType="begin"/>
        </w:r>
        <w:r>
          <w:rPr>
            <w:webHidden/>
          </w:rPr>
          <w:instrText xml:space="preserve"> PAGEREF _Toc158533000 \h </w:instrText>
        </w:r>
        <w:r>
          <w:rPr>
            <w:webHidden/>
          </w:rPr>
          <w:fldChar w:fldCharType="separate"/>
        </w:r>
        <w:r w:rsidR="00491E4C">
          <w:rPr>
            <w:webHidden/>
          </w:rPr>
          <w:t>6</w:t>
        </w:r>
        <w:r>
          <w:rPr>
            <w:webHidden/>
          </w:rPr>
          <w:fldChar w:fldCharType="end"/>
        </w:r>
      </w:hyperlink>
    </w:p>
    <w:p w14:paraId="02EEBBDE" w14:textId="77777777" w:rsidR="00DA323A" w:rsidRDefault="00DA323A">
      <w:pPr>
        <w:pStyle w:val="TOC1"/>
        <w:tabs>
          <w:tab w:val="left" w:pos="400"/>
        </w:tabs>
        <w:rPr>
          <w:rFonts w:ascii="Times New Roman" w:hAnsi="Times New Roman"/>
          <w:sz w:val="24"/>
          <w:szCs w:val="24"/>
        </w:rPr>
      </w:pPr>
      <w:hyperlink w:anchor="_Toc158533001" w:history="1">
        <w:r w:rsidRPr="0010240B">
          <w:rPr>
            <w:rStyle w:val="Hyperlink"/>
          </w:rPr>
          <w:t>1</w:t>
        </w:r>
        <w:r>
          <w:rPr>
            <w:rFonts w:ascii="Times New Roman" w:hAnsi="Times New Roman"/>
            <w:sz w:val="24"/>
            <w:szCs w:val="24"/>
          </w:rPr>
          <w:tab/>
        </w:r>
        <w:r w:rsidRPr="0010240B">
          <w:rPr>
            <w:rStyle w:val="Hyperlink"/>
          </w:rPr>
          <w:t>Site (15 points, 11%)</w:t>
        </w:r>
        <w:r>
          <w:rPr>
            <w:webHidden/>
          </w:rPr>
          <w:tab/>
        </w:r>
        <w:r>
          <w:rPr>
            <w:webHidden/>
          </w:rPr>
          <w:fldChar w:fldCharType="begin"/>
        </w:r>
        <w:r>
          <w:rPr>
            <w:webHidden/>
          </w:rPr>
          <w:instrText xml:space="preserve"> PAGEREF _Toc158533001 \h </w:instrText>
        </w:r>
        <w:r>
          <w:rPr>
            <w:webHidden/>
          </w:rPr>
          <w:fldChar w:fldCharType="separate"/>
        </w:r>
        <w:r w:rsidR="00491E4C">
          <w:rPr>
            <w:webHidden/>
          </w:rPr>
          <w:t>9</w:t>
        </w:r>
        <w:r>
          <w:rPr>
            <w:webHidden/>
          </w:rPr>
          <w:fldChar w:fldCharType="end"/>
        </w:r>
      </w:hyperlink>
    </w:p>
    <w:p w14:paraId="1BA9E614" w14:textId="77777777" w:rsidR="00DA323A" w:rsidRDefault="00DA323A">
      <w:pPr>
        <w:pStyle w:val="TOC2"/>
        <w:tabs>
          <w:tab w:val="left" w:pos="720"/>
        </w:tabs>
        <w:rPr>
          <w:rFonts w:ascii="Times New Roman" w:hAnsi="Times New Roman"/>
          <w:smallCaps w:val="0"/>
          <w:sz w:val="24"/>
          <w:szCs w:val="24"/>
        </w:rPr>
      </w:pPr>
      <w:hyperlink w:anchor="_Toc158533002" w:history="1">
        <w:r w:rsidRPr="0010240B">
          <w:rPr>
            <w:rStyle w:val="Hyperlink"/>
            <w:lang w:val="fr-FR"/>
          </w:rPr>
          <w:t>1.1</w:t>
        </w:r>
        <w:r>
          <w:rPr>
            <w:rFonts w:ascii="Times New Roman" w:hAnsi="Times New Roman"/>
            <w:smallCaps w:val="0"/>
            <w:sz w:val="24"/>
            <w:szCs w:val="24"/>
          </w:rPr>
          <w:tab/>
        </w:r>
        <w:r w:rsidRPr="0010240B">
          <w:rPr>
            <w:rStyle w:val="Hyperlink"/>
            <w:lang w:val="fr-FR"/>
          </w:rPr>
          <w:t>Site Selection</w:t>
        </w:r>
        <w:r>
          <w:rPr>
            <w:webHidden/>
          </w:rPr>
          <w:tab/>
        </w:r>
        <w:r>
          <w:rPr>
            <w:webHidden/>
          </w:rPr>
          <w:fldChar w:fldCharType="begin"/>
        </w:r>
        <w:r>
          <w:rPr>
            <w:webHidden/>
          </w:rPr>
          <w:instrText xml:space="preserve"> PAGEREF _Toc158533002 \h </w:instrText>
        </w:r>
        <w:r>
          <w:rPr>
            <w:webHidden/>
          </w:rPr>
          <w:fldChar w:fldCharType="separate"/>
        </w:r>
        <w:r w:rsidR="00491E4C">
          <w:rPr>
            <w:webHidden/>
          </w:rPr>
          <w:t>9</w:t>
        </w:r>
        <w:r>
          <w:rPr>
            <w:webHidden/>
          </w:rPr>
          <w:fldChar w:fldCharType="end"/>
        </w:r>
      </w:hyperlink>
    </w:p>
    <w:p w14:paraId="5FEC4A1C" w14:textId="77777777" w:rsidR="00DA323A" w:rsidRDefault="00DA323A">
      <w:pPr>
        <w:pStyle w:val="TOC3"/>
        <w:tabs>
          <w:tab w:val="left" w:pos="1000"/>
        </w:tabs>
        <w:rPr>
          <w:rFonts w:ascii="Times New Roman" w:hAnsi="Times New Roman"/>
          <w:sz w:val="24"/>
          <w:szCs w:val="24"/>
        </w:rPr>
      </w:pPr>
      <w:hyperlink w:anchor="_Toc158533003" w:history="1">
        <w:r w:rsidRPr="0010240B">
          <w:rPr>
            <w:rStyle w:val="Hyperlink"/>
            <w:lang w:val="fr-FR"/>
          </w:rPr>
          <w:t>1.1.1</w:t>
        </w:r>
        <w:r>
          <w:rPr>
            <w:rFonts w:ascii="Times New Roman" w:hAnsi="Times New Roman"/>
            <w:sz w:val="24"/>
            <w:szCs w:val="24"/>
          </w:rPr>
          <w:tab/>
        </w:r>
        <w:r w:rsidRPr="0010240B">
          <w:rPr>
            <w:rStyle w:val="Hyperlink"/>
            <w:lang w:val="fr-FR"/>
          </w:rPr>
          <w:t xml:space="preserve">Prerequisite: </w:t>
        </w:r>
        <w:r w:rsidRPr="0010240B">
          <w:rPr>
            <w:rStyle w:val="Hyperlink"/>
          </w:rPr>
          <w:t>Code</w:t>
        </w:r>
        <w:r w:rsidRPr="0010240B">
          <w:rPr>
            <w:rStyle w:val="Hyperlink"/>
            <w:lang w:val="fr-FR"/>
          </w:rPr>
          <w:t xml:space="preserve"> </w:t>
        </w:r>
        <w:r w:rsidRPr="0010240B">
          <w:rPr>
            <w:rStyle w:val="Hyperlink"/>
          </w:rPr>
          <w:t>Compliance</w:t>
        </w:r>
        <w:r>
          <w:rPr>
            <w:webHidden/>
          </w:rPr>
          <w:tab/>
        </w:r>
        <w:r>
          <w:rPr>
            <w:webHidden/>
          </w:rPr>
          <w:fldChar w:fldCharType="begin"/>
        </w:r>
        <w:r>
          <w:rPr>
            <w:webHidden/>
          </w:rPr>
          <w:instrText xml:space="preserve"> PAGEREF _Toc158533003 \h </w:instrText>
        </w:r>
        <w:r>
          <w:rPr>
            <w:webHidden/>
          </w:rPr>
          <w:fldChar w:fldCharType="separate"/>
        </w:r>
        <w:r w:rsidR="00491E4C">
          <w:rPr>
            <w:webHidden/>
          </w:rPr>
          <w:t>9</w:t>
        </w:r>
        <w:r>
          <w:rPr>
            <w:webHidden/>
          </w:rPr>
          <w:fldChar w:fldCharType="end"/>
        </w:r>
      </w:hyperlink>
    </w:p>
    <w:p w14:paraId="06E3F189" w14:textId="77777777" w:rsidR="00DA323A" w:rsidRDefault="00DA323A">
      <w:pPr>
        <w:pStyle w:val="TOC3"/>
        <w:tabs>
          <w:tab w:val="left" w:pos="1000"/>
        </w:tabs>
        <w:rPr>
          <w:rFonts w:ascii="Times New Roman" w:hAnsi="Times New Roman"/>
          <w:sz w:val="24"/>
          <w:szCs w:val="24"/>
        </w:rPr>
      </w:pPr>
      <w:hyperlink w:anchor="_Toc158533004" w:history="1">
        <w:r w:rsidRPr="0010240B">
          <w:rPr>
            <w:rStyle w:val="Hyperlink"/>
          </w:rPr>
          <w:t>1.1.2</w:t>
        </w:r>
        <w:r>
          <w:rPr>
            <w:rFonts w:ascii="Times New Roman" w:hAnsi="Times New Roman"/>
            <w:sz w:val="24"/>
            <w:szCs w:val="24"/>
          </w:rPr>
          <w:tab/>
        </w:r>
        <w:r w:rsidRPr="0010240B">
          <w:rPr>
            <w:rStyle w:val="Hyperlink"/>
          </w:rPr>
          <w:t>Prerequisite: Joint Use of Facilities</w:t>
        </w:r>
        <w:r>
          <w:rPr>
            <w:webHidden/>
          </w:rPr>
          <w:tab/>
        </w:r>
        <w:r>
          <w:rPr>
            <w:webHidden/>
          </w:rPr>
          <w:fldChar w:fldCharType="begin"/>
        </w:r>
        <w:r>
          <w:rPr>
            <w:webHidden/>
          </w:rPr>
          <w:instrText xml:space="preserve"> PAGEREF _Toc158533004 \h </w:instrText>
        </w:r>
        <w:r>
          <w:rPr>
            <w:webHidden/>
          </w:rPr>
          <w:fldChar w:fldCharType="separate"/>
        </w:r>
        <w:r w:rsidR="00491E4C">
          <w:rPr>
            <w:webHidden/>
          </w:rPr>
          <w:t>10</w:t>
        </w:r>
        <w:r>
          <w:rPr>
            <w:webHidden/>
          </w:rPr>
          <w:fldChar w:fldCharType="end"/>
        </w:r>
      </w:hyperlink>
    </w:p>
    <w:p w14:paraId="71B5D4AE" w14:textId="77777777" w:rsidR="00DA323A" w:rsidRDefault="00DA323A">
      <w:pPr>
        <w:pStyle w:val="TOC3"/>
        <w:tabs>
          <w:tab w:val="left" w:pos="1000"/>
        </w:tabs>
        <w:rPr>
          <w:rFonts w:ascii="Times New Roman" w:hAnsi="Times New Roman"/>
          <w:sz w:val="24"/>
          <w:szCs w:val="24"/>
        </w:rPr>
      </w:pPr>
      <w:hyperlink w:anchor="_Toc158533005" w:history="1">
        <w:r w:rsidRPr="0010240B">
          <w:rPr>
            <w:rStyle w:val="Hyperlink"/>
          </w:rPr>
          <w:t>1.1.3</w:t>
        </w:r>
        <w:r>
          <w:rPr>
            <w:rFonts w:ascii="Times New Roman" w:hAnsi="Times New Roman"/>
            <w:sz w:val="24"/>
            <w:szCs w:val="24"/>
          </w:rPr>
          <w:tab/>
        </w:r>
        <w:r w:rsidRPr="0010240B">
          <w:rPr>
            <w:rStyle w:val="Hyperlink"/>
          </w:rPr>
          <w:t>Prerequisite: No Development Near Wetlands</w:t>
        </w:r>
        <w:r>
          <w:rPr>
            <w:webHidden/>
          </w:rPr>
          <w:tab/>
        </w:r>
        <w:r>
          <w:rPr>
            <w:webHidden/>
          </w:rPr>
          <w:fldChar w:fldCharType="begin"/>
        </w:r>
        <w:r>
          <w:rPr>
            <w:webHidden/>
          </w:rPr>
          <w:instrText xml:space="preserve"> PAGEREF _Toc158533005 \h </w:instrText>
        </w:r>
        <w:r>
          <w:rPr>
            <w:webHidden/>
          </w:rPr>
          <w:fldChar w:fldCharType="separate"/>
        </w:r>
        <w:r w:rsidR="00491E4C">
          <w:rPr>
            <w:webHidden/>
          </w:rPr>
          <w:t>11</w:t>
        </w:r>
        <w:r>
          <w:rPr>
            <w:webHidden/>
          </w:rPr>
          <w:fldChar w:fldCharType="end"/>
        </w:r>
      </w:hyperlink>
    </w:p>
    <w:p w14:paraId="67AD1517" w14:textId="77777777" w:rsidR="00DA323A" w:rsidRDefault="00DA323A">
      <w:pPr>
        <w:pStyle w:val="TOC3"/>
        <w:tabs>
          <w:tab w:val="left" w:pos="1000"/>
        </w:tabs>
        <w:rPr>
          <w:rFonts w:ascii="Times New Roman" w:hAnsi="Times New Roman"/>
          <w:sz w:val="24"/>
          <w:szCs w:val="24"/>
        </w:rPr>
      </w:pPr>
      <w:hyperlink w:anchor="_Toc158533006" w:history="1">
        <w:r w:rsidRPr="0010240B">
          <w:rPr>
            <w:rStyle w:val="Hyperlink"/>
          </w:rPr>
          <w:t>1.1.4</w:t>
        </w:r>
        <w:r>
          <w:rPr>
            <w:rFonts w:ascii="Times New Roman" w:hAnsi="Times New Roman"/>
            <w:sz w:val="24"/>
            <w:szCs w:val="24"/>
          </w:rPr>
          <w:tab/>
        </w:r>
        <w:r w:rsidRPr="0010240B">
          <w:rPr>
            <w:rStyle w:val="Hyperlink"/>
          </w:rPr>
          <w:t>Credit: No Development on Parkland</w:t>
        </w:r>
        <w:r>
          <w:rPr>
            <w:webHidden/>
          </w:rPr>
          <w:tab/>
        </w:r>
        <w:r>
          <w:rPr>
            <w:webHidden/>
          </w:rPr>
          <w:fldChar w:fldCharType="begin"/>
        </w:r>
        <w:r>
          <w:rPr>
            <w:webHidden/>
          </w:rPr>
          <w:instrText xml:space="preserve"> PAGEREF _Toc158533006 \h </w:instrText>
        </w:r>
        <w:r>
          <w:rPr>
            <w:webHidden/>
          </w:rPr>
          <w:fldChar w:fldCharType="separate"/>
        </w:r>
        <w:r w:rsidR="00491E4C">
          <w:rPr>
            <w:webHidden/>
          </w:rPr>
          <w:t>11</w:t>
        </w:r>
        <w:r>
          <w:rPr>
            <w:webHidden/>
          </w:rPr>
          <w:fldChar w:fldCharType="end"/>
        </w:r>
      </w:hyperlink>
    </w:p>
    <w:p w14:paraId="760EF330" w14:textId="77777777" w:rsidR="00DA323A" w:rsidRDefault="00DA323A">
      <w:pPr>
        <w:pStyle w:val="TOC3"/>
        <w:tabs>
          <w:tab w:val="left" w:pos="1000"/>
        </w:tabs>
        <w:rPr>
          <w:rFonts w:ascii="Times New Roman" w:hAnsi="Times New Roman"/>
          <w:sz w:val="24"/>
          <w:szCs w:val="24"/>
        </w:rPr>
      </w:pPr>
      <w:hyperlink w:anchor="_Toc158533007" w:history="1">
        <w:r w:rsidRPr="0010240B">
          <w:rPr>
            <w:rStyle w:val="Hyperlink"/>
          </w:rPr>
          <w:t>1.1.5</w:t>
        </w:r>
        <w:r>
          <w:rPr>
            <w:rFonts w:ascii="Times New Roman" w:hAnsi="Times New Roman"/>
            <w:sz w:val="24"/>
            <w:szCs w:val="24"/>
          </w:rPr>
          <w:tab/>
        </w:r>
        <w:r w:rsidRPr="0010240B">
          <w:rPr>
            <w:rStyle w:val="Hyperlink"/>
          </w:rPr>
          <w:t>Credit: No Buildings on Flood Plains</w:t>
        </w:r>
        <w:r>
          <w:rPr>
            <w:webHidden/>
          </w:rPr>
          <w:tab/>
        </w:r>
        <w:r>
          <w:rPr>
            <w:webHidden/>
          </w:rPr>
          <w:fldChar w:fldCharType="begin"/>
        </w:r>
        <w:r>
          <w:rPr>
            <w:webHidden/>
          </w:rPr>
          <w:instrText xml:space="preserve"> PAGEREF _Toc158533007 \h </w:instrText>
        </w:r>
        <w:r>
          <w:rPr>
            <w:webHidden/>
          </w:rPr>
          <w:fldChar w:fldCharType="separate"/>
        </w:r>
        <w:r w:rsidR="00491E4C">
          <w:rPr>
            <w:webHidden/>
          </w:rPr>
          <w:t>12</w:t>
        </w:r>
        <w:r>
          <w:rPr>
            <w:webHidden/>
          </w:rPr>
          <w:fldChar w:fldCharType="end"/>
        </w:r>
      </w:hyperlink>
    </w:p>
    <w:p w14:paraId="36945E7E" w14:textId="77777777" w:rsidR="00DA323A" w:rsidRDefault="00DA323A">
      <w:pPr>
        <w:pStyle w:val="TOC3"/>
        <w:tabs>
          <w:tab w:val="left" w:pos="1000"/>
        </w:tabs>
        <w:rPr>
          <w:rFonts w:ascii="Times New Roman" w:hAnsi="Times New Roman"/>
          <w:sz w:val="24"/>
          <w:szCs w:val="24"/>
        </w:rPr>
      </w:pPr>
      <w:hyperlink w:anchor="_Toc158533008" w:history="1">
        <w:r w:rsidRPr="0010240B">
          <w:rPr>
            <w:rStyle w:val="Hyperlink"/>
          </w:rPr>
          <w:t>1.1.6</w:t>
        </w:r>
        <w:r>
          <w:rPr>
            <w:rFonts w:ascii="Times New Roman" w:hAnsi="Times New Roman"/>
            <w:sz w:val="24"/>
            <w:szCs w:val="24"/>
          </w:rPr>
          <w:tab/>
        </w:r>
        <w:r w:rsidRPr="0010240B">
          <w:rPr>
            <w:rStyle w:val="Hyperlink"/>
          </w:rPr>
          <w:t>Credit: Reduced Building Footprint</w:t>
        </w:r>
        <w:r>
          <w:rPr>
            <w:webHidden/>
          </w:rPr>
          <w:tab/>
        </w:r>
        <w:r>
          <w:rPr>
            <w:webHidden/>
          </w:rPr>
          <w:fldChar w:fldCharType="begin"/>
        </w:r>
        <w:r>
          <w:rPr>
            <w:webHidden/>
          </w:rPr>
          <w:instrText xml:space="preserve"> PAGEREF _Toc158533008 \h </w:instrText>
        </w:r>
        <w:r>
          <w:rPr>
            <w:webHidden/>
          </w:rPr>
          <w:fldChar w:fldCharType="separate"/>
        </w:r>
        <w:r w:rsidR="00491E4C">
          <w:rPr>
            <w:webHidden/>
          </w:rPr>
          <w:t>12</w:t>
        </w:r>
        <w:r>
          <w:rPr>
            <w:webHidden/>
          </w:rPr>
          <w:fldChar w:fldCharType="end"/>
        </w:r>
      </w:hyperlink>
    </w:p>
    <w:p w14:paraId="74F9CA88" w14:textId="77777777" w:rsidR="00DA323A" w:rsidRDefault="00DA323A">
      <w:pPr>
        <w:pStyle w:val="TOC3"/>
        <w:tabs>
          <w:tab w:val="left" w:pos="1000"/>
        </w:tabs>
        <w:rPr>
          <w:rFonts w:ascii="Times New Roman" w:hAnsi="Times New Roman"/>
          <w:sz w:val="24"/>
          <w:szCs w:val="24"/>
        </w:rPr>
      </w:pPr>
      <w:hyperlink w:anchor="_Toc158533009" w:history="1">
        <w:r w:rsidRPr="0010240B">
          <w:rPr>
            <w:rStyle w:val="Hyperlink"/>
          </w:rPr>
          <w:t>1.1.7</w:t>
        </w:r>
        <w:r>
          <w:rPr>
            <w:rFonts w:ascii="Times New Roman" w:hAnsi="Times New Roman"/>
            <w:sz w:val="24"/>
            <w:szCs w:val="24"/>
          </w:rPr>
          <w:tab/>
        </w:r>
        <w:r w:rsidRPr="0010240B">
          <w:rPr>
            <w:rStyle w:val="Hyperlink"/>
          </w:rPr>
          <w:t>Credit: Sustainable Site &amp; Building Layout</w:t>
        </w:r>
        <w:r>
          <w:rPr>
            <w:webHidden/>
          </w:rPr>
          <w:tab/>
        </w:r>
        <w:r>
          <w:rPr>
            <w:webHidden/>
          </w:rPr>
          <w:fldChar w:fldCharType="begin"/>
        </w:r>
        <w:r>
          <w:rPr>
            <w:webHidden/>
          </w:rPr>
          <w:instrText xml:space="preserve"> PAGEREF _Toc158533009 \h </w:instrText>
        </w:r>
        <w:r>
          <w:rPr>
            <w:webHidden/>
          </w:rPr>
          <w:fldChar w:fldCharType="separate"/>
        </w:r>
        <w:r w:rsidR="00491E4C">
          <w:rPr>
            <w:webHidden/>
          </w:rPr>
          <w:t>13</w:t>
        </w:r>
        <w:r>
          <w:rPr>
            <w:webHidden/>
          </w:rPr>
          <w:fldChar w:fldCharType="end"/>
        </w:r>
      </w:hyperlink>
    </w:p>
    <w:p w14:paraId="2DDBBD8A" w14:textId="77777777" w:rsidR="00DA323A" w:rsidRDefault="00DA323A">
      <w:pPr>
        <w:pStyle w:val="TOC2"/>
        <w:tabs>
          <w:tab w:val="left" w:pos="720"/>
        </w:tabs>
        <w:rPr>
          <w:rFonts w:ascii="Times New Roman" w:hAnsi="Times New Roman"/>
          <w:smallCaps w:val="0"/>
          <w:sz w:val="24"/>
          <w:szCs w:val="24"/>
        </w:rPr>
      </w:pPr>
      <w:hyperlink w:anchor="_Toc158533010" w:history="1">
        <w:r w:rsidRPr="0010240B">
          <w:rPr>
            <w:rStyle w:val="Hyperlink"/>
          </w:rPr>
          <w:t>1.2</w:t>
        </w:r>
        <w:r>
          <w:rPr>
            <w:rFonts w:ascii="Times New Roman" w:hAnsi="Times New Roman"/>
            <w:smallCaps w:val="0"/>
            <w:sz w:val="24"/>
            <w:szCs w:val="24"/>
          </w:rPr>
          <w:tab/>
        </w:r>
        <w:r w:rsidRPr="0010240B">
          <w:rPr>
            <w:rStyle w:val="Hyperlink"/>
          </w:rPr>
          <w:t>Stormwater Management</w:t>
        </w:r>
        <w:r>
          <w:rPr>
            <w:webHidden/>
          </w:rPr>
          <w:tab/>
        </w:r>
        <w:r>
          <w:rPr>
            <w:webHidden/>
          </w:rPr>
          <w:fldChar w:fldCharType="begin"/>
        </w:r>
        <w:r>
          <w:rPr>
            <w:webHidden/>
          </w:rPr>
          <w:instrText xml:space="preserve"> PAGEREF _Toc158533010 \h </w:instrText>
        </w:r>
        <w:r>
          <w:rPr>
            <w:webHidden/>
          </w:rPr>
          <w:fldChar w:fldCharType="separate"/>
        </w:r>
        <w:r w:rsidR="00491E4C">
          <w:rPr>
            <w:webHidden/>
          </w:rPr>
          <w:t>16</w:t>
        </w:r>
        <w:r>
          <w:rPr>
            <w:webHidden/>
          </w:rPr>
          <w:fldChar w:fldCharType="end"/>
        </w:r>
      </w:hyperlink>
    </w:p>
    <w:p w14:paraId="620333F8" w14:textId="77777777" w:rsidR="00DA323A" w:rsidRDefault="00DA323A">
      <w:pPr>
        <w:pStyle w:val="TOC3"/>
        <w:tabs>
          <w:tab w:val="left" w:pos="1000"/>
        </w:tabs>
        <w:rPr>
          <w:rFonts w:ascii="Times New Roman" w:hAnsi="Times New Roman"/>
          <w:sz w:val="24"/>
          <w:szCs w:val="24"/>
        </w:rPr>
      </w:pPr>
      <w:hyperlink w:anchor="_Toc158533011" w:history="1">
        <w:r w:rsidRPr="0010240B">
          <w:rPr>
            <w:rStyle w:val="Hyperlink"/>
          </w:rPr>
          <w:t>1.2.1</w:t>
        </w:r>
        <w:r>
          <w:rPr>
            <w:rFonts w:ascii="Times New Roman" w:hAnsi="Times New Roman"/>
            <w:sz w:val="24"/>
            <w:szCs w:val="24"/>
          </w:rPr>
          <w:tab/>
        </w:r>
        <w:r w:rsidRPr="0010240B">
          <w:rPr>
            <w:rStyle w:val="Hyperlink"/>
          </w:rPr>
          <w:t>Prerequisite: Construction Erosion &amp; Sedimentation Control</w:t>
        </w:r>
        <w:r>
          <w:rPr>
            <w:webHidden/>
          </w:rPr>
          <w:tab/>
        </w:r>
        <w:r>
          <w:rPr>
            <w:webHidden/>
          </w:rPr>
          <w:fldChar w:fldCharType="begin"/>
        </w:r>
        <w:r>
          <w:rPr>
            <w:webHidden/>
          </w:rPr>
          <w:instrText xml:space="preserve"> PAGEREF _Toc158533011 \h </w:instrText>
        </w:r>
        <w:r>
          <w:rPr>
            <w:webHidden/>
          </w:rPr>
          <w:fldChar w:fldCharType="separate"/>
        </w:r>
        <w:r w:rsidR="00491E4C">
          <w:rPr>
            <w:webHidden/>
          </w:rPr>
          <w:t>16</w:t>
        </w:r>
        <w:r>
          <w:rPr>
            <w:webHidden/>
          </w:rPr>
          <w:fldChar w:fldCharType="end"/>
        </w:r>
      </w:hyperlink>
    </w:p>
    <w:p w14:paraId="2FED8CF5" w14:textId="77777777" w:rsidR="00DA323A" w:rsidRDefault="00DA323A">
      <w:pPr>
        <w:pStyle w:val="TOC3"/>
        <w:tabs>
          <w:tab w:val="left" w:pos="1000"/>
        </w:tabs>
        <w:rPr>
          <w:rFonts w:ascii="Times New Roman" w:hAnsi="Times New Roman"/>
          <w:sz w:val="24"/>
          <w:szCs w:val="24"/>
        </w:rPr>
      </w:pPr>
      <w:hyperlink w:anchor="_Toc158533012" w:history="1">
        <w:r w:rsidRPr="0010240B">
          <w:rPr>
            <w:rStyle w:val="Hyperlink"/>
          </w:rPr>
          <w:t>1.2.2</w:t>
        </w:r>
        <w:r>
          <w:rPr>
            <w:rFonts w:ascii="Times New Roman" w:hAnsi="Times New Roman"/>
            <w:sz w:val="24"/>
            <w:szCs w:val="24"/>
          </w:rPr>
          <w:tab/>
        </w:r>
        <w:r w:rsidRPr="0010240B">
          <w:rPr>
            <w:rStyle w:val="Hyperlink"/>
          </w:rPr>
          <w:t>Credit: Post-Construction Stormwater Management</w:t>
        </w:r>
        <w:r>
          <w:rPr>
            <w:webHidden/>
          </w:rPr>
          <w:tab/>
        </w:r>
        <w:r>
          <w:rPr>
            <w:webHidden/>
          </w:rPr>
          <w:fldChar w:fldCharType="begin"/>
        </w:r>
        <w:r>
          <w:rPr>
            <w:webHidden/>
          </w:rPr>
          <w:instrText xml:space="preserve"> PAGEREF _Toc158533012 \h </w:instrText>
        </w:r>
        <w:r>
          <w:rPr>
            <w:webHidden/>
          </w:rPr>
          <w:fldChar w:fldCharType="separate"/>
        </w:r>
        <w:r w:rsidR="00491E4C">
          <w:rPr>
            <w:webHidden/>
          </w:rPr>
          <w:t>18</w:t>
        </w:r>
        <w:r>
          <w:rPr>
            <w:webHidden/>
          </w:rPr>
          <w:fldChar w:fldCharType="end"/>
        </w:r>
      </w:hyperlink>
    </w:p>
    <w:p w14:paraId="47456101" w14:textId="77777777" w:rsidR="00DA323A" w:rsidRDefault="00DA323A">
      <w:pPr>
        <w:pStyle w:val="TOC2"/>
        <w:tabs>
          <w:tab w:val="left" w:pos="720"/>
        </w:tabs>
        <w:rPr>
          <w:rFonts w:ascii="Times New Roman" w:hAnsi="Times New Roman"/>
          <w:smallCaps w:val="0"/>
          <w:sz w:val="24"/>
          <w:szCs w:val="24"/>
        </w:rPr>
      </w:pPr>
      <w:hyperlink w:anchor="_Toc158533013" w:history="1">
        <w:r w:rsidRPr="0010240B">
          <w:rPr>
            <w:rStyle w:val="Hyperlink"/>
          </w:rPr>
          <w:t>1.3</w:t>
        </w:r>
        <w:r>
          <w:rPr>
            <w:rFonts w:ascii="Times New Roman" w:hAnsi="Times New Roman"/>
            <w:smallCaps w:val="0"/>
            <w:sz w:val="24"/>
            <w:szCs w:val="24"/>
          </w:rPr>
          <w:tab/>
        </w:r>
        <w:r w:rsidRPr="0010240B">
          <w:rPr>
            <w:rStyle w:val="Hyperlink"/>
          </w:rPr>
          <w:t>Outdoor Surfaces</w:t>
        </w:r>
        <w:r>
          <w:rPr>
            <w:webHidden/>
          </w:rPr>
          <w:tab/>
        </w:r>
        <w:r>
          <w:rPr>
            <w:webHidden/>
          </w:rPr>
          <w:fldChar w:fldCharType="begin"/>
        </w:r>
        <w:r>
          <w:rPr>
            <w:webHidden/>
          </w:rPr>
          <w:instrText xml:space="preserve"> PAGEREF _Toc158533013 \h </w:instrText>
        </w:r>
        <w:r>
          <w:rPr>
            <w:webHidden/>
          </w:rPr>
          <w:fldChar w:fldCharType="separate"/>
        </w:r>
        <w:r w:rsidR="00491E4C">
          <w:rPr>
            <w:webHidden/>
          </w:rPr>
          <w:t>19</w:t>
        </w:r>
        <w:r>
          <w:rPr>
            <w:webHidden/>
          </w:rPr>
          <w:fldChar w:fldCharType="end"/>
        </w:r>
      </w:hyperlink>
    </w:p>
    <w:p w14:paraId="4BA74093" w14:textId="77777777" w:rsidR="00DA323A" w:rsidRDefault="00DA323A">
      <w:pPr>
        <w:pStyle w:val="TOC3"/>
        <w:tabs>
          <w:tab w:val="left" w:pos="1000"/>
        </w:tabs>
        <w:rPr>
          <w:rFonts w:ascii="Times New Roman" w:hAnsi="Times New Roman"/>
          <w:sz w:val="24"/>
          <w:szCs w:val="24"/>
        </w:rPr>
      </w:pPr>
      <w:hyperlink w:anchor="_Toc158533014" w:history="1">
        <w:r w:rsidRPr="0010240B">
          <w:rPr>
            <w:rStyle w:val="Hyperlink"/>
          </w:rPr>
          <w:t>1.3.1</w:t>
        </w:r>
        <w:r>
          <w:rPr>
            <w:rFonts w:ascii="Times New Roman" w:hAnsi="Times New Roman"/>
            <w:sz w:val="24"/>
            <w:szCs w:val="24"/>
          </w:rPr>
          <w:tab/>
        </w:r>
        <w:r w:rsidRPr="0010240B">
          <w:rPr>
            <w:rStyle w:val="Hyperlink"/>
          </w:rPr>
          <w:t>Credit: Design to Reduce Heat Islands</w:t>
        </w:r>
        <w:r>
          <w:rPr>
            <w:webHidden/>
          </w:rPr>
          <w:tab/>
        </w:r>
        <w:r>
          <w:rPr>
            <w:webHidden/>
          </w:rPr>
          <w:fldChar w:fldCharType="begin"/>
        </w:r>
        <w:r>
          <w:rPr>
            <w:webHidden/>
          </w:rPr>
          <w:instrText xml:space="preserve"> PAGEREF _Toc158533014 \h </w:instrText>
        </w:r>
        <w:r>
          <w:rPr>
            <w:webHidden/>
          </w:rPr>
          <w:fldChar w:fldCharType="separate"/>
        </w:r>
        <w:r w:rsidR="00491E4C">
          <w:rPr>
            <w:webHidden/>
          </w:rPr>
          <w:t>19</w:t>
        </w:r>
        <w:r>
          <w:rPr>
            <w:webHidden/>
          </w:rPr>
          <w:fldChar w:fldCharType="end"/>
        </w:r>
      </w:hyperlink>
    </w:p>
    <w:p w14:paraId="6A651FBE" w14:textId="77777777" w:rsidR="00DA323A" w:rsidRDefault="00DA323A">
      <w:pPr>
        <w:pStyle w:val="TOC2"/>
        <w:tabs>
          <w:tab w:val="left" w:pos="720"/>
        </w:tabs>
        <w:rPr>
          <w:rFonts w:ascii="Times New Roman" w:hAnsi="Times New Roman"/>
          <w:smallCaps w:val="0"/>
          <w:sz w:val="24"/>
          <w:szCs w:val="24"/>
        </w:rPr>
      </w:pPr>
      <w:hyperlink w:anchor="_Toc158533015" w:history="1">
        <w:r w:rsidRPr="0010240B">
          <w:rPr>
            <w:rStyle w:val="Hyperlink"/>
          </w:rPr>
          <w:t>1.4</w:t>
        </w:r>
        <w:r>
          <w:rPr>
            <w:rFonts w:ascii="Times New Roman" w:hAnsi="Times New Roman"/>
            <w:smallCaps w:val="0"/>
            <w:sz w:val="24"/>
            <w:szCs w:val="24"/>
          </w:rPr>
          <w:tab/>
        </w:r>
        <w:r w:rsidRPr="0010240B">
          <w:rPr>
            <w:rStyle w:val="Hyperlink"/>
          </w:rPr>
          <w:t>Outdoor Lighting</w:t>
        </w:r>
        <w:r>
          <w:rPr>
            <w:webHidden/>
          </w:rPr>
          <w:tab/>
        </w:r>
        <w:r>
          <w:rPr>
            <w:webHidden/>
          </w:rPr>
          <w:fldChar w:fldCharType="begin"/>
        </w:r>
        <w:r>
          <w:rPr>
            <w:webHidden/>
          </w:rPr>
          <w:instrText xml:space="preserve"> PAGEREF _Toc158533015 \h </w:instrText>
        </w:r>
        <w:r>
          <w:rPr>
            <w:webHidden/>
          </w:rPr>
          <w:fldChar w:fldCharType="separate"/>
        </w:r>
        <w:r w:rsidR="00491E4C">
          <w:rPr>
            <w:webHidden/>
          </w:rPr>
          <w:t>21</w:t>
        </w:r>
        <w:r>
          <w:rPr>
            <w:webHidden/>
          </w:rPr>
          <w:fldChar w:fldCharType="end"/>
        </w:r>
      </w:hyperlink>
    </w:p>
    <w:p w14:paraId="447F9BC8" w14:textId="77777777" w:rsidR="00DA323A" w:rsidRDefault="00DA323A">
      <w:pPr>
        <w:pStyle w:val="TOC3"/>
        <w:tabs>
          <w:tab w:val="left" w:pos="1000"/>
        </w:tabs>
        <w:rPr>
          <w:rFonts w:ascii="Times New Roman" w:hAnsi="Times New Roman"/>
          <w:sz w:val="24"/>
          <w:szCs w:val="24"/>
        </w:rPr>
      </w:pPr>
      <w:hyperlink w:anchor="_Toc158533016" w:history="1">
        <w:r w:rsidRPr="0010240B">
          <w:rPr>
            <w:rStyle w:val="Hyperlink"/>
          </w:rPr>
          <w:t>1.4.1</w:t>
        </w:r>
        <w:r>
          <w:rPr>
            <w:rFonts w:ascii="Times New Roman" w:hAnsi="Times New Roman"/>
            <w:sz w:val="24"/>
            <w:szCs w:val="24"/>
          </w:rPr>
          <w:tab/>
        </w:r>
        <w:r w:rsidRPr="0010240B">
          <w:rPr>
            <w:rStyle w:val="Hyperlink"/>
          </w:rPr>
          <w:t>Credit: Exterior Light Pollution</w:t>
        </w:r>
        <w:r>
          <w:rPr>
            <w:webHidden/>
          </w:rPr>
          <w:tab/>
        </w:r>
        <w:r>
          <w:rPr>
            <w:webHidden/>
          </w:rPr>
          <w:fldChar w:fldCharType="begin"/>
        </w:r>
        <w:r>
          <w:rPr>
            <w:webHidden/>
          </w:rPr>
          <w:instrText xml:space="preserve"> PAGEREF _Toc158533016 \h </w:instrText>
        </w:r>
        <w:r>
          <w:rPr>
            <w:webHidden/>
          </w:rPr>
          <w:fldChar w:fldCharType="separate"/>
        </w:r>
        <w:r w:rsidR="00491E4C">
          <w:rPr>
            <w:webHidden/>
          </w:rPr>
          <w:t>22</w:t>
        </w:r>
        <w:r>
          <w:rPr>
            <w:webHidden/>
          </w:rPr>
          <w:fldChar w:fldCharType="end"/>
        </w:r>
      </w:hyperlink>
    </w:p>
    <w:p w14:paraId="6E8826BD" w14:textId="77777777" w:rsidR="00DA323A" w:rsidRDefault="00DA323A">
      <w:pPr>
        <w:pStyle w:val="TOC2"/>
        <w:tabs>
          <w:tab w:val="left" w:pos="720"/>
        </w:tabs>
        <w:rPr>
          <w:rFonts w:ascii="Times New Roman" w:hAnsi="Times New Roman"/>
          <w:smallCaps w:val="0"/>
          <w:sz w:val="24"/>
          <w:szCs w:val="24"/>
        </w:rPr>
      </w:pPr>
      <w:hyperlink w:anchor="_Toc158533017" w:history="1">
        <w:r w:rsidRPr="0010240B">
          <w:rPr>
            <w:rStyle w:val="Hyperlink"/>
          </w:rPr>
          <w:t>1.5</w:t>
        </w:r>
        <w:r>
          <w:rPr>
            <w:rFonts w:ascii="Times New Roman" w:hAnsi="Times New Roman"/>
            <w:smallCaps w:val="0"/>
            <w:sz w:val="24"/>
            <w:szCs w:val="24"/>
          </w:rPr>
          <w:tab/>
        </w:r>
        <w:r w:rsidRPr="0010240B">
          <w:rPr>
            <w:rStyle w:val="Hyperlink"/>
          </w:rPr>
          <w:t>Transportation</w:t>
        </w:r>
        <w:r>
          <w:rPr>
            <w:webHidden/>
          </w:rPr>
          <w:tab/>
        </w:r>
        <w:r>
          <w:rPr>
            <w:webHidden/>
          </w:rPr>
          <w:fldChar w:fldCharType="begin"/>
        </w:r>
        <w:r>
          <w:rPr>
            <w:webHidden/>
          </w:rPr>
          <w:instrText xml:space="preserve"> PAGEREF _Toc158533017 \h </w:instrText>
        </w:r>
        <w:r>
          <w:rPr>
            <w:webHidden/>
          </w:rPr>
          <w:fldChar w:fldCharType="separate"/>
        </w:r>
        <w:r w:rsidR="00491E4C">
          <w:rPr>
            <w:webHidden/>
          </w:rPr>
          <w:t>24</w:t>
        </w:r>
        <w:r>
          <w:rPr>
            <w:webHidden/>
          </w:rPr>
          <w:fldChar w:fldCharType="end"/>
        </w:r>
      </w:hyperlink>
    </w:p>
    <w:p w14:paraId="78430DC1" w14:textId="77777777" w:rsidR="00DA323A" w:rsidRDefault="00DA323A">
      <w:pPr>
        <w:pStyle w:val="TOC3"/>
        <w:tabs>
          <w:tab w:val="left" w:pos="1000"/>
        </w:tabs>
        <w:rPr>
          <w:rFonts w:ascii="Times New Roman" w:hAnsi="Times New Roman"/>
          <w:sz w:val="24"/>
          <w:szCs w:val="24"/>
        </w:rPr>
      </w:pPr>
      <w:hyperlink w:anchor="_Toc158533018" w:history="1">
        <w:r w:rsidRPr="0010240B">
          <w:rPr>
            <w:rStyle w:val="Hyperlink"/>
          </w:rPr>
          <w:t>1.5.1</w:t>
        </w:r>
        <w:r>
          <w:rPr>
            <w:rFonts w:ascii="Times New Roman" w:hAnsi="Times New Roman"/>
            <w:sz w:val="24"/>
            <w:szCs w:val="24"/>
          </w:rPr>
          <w:tab/>
        </w:r>
        <w:r w:rsidRPr="0010240B">
          <w:rPr>
            <w:rStyle w:val="Hyperlink"/>
          </w:rPr>
          <w:t>Credit: Locate Near Public Transit</w:t>
        </w:r>
        <w:r>
          <w:rPr>
            <w:webHidden/>
          </w:rPr>
          <w:tab/>
        </w:r>
        <w:r>
          <w:rPr>
            <w:webHidden/>
          </w:rPr>
          <w:fldChar w:fldCharType="begin"/>
        </w:r>
        <w:r>
          <w:rPr>
            <w:webHidden/>
          </w:rPr>
          <w:instrText xml:space="preserve"> PAGEREF _Toc158533018 \h </w:instrText>
        </w:r>
        <w:r>
          <w:rPr>
            <w:webHidden/>
          </w:rPr>
          <w:fldChar w:fldCharType="separate"/>
        </w:r>
        <w:r w:rsidR="00491E4C">
          <w:rPr>
            <w:webHidden/>
          </w:rPr>
          <w:t>24</w:t>
        </w:r>
        <w:r>
          <w:rPr>
            <w:webHidden/>
          </w:rPr>
          <w:fldChar w:fldCharType="end"/>
        </w:r>
      </w:hyperlink>
    </w:p>
    <w:p w14:paraId="3F7390EF" w14:textId="77777777" w:rsidR="00DA323A" w:rsidRDefault="00DA323A">
      <w:pPr>
        <w:pStyle w:val="TOC3"/>
        <w:tabs>
          <w:tab w:val="left" w:pos="1000"/>
        </w:tabs>
        <w:rPr>
          <w:rFonts w:ascii="Times New Roman" w:hAnsi="Times New Roman"/>
          <w:sz w:val="24"/>
          <w:szCs w:val="24"/>
        </w:rPr>
      </w:pPr>
      <w:hyperlink w:anchor="_Toc158533019" w:history="1">
        <w:r w:rsidRPr="0010240B">
          <w:rPr>
            <w:rStyle w:val="Hyperlink"/>
          </w:rPr>
          <w:t>1.5.2</w:t>
        </w:r>
        <w:r>
          <w:rPr>
            <w:rFonts w:ascii="Times New Roman" w:hAnsi="Times New Roman"/>
            <w:sz w:val="24"/>
            <w:szCs w:val="24"/>
          </w:rPr>
          <w:tab/>
        </w:r>
        <w:r w:rsidRPr="0010240B">
          <w:rPr>
            <w:rStyle w:val="Hyperlink"/>
          </w:rPr>
          <w:t>Credit: Pedestrian/Bike Access</w:t>
        </w:r>
        <w:r>
          <w:rPr>
            <w:webHidden/>
          </w:rPr>
          <w:tab/>
        </w:r>
        <w:r>
          <w:rPr>
            <w:webHidden/>
          </w:rPr>
          <w:fldChar w:fldCharType="begin"/>
        </w:r>
        <w:r>
          <w:rPr>
            <w:webHidden/>
          </w:rPr>
          <w:instrText xml:space="preserve"> PAGEREF _Toc158533019 \h </w:instrText>
        </w:r>
        <w:r>
          <w:rPr>
            <w:webHidden/>
          </w:rPr>
          <w:fldChar w:fldCharType="separate"/>
        </w:r>
        <w:r w:rsidR="00491E4C">
          <w:rPr>
            <w:webHidden/>
          </w:rPr>
          <w:t>24</w:t>
        </w:r>
        <w:r>
          <w:rPr>
            <w:webHidden/>
          </w:rPr>
          <w:fldChar w:fldCharType="end"/>
        </w:r>
      </w:hyperlink>
    </w:p>
    <w:p w14:paraId="4F8C0959" w14:textId="77777777" w:rsidR="00DA323A" w:rsidRDefault="00DA323A">
      <w:pPr>
        <w:pStyle w:val="TOC3"/>
        <w:tabs>
          <w:tab w:val="left" w:pos="1000"/>
        </w:tabs>
        <w:rPr>
          <w:rFonts w:ascii="Times New Roman" w:hAnsi="Times New Roman"/>
          <w:sz w:val="24"/>
          <w:szCs w:val="24"/>
        </w:rPr>
      </w:pPr>
      <w:hyperlink w:anchor="_Toc158533020" w:history="1">
        <w:r w:rsidRPr="0010240B">
          <w:rPr>
            <w:rStyle w:val="Hyperlink"/>
          </w:rPr>
          <w:t>1.5.3</w:t>
        </w:r>
        <w:r>
          <w:rPr>
            <w:rFonts w:ascii="Times New Roman" w:hAnsi="Times New Roman"/>
            <w:sz w:val="24"/>
            <w:szCs w:val="24"/>
          </w:rPr>
          <w:tab/>
        </w:r>
        <w:r w:rsidRPr="0010240B">
          <w:rPr>
            <w:rStyle w:val="Hyperlink"/>
          </w:rPr>
          <w:t>Credit: Minimize Parking</w:t>
        </w:r>
        <w:r>
          <w:rPr>
            <w:webHidden/>
          </w:rPr>
          <w:tab/>
        </w:r>
        <w:r>
          <w:rPr>
            <w:webHidden/>
          </w:rPr>
          <w:fldChar w:fldCharType="begin"/>
        </w:r>
        <w:r>
          <w:rPr>
            <w:webHidden/>
          </w:rPr>
          <w:instrText xml:space="preserve"> PAGEREF _Toc158533020 \h </w:instrText>
        </w:r>
        <w:r>
          <w:rPr>
            <w:webHidden/>
          </w:rPr>
          <w:fldChar w:fldCharType="separate"/>
        </w:r>
        <w:r w:rsidR="00491E4C">
          <w:rPr>
            <w:webHidden/>
          </w:rPr>
          <w:t>25</w:t>
        </w:r>
        <w:r>
          <w:rPr>
            <w:webHidden/>
          </w:rPr>
          <w:fldChar w:fldCharType="end"/>
        </w:r>
      </w:hyperlink>
    </w:p>
    <w:p w14:paraId="4A4F8415" w14:textId="77777777" w:rsidR="00DA323A" w:rsidRDefault="00DA323A">
      <w:pPr>
        <w:pStyle w:val="TOC1"/>
        <w:tabs>
          <w:tab w:val="left" w:pos="400"/>
        </w:tabs>
        <w:rPr>
          <w:rFonts w:ascii="Times New Roman" w:hAnsi="Times New Roman"/>
          <w:sz w:val="24"/>
          <w:szCs w:val="24"/>
        </w:rPr>
      </w:pPr>
      <w:hyperlink w:anchor="_Toc158533021" w:history="1">
        <w:r w:rsidRPr="0010240B">
          <w:rPr>
            <w:rStyle w:val="Hyperlink"/>
          </w:rPr>
          <w:t>2</w:t>
        </w:r>
        <w:r>
          <w:rPr>
            <w:rFonts w:ascii="Times New Roman" w:hAnsi="Times New Roman"/>
            <w:sz w:val="24"/>
            <w:szCs w:val="24"/>
          </w:rPr>
          <w:tab/>
        </w:r>
        <w:r w:rsidRPr="0010240B">
          <w:rPr>
            <w:rStyle w:val="Hyperlink"/>
          </w:rPr>
          <w:t>Water (3 points, 2%)</w:t>
        </w:r>
        <w:r>
          <w:rPr>
            <w:webHidden/>
          </w:rPr>
          <w:tab/>
        </w:r>
        <w:r>
          <w:rPr>
            <w:webHidden/>
          </w:rPr>
          <w:fldChar w:fldCharType="begin"/>
        </w:r>
        <w:r>
          <w:rPr>
            <w:webHidden/>
          </w:rPr>
          <w:instrText xml:space="preserve"> PAGEREF _Toc158533021 \h </w:instrText>
        </w:r>
        <w:r>
          <w:rPr>
            <w:webHidden/>
          </w:rPr>
          <w:fldChar w:fldCharType="separate"/>
        </w:r>
        <w:r w:rsidR="00491E4C">
          <w:rPr>
            <w:webHidden/>
          </w:rPr>
          <w:t>27</w:t>
        </w:r>
        <w:r>
          <w:rPr>
            <w:webHidden/>
          </w:rPr>
          <w:fldChar w:fldCharType="end"/>
        </w:r>
      </w:hyperlink>
    </w:p>
    <w:p w14:paraId="678AF0EB" w14:textId="77777777" w:rsidR="00DA323A" w:rsidRDefault="00DA323A">
      <w:pPr>
        <w:pStyle w:val="TOC2"/>
        <w:tabs>
          <w:tab w:val="left" w:pos="720"/>
        </w:tabs>
        <w:rPr>
          <w:rFonts w:ascii="Times New Roman" w:hAnsi="Times New Roman"/>
          <w:smallCaps w:val="0"/>
          <w:sz w:val="24"/>
          <w:szCs w:val="24"/>
        </w:rPr>
      </w:pPr>
      <w:hyperlink w:anchor="_Toc158533022" w:history="1">
        <w:r w:rsidRPr="0010240B">
          <w:rPr>
            <w:rStyle w:val="Hyperlink"/>
          </w:rPr>
          <w:t>2.1</w:t>
        </w:r>
        <w:r>
          <w:rPr>
            <w:rFonts w:ascii="Times New Roman" w:hAnsi="Times New Roman"/>
            <w:smallCaps w:val="0"/>
            <w:sz w:val="24"/>
            <w:szCs w:val="24"/>
          </w:rPr>
          <w:tab/>
        </w:r>
        <w:r w:rsidRPr="0010240B">
          <w:rPr>
            <w:rStyle w:val="Hyperlink"/>
          </w:rPr>
          <w:t>Outdoor Systems</w:t>
        </w:r>
        <w:r>
          <w:rPr>
            <w:webHidden/>
          </w:rPr>
          <w:tab/>
        </w:r>
        <w:r>
          <w:rPr>
            <w:webHidden/>
          </w:rPr>
          <w:fldChar w:fldCharType="begin"/>
        </w:r>
        <w:r>
          <w:rPr>
            <w:webHidden/>
          </w:rPr>
          <w:instrText xml:space="preserve"> PAGEREF _Toc158533022 \h </w:instrText>
        </w:r>
        <w:r>
          <w:rPr>
            <w:webHidden/>
          </w:rPr>
          <w:fldChar w:fldCharType="separate"/>
        </w:r>
        <w:r w:rsidR="00491E4C">
          <w:rPr>
            <w:webHidden/>
          </w:rPr>
          <w:t>27</w:t>
        </w:r>
        <w:r>
          <w:rPr>
            <w:webHidden/>
          </w:rPr>
          <w:fldChar w:fldCharType="end"/>
        </w:r>
      </w:hyperlink>
    </w:p>
    <w:p w14:paraId="584958A9" w14:textId="77777777" w:rsidR="00DA323A" w:rsidRDefault="00DA323A">
      <w:pPr>
        <w:pStyle w:val="TOC3"/>
        <w:tabs>
          <w:tab w:val="left" w:pos="1000"/>
        </w:tabs>
        <w:rPr>
          <w:rFonts w:ascii="Times New Roman" w:hAnsi="Times New Roman"/>
          <w:sz w:val="24"/>
          <w:szCs w:val="24"/>
        </w:rPr>
      </w:pPr>
      <w:hyperlink w:anchor="_Toc158533023" w:history="1">
        <w:r w:rsidRPr="0010240B">
          <w:rPr>
            <w:rStyle w:val="Hyperlink"/>
          </w:rPr>
          <w:t>2.1.1</w:t>
        </w:r>
        <w:r>
          <w:rPr>
            <w:rFonts w:ascii="Times New Roman" w:hAnsi="Times New Roman"/>
            <w:sz w:val="24"/>
            <w:szCs w:val="24"/>
          </w:rPr>
          <w:tab/>
        </w:r>
        <w:r w:rsidRPr="0010240B">
          <w:rPr>
            <w:rStyle w:val="Hyperlink"/>
          </w:rPr>
          <w:t>Credit: No Irrigation For Landscaping</w:t>
        </w:r>
        <w:r>
          <w:rPr>
            <w:webHidden/>
          </w:rPr>
          <w:tab/>
        </w:r>
        <w:r>
          <w:rPr>
            <w:webHidden/>
          </w:rPr>
          <w:fldChar w:fldCharType="begin"/>
        </w:r>
        <w:r>
          <w:rPr>
            <w:webHidden/>
          </w:rPr>
          <w:instrText xml:space="preserve"> PAGEREF _Toc158533023 \h </w:instrText>
        </w:r>
        <w:r>
          <w:rPr>
            <w:webHidden/>
          </w:rPr>
          <w:fldChar w:fldCharType="separate"/>
        </w:r>
        <w:r w:rsidR="00491E4C">
          <w:rPr>
            <w:webHidden/>
          </w:rPr>
          <w:t>27</w:t>
        </w:r>
        <w:r>
          <w:rPr>
            <w:webHidden/>
          </w:rPr>
          <w:fldChar w:fldCharType="end"/>
        </w:r>
      </w:hyperlink>
    </w:p>
    <w:p w14:paraId="10DB3DD0" w14:textId="77777777" w:rsidR="00DA323A" w:rsidRDefault="00DA323A">
      <w:pPr>
        <w:pStyle w:val="TOC3"/>
        <w:tabs>
          <w:tab w:val="left" w:pos="1000"/>
        </w:tabs>
        <w:rPr>
          <w:rFonts w:ascii="Times New Roman" w:hAnsi="Times New Roman"/>
          <w:sz w:val="24"/>
          <w:szCs w:val="24"/>
        </w:rPr>
      </w:pPr>
      <w:hyperlink w:anchor="_Toc158533024" w:history="1">
        <w:r w:rsidRPr="0010240B">
          <w:rPr>
            <w:rStyle w:val="Hyperlink"/>
          </w:rPr>
          <w:t>2.1.2</w:t>
        </w:r>
        <w:r>
          <w:rPr>
            <w:rFonts w:ascii="Times New Roman" w:hAnsi="Times New Roman"/>
            <w:sz w:val="24"/>
            <w:szCs w:val="24"/>
          </w:rPr>
          <w:tab/>
        </w:r>
        <w:r w:rsidRPr="0010240B">
          <w:rPr>
            <w:rStyle w:val="Hyperlink"/>
          </w:rPr>
          <w:t>Credit: Reduce Potable Water For Landscaping</w:t>
        </w:r>
        <w:r>
          <w:rPr>
            <w:webHidden/>
          </w:rPr>
          <w:tab/>
        </w:r>
        <w:r>
          <w:rPr>
            <w:webHidden/>
          </w:rPr>
          <w:fldChar w:fldCharType="begin"/>
        </w:r>
        <w:r>
          <w:rPr>
            <w:webHidden/>
          </w:rPr>
          <w:instrText xml:space="preserve"> PAGEREF _Toc158533024 \h </w:instrText>
        </w:r>
        <w:r>
          <w:rPr>
            <w:webHidden/>
          </w:rPr>
          <w:fldChar w:fldCharType="separate"/>
        </w:r>
        <w:r w:rsidR="00491E4C">
          <w:rPr>
            <w:webHidden/>
          </w:rPr>
          <w:t>28</w:t>
        </w:r>
        <w:r>
          <w:rPr>
            <w:webHidden/>
          </w:rPr>
          <w:fldChar w:fldCharType="end"/>
        </w:r>
      </w:hyperlink>
    </w:p>
    <w:p w14:paraId="45DF160D" w14:textId="77777777" w:rsidR="00DA323A" w:rsidRDefault="00DA323A">
      <w:pPr>
        <w:pStyle w:val="TOC2"/>
        <w:tabs>
          <w:tab w:val="left" w:pos="720"/>
        </w:tabs>
        <w:rPr>
          <w:rFonts w:ascii="Times New Roman" w:hAnsi="Times New Roman"/>
          <w:smallCaps w:val="0"/>
          <w:sz w:val="24"/>
          <w:szCs w:val="24"/>
        </w:rPr>
      </w:pPr>
      <w:hyperlink w:anchor="_Toc158533025" w:history="1">
        <w:r w:rsidRPr="0010240B">
          <w:rPr>
            <w:rStyle w:val="Hyperlink"/>
          </w:rPr>
          <w:t>2.2</w:t>
        </w:r>
        <w:r>
          <w:rPr>
            <w:rFonts w:ascii="Times New Roman" w:hAnsi="Times New Roman"/>
            <w:smallCaps w:val="0"/>
            <w:sz w:val="24"/>
            <w:szCs w:val="24"/>
          </w:rPr>
          <w:tab/>
        </w:r>
        <w:r w:rsidRPr="0010240B">
          <w:rPr>
            <w:rStyle w:val="Hyperlink"/>
          </w:rPr>
          <w:t>Indoor Water Systems</w:t>
        </w:r>
        <w:r>
          <w:rPr>
            <w:webHidden/>
          </w:rPr>
          <w:tab/>
        </w:r>
        <w:r>
          <w:rPr>
            <w:webHidden/>
          </w:rPr>
          <w:fldChar w:fldCharType="begin"/>
        </w:r>
        <w:r>
          <w:rPr>
            <w:webHidden/>
          </w:rPr>
          <w:instrText xml:space="preserve"> PAGEREF _Toc158533025 \h </w:instrText>
        </w:r>
        <w:r>
          <w:rPr>
            <w:webHidden/>
          </w:rPr>
          <w:fldChar w:fldCharType="separate"/>
        </w:r>
        <w:r w:rsidR="00491E4C">
          <w:rPr>
            <w:webHidden/>
          </w:rPr>
          <w:t>30</w:t>
        </w:r>
        <w:r>
          <w:rPr>
            <w:webHidden/>
          </w:rPr>
          <w:fldChar w:fldCharType="end"/>
        </w:r>
      </w:hyperlink>
    </w:p>
    <w:p w14:paraId="1A5DC120" w14:textId="77777777" w:rsidR="00DA323A" w:rsidRDefault="00DA323A">
      <w:pPr>
        <w:pStyle w:val="TOC3"/>
        <w:tabs>
          <w:tab w:val="left" w:pos="1000"/>
        </w:tabs>
        <w:rPr>
          <w:rFonts w:ascii="Times New Roman" w:hAnsi="Times New Roman"/>
          <w:sz w:val="24"/>
          <w:szCs w:val="24"/>
        </w:rPr>
      </w:pPr>
      <w:hyperlink w:anchor="_Toc158533026" w:history="1">
        <w:r w:rsidRPr="0010240B">
          <w:rPr>
            <w:rStyle w:val="Hyperlink"/>
          </w:rPr>
          <w:t>2.2.1</w:t>
        </w:r>
        <w:r>
          <w:rPr>
            <w:rFonts w:ascii="Times New Roman" w:hAnsi="Times New Roman"/>
            <w:sz w:val="24"/>
            <w:szCs w:val="24"/>
          </w:rPr>
          <w:tab/>
        </w:r>
        <w:r w:rsidRPr="0010240B">
          <w:rPr>
            <w:rStyle w:val="Hyperlink"/>
          </w:rPr>
          <w:t>Credit: Indoor Water Use Reduction</w:t>
        </w:r>
        <w:r>
          <w:rPr>
            <w:webHidden/>
          </w:rPr>
          <w:tab/>
        </w:r>
        <w:r>
          <w:rPr>
            <w:webHidden/>
          </w:rPr>
          <w:fldChar w:fldCharType="begin"/>
        </w:r>
        <w:r>
          <w:rPr>
            <w:webHidden/>
          </w:rPr>
          <w:instrText xml:space="preserve"> PAGEREF _Toc158533026 \h </w:instrText>
        </w:r>
        <w:r>
          <w:rPr>
            <w:webHidden/>
          </w:rPr>
          <w:fldChar w:fldCharType="separate"/>
        </w:r>
        <w:r w:rsidR="00491E4C">
          <w:rPr>
            <w:webHidden/>
          </w:rPr>
          <w:t>30</w:t>
        </w:r>
        <w:r>
          <w:rPr>
            <w:webHidden/>
          </w:rPr>
          <w:fldChar w:fldCharType="end"/>
        </w:r>
      </w:hyperlink>
    </w:p>
    <w:p w14:paraId="19C69848" w14:textId="77777777" w:rsidR="00DA323A" w:rsidRDefault="00DA323A">
      <w:pPr>
        <w:pStyle w:val="TOC1"/>
        <w:tabs>
          <w:tab w:val="left" w:pos="400"/>
        </w:tabs>
        <w:rPr>
          <w:rFonts w:ascii="Times New Roman" w:hAnsi="Times New Roman"/>
          <w:sz w:val="24"/>
          <w:szCs w:val="24"/>
        </w:rPr>
      </w:pPr>
      <w:hyperlink w:anchor="_Toc158533027" w:history="1">
        <w:r w:rsidRPr="0010240B">
          <w:rPr>
            <w:rStyle w:val="Hyperlink"/>
            <w:spacing w:val="6"/>
          </w:rPr>
          <w:t>3</w:t>
        </w:r>
        <w:r>
          <w:rPr>
            <w:rFonts w:ascii="Times New Roman" w:hAnsi="Times New Roman"/>
            <w:sz w:val="24"/>
            <w:szCs w:val="24"/>
          </w:rPr>
          <w:tab/>
        </w:r>
        <w:r w:rsidRPr="0010240B">
          <w:rPr>
            <w:rStyle w:val="Hyperlink"/>
          </w:rPr>
          <w:t>Energy (26 points, 20%)</w:t>
        </w:r>
        <w:r>
          <w:rPr>
            <w:webHidden/>
          </w:rPr>
          <w:tab/>
        </w:r>
        <w:r>
          <w:rPr>
            <w:webHidden/>
          </w:rPr>
          <w:fldChar w:fldCharType="begin"/>
        </w:r>
        <w:r>
          <w:rPr>
            <w:webHidden/>
          </w:rPr>
          <w:instrText xml:space="preserve"> PAGEREF _Toc158533027 \h </w:instrText>
        </w:r>
        <w:r>
          <w:rPr>
            <w:webHidden/>
          </w:rPr>
          <w:fldChar w:fldCharType="separate"/>
        </w:r>
        <w:r w:rsidR="00491E4C">
          <w:rPr>
            <w:webHidden/>
          </w:rPr>
          <w:t>33</w:t>
        </w:r>
        <w:r>
          <w:rPr>
            <w:webHidden/>
          </w:rPr>
          <w:fldChar w:fldCharType="end"/>
        </w:r>
      </w:hyperlink>
    </w:p>
    <w:p w14:paraId="72CCC9B6" w14:textId="77777777" w:rsidR="00DA323A" w:rsidRDefault="00DA323A">
      <w:pPr>
        <w:pStyle w:val="TOC2"/>
        <w:tabs>
          <w:tab w:val="left" w:pos="720"/>
        </w:tabs>
        <w:rPr>
          <w:rFonts w:ascii="Times New Roman" w:hAnsi="Times New Roman"/>
          <w:smallCaps w:val="0"/>
          <w:sz w:val="24"/>
          <w:szCs w:val="24"/>
        </w:rPr>
      </w:pPr>
      <w:hyperlink w:anchor="_Toc158533028" w:history="1">
        <w:r w:rsidRPr="0010240B">
          <w:rPr>
            <w:rStyle w:val="Hyperlink"/>
          </w:rPr>
          <w:t>3.1</w:t>
        </w:r>
        <w:r>
          <w:rPr>
            <w:rFonts w:ascii="Times New Roman" w:hAnsi="Times New Roman"/>
            <w:smallCaps w:val="0"/>
            <w:sz w:val="24"/>
            <w:szCs w:val="24"/>
          </w:rPr>
          <w:tab/>
        </w:r>
        <w:r w:rsidRPr="0010240B">
          <w:rPr>
            <w:rStyle w:val="Hyperlink"/>
          </w:rPr>
          <w:t>Energy Efficiency</w:t>
        </w:r>
        <w:r>
          <w:rPr>
            <w:webHidden/>
          </w:rPr>
          <w:tab/>
        </w:r>
        <w:r>
          <w:rPr>
            <w:webHidden/>
          </w:rPr>
          <w:fldChar w:fldCharType="begin"/>
        </w:r>
        <w:r>
          <w:rPr>
            <w:webHidden/>
          </w:rPr>
          <w:instrText xml:space="preserve"> PAGEREF _Toc158533028 \h </w:instrText>
        </w:r>
        <w:r>
          <w:rPr>
            <w:webHidden/>
          </w:rPr>
          <w:fldChar w:fldCharType="separate"/>
        </w:r>
        <w:r w:rsidR="00491E4C">
          <w:rPr>
            <w:webHidden/>
          </w:rPr>
          <w:t>33</w:t>
        </w:r>
        <w:r>
          <w:rPr>
            <w:webHidden/>
          </w:rPr>
          <w:fldChar w:fldCharType="end"/>
        </w:r>
      </w:hyperlink>
    </w:p>
    <w:p w14:paraId="356336DD" w14:textId="77777777" w:rsidR="00DA323A" w:rsidRDefault="00DA323A">
      <w:pPr>
        <w:pStyle w:val="TOC3"/>
        <w:tabs>
          <w:tab w:val="left" w:pos="1000"/>
        </w:tabs>
        <w:rPr>
          <w:rFonts w:ascii="Times New Roman" w:hAnsi="Times New Roman"/>
          <w:sz w:val="24"/>
          <w:szCs w:val="24"/>
        </w:rPr>
      </w:pPr>
      <w:hyperlink w:anchor="_Toc158533029" w:history="1">
        <w:r w:rsidRPr="0010240B">
          <w:rPr>
            <w:rStyle w:val="Hyperlink"/>
          </w:rPr>
          <w:t>3.1.1</w:t>
        </w:r>
        <w:r>
          <w:rPr>
            <w:rFonts w:ascii="Times New Roman" w:hAnsi="Times New Roman"/>
            <w:sz w:val="24"/>
            <w:szCs w:val="24"/>
          </w:rPr>
          <w:tab/>
        </w:r>
        <w:r w:rsidRPr="0010240B">
          <w:rPr>
            <w:rStyle w:val="Hyperlink"/>
          </w:rPr>
          <w:t>Prerequisite: Minimum Energy Performance</w:t>
        </w:r>
        <w:r>
          <w:rPr>
            <w:webHidden/>
          </w:rPr>
          <w:tab/>
        </w:r>
        <w:r>
          <w:rPr>
            <w:webHidden/>
          </w:rPr>
          <w:fldChar w:fldCharType="begin"/>
        </w:r>
        <w:r>
          <w:rPr>
            <w:webHidden/>
          </w:rPr>
          <w:instrText xml:space="preserve"> PAGEREF _Toc158533029 \h </w:instrText>
        </w:r>
        <w:r>
          <w:rPr>
            <w:webHidden/>
          </w:rPr>
          <w:fldChar w:fldCharType="separate"/>
        </w:r>
        <w:r w:rsidR="00491E4C">
          <w:rPr>
            <w:webHidden/>
          </w:rPr>
          <w:t>34</w:t>
        </w:r>
        <w:r>
          <w:rPr>
            <w:webHidden/>
          </w:rPr>
          <w:fldChar w:fldCharType="end"/>
        </w:r>
      </w:hyperlink>
    </w:p>
    <w:p w14:paraId="3A3C9DEB" w14:textId="77777777" w:rsidR="00DA323A" w:rsidRDefault="00DA323A">
      <w:pPr>
        <w:pStyle w:val="TOC3"/>
        <w:tabs>
          <w:tab w:val="left" w:pos="1000"/>
        </w:tabs>
        <w:rPr>
          <w:rFonts w:ascii="Times New Roman" w:hAnsi="Times New Roman"/>
          <w:sz w:val="24"/>
          <w:szCs w:val="24"/>
        </w:rPr>
      </w:pPr>
      <w:hyperlink w:anchor="_Toc158533030" w:history="1">
        <w:r w:rsidRPr="0010240B">
          <w:rPr>
            <w:rStyle w:val="Hyperlink"/>
          </w:rPr>
          <w:t>3.1.2</w:t>
        </w:r>
        <w:r>
          <w:rPr>
            <w:rFonts w:ascii="Times New Roman" w:hAnsi="Times New Roman"/>
            <w:sz w:val="24"/>
            <w:szCs w:val="24"/>
          </w:rPr>
          <w:tab/>
        </w:r>
        <w:r w:rsidRPr="0010240B">
          <w:rPr>
            <w:rStyle w:val="Hyperlink"/>
          </w:rPr>
          <w:t>Prerequisite: HVAC System Sizing</w:t>
        </w:r>
        <w:r>
          <w:rPr>
            <w:webHidden/>
          </w:rPr>
          <w:tab/>
        </w:r>
        <w:r>
          <w:rPr>
            <w:webHidden/>
          </w:rPr>
          <w:fldChar w:fldCharType="begin"/>
        </w:r>
        <w:r>
          <w:rPr>
            <w:webHidden/>
          </w:rPr>
          <w:instrText xml:space="preserve"> PAGEREF _Toc158533030 \h </w:instrText>
        </w:r>
        <w:r>
          <w:rPr>
            <w:webHidden/>
          </w:rPr>
          <w:fldChar w:fldCharType="separate"/>
        </w:r>
        <w:r w:rsidR="00491E4C">
          <w:rPr>
            <w:webHidden/>
          </w:rPr>
          <w:t>40</w:t>
        </w:r>
        <w:r>
          <w:rPr>
            <w:webHidden/>
          </w:rPr>
          <w:fldChar w:fldCharType="end"/>
        </w:r>
      </w:hyperlink>
    </w:p>
    <w:p w14:paraId="42830DD9" w14:textId="77777777" w:rsidR="00DA323A" w:rsidRDefault="00DA323A">
      <w:pPr>
        <w:pStyle w:val="TOC3"/>
        <w:tabs>
          <w:tab w:val="left" w:pos="1000"/>
        </w:tabs>
        <w:rPr>
          <w:rFonts w:ascii="Times New Roman" w:hAnsi="Times New Roman"/>
          <w:sz w:val="24"/>
          <w:szCs w:val="24"/>
        </w:rPr>
      </w:pPr>
      <w:hyperlink w:anchor="_Toc158533031" w:history="1">
        <w:r w:rsidRPr="0010240B">
          <w:rPr>
            <w:rStyle w:val="Hyperlink"/>
          </w:rPr>
          <w:t>3.1.3</w:t>
        </w:r>
        <w:r>
          <w:rPr>
            <w:rFonts w:ascii="Times New Roman" w:hAnsi="Times New Roman"/>
            <w:sz w:val="24"/>
            <w:szCs w:val="24"/>
          </w:rPr>
          <w:tab/>
        </w:r>
        <w:r w:rsidRPr="0010240B">
          <w:rPr>
            <w:rStyle w:val="Hyperlink"/>
          </w:rPr>
          <w:t>Credit: Superior Energy Performance</w:t>
        </w:r>
        <w:r>
          <w:rPr>
            <w:webHidden/>
          </w:rPr>
          <w:tab/>
        </w:r>
        <w:r>
          <w:rPr>
            <w:webHidden/>
          </w:rPr>
          <w:fldChar w:fldCharType="begin"/>
        </w:r>
        <w:r>
          <w:rPr>
            <w:webHidden/>
          </w:rPr>
          <w:instrText xml:space="preserve"> PAGEREF _Toc158533031 \h </w:instrText>
        </w:r>
        <w:r>
          <w:rPr>
            <w:webHidden/>
          </w:rPr>
          <w:fldChar w:fldCharType="separate"/>
        </w:r>
        <w:r w:rsidR="00491E4C">
          <w:rPr>
            <w:webHidden/>
          </w:rPr>
          <w:t>41</w:t>
        </w:r>
        <w:r>
          <w:rPr>
            <w:webHidden/>
          </w:rPr>
          <w:fldChar w:fldCharType="end"/>
        </w:r>
      </w:hyperlink>
    </w:p>
    <w:p w14:paraId="38B710A1" w14:textId="77777777" w:rsidR="00DA323A" w:rsidRDefault="00DA323A">
      <w:pPr>
        <w:pStyle w:val="TOC2"/>
        <w:tabs>
          <w:tab w:val="left" w:pos="720"/>
        </w:tabs>
        <w:rPr>
          <w:rFonts w:ascii="Times New Roman" w:hAnsi="Times New Roman"/>
          <w:smallCaps w:val="0"/>
          <w:sz w:val="24"/>
          <w:szCs w:val="24"/>
        </w:rPr>
      </w:pPr>
      <w:hyperlink w:anchor="_Toc158533032" w:history="1">
        <w:r w:rsidRPr="0010240B">
          <w:rPr>
            <w:rStyle w:val="Hyperlink"/>
          </w:rPr>
          <w:t>3.2</w:t>
        </w:r>
        <w:r>
          <w:rPr>
            <w:rFonts w:ascii="Times New Roman" w:hAnsi="Times New Roman"/>
            <w:smallCaps w:val="0"/>
            <w:sz w:val="24"/>
            <w:szCs w:val="24"/>
          </w:rPr>
          <w:tab/>
        </w:r>
        <w:r w:rsidRPr="0010240B">
          <w:rPr>
            <w:rStyle w:val="Hyperlink"/>
          </w:rPr>
          <w:t>Alternative Energy Sources</w:t>
        </w:r>
        <w:r>
          <w:rPr>
            <w:webHidden/>
          </w:rPr>
          <w:tab/>
        </w:r>
        <w:r>
          <w:rPr>
            <w:webHidden/>
          </w:rPr>
          <w:fldChar w:fldCharType="begin"/>
        </w:r>
        <w:r>
          <w:rPr>
            <w:webHidden/>
          </w:rPr>
          <w:instrText xml:space="preserve"> PAGEREF _Toc158533032 \h </w:instrText>
        </w:r>
        <w:r>
          <w:rPr>
            <w:webHidden/>
          </w:rPr>
          <w:fldChar w:fldCharType="separate"/>
        </w:r>
        <w:r w:rsidR="00491E4C">
          <w:rPr>
            <w:webHidden/>
          </w:rPr>
          <w:t>42</w:t>
        </w:r>
        <w:r>
          <w:rPr>
            <w:webHidden/>
          </w:rPr>
          <w:fldChar w:fldCharType="end"/>
        </w:r>
      </w:hyperlink>
    </w:p>
    <w:p w14:paraId="6205BF50" w14:textId="77777777" w:rsidR="00DA323A" w:rsidRDefault="00DA323A">
      <w:pPr>
        <w:pStyle w:val="TOC3"/>
        <w:tabs>
          <w:tab w:val="left" w:pos="1000"/>
        </w:tabs>
        <w:rPr>
          <w:rFonts w:ascii="Times New Roman" w:hAnsi="Times New Roman"/>
          <w:sz w:val="24"/>
          <w:szCs w:val="24"/>
        </w:rPr>
      </w:pPr>
      <w:hyperlink w:anchor="_Toc158533033" w:history="1">
        <w:r w:rsidRPr="0010240B">
          <w:rPr>
            <w:rStyle w:val="Hyperlink"/>
          </w:rPr>
          <w:t>3.2.1</w:t>
        </w:r>
        <w:r>
          <w:rPr>
            <w:rFonts w:ascii="Times New Roman" w:hAnsi="Times New Roman"/>
            <w:sz w:val="24"/>
            <w:szCs w:val="24"/>
          </w:rPr>
          <w:tab/>
        </w:r>
        <w:r w:rsidRPr="0010240B">
          <w:rPr>
            <w:rStyle w:val="Hyperlink"/>
          </w:rPr>
          <w:t>Credit: On-Site Electricity Generating Renewables</w:t>
        </w:r>
        <w:r>
          <w:rPr>
            <w:webHidden/>
          </w:rPr>
          <w:tab/>
        </w:r>
        <w:r>
          <w:rPr>
            <w:webHidden/>
          </w:rPr>
          <w:fldChar w:fldCharType="begin"/>
        </w:r>
        <w:r>
          <w:rPr>
            <w:webHidden/>
          </w:rPr>
          <w:instrText xml:space="preserve"> PAGEREF _Toc158533033 \h </w:instrText>
        </w:r>
        <w:r>
          <w:rPr>
            <w:webHidden/>
          </w:rPr>
          <w:fldChar w:fldCharType="separate"/>
        </w:r>
        <w:r w:rsidR="00491E4C">
          <w:rPr>
            <w:webHidden/>
          </w:rPr>
          <w:t>43</w:t>
        </w:r>
        <w:r>
          <w:rPr>
            <w:webHidden/>
          </w:rPr>
          <w:fldChar w:fldCharType="end"/>
        </w:r>
      </w:hyperlink>
    </w:p>
    <w:p w14:paraId="11893D34" w14:textId="77777777" w:rsidR="00DA323A" w:rsidRDefault="00DA323A">
      <w:pPr>
        <w:pStyle w:val="TOC3"/>
        <w:tabs>
          <w:tab w:val="left" w:pos="1000"/>
        </w:tabs>
        <w:rPr>
          <w:rFonts w:ascii="Times New Roman" w:hAnsi="Times New Roman"/>
          <w:sz w:val="24"/>
          <w:szCs w:val="24"/>
        </w:rPr>
      </w:pPr>
      <w:hyperlink w:anchor="_Toc158533034" w:history="1">
        <w:r w:rsidRPr="0010240B">
          <w:rPr>
            <w:rStyle w:val="Hyperlink"/>
          </w:rPr>
          <w:t>3.2.2</w:t>
        </w:r>
        <w:r>
          <w:rPr>
            <w:rFonts w:ascii="Times New Roman" w:hAnsi="Times New Roman"/>
            <w:sz w:val="24"/>
            <w:szCs w:val="24"/>
          </w:rPr>
          <w:tab/>
        </w:r>
        <w:r w:rsidRPr="0010240B">
          <w:rPr>
            <w:rStyle w:val="Hyperlink"/>
          </w:rPr>
          <w:t>Credit: On-Site Thermal Energy Renewables</w:t>
        </w:r>
        <w:r>
          <w:rPr>
            <w:webHidden/>
          </w:rPr>
          <w:tab/>
        </w:r>
        <w:r>
          <w:rPr>
            <w:webHidden/>
          </w:rPr>
          <w:fldChar w:fldCharType="begin"/>
        </w:r>
        <w:r>
          <w:rPr>
            <w:webHidden/>
          </w:rPr>
          <w:instrText xml:space="preserve"> PAGEREF _Toc158533034 \h </w:instrText>
        </w:r>
        <w:r>
          <w:rPr>
            <w:webHidden/>
          </w:rPr>
          <w:fldChar w:fldCharType="separate"/>
        </w:r>
        <w:r w:rsidR="00491E4C">
          <w:rPr>
            <w:webHidden/>
          </w:rPr>
          <w:t>45</w:t>
        </w:r>
        <w:r>
          <w:rPr>
            <w:webHidden/>
          </w:rPr>
          <w:fldChar w:fldCharType="end"/>
        </w:r>
      </w:hyperlink>
    </w:p>
    <w:p w14:paraId="58FD9EE6" w14:textId="77777777" w:rsidR="00DA323A" w:rsidRDefault="00DA323A">
      <w:pPr>
        <w:pStyle w:val="TOC2"/>
        <w:tabs>
          <w:tab w:val="left" w:pos="720"/>
        </w:tabs>
        <w:rPr>
          <w:rFonts w:ascii="Times New Roman" w:hAnsi="Times New Roman"/>
          <w:smallCaps w:val="0"/>
          <w:sz w:val="24"/>
          <w:szCs w:val="24"/>
        </w:rPr>
      </w:pPr>
      <w:hyperlink w:anchor="_Toc158533035" w:history="1">
        <w:r w:rsidRPr="0010240B">
          <w:rPr>
            <w:rStyle w:val="Hyperlink"/>
          </w:rPr>
          <w:t>3.3</w:t>
        </w:r>
        <w:r>
          <w:rPr>
            <w:rFonts w:ascii="Times New Roman" w:hAnsi="Times New Roman"/>
            <w:smallCaps w:val="0"/>
            <w:sz w:val="24"/>
            <w:szCs w:val="24"/>
          </w:rPr>
          <w:tab/>
        </w:r>
        <w:r w:rsidRPr="0010240B">
          <w:rPr>
            <w:rStyle w:val="Hyperlink"/>
          </w:rPr>
          <w:t>Commissioning &amp; Training</w:t>
        </w:r>
        <w:r>
          <w:rPr>
            <w:webHidden/>
          </w:rPr>
          <w:tab/>
        </w:r>
        <w:r>
          <w:rPr>
            <w:webHidden/>
          </w:rPr>
          <w:fldChar w:fldCharType="begin"/>
        </w:r>
        <w:r>
          <w:rPr>
            <w:webHidden/>
          </w:rPr>
          <w:instrText xml:space="preserve"> PAGEREF _Toc158533035 \h </w:instrText>
        </w:r>
        <w:r>
          <w:rPr>
            <w:webHidden/>
          </w:rPr>
          <w:fldChar w:fldCharType="separate"/>
        </w:r>
        <w:r w:rsidR="00491E4C">
          <w:rPr>
            <w:webHidden/>
          </w:rPr>
          <w:t>46</w:t>
        </w:r>
        <w:r>
          <w:rPr>
            <w:webHidden/>
          </w:rPr>
          <w:fldChar w:fldCharType="end"/>
        </w:r>
      </w:hyperlink>
    </w:p>
    <w:p w14:paraId="14C5C170" w14:textId="77777777" w:rsidR="00DA323A" w:rsidRDefault="00DA323A">
      <w:pPr>
        <w:pStyle w:val="TOC3"/>
        <w:tabs>
          <w:tab w:val="left" w:pos="1000"/>
        </w:tabs>
        <w:rPr>
          <w:rFonts w:ascii="Times New Roman" w:hAnsi="Times New Roman"/>
          <w:sz w:val="24"/>
          <w:szCs w:val="24"/>
        </w:rPr>
      </w:pPr>
      <w:hyperlink w:anchor="_Toc158533036" w:history="1">
        <w:r w:rsidRPr="0010240B">
          <w:rPr>
            <w:rStyle w:val="Hyperlink"/>
          </w:rPr>
          <w:t>3.3.1</w:t>
        </w:r>
        <w:r>
          <w:rPr>
            <w:rFonts w:ascii="Times New Roman" w:hAnsi="Times New Roman"/>
            <w:sz w:val="24"/>
            <w:szCs w:val="24"/>
          </w:rPr>
          <w:tab/>
        </w:r>
        <w:r w:rsidRPr="0010240B">
          <w:rPr>
            <w:rStyle w:val="Hyperlink"/>
          </w:rPr>
          <w:t>Prerequisite: Third-Party Commissioning</w:t>
        </w:r>
        <w:r>
          <w:rPr>
            <w:webHidden/>
          </w:rPr>
          <w:tab/>
        </w:r>
        <w:r>
          <w:rPr>
            <w:webHidden/>
          </w:rPr>
          <w:fldChar w:fldCharType="begin"/>
        </w:r>
        <w:r>
          <w:rPr>
            <w:webHidden/>
          </w:rPr>
          <w:instrText xml:space="preserve"> PAGEREF _Toc158533036 \h </w:instrText>
        </w:r>
        <w:r>
          <w:rPr>
            <w:webHidden/>
          </w:rPr>
          <w:fldChar w:fldCharType="separate"/>
        </w:r>
        <w:r w:rsidR="00491E4C">
          <w:rPr>
            <w:webHidden/>
          </w:rPr>
          <w:t>47</w:t>
        </w:r>
        <w:r>
          <w:rPr>
            <w:webHidden/>
          </w:rPr>
          <w:fldChar w:fldCharType="end"/>
        </w:r>
      </w:hyperlink>
    </w:p>
    <w:p w14:paraId="019A9E0A" w14:textId="77777777" w:rsidR="00DA323A" w:rsidRDefault="00DA323A">
      <w:pPr>
        <w:pStyle w:val="TOC3"/>
        <w:tabs>
          <w:tab w:val="left" w:pos="1000"/>
        </w:tabs>
        <w:rPr>
          <w:rFonts w:ascii="Times New Roman" w:hAnsi="Times New Roman"/>
          <w:sz w:val="24"/>
          <w:szCs w:val="24"/>
        </w:rPr>
      </w:pPr>
      <w:hyperlink w:anchor="_Toc158533037" w:history="1">
        <w:r w:rsidRPr="0010240B">
          <w:rPr>
            <w:rStyle w:val="Hyperlink"/>
          </w:rPr>
          <w:t>3.3.2</w:t>
        </w:r>
        <w:r>
          <w:rPr>
            <w:rFonts w:ascii="Times New Roman" w:hAnsi="Times New Roman"/>
            <w:sz w:val="24"/>
            <w:szCs w:val="24"/>
          </w:rPr>
          <w:tab/>
        </w:r>
        <w:r w:rsidRPr="0010240B">
          <w:rPr>
            <w:rStyle w:val="Hyperlink"/>
          </w:rPr>
          <w:t>Prerequisite: Third-Party Training</w:t>
        </w:r>
        <w:r>
          <w:rPr>
            <w:webHidden/>
          </w:rPr>
          <w:tab/>
        </w:r>
        <w:r>
          <w:rPr>
            <w:webHidden/>
          </w:rPr>
          <w:fldChar w:fldCharType="begin"/>
        </w:r>
        <w:r>
          <w:rPr>
            <w:webHidden/>
          </w:rPr>
          <w:instrText xml:space="preserve"> PAGEREF _Toc158533037 \h </w:instrText>
        </w:r>
        <w:r>
          <w:rPr>
            <w:webHidden/>
          </w:rPr>
          <w:fldChar w:fldCharType="separate"/>
        </w:r>
        <w:r w:rsidR="00491E4C">
          <w:rPr>
            <w:webHidden/>
          </w:rPr>
          <w:t>49</w:t>
        </w:r>
        <w:r>
          <w:rPr>
            <w:webHidden/>
          </w:rPr>
          <w:fldChar w:fldCharType="end"/>
        </w:r>
      </w:hyperlink>
    </w:p>
    <w:p w14:paraId="23AD8987" w14:textId="77777777" w:rsidR="00DA323A" w:rsidRDefault="00DA323A">
      <w:pPr>
        <w:pStyle w:val="TOC3"/>
        <w:tabs>
          <w:tab w:val="left" w:pos="1000"/>
        </w:tabs>
        <w:rPr>
          <w:rFonts w:ascii="Times New Roman" w:hAnsi="Times New Roman"/>
          <w:sz w:val="24"/>
          <w:szCs w:val="24"/>
        </w:rPr>
      </w:pPr>
      <w:hyperlink w:anchor="_Toc158533038" w:history="1">
        <w:r w:rsidRPr="0010240B">
          <w:rPr>
            <w:rStyle w:val="Hyperlink"/>
          </w:rPr>
          <w:t>3.3.3</w:t>
        </w:r>
        <w:r>
          <w:rPr>
            <w:rFonts w:ascii="Times New Roman" w:hAnsi="Times New Roman"/>
            <w:sz w:val="24"/>
            <w:szCs w:val="24"/>
          </w:rPr>
          <w:tab/>
        </w:r>
        <w:r w:rsidRPr="0010240B">
          <w:rPr>
            <w:rStyle w:val="Hyperlink"/>
          </w:rPr>
          <w:t>Prerequisite: Identify an Energy Manager</w:t>
        </w:r>
        <w:r>
          <w:rPr>
            <w:webHidden/>
          </w:rPr>
          <w:tab/>
        </w:r>
        <w:r>
          <w:rPr>
            <w:webHidden/>
          </w:rPr>
          <w:fldChar w:fldCharType="begin"/>
        </w:r>
        <w:r>
          <w:rPr>
            <w:webHidden/>
          </w:rPr>
          <w:instrText xml:space="preserve"> PAGEREF _Toc158533038 \h </w:instrText>
        </w:r>
        <w:r>
          <w:rPr>
            <w:webHidden/>
          </w:rPr>
          <w:fldChar w:fldCharType="separate"/>
        </w:r>
        <w:r w:rsidR="00491E4C">
          <w:rPr>
            <w:webHidden/>
          </w:rPr>
          <w:t>50</w:t>
        </w:r>
        <w:r>
          <w:rPr>
            <w:webHidden/>
          </w:rPr>
          <w:fldChar w:fldCharType="end"/>
        </w:r>
      </w:hyperlink>
    </w:p>
    <w:p w14:paraId="5381B3BE" w14:textId="77777777" w:rsidR="00DA323A" w:rsidRDefault="00DA323A">
      <w:pPr>
        <w:pStyle w:val="TOC3"/>
        <w:tabs>
          <w:tab w:val="left" w:pos="1000"/>
        </w:tabs>
        <w:rPr>
          <w:rFonts w:ascii="Times New Roman" w:hAnsi="Times New Roman"/>
          <w:sz w:val="24"/>
          <w:szCs w:val="24"/>
        </w:rPr>
      </w:pPr>
      <w:hyperlink w:anchor="_Toc158533039" w:history="1">
        <w:r w:rsidRPr="0010240B">
          <w:rPr>
            <w:rStyle w:val="Hyperlink"/>
          </w:rPr>
          <w:t>3.3.4</w:t>
        </w:r>
        <w:r>
          <w:rPr>
            <w:rFonts w:ascii="Times New Roman" w:hAnsi="Times New Roman"/>
            <w:sz w:val="24"/>
            <w:szCs w:val="24"/>
          </w:rPr>
          <w:tab/>
        </w:r>
        <w:r w:rsidRPr="0010240B">
          <w:rPr>
            <w:rStyle w:val="Hyperlink"/>
          </w:rPr>
          <w:t>Prerequisite: Track Energy Costs</w:t>
        </w:r>
        <w:r>
          <w:rPr>
            <w:webHidden/>
          </w:rPr>
          <w:tab/>
        </w:r>
        <w:r>
          <w:rPr>
            <w:webHidden/>
          </w:rPr>
          <w:fldChar w:fldCharType="begin"/>
        </w:r>
        <w:r>
          <w:rPr>
            <w:webHidden/>
          </w:rPr>
          <w:instrText xml:space="preserve"> PAGEREF _Toc158533039 \h </w:instrText>
        </w:r>
        <w:r>
          <w:rPr>
            <w:webHidden/>
          </w:rPr>
          <w:fldChar w:fldCharType="separate"/>
        </w:r>
        <w:r w:rsidR="00491E4C">
          <w:rPr>
            <w:webHidden/>
          </w:rPr>
          <w:t>50</w:t>
        </w:r>
        <w:r>
          <w:rPr>
            <w:webHidden/>
          </w:rPr>
          <w:fldChar w:fldCharType="end"/>
        </w:r>
      </w:hyperlink>
    </w:p>
    <w:p w14:paraId="31D9721A" w14:textId="77777777" w:rsidR="00DA323A" w:rsidRDefault="00DA323A">
      <w:pPr>
        <w:pStyle w:val="TOC3"/>
        <w:tabs>
          <w:tab w:val="left" w:pos="1000"/>
        </w:tabs>
        <w:rPr>
          <w:rFonts w:ascii="Times New Roman" w:hAnsi="Times New Roman"/>
          <w:sz w:val="24"/>
          <w:szCs w:val="24"/>
        </w:rPr>
      </w:pPr>
      <w:hyperlink w:anchor="_Toc158533040" w:history="1">
        <w:r w:rsidRPr="0010240B">
          <w:rPr>
            <w:rStyle w:val="Hyperlink"/>
          </w:rPr>
          <w:t>3.3.5</w:t>
        </w:r>
        <w:r>
          <w:rPr>
            <w:rFonts w:ascii="Times New Roman" w:hAnsi="Times New Roman"/>
            <w:sz w:val="24"/>
            <w:szCs w:val="24"/>
          </w:rPr>
          <w:tab/>
        </w:r>
        <w:r w:rsidRPr="0010240B">
          <w:rPr>
            <w:rStyle w:val="Hyperlink"/>
          </w:rPr>
          <w:t>Prerequisite: Energy Management System Controls</w:t>
        </w:r>
        <w:r>
          <w:rPr>
            <w:webHidden/>
          </w:rPr>
          <w:tab/>
        </w:r>
        <w:r>
          <w:rPr>
            <w:webHidden/>
          </w:rPr>
          <w:fldChar w:fldCharType="begin"/>
        </w:r>
        <w:r>
          <w:rPr>
            <w:webHidden/>
          </w:rPr>
          <w:instrText xml:space="preserve"> PAGEREF _Toc158533040 \h </w:instrText>
        </w:r>
        <w:r>
          <w:rPr>
            <w:webHidden/>
          </w:rPr>
          <w:fldChar w:fldCharType="separate"/>
        </w:r>
        <w:r w:rsidR="00491E4C">
          <w:rPr>
            <w:webHidden/>
          </w:rPr>
          <w:t>51</w:t>
        </w:r>
        <w:r>
          <w:rPr>
            <w:webHidden/>
          </w:rPr>
          <w:fldChar w:fldCharType="end"/>
        </w:r>
      </w:hyperlink>
    </w:p>
    <w:p w14:paraId="7DFB2B27" w14:textId="77777777" w:rsidR="00DA323A" w:rsidRDefault="00DA323A">
      <w:pPr>
        <w:pStyle w:val="TOC3"/>
        <w:tabs>
          <w:tab w:val="left" w:pos="1000"/>
        </w:tabs>
        <w:rPr>
          <w:rFonts w:ascii="Times New Roman" w:hAnsi="Times New Roman"/>
          <w:sz w:val="24"/>
          <w:szCs w:val="24"/>
        </w:rPr>
      </w:pPr>
      <w:hyperlink w:anchor="_Toc158533041" w:history="1">
        <w:r w:rsidRPr="0010240B">
          <w:rPr>
            <w:rStyle w:val="Hyperlink"/>
          </w:rPr>
          <w:t>3.3.6</w:t>
        </w:r>
        <w:r>
          <w:rPr>
            <w:rFonts w:ascii="Times New Roman" w:hAnsi="Times New Roman"/>
            <w:sz w:val="24"/>
            <w:szCs w:val="24"/>
          </w:rPr>
          <w:tab/>
        </w:r>
        <w:r w:rsidRPr="0010240B">
          <w:rPr>
            <w:rStyle w:val="Hyperlink"/>
          </w:rPr>
          <w:t>Credit: Additional Commissioning</w:t>
        </w:r>
        <w:r>
          <w:rPr>
            <w:webHidden/>
          </w:rPr>
          <w:tab/>
        </w:r>
        <w:r>
          <w:rPr>
            <w:webHidden/>
          </w:rPr>
          <w:fldChar w:fldCharType="begin"/>
        </w:r>
        <w:r>
          <w:rPr>
            <w:webHidden/>
          </w:rPr>
          <w:instrText xml:space="preserve"> PAGEREF _Toc158533041 \h </w:instrText>
        </w:r>
        <w:r>
          <w:rPr>
            <w:webHidden/>
          </w:rPr>
          <w:fldChar w:fldCharType="separate"/>
        </w:r>
        <w:r w:rsidR="00491E4C">
          <w:rPr>
            <w:webHidden/>
          </w:rPr>
          <w:t>51</w:t>
        </w:r>
        <w:r>
          <w:rPr>
            <w:webHidden/>
          </w:rPr>
          <w:fldChar w:fldCharType="end"/>
        </w:r>
      </w:hyperlink>
    </w:p>
    <w:p w14:paraId="27B383F6" w14:textId="77777777" w:rsidR="00DA323A" w:rsidRDefault="00DA323A">
      <w:pPr>
        <w:pStyle w:val="TOC3"/>
        <w:tabs>
          <w:tab w:val="left" w:pos="1000"/>
        </w:tabs>
        <w:rPr>
          <w:rFonts w:ascii="Times New Roman" w:hAnsi="Times New Roman"/>
          <w:sz w:val="24"/>
          <w:szCs w:val="24"/>
        </w:rPr>
      </w:pPr>
      <w:hyperlink w:anchor="_Toc158533042" w:history="1">
        <w:r w:rsidRPr="0010240B">
          <w:rPr>
            <w:rStyle w:val="Hyperlink"/>
          </w:rPr>
          <w:t>3.3.7</w:t>
        </w:r>
        <w:r>
          <w:rPr>
            <w:rFonts w:ascii="Times New Roman" w:hAnsi="Times New Roman"/>
            <w:sz w:val="24"/>
            <w:szCs w:val="24"/>
          </w:rPr>
          <w:tab/>
        </w:r>
        <w:r w:rsidRPr="0010240B">
          <w:rPr>
            <w:rStyle w:val="Hyperlink"/>
          </w:rPr>
          <w:t>Credit: Energy Management System Monitoring</w:t>
        </w:r>
        <w:r>
          <w:rPr>
            <w:webHidden/>
          </w:rPr>
          <w:tab/>
        </w:r>
        <w:r>
          <w:rPr>
            <w:webHidden/>
          </w:rPr>
          <w:fldChar w:fldCharType="begin"/>
        </w:r>
        <w:r>
          <w:rPr>
            <w:webHidden/>
          </w:rPr>
          <w:instrText xml:space="preserve"> PAGEREF _Toc158533042 \h </w:instrText>
        </w:r>
        <w:r>
          <w:rPr>
            <w:webHidden/>
          </w:rPr>
          <w:fldChar w:fldCharType="separate"/>
        </w:r>
        <w:r w:rsidR="00491E4C">
          <w:rPr>
            <w:webHidden/>
          </w:rPr>
          <w:t>53</w:t>
        </w:r>
        <w:r>
          <w:rPr>
            <w:webHidden/>
          </w:rPr>
          <w:fldChar w:fldCharType="end"/>
        </w:r>
      </w:hyperlink>
    </w:p>
    <w:p w14:paraId="2CDA3389" w14:textId="77777777" w:rsidR="00DA323A" w:rsidRDefault="00DA323A">
      <w:pPr>
        <w:pStyle w:val="TOC3"/>
        <w:tabs>
          <w:tab w:val="left" w:pos="1000"/>
        </w:tabs>
        <w:rPr>
          <w:rFonts w:ascii="Times New Roman" w:hAnsi="Times New Roman"/>
          <w:sz w:val="24"/>
          <w:szCs w:val="24"/>
        </w:rPr>
      </w:pPr>
      <w:hyperlink w:anchor="_Toc158533043" w:history="1">
        <w:r w:rsidRPr="0010240B">
          <w:rPr>
            <w:rStyle w:val="Hyperlink"/>
          </w:rPr>
          <w:t>3.3.8</w:t>
        </w:r>
        <w:r>
          <w:rPr>
            <w:rFonts w:ascii="Times New Roman" w:hAnsi="Times New Roman"/>
            <w:sz w:val="24"/>
            <w:szCs w:val="24"/>
          </w:rPr>
          <w:tab/>
        </w:r>
        <w:r w:rsidRPr="0010240B">
          <w:rPr>
            <w:rStyle w:val="Hyperlink"/>
          </w:rPr>
          <w:t>Credit: Submetering</w:t>
        </w:r>
        <w:r>
          <w:rPr>
            <w:webHidden/>
          </w:rPr>
          <w:tab/>
        </w:r>
        <w:r>
          <w:rPr>
            <w:webHidden/>
          </w:rPr>
          <w:fldChar w:fldCharType="begin"/>
        </w:r>
        <w:r>
          <w:rPr>
            <w:webHidden/>
          </w:rPr>
          <w:instrText xml:space="preserve"> PAGEREF _Toc158533043 \h </w:instrText>
        </w:r>
        <w:r>
          <w:rPr>
            <w:webHidden/>
          </w:rPr>
          <w:fldChar w:fldCharType="separate"/>
        </w:r>
        <w:r w:rsidR="00491E4C">
          <w:rPr>
            <w:webHidden/>
          </w:rPr>
          <w:t>55</w:t>
        </w:r>
        <w:r>
          <w:rPr>
            <w:webHidden/>
          </w:rPr>
          <w:fldChar w:fldCharType="end"/>
        </w:r>
      </w:hyperlink>
    </w:p>
    <w:p w14:paraId="49F7C6F7" w14:textId="77777777" w:rsidR="00DA323A" w:rsidRDefault="00DA323A">
      <w:pPr>
        <w:pStyle w:val="TOC1"/>
        <w:tabs>
          <w:tab w:val="left" w:pos="400"/>
        </w:tabs>
        <w:rPr>
          <w:rFonts w:ascii="Times New Roman" w:hAnsi="Times New Roman"/>
          <w:sz w:val="24"/>
          <w:szCs w:val="24"/>
        </w:rPr>
      </w:pPr>
      <w:hyperlink w:anchor="_Toc158533044" w:history="1">
        <w:r w:rsidRPr="0010240B">
          <w:rPr>
            <w:rStyle w:val="Hyperlink"/>
          </w:rPr>
          <w:t>4</w:t>
        </w:r>
        <w:r>
          <w:rPr>
            <w:rFonts w:ascii="Times New Roman" w:hAnsi="Times New Roman"/>
            <w:sz w:val="24"/>
            <w:szCs w:val="24"/>
          </w:rPr>
          <w:tab/>
        </w:r>
        <w:r w:rsidRPr="0010240B">
          <w:rPr>
            <w:rStyle w:val="Hyperlink"/>
          </w:rPr>
          <w:t>MATERIALS (26 Points, 20%)</w:t>
        </w:r>
        <w:r>
          <w:rPr>
            <w:webHidden/>
          </w:rPr>
          <w:tab/>
        </w:r>
        <w:r>
          <w:rPr>
            <w:webHidden/>
          </w:rPr>
          <w:fldChar w:fldCharType="begin"/>
        </w:r>
        <w:r>
          <w:rPr>
            <w:webHidden/>
          </w:rPr>
          <w:instrText xml:space="preserve"> PAGEREF _Toc158533044 \h </w:instrText>
        </w:r>
        <w:r>
          <w:rPr>
            <w:webHidden/>
          </w:rPr>
          <w:fldChar w:fldCharType="separate"/>
        </w:r>
        <w:r w:rsidR="00491E4C">
          <w:rPr>
            <w:webHidden/>
          </w:rPr>
          <w:t>57</w:t>
        </w:r>
        <w:r>
          <w:rPr>
            <w:webHidden/>
          </w:rPr>
          <w:fldChar w:fldCharType="end"/>
        </w:r>
      </w:hyperlink>
    </w:p>
    <w:p w14:paraId="4198D469" w14:textId="77777777" w:rsidR="00DA323A" w:rsidRDefault="00DA323A">
      <w:pPr>
        <w:pStyle w:val="TOC2"/>
        <w:tabs>
          <w:tab w:val="left" w:pos="720"/>
        </w:tabs>
        <w:rPr>
          <w:rFonts w:ascii="Times New Roman" w:hAnsi="Times New Roman"/>
          <w:smallCaps w:val="0"/>
          <w:sz w:val="24"/>
          <w:szCs w:val="24"/>
        </w:rPr>
      </w:pPr>
      <w:hyperlink w:anchor="_Toc158533045" w:history="1">
        <w:r w:rsidRPr="0010240B">
          <w:rPr>
            <w:rStyle w:val="Hyperlink"/>
          </w:rPr>
          <w:t>4.1</w:t>
        </w:r>
        <w:r>
          <w:rPr>
            <w:rFonts w:ascii="Times New Roman" w:hAnsi="Times New Roman"/>
            <w:smallCaps w:val="0"/>
            <w:sz w:val="24"/>
            <w:szCs w:val="24"/>
          </w:rPr>
          <w:tab/>
        </w:r>
        <w:r w:rsidRPr="0010240B">
          <w:rPr>
            <w:rStyle w:val="Hyperlink"/>
          </w:rPr>
          <w:t>Materials Durability</w:t>
        </w:r>
        <w:r>
          <w:rPr>
            <w:webHidden/>
          </w:rPr>
          <w:tab/>
        </w:r>
        <w:r>
          <w:rPr>
            <w:webHidden/>
          </w:rPr>
          <w:fldChar w:fldCharType="begin"/>
        </w:r>
        <w:r>
          <w:rPr>
            <w:webHidden/>
          </w:rPr>
          <w:instrText xml:space="preserve"> PAGEREF _Toc158533045 \h </w:instrText>
        </w:r>
        <w:r>
          <w:rPr>
            <w:webHidden/>
          </w:rPr>
          <w:fldChar w:fldCharType="separate"/>
        </w:r>
        <w:r w:rsidR="00491E4C">
          <w:rPr>
            <w:webHidden/>
          </w:rPr>
          <w:t>57</w:t>
        </w:r>
        <w:r>
          <w:rPr>
            <w:webHidden/>
          </w:rPr>
          <w:fldChar w:fldCharType="end"/>
        </w:r>
      </w:hyperlink>
    </w:p>
    <w:p w14:paraId="1F19A274" w14:textId="77777777" w:rsidR="00DA323A" w:rsidRDefault="00DA323A">
      <w:pPr>
        <w:pStyle w:val="TOC3"/>
        <w:tabs>
          <w:tab w:val="left" w:pos="1000"/>
        </w:tabs>
        <w:rPr>
          <w:rFonts w:ascii="Times New Roman" w:hAnsi="Times New Roman"/>
          <w:sz w:val="24"/>
          <w:szCs w:val="24"/>
        </w:rPr>
      </w:pPr>
      <w:hyperlink w:anchor="_Toc158533046" w:history="1">
        <w:r w:rsidRPr="0010240B">
          <w:rPr>
            <w:rStyle w:val="Hyperlink"/>
          </w:rPr>
          <w:t>4.1.1</w:t>
        </w:r>
        <w:r>
          <w:rPr>
            <w:rFonts w:ascii="Times New Roman" w:hAnsi="Times New Roman"/>
            <w:sz w:val="24"/>
            <w:szCs w:val="24"/>
          </w:rPr>
          <w:tab/>
        </w:r>
        <w:r w:rsidRPr="0010240B">
          <w:rPr>
            <w:rStyle w:val="Hyperlink"/>
          </w:rPr>
          <w:t>Prerequisite: Wallboard and Roof Deck Products</w:t>
        </w:r>
        <w:r>
          <w:rPr>
            <w:webHidden/>
          </w:rPr>
          <w:tab/>
        </w:r>
        <w:r>
          <w:rPr>
            <w:webHidden/>
          </w:rPr>
          <w:fldChar w:fldCharType="begin"/>
        </w:r>
        <w:r>
          <w:rPr>
            <w:webHidden/>
          </w:rPr>
          <w:instrText xml:space="preserve"> PAGEREF _Toc158533046 \h </w:instrText>
        </w:r>
        <w:r>
          <w:rPr>
            <w:webHidden/>
          </w:rPr>
          <w:fldChar w:fldCharType="separate"/>
        </w:r>
        <w:r w:rsidR="00491E4C">
          <w:rPr>
            <w:webHidden/>
          </w:rPr>
          <w:t>58</w:t>
        </w:r>
        <w:r>
          <w:rPr>
            <w:webHidden/>
          </w:rPr>
          <w:fldChar w:fldCharType="end"/>
        </w:r>
      </w:hyperlink>
    </w:p>
    <w:p w14:paraId="3579FB9B" w14:textId="77777777" w:rsidR="00DA323A" w:rsidRDefault="00DA323A">
      <w:pPr>
        <w:pStyle w:val="TOC3"/>
        <w:tabs>
          <w:tab w:val="left" w:pos="1000"/>
        </w:tabs>
        <w:rPr>
          <w:rFonts w:ascii="Times New Roman" w:hAnsi="Times New Roman"/>
          <w:sz w:val="24"/>
          <w:szCs w:val="24"/>
        </w:rPr>
      </w:pPr>
      <w:hyperlink w:anchor="_Toc158533047" w:history="1">
        <w:r w:rsidRPr="0010240B">
          <w:rPr>
            <w:rStyle w:val="Hyperlink"/>
          </w:rPr>
          <w:t>4.1.2</w:t>
        </w:r>
        <w:r>
          <w:rPr>
            <w:rFonts w:ascii="Times New Roman" w:hAnsi="Times New Roman"/>
            <w:sz w:val="24"/>
            <w:szCs w:val="24"/>
          </w:rPr>
          <w:tab/>
        </w:r>
        <w:r w:rsidRPr="0010240B">
          <w:rPr>
            <w:rStyle w:val="Hyperlink"/>
          </w:rPr>
          <w:t>Credit: Floor Systems Based on LCC</w:t>
        </w:r>
        <w:r>
          <w:rPr>
            <w:webHidden/>
          </w:rPr>
          <w:tab/>
        </w:r>
        <w:r>
          <w:rPr>
            <w:webHidden/>
          </w:rPr>
          <w:fldChar w:fldCharType="begin"/>
        </w:r>
        <w:r>
          <w:rPr>
            <w:webHidden/>
          </w:rPr>
          <w:instrText xml:space="preserve"> PAGEREF _Toc158533047 \h </w:instrText>
        </w:r>
        <w:r>
          <w:rPr>
            <w:webHidden/>
          </w:rPr>
          <w:fldChar w:fldCharType="separate"/>
        </w:r>
        <w:r w:rsidR="00491E4C">
          <w:rPr>
            <w:webHidden/>
          </w:rPr>
          <w:t>59</w:t>
        </w:r>
        <w:r>
          <w:rPr>
            <w:webHidden/>
          </w:rPr>
          <w:fldChar w:fldCharType="end"/>
        </w:r>
      </w:hyperlink>
    </w:p>
    <w:p w14:paraId="23B63D61" w14:textId="77777777" w:rsidR="00DA323A" w:rsidRDefault="00DA323A">
      <w:pPr>
        <w:pStyle w:val="TOC3"/>
        <w:tabs>
          <w:tab w:val="left" w:pos="1000"/>
        </w:tabs>
        <w:rPr>
          <w:rFonts w:ascii="Times New Roman" w:hAnsi="Times New Roman"/>
          <w:sz w:val="24"/>
          <w:szCs w:val="24"/>
        </w:rPr>
      </w:pPr>
      <w:hyperlink w:anchor="_Toc158533048" w:history="1">
        <w:r w:rsidRPr="0010240B">
          <w:rPr>
            <w:rStyle w:val="Hyperlink"/>
          </w:rPr>
          <w:t>4.1.3</w:t>
        </w:r>
        <w:r>
          <w:rPr>
            <w:rFonts w:ascii="Times New Roman" w:hAnsi="Times New Roman"/>
            <w:sz w:val="24"/>
            <w:szCs w:val="24"/>
          </w:rPr>
          <w:tab/>
        </w:r>
        <w:r w:rsidRPr="0010240B">
          <w:rPr>
            <w:rStyle w:val="Hyperlink"/>
          </w:rPr>
          <w:t>Credit: Interior Wall Systems Based on LCC</w:t>
        </w:r>
        <w:r>
          <w:rPr>
            <w:webHidden/>
          </w:rPr>
          <w:tab/>
        </w:r>
        <w:r>
          <w:rPr>
            <w:webHidden/>
          </w:rPr>
          <w:fldChar w:fldCharType="begin"/>
        </w:r>
        <w:r>
          <w:rPr>
            <w:webHidden/>
          </w:rPr>
          <w:instrText xml:space="preserve"> PAGEREF _Toc158533048 \h </w:instrText>
        </w:r>
        <w:r>
          <w:rPr>
            <w:webHidden/>
          </w:rPr>
          <w:fldChar w:fldCharType="separate"/>
        </w:r>
        <w:r w:rsidR="00491E4C">
          <w:rPr>
            <w:webHidden/>
          </w:rPr>
          <w:t>62</w:t>
        </w:r>
        <w:r>
          <w:rPr>
            <w:webHidden/>
          </w:rPr>
          <w:fldChar w:fldCharType="end"/>
        </w:r>
      </w:hyperlink>
    </w:p>
    <w:p w14:paraId="215D8470" w14:textId="77777777" w:rsidR="00DA323A" w:rsidRDefault="00DA323A">
      <w:pPr>
        <w:pStyle w:val="TOC3"/>
        <w:tabs>
          <w:tab w:val="left" w:pos="1000"/>
        </w:tabs>
        <w:rPr>
          <w:rFonts w:ascii="Times New Roman" w:hAnsi="Times New Roman"/>
          <w:sz w:val="24"/>
          <w:szCs w:val="24"/>
        </w:rPr>
      </w:pPr>
      <w:hyperlink w:anchor="_Toc158533049" w:history="1">
        <w:r w:rsidRPr="0010240B">
          <w:rPr>
            <w:rStyle w:val="Hyperlink"/>
          </w:rPr>
          <w:t>4.1.4</w:t>
        </w:r>
        <w:r>
          <w:rPr>
            <w:rFonts w:ascii="Times New Roman" w:hAnsi="Times New Roman"/>
            <w:sz w:val="24"/>
            <w:szCs w:val="24"/>
          </w:rPr>
          <w:tab/>
        </w:r>
        <w:r w:rsidRPr="0010240B">
          <w:rPr>
            <w:rStyle w:val="Hyperlink"/>
          </w:rPr>
          <w:t>Credit: Exterior Wall Systems Based on LCC</w:t>
        </w:r>
        <w:r>
          <w:rPr>
            <w:webHidden/>
          </w:rPr>
          <w:tab/>
        </w:r>
        <w:r>
          <w:rPr>
            <w:webHidden/>
          </w:rPr>
          <w:fldChar w:fldCharType="begin"/>
        </w:r>
        <w:r>
          <w:rPr>
            <w:webHidden/>
          </w:rPr>
          <w:instrText xml:space="preserve"> PAGEREF _Toc158533049 \h </w:instrText>
        </w:r>
        <w:r>
          <w:rPr>
            <w:webHidden/>
          </w:rPr>
          <w:fldChar w:fldCharType="separate"/>
        </w:r>
        <w:r w:rsidR="00491E4C">
          <w:rPr>
            <w:webHidden/>
          </w:rPr>
          <w:t>63</w:t>
        </w:r>
        <w:r>
          <w:rPr>
            <w:webHidden/>
          </w:rPr>
          <w:fldChar w:fldCharType="end"/>
        </w:r>
      </w:hyperlink>
    </w:p>
    <w:p w14:paraId="1BAE7A22" w14:textId="77777777" w:rsidR="00DA323A" w:rsidRDefault="00DA323A">
      <w:pPr>
        <w:pStyle w:val="TOC3"/>
        <w:tabs>
          <w:tab w:val="left" w:pos="1000"/>
        </w:tabs>
        <w:rPr>
          <w:rFonts w:ascii="Times New Roman" w:hAnsi="Times New Roman"/>
          <w:sz w:val="24"/>
          <w:szCs w:val="24"/>
        </w:rPr>
      </w:pPr>
      <w:hyperlink w:anchor="_Toc158533050" w:history="1">
        <w:r w:rsidRPr="0010240B">
          <w:rPr>
            <w:rStyle w:val="Hyperlink"/>
          </w:rPr>
          <w:t>4.1.5</w:t>
        </w:r>
        <w:r>
          <w:rPr>
            <w:rFonts w:ascii="Times New Roman" w:hAnsi="Times New Roman"/>
            <w:sz w:val="24"/>
            <w:szCs w:val="24"/>
          </w:rPr>
          <w:tab/>
        </w:r>
        <w:r w:rsidRPr="0010240B">
          <w:rPr>
            <w:rStyle w:val="Hyperlink"/>
          </w:rPr>
          <w:t>Credit: Roof Systems Based on LCC</w:t>
        </w:r>
        <w:r>
          <w:rPr>
            <w:webHidden/>
          </w:rPr>
          <w:tab/>
        </w:r>
        <w:r>
          <w:rPr>
            <w:webHidden/>
          </w:rPr>
          <w:fldChar w:fldCharType="begin"/>
        </w:r>
        <w:r>
          <w:rPr>
            <w:webHidden/>
          </w:rPr>
          <w:instrText xml:space="preserve"> PAGEREF _Toc158533050 \h </w:instrText>
        </w:r>
        <w:r>
          <w:rPr>
            <w:webHidden/>
          </w:rPr>
          <w:fldChar w:fldCharType="separate"/>
        </w:r>
        <w:r w:rsidR="00491E4C">
          <w:rPr>
            <w:webHidden/>
          </w:rPr>
          <w:t>65</w:t>
        </w:r>
        <w:r>
          <w:rPr>
            <w:webHidden/>
          </w:rPr>
          <w:fldChar w:fldCharType="end"/>
        </w:r>
      </w:hyperlink>
    </w:p>
    <w:p w14:paraId="0F901BBC" w14:textId="77777777" w:rsidR="00DA323A" w:rsidRDefault="00DA323A">
      <w:pPr>
        <w:pStyle w:val="TOC3"/>
        <w:tabs>
          <w:tab w:val="left" w:pos="1000"/>
        </w:tabs>
        <w:rPr>
          <w:rFonts w:ascii="Times New Roman" w:hAnsi="Times New Roman"/>
          <w:sz w:val="24"/>
          <w:szCs w:val="24"/>
        </w:rPr>
      </w:pPr>
      <w:hyperlink w:anchor="_Toc158533051" w:history="1">
        <w:r w:rsidRPr="0010240B">
          <w:rPr>
            <w:rStyle w:val="Hyperlink"/>
          </w:rPr>
          <w:t>4.1.6</w:t>
        </w:r>
        <w:r>
          <w:rPr>
            <w:rFonts w:ascii="Times New Roman" w:hAnsi="Times New Roman"/>
            <w:sz w:val="24"/>
            <w:szCs w:val="24"/>
          </w:rPr>
          <w:tab/>
        </w:r>
        <w:r w:rsidRPr="0010240B">
          <w:rPr>
            <w:rStyle w:val="Hyperlink"/>
          </w:rPr>
          <w:t>Credit: Other Systems Based on LCC</w:t>
        </w:r>
        <w:r>
          <w:rPr>
            <w:webHidden/>
          </w:rPr>
          <w:tab/>
        </w:r>
        <w:r>
          <w:rPr>
            <w:webHidden/>
          </w:rPr>
          <w:fldChar w:fldCharType="begin"/>
        </w:r>
        <w:r>
          <w:rPr>
            <w:webHidden/>
          </w:rPr>
          <w:instrText xml:space="preserve"> PAGEREF _Toc158533051 \h </w:instrText>
        </w:r>
        <w:r>
          <w:rPr>
            <w:webHidden/>
          </w:rPr>
          <w:fldChar w:fldCharType="separate"/>
        </w:r>
        <w:r w:rsidR="00491E4C">
          <w:rPr>
            <w:webHidden/>
          </w:rPr>
          <w:t>65</w:t>
        </w:r>
        <w:r>
          <w:rPr>
            <w:webHidden/>
          </w:rPr>
          <w:fldChar w:fldCharType="end"/>
        </w:r>
      </w:hyperlink>
    </w:p>
    <w:p w14:paraId="2684A34F" w14:textId="77777777" w:rsidR="00DA323A" w:rsidRDefault="00DA323A">
      <w:pPr>
        <w:pStyle w:val="TOC2"/>
        <w:tabs>
          <w:tab w:val="left" w:pos="720"/>
        </w:tabs>
        <w:rPr>
          <w:rFonts w:ascii="Times New Roman" w:hAnsi="Times New Roman"/>
          <w:smallCaps w:val="0"/>
          <w:sz w:val="24"/>
          <w:szCs w:val="24"/>
        </w:rPr>
      </w:pPr>
      <w:hyperlink w:anchor="_Toc158533052" w:history="1">
        <w:r w:rsidRPr="0010240B">
          <w:rPr>
            <w:rStyle w:val="Hyperlink"/>
          </w:rPr>
          <w:t>4.2</w:t>
        </w:r>
        <w:r>
          <w:rPr>
            <w:rFonts w:ascii="Times New Roman" w:hAnsi="Times New Roman"/>
            <w:smallCaps w:val="0"/>
            <w:sz w:val="24"/>
            <w:szCs w:val="24"/>
          </w:rPr>
          <w:tab/>
        </w:r>
        <w:r w:rsidRPr="0010240B">
          <w:rPr>
            <w:rStyle w:val="Hyperlink"/>
          </w:rPr>
          <w:t>Waste Reduction</w:t>
        </w:r>
        <w:r>
          <w:rPr>
            <w:webHidden/>
          </w:rPr>
          <w:tab/>
        </w:r>
        <w:r>
          <w:rPr>
            <w:webHidden/>
          </w:rPr>
          <w:fldChar w:fldCharType="begin"/>
        </w:r>
        <w:r>
          <w:rPr>
            <w:webHidden/>
          </w:rPr>
          <w:instrText xml:space="preserve"> PAGEREF _Toc158533052 \h </w:instrText>
        </w:r>
        <w:r>
          <w:rPr>
            <w:webHidden/>
          </w:rPr>
          <w:fldChar w:fldCharType="separate"/>
        </w:r>
        <w:r w:rsidR="00491E4C">
          <w:rPr>
            <w:webHidden/>
          </w:rPr>
          <w:t>66</w:t>
        </w:r>
        <w:r>
          <w:rPr>
            <w:webHidden/>
          </w:rPr>
          <w:fldChar w:fldCharType="end"/>
        </w:r>
      </w:hyperlink>
    </w:p>
    <w:p w14:paraId="4979E763" w14:textId="77777777" w:rsidR="00DA323A" w:rsidRDefault="00DA323A">
      <w:pPr>
        <w:pStyle w:val="TOC3"/>
        <w:tabs>
          <w:tab w:val="left" w:pos="1000"/>
        </w:tabs>
        <w:rPr>
          <w:rFonts w:ascii="Times New Roman" w:hAnsi="Times New Roman"/>
          <w:sz w:val="24"/>
          <w:szCs w:val="24"/>
        </w:rPr>
      </w:pPr>
      <w:hyperlink w:anchor="_Toc158533053" w:history="1">
        <w:r w:rsidRPr="0010240B">
          <w:rPr>
            <w:rStyle w:val="Hyperlink"/>
          </w:rPr>
          <w:t>4.2.1</w:t>
        </w:r>
        <w:r>
          <w:rPr>
            <w:rFonts w:ascii="Times New Roman" w:hAnsi="Times New Roman"/>
            <w:sz w:val="24"/>
            <w:szCs w:val="24"/>
          </w:rPr>
          <w:tab/>
        </w:r>
        <w:r w:rsidRPr="0010240B">
          <w:rPr>
            <w:rStyle w:val="Hyperlink"/>
          </w:rPr>
          <w:t>Prerequisite: Storage &amp; Collection of Recyclables</w:t>
        </w:r>
        <w:r>
          <w:rPr>
            <w:webHidden/>
          </w:rPr>
          <w:tab/>
        </w:r>
        <w:r>
          <w:rPr>
            <w:webHidden/>
          </w:rPr>
          <w:fldChar w:fldCharType="begin"/>
        </w:r>
        <w:r>
          <w:rPr>
            <w:webHidden/>
          </w:rPr>
          <w:instrText xml:space="preserve"> PAGEREF _Toc158533053 \h </w:instrText>
        </w:r>
        <w:r>
          <w:rPr>
            <w:webHidden/>
          </w:rPr>
          <w:fldChar w:fldCharType="separate"/>
        </w:r>
        <w:r w:rsidR="00491E4C">
          <w:rPr>
            <w:webHidden/>
          </w:rPr>
          <w:t>66</w:t>
        </w:r>
        <w:r>
          <w:rPr>
            <w:webHidden/>
          </w:rPr>
          <w:fldChar w:fldCharType="end"/>
        </w:r>
      </w:hyperlink>
    </w:p>
    <w:p w14:paraId="64AEAB10" w14:textId="77777777" w:rsidR="00DA323A" w:rsidRDefault="00DA323A">
      <w:pPr>
        <w:pStyle w:val="TOC3"/>
        <w:tabs>
          <w:tab w:val="left" w:pos="1000"/>
        </w:tabs>
        <w:rPr>
          <w:rFonts w:ascii="Times New Roman" w:hAnsi="Times New Roman"/>
          <w:sz w:val="24"/>
          <w:szCs w:val="24"/>
        </w:rPr>
      </w:pPr>
      <w:hyperlink w:anchor="_Toc158533054" w:history="1">
        <w:r w:rsidRPr="0010240B">
          <w:rPr>
            <w:rStyle w:val="Hyperlink"/>
          </w:rPr>
          <w:t>4.2.2</w:t>
        </w:r>
        <w:r>
          <w:rPr>
            <w:rFonts w:ascii="Times New Roman" w:hAnsi="Times New Roman"/>
            <w:sz w:val="24"/>
            <w:szCs w:val="24"/>
          </w:rPr>
          <w:tab/>
        </w:r>
        <w:r w:rsidRPr="0010240B">
          <w:rPr>
            <w:rStyle w:val="Hyperlink"/>
          </w:rPr>
          <w:t>Credit: Site Construction Waste Management</w:t>
        </w:r>
        <w:r>
          <w:rPr>
            <w:webHidden/>
          </w:rPr>
          <w:tab/>
        </w:r>
        <w:r>
          <w:rPr>
            <w:webHidden/>
          </w:rPr>
          <w:fldChar w:fldCharType="begin"/>
        </w:r>
        <w:r>
          <w:rPr>
            <w:webHidden/>
          </w:rPr>
          <w:instrText xml:space="preserve"> PAGEREF _Toc158533054 \h </w:instrText>
        </w:r>
        <w:r>
          <w:rPr>
            <w:webHidden/>
          </w:rPr>
          <w:fldChar w:fldCharType="separate"/>
        </w:r>
        <w:r w:rsidR="00491E4C">
          <w:rPr>
            <w:webHidden/>
          </w:rPr>
          <w:t>67</w:t>
        </w:r>
        <w:r>
          <w:rPr>
            <w:webHidden/>
          </w:rPr>
          <w:fldChar w:fldCharType="end"/>
        </w:r>
      </w:hyperlink>
    </w:p>
    <w:p w14:paraId="1BE56672" w14:textId="77777777" w:rsidR="00DA323A" w:rsidRDefault="00DA323A">
      <w:pPr>
        <w:pStyle w:val="TOC2"/>
        <w:tabs>
          <w:tab w:val="left" w:pos="720"/>
        </w:tabs>
        <w:rPr>
          <w:rFonts w:ascii="Times New Roman" w:hAnsi="Times New Roman"/>
          <w:smallCaps w:val="0"/>
          <w:sz w:val="24"/>
          <w:szCs w:val="24"/>
        </w:rPr>
      </w:pPr>
      <w:hyperlink w:anchor="_Toc158533055" w:history="1">
        <w:r w:rsidRPr="0010240B">
          <w:rPr>
            <w:rStyle w:val="Hyperlink"/>
          </w:rPr>
          <w:t>4.3</w:t>
        </w:r>
        <w:r>
          <w:rPr>
            <w:rFonts w:ascii="Times New Roman" w:hAnsi="Times New Roman"/>
            <w:smallCaps w:val="0"/>
            <w:sz w:val="24"/>
            <w:szCs w:val="24"/>
          </w:rPr>
          <w:tab/>
        </w:r>
        <w:r w:rsidRPr="0010240B">
          <w:rPr>
            <w:rStyle w:val="Hyperlink"/>
          </w:rPr>
          <w:t>Sustainable Materials</w:t>
        </w:r>
        <w:r>
          <w:rPr>
            <w:webHidden/>
          </w:rPr>
          <w:tab/>
        </w:r>
        <w:r>
          <w:rPr>
            <w:webHidden/>
          </w:rPr>
          <w:fldChar w:fldCharType="begin"/>
        </w:r>
        <w:r>
          <w:rPr>
            <w:webHidden/>
          </w:rPr>
          <w:instrText xml:space="preserve"> PAGEREF _Toc158533055 \h </w:instrText>
        </w:r>
        <w:r>
          <w:rPr>
            <w:webHidden/>
          </w:rPr>
          <w:fldChar w:fldCharType="separate"/>
        </w:r>
        <w:r w:rsidR="00491E4C">
          <w:rPr>
            <w:webHidden/>
          </w:rPr>
          <w:t>69</w:t>
        </w:r>
        <w:r>
          <w:rPr>
            <w:webHidden/>
          </w:rPr>
          <w:fldChar w:fldCharType="end"/>
        </w:r>
      </w:hyperlink>
    </w:p>
    <w:p w14:paraId="4A97F0E4" w14:textId="77777777" w:rsidR="00DA323A" w:rsidRDefault="00DA323A">
      <w:pPr>
        <w:pStyle w:val="TOC3"/>
        <w:tabs>
          <w:tab w:val="left" w:pos="1000"/>
        </w:tabs>
        <w:rPr>
          <w:rFonts w:ascii="Times New Roman" w:hAnsi="Times New Roman"/>
          <w:sz w:val="24"/>
          <w:szCs w:val="24"/>
        </w:rPr>
      </w:pPr>
      <w:hyperlink w:anchor="_Toc158533056" w:history="1">
        <w:r w:rsidRPr="0010240B">
          <w:rPr>
            <w:rStyle w:val="Hyperlink"/>
          </w:rPr>
          <w:t>4.3.1</w:t>
        </w:r>
        <w:r>
          <w:rPr>
            <w:rFonts w:ascii="Times New Roman" w:hAnsi="Times New Roman"/>
            <w:sz w:val="24"/>
            <w:szCs w:val="24"/>
          </w:rPr>
          <w:tab/>
        </w:r>
        <w:r w:rsidRPr="0010240B">
          <w:rPr>
            <w:rStyle w:val="Hyperlink"/>
          </w:rPr>
          <w:t>Credit: Building Reuse 75%</w:t>
        </w:r>
        <w:r>
          <w:rPr>
            <w:webHidden/>
          </w:rPr>
          <w:tab/>
        </w:r>
        <w:r>
          <w:rPr>
            <w:webHidden/>
          </w:rPr>
          <w:fldChar w:fldCharType="begin"/>
        </w:r>
        <w:r>
          <w:rPr>
            <w:webHidden/>
          </w:rPr>
          <w:instrText xml:space="preserve"> PAGEREF _Toc158533056 \h </w:instrText>
        </w:r>
        <w:r>
          <w:rPr>
            <w:webHidden/>
          </w:rPr>
          <w:fldChar w:fldCharType="separate"/>
        </w:r>
        <w:r w:rsidR="00491E4C">
          <w:rPr>
            <w:webHidden/>
          </w:rPr>
          <w:t>69</w:t>
        </w:r>
        <w:r>
          <w:rPr>
            <w:webHidden/>
          </w:rPr>
          <w:fldChar w:fldCharType="end"/>
        </w:r>
      </w:hyperlink>
    </w:p>
    <w:p w14:paraId="42012DA0" w14:textId="77777777" w:rsidR="00DA323A" w:rsidRDefault="00DA323A">
      <w:pPr>
        <w:pStyle w:val="TOC3"/>
        <w:tabs>
          <w:tab w:val="left" w:pos="1000"/>
        </w:tabs>
        <w:rPr>
          <w:rFonts w:ascii="Times New Roman" w:hAnsi="Times New Roman"/>
          <w:sz w:val="24"/>
          <w:szCs w:val="24"/>
        </w:rPr>
      </w:pPr>
      <w:hyperlink w:anchor="_Toc158533057" w:history="1">
        <w:r w:rsidRPr="0010240B">
          <w:rPr>
            <w:rStyle w:val="Hyperlink"/>
          </w:rPr>
          <w:t>4.3.2</w:t>
        </w:r>
        <w:r>
          <w:rPr>
            <w:rFonts w:ascii="Times New Roman" w:hAnsi="Times New Roman"/>
            <w:sz w:val="24"/>
            <w:szCs w:val="24"/>
          </w:rPr>
          <w:tab/>
        </w:r>
        <w:r w:rsidRPr="0010240B">
          <w:rPr>
            <w:rStyle w:val="Hyperlink"/>
          </w:rPr>
          <w:t>Credit: Combined Materials Attributes</w:t>
        </w:r>
        <w:r>
          <w:rPr>
            <w:webHidden/>
          </w:rPr>
          <w:tab/>
        </w:r>
        <w:r>
          <w:rPr>
            <w:webHidden/>
          </w:rPr>
          <w:fldChar w:fldCharType="begin"/>
        </w:r>
        <w:r>
          <w:rPr>
            <w:webHidden/>
          </w:rPr>
          <w:instrText xml:space="preserve"> PAGEREF _Toc158533057 \h </w:instrText>
        </w:r>
        <w:r>
          <w:rPr>
            <w:webHidden/>
          </w:rPr>
          <w:fldChar w:fldCharType="separate"/>
        </w:r>
        <w:r w:rsidR="00491E4C">
          <w:rPr>
            <w:webHidden/>
          </w:rPr>
          <w:t>69</w:t>
        </w:r>
        <w:r>
          <w:rPr>
            <w:webHidden/>
          </w:rPr>
          <w:fldChar w:fldCharType="end"/>
        </w:r>
      </w:hyperlink>
    </w:p>
    <w:p w14:paraId="424021F3" w14:textId="77777777" w:rsidR="00DA323A" w:rsidRDefault="00DA323A">
      <w:pPr>
        <w:pStyle w:val="TOC1"/>
        <w:tabs>
          <w:tab w:val="left" w:pos="400"/>
        </w:tabs>
        <w:rPr>
          <w:rFonts w:ascii="Times New Roman" w:hAnsi="Times New Roman"/>
          <w:sz w:val="24"/>
          <w:szCs w:val="24"/>
        </w:rPr>
      </w:pPr>
      <w:hyperlink w:anchor="_Toc158533058" w:history="1">
        <w:r w:rsidRPr="0010240B">
          <w:rPr>
            <w:rStyle w:val="Hyperlink"/>
          </w:rPr>
          <w:t>5</w:t>
        </w:r>
        <w:r>
          <w:rPr>
            <w:rFonts w:ascii="Times New Roman" w:hAnsi="Times New Roman"/>
            <w:sz w:val="24"/>
            <w:szCs w:val="24"/>
          </w:rPr>
          <w:tab/>
        </w:r>
        <w:r w:rsidRPr="0010240B">
          <w:rPr>
            <w:rStyle w:val="Hyperlink"/>
          </w:rPr>
          <w:t>Indoor Environmental Quality (32 points, 24%)</w:t>
        </w:r>
        <w:r>
          <w:rPr>
            <w:webHidden/>
          </w:rPr>
          <w:tab/>
        </w:r>
        <w:r>
          <w:rPr>
            <w:webHidden/>
          </w:rPr>
          <w:fldChar w:fldCharType="begin"/>
        </w:r>
        <w:r>
          <w:rPr>
            <w:webHidden/>
          </w:rPr>
          <w:instrText xml:space="preserve"> PAGEREF _Toc158533058 \h </w:instrText>
        </w:r>
        <w:r>
          <w:rPr>
            <w:webHidden/>
          </w:rPr>
          <w:fldChar w:fldCharType="separate"/>
        </w:r>
        <w:r w:rsidR="00491E4C">
          <w:rPr>
            <w:webHidden/>
          </w:rPr>
          <w:t>74</w:t>
        </w:r>
        <w:r>
          <w:rPr>
            <w:webHidden/>
          </w:rPr>
          <w:fldChar w:fldCharType="end"/>
        </w:r>
      </w:hyperlink>
    </w:p>
    <w:p w14:paraId="3163446A" w14:textId="77777777" w:rsidR="00DA323A" w:rsidRDefault="00DA323A">
      <w:pPr>
        <w:pStyle w:val="TOC2"/>
        <w:tabs>
          <w:tab w:val="left" w:pos="720"/>
        </w:tabs>
        <w:rPr>
          <w:rFonts w:ascii="Times New Roman" w:hAnsi="Times New Roman"/>
          <w:smallCaps w:val="0"/>
          <w:sz w:val="24"/>
          <w:szCs w:val="24"/>
        </w:rPr>
      </w:pPr>
      <w:hyperlink w:anchor="_Toc158533059" w:history="1">
        <w:r w:rsidRPr="0010240B">
          <w:rPr>
            <w:rStyle w:val="Hyperlink"/>
          </w:rPr>
          <w:t>5.1</w:t>
        </w:r>
        <w:r>
          <w:rPr>
            <w:rFonts w:ascii="Times New Roman" w:hAnsi="Times New Roman"/>
            <w:smallCaps w:val="0"/>
            <w:sz w:val="24"/>
            <w:szCs w:val="24"/>
          </w:rPr>
          <w:tab/>
        </w:r>
        <w:r w:rsidRPr="0010240B">
          <w:rPr>
            <w:rStyle w:val="Hyperlink"/>
          </w:rPr>
          <w:t>Daylighting &amp; Views</w:t>
        </w:r>
        <w:r>
          <w:rPr>
            <w:webHidden/>
          </w:rPr>
          <w:tab/>
        </w:r>
        <w:r>
          <w:rPr>
            <w:webHidden/>
          </w:rPr>
          <w:fldChar w:fldCharType="begin"/>
        </w:r>
        <w:r>
          <w:rPr>
            <w:webHidden/>
          </w:rPr>
          <w:instrText xml:space="preserve"> PAGEREF _Toc158533059 \h </w:instrText>
        </w:r>
        <w:r>
          <w:rPr>
            <w:webHidden/>
          </w:rPr>
          <w:fldChar w:fldCharType="separate"/>
        </w:r>
        <w:r w:rsidR="00491E4C">
          <w:rPr>
            <w:webHidden/>
          </w:rPr>
          <w:t>74</w:t>
        </w:r>
        <w:r>
          <w:rPr>
            <w:webHidden/>
          </w:rPr>
          <w:fldChar w:fldCharType="end"/>
        </w:r>
      </w:hyperlink>
    </w:p>
    <w:p w14:paraId="484467E1" w14:textId="77777777" w:rsidR="00DA323A" w:rsidRDefault="00DA323A">
      <w:pPr>
        <w:pStyle w:val="TOC3"/>
        <w:tabs>
          <w:tab w:val="left" w:pos="1000"/>
        </w:tabs>
        <w:rPr>
          <w:rFonts w:ascii="Times New Roman" w:hAnsi="Times New Roman"/>
          <w:sz w:val="24"/>
          <w:szCs w:val="24"/>
        </w:rPr>
      </w:pPr>
      <w:hyperlink w:anchor="_Toc158533060" w:history="1">
        <w:r w:rsidRPr="0010240B">
          <w:rPr>
            <w:rStyle w:val="Hyperlink"/>
          </w:rPr>
          <w:t>5.1.1</w:t>
        </w:r>
        <w:r>
          <w:rPr>
            <w:rFonts w:ascii="Times New Roman" w:hAnsi="Times New Roman"/>
            <w:sz w:val="24"/>
            <w:szCs w:val="24"/>
          </w:rPr>
          <w:tab/>
        </w:r>
        <w:r w:rsidRPr="0010240B">
          <w:rPr>
            <w:rStyle w:val="Hyperlink"/>
          </w:rPr>
          <w:t>Prerequisite: Access to Views, 70%</w:t>
        </w:r>
        <w:r>
          <w:rPr>
            <w:webHidden/>
          </w:rPr>
          <w:tab/>
        </w:r>
        <w:r>
          <w:rPr>
            <w:webHidden/>
          </w:rPr>
          <w:fldChar w:fldCharType="begin"/>
        </w:r>
        <w:r>
          <w:rPr>
            <w:webHidden/>
          </w:rPr>
          <w:instrText xml:space="preserve"> PAGEREF _Toc158533060 \h </w:instrText>
        </w:r>
        <w:r>
          <w:rPr>
            <w:webHidden/>
          </w:rPr>
          <w:fldChar w:fldCharType="separate"/>
        </w:r>
        <w:r w:rsidR="00491E4C">
          <w:rPr>
            <w:webHidden/>
          </w:rPr>
          <w:t>74</w:t>
        </w:r>
        <w:r>
          <w:rPr>
            <w:webHidden/>
          </w:rPr>
          <w:fldChar w:fldCharType="end"/>
        </w:r>
      </w:hyperlink>
    </w:p>
    <w:p w14:paraId="0352069F" w14:textId="77777777" w:rsidR="00DA323A" w:rsidRDefault="00DA323A">
      <w:pPr>
        <w:pStyle w:val="TOC3"/>
        <w:tabs>
          <w:tab w:val="left" w:pos="1000"/>
        </w:tabs>
        <w:rPr>
          <w:rFonts w:ascii="Times New Roman" w:hAnsi="Times New Roman"/>
          <w:sz w:val="24"/>
          <w:szCs w:val="24"/>
        </w:rPr>
      </w:pPr>
      <w:hyperlink w:anchor="_Toc158533061" w:history="1">
        <w:r w:rsidRPr="0010240B">
          <w:rPr>
            <w:rStyle w:val="Hyperlink"/>
          </w:rPr>
          <w:t>5.1.2</w:t>
        </w:r>
        <w:r>
          <w:rPr>
            <w:rFonts w:ascii="Times New Roman" w:hAnsi="Times New Roman"/>
            <w:sz w:val="24"/>
            <w:szCs w:val="24"/>
          </w:rPr>
          <w:tab/>
        </w:r>
        <w:r w:rsidRPr="0010240B">
          <w:rPr>
            <w:rStyle w:val="Hyperlink"/>
          </w:rPr>
          <w:t>Credit: Access to Views 90%</w:t>
        </w:r>
        <w:r>
          <w:rPr>
            <w:webHidden/>
          </w:rPr>
          <w:tab/>
        </w:r>
        <w:r>
          <w:rPr>
            <w:webHidden/>
          </w:rPr>
          <w:fldChar w:fldCharType="begin"/>
        </w:r>
        <w:r>
          <w:rPr>
            <w:webHidden/>
          </w:rPr>
          <w:instrText xml:space="preserve"> PAGEREF _Toc158533061 \h </w:instrText>
        </w:r>
        <w:r>
          <w:rPr>
            <w:webHidden/>
          </w:rPr>
          <w:fldChar w:fldCharType="separate"/>
        </w:r>
        <w:r w:rsidR="00491E4C">
          <w:rPr>
            <w:webHidden/>
          </w:rPr>
          <w:t>77</w:t>
        </w:r>
        <w:r>
          <w:rPr>
            <w:webHidden/>
          </w:rPr>
          <w:fldChar w:fldCharType="end"/>
        </w:r>
      </w:hyperlink>
    </w:p>
    <w:p w14:paraId="7CD4BA1B" w14:textId="77777777" w:rsidR="00DA323A" w:rsidRDefault="00DA323A">
      <w:pPr>
        <w:pStyle w:val="TOC3"/>
        <w:tabs>
          <w:tab w:val="left" w:pos="1000"/>
        </w:tabs>
        <w:rPr>
          <w:rFonts w:ascii="Times New Roman" w:hAnsi="Times New Roman"/>
          <w:sz w:val="24"/>
          <w:szCs w:val="24"/>
        </w:rPr>
      </w:pPr>
      <w:hyperlink w:anchor="_Toc158533062" w:history="1">
        <w:r w:rsidRPr="0010240B">
          <w:rPr>
            <w:rStyle w:val="Hyperlink"/>
          </w:rPr>
          <w:t>5.1.3</w:t>
        </w:r>
        <w:r>
          <w:rPr>
            <w:rFonts w:ascii="Times New Roman" w:hAnsi="Times New Roman"/>
            <w:sz w:val="24"/>
            <w:szCs w:val="24"/>
          </w:rPr>
          <w:tab/>
        </w:r>
        <w:r w:rsidRPr="0010240B">
          <w:rPr>
            <w:rStyle w:val="Hyperlink"/>
          </w:rPr>
          <w:t>Credit: Daylighting in Classrooms</w:t>
        </w:r>
        <w:r>
          <w:rPr>
            <w:webHidden/>
          </w:rPr>
          <w:tab/>
        </w:r>
        <w:r>
          <w:rPr>
            <w:webHidden/>
          </w:rPr>
          <w:fldChar w:fldCharType="begin"/>
        </w:r>
        <w:r>
          <w:rPr>
            <w:webHidden/>
          </w:rPr>
          <w:instrText xml:space="preserve"> PAGEREF _Toc158533062 \h </w:instrText>
        </w:r>
        <w:r>
          <w:rPr>
            <w:webHidden/>
          </w:rPr>
          <w:fldChar w:fldCharType="separate"/>
        </w:r>
        <w:r w:rsidR="00491E4C">
          <w:rPr>
            <w:webHidden/>
          </w:rPr>
          <w:t>77</w:t>
        </w:r>
        <w:r>
          <w:rPr>
            <w:webHidden/>
          </w:rPr>
          <w:fldChar w:fldCharType="end"/>
        </w:r>
      </w:hyperlink>
    </w:p>
    <w:p w14:paraId="07F48E6F" w14:textId="77777777" w:rsidR="00DA323A" w:rsidRDefault="00DA323A">
      <w:pPr>
        <w:pStyle w:val="TOC2"/>
        <w:tabs>
          <w:tab w:val="left" w:pos="720"/>
        </w:tabs>
        <w:rPr>
          <w:rFonts w:ascii="Times New Roman" w:hAnsi="Times New Roman"/>
          <w:smallCaps w:val="0"/>
          <w:sz w:val="24"/>
          <w:szCs w:val="24"/>
        </w:rPr>
      </w:pPr>
      <w:hyperlink w:anchor="_Toc158533063" w:history="1">
        <w:r w:rsidRPr="0010240B">
          <w:rPr>
            <w:rStyle w:val="Hyperlink"/>
          </w:rPr>
          <w:t>5.2</w:t>
        </w:r>
        <w:r>
          <w:rPr>
            <w:rFonts w:ascii="Times New Roman" w:hAnsi="Times New Roman"/>
            <w:smallCaps w:val="0"/>
            <w:sz w:val="24"/>
            <w:szCs w:val="24"/>
          </w:rPr>
          <w:tab/>
        </w:r>
        <w:r w:rsidRPr="0010240B">
          <w:rPr>
            <w:rStyle w:val="Hyperlink"/>
          </w:rPr>
          <w:t>Lighting Quality</w:t>
        </w:r>
        <w:r>
          <w:rPr>
            <w:webHidden/>
          </w:rPr>
          <w:tab/>
        </w:r>
        <w:r>
          <w:rPr>
            <w:webHidden/>
          </w:rPr>
          <w:fldChar w:fldCharType="begin"/>
        </w:r>
        <w:r>
          <w:rPr>
            <w:webHidden/>
          </w:rPr>
          <w:instrText xml:space="preserve"> PAGEREF _Toc158533063 \h </w:instrText>
        </w:r>
        <w:r>
          <w:rPr>
            <w:webHidden/>
          </w:rPr>
          <w:fldChar w:fldCharType="separate"/>
        </w:r>
        <w:r w:rsidR="00491E4C">
          <w:rPr>
            <w:webHidden/>
          </w:rPr>
          <w:t>78</w:t>
        </w:r>
        <w:r>
          <w:rPr>
            <w:webHidden/>
          </w:rPr>
          <w:fldChar w:fldCharType="end"/>
        </w:r>
      </w:hyperlink>
    </w:p>
    <w:p w14:paraId="4C08DCAA" w14:textId="77777777" w:rsidR="00DA323A" w:rsidRDefault="00DA323A">
      <w:pPr>
        <w:pStyle w:val="TOC3"/>
        <w:tabs>
          <w:tab w:val="left" w:pos="1000"/>
        </w:tabs>
        <w:rPr>
          <w:rFonts w:ascii="Times New Roman" w:hAnsi="Times New Roman"/>
          <w:sz w:val="24"/>
          <w:szCs w:val="24"/>
        </w:rPr>
      </w:pPr>
      <w:hyperlink w:anchor="_Toc158533064" w:history="1">
        <w:r w:rsidRPr="0010240B">
          <w:rPr>
            <w:rStyle w:val="Hyperlink"/>
          </w:rPr>
          <w:t>5.2.1</w:t>
        </w:r>
        <w:r>
          <w:rPr>
            <w:rFonts w:ascii="Times New Roman" w:hAnsi="Times New Roman"/>
            <w:sz w:val="24"/>
            <w:szCs w:val="24"/>
          </w:rPr>
          <w:tab/>
        </w:r>
        <w:r w:rsidRPr="0010240B">
          <w:rPr>
            <w:rStyle w:val="Hyperlink"/>
          </w:rPr>
          <w:t>Credit: Visual Performance</w:t>
        </w:r>
        <w:r>
          <w:rPr>
            <w:webHidden/>
          </w:rPr>
          <w:tab/>
        </w:r>
        <w:r>
          <w:rPr>
            <w:webHidden/>
          </w:rPr>
          <w:fldChar w:fldCharType="begin"/>
        </w:r>
        <w:r>
          <w:rPr>
            <w:webHidden/>
          </w:rPr>
          <w:instrText xml:space="preserve"> PAGEREF _Toc158533064 \h </w:instrText>
        </w:r>
        <w:r>
          <w:rPr>
            <w:webHidden/>
          </w:rPr>
          <w:fldChar w:fldCharType="separate"/>
        </w:r>
        <w:r w:rsidR="00491E4C">
          <w:rPr>
            <w:webHidden/>
          </w:rPr>
          <w:t>78</w:t>
        </w:r>
        <w:r>
          <w:rPr>
            <w:webHidden/>
          </w:rPr>
          <w:fldChar w:fldCharType="end"/>
        </w:r>
      </w:hyperlink>
    </w:p>
    <w:p w14:paraId="0B064346" w14:textId="77777777" w:rsidR="00DA323A" w:rsidRDefault="00DA323A">
      <w:pPr>
        <w:pStyle w:val="TOC2"/>
        <w:tabs>
          <w:tab w:val="left" w:pos="720"/>
        </w:tabs>
        <w:rPr>
          <w:rFonts w:ascii="Times New Roman" w:hAnsi="Times New Roman"/>
          <w:smallCaps w:val="0"/>
          <w:sz w:val="24"/>
          <w:szCs w:val="24"/>
        </w:rPr>
      </w:pPr>
      <w:hyperlink w:anchor="_Toc158533065" w:history="1">
        <w:r w:rsidRPr="0010240B">
          <w:rPr>
            <w:rStyle w:val="Hyperlink"/>
          </w:rPr>
          <w:t>5.3</w:t>
        </w:r>
        <w:r>
          <w:rPr>
            <w:rFonts w:ascii="Times New Roman" w:hAnsi="Times New Roman"/>
            <w:smallCaps w:val="0"/>
            <w:sz w:val="24"/>
            <w:szCs w:val="24"/>
          </w:rPr>
          <w:tab/>
        </w:r>
        <w:r w:rsidRPr="0010240B">
          <w:rPr>
            <w:rStyle w:val="Hyperlink"/>
          </w:rPr>
          <w:t>Indoor Air Quality Design</w:t>
        </w:r>
        <w:r>
          <w:rPr>
            <w:webHidden/>
          </w:rPr>
          <w:tab/>
        </w:r>
        <w:r>
          <w:rPr>
            <w:webHidden/>
          </w:rPr>
          <w:fldChar w:fldCharType="begin"/>
        </w:r>
        <w:r>
          <w:rPr>
            <w:webHidden/>
          </w:rPr>
          <w:instrText xml:space="preserve"> PAGEREF _Toc158533065 \h </w:instrText>
        </w:r>
        <w:r>
          <w:rPr>
            <w:webHidden/>
          </w:rPr>
          <w:fldChar w:fldCharType="separate"/>
        </w:r>
        <w:r w:rsidR="00491E4C">
          <w:rPr>
            <w:webHidden/>
          </w:rPr>
          <w:t>79</w:t>
        </w:r>
        <w:r>
          <w:rPr>
            <w:webHidden/>
          </w:rPr>
          <w:fldChar w:fldCharType="end"/>
        </w:r>
      </w:hyperlink>
    </w:p>
    <w:p w14:paraId="0A4F7BEC" w14:textId="77777777" w:rsidR="00DA323A" w:rsidRDefault="00DA323A">
      <w:pPr>
        <w:pStyle w:val="TOC3"/>
        <w:tabs>
          <w:tab w:val="left" w:pos="1000"/>
        </w:tabs>
        <w:rPr>
          <w:rFonts w:ascii="Times New Roman" w:hAnsi="Times New Roman"/>
          <w:sz w:val="24"/>
          <w:szCs w:val="24"/>
        </w:rPr>
      </w:pPr>
      <w:hyperlink w:anchor="_Toc158533066" w:history="1">
        <w:r w:rsidRPr="0010240B">
          <w:rPr>
            <w:rStyle w:val="Hyperlink"/>
          </w:rPr>
          <w:t>5.3.1</w:t>
        </w:r>
        <w:r>
          <w:rPr>
            <w:rFonts w:ascii="Times New Roman" w:hAnsi="Times New Roman"/>
            <w:sz w:val="24"/>
            <w:szCs w:val="24"/>
          </w:rPr>
          <w:tab/>
        </w:r>
        <w:r w:rsidRPr="0010240B">
          <w:rPr>
            <w:rStyle w:val="Hyperlink"/>
          </w:rPr>
          <w:t>Prerequisite: Walk-Off Grills/Mats</w:t>
        </w:r>
        <w:r>
          <w:rPr>
            <w:webHidden/>
          </w:rPr>
          <w:tab/>
        </w:r>
        <w:r>
          <w:rPr>
            <w:webHidden/>
          </w:rPr>
          <w:fldChar w:fldCharType="begin"/>
        </w:r>
        <w:r>
          <w:rPr>
            <w:webHidden/>
          </w:rPr>
          <w:instrText xml:space="preserve"> PAGEREF _Toc158533066 \h </w:instrText>
        </w:r>
        <w:r>
          <w:rPr>
            <w:webHidden/>
          </w:rPr>
          <w:fldChar w:fldCharType="separate"/>
        </w:r>
        <w:r w:rsidR="00491E4C">
          <w:rPr>
            <w:webHidden/>
          </w:rPr>
          <w:t>80</w:t>
        </w:r>
        <w:r>
          <w:rPr>
            <w:webHidden/>
          </w:rPr>
          <w:fldChar w:fldCharType="end"/>
        </w:r>
      </w:hyperlink>
    </w:p>
    <w:p w14:paraId="2651B5A6" w14:textId="77777777" w:rsidR="00DA323A" w:rsidRDefault="00DA323A">
      <w:pPr>
        <w:pStyle w:val="TOC3"/>
        <w:tabs>
          <w:tab w:val="left" w:pos="1000"/>
        </w:tabs>
        <w:rPr>
          <w:rFonts w:ascii="Times New Roman" w:hAnsi="Times New Roman"/>
          <w:sz w:val="24"/>
          <w:szCs w:val="24"/>
        </w:rPr>
      </w:pPr>
      <w:hyperlink w:anchor="_Toc158533067" w:history="1">
        <w:r w:rsidRPr="0010240B">
          <w:rPr>
            <w:rStyle w:val="Hyperlink"/>
          </w:rPr>
          <w:t>5.3.2</w:t>
        </w:r>
        <w:r>
          <w:rPr>
            <w:rFonts w:ascii="Times New Roman" w:hAnsi="Times New Roman"/>
            <w:sz w:val="24"/>
            <w:szCs w:val="24"/>
          </w:rPr>
          <w:tab/>
        </w:r>
        <w:r w:rsidRPr="0010240B">
          <w:rPr>
            <w:rStyle w:val="Hyperlink"/>
          </w:rPr>
          <w:t>Prerequisite: Filter Efficiency</w:t>
        </w:r>
        <w:r>
          <w:rPr>
            <w:webHidden/>
          </w:rPr>
          <w:tab/>
        </w:r>
        <w:r>
          <w:rPr>
            <w:webHidden/>
          </w:rPr>
          <w:fldChar w:fldCharType="begin"/>
        </w:r>
        <w:r>
          <w:rPr>
            <w:webHidden/>
          </w:rPr>
          <w:instrText xml:space="preserve"> PAGEREF _Toc158533067 \h </w:instrText>
        </w:r>
        <w:r>
          <w:rPr>
            <w:webHidden/>
          </w:rPr>
          <w:fldChar w:fldCharType="separate"/>
        </w:r>
        <w:r w:rsidR="00491E4C">
          <w:rPr>
            <w:webHidden/>
          </w:rPr>
          <w:t>80</w:t>
        </w:r>
        <w:r>
          <w:rPr>
            <w:webHidden/>
          </w:rPr>
          <w:fldChar w:fldCharType="end"/>
        </w:r>
      </w:hyperlink>
    </w:p>
    <w:p w14:paraId="27B25B87" w14:textId="77777777" w:rsidR="00DA323A" w:rsidRDefault="00DA323A">
      <w:pPr>
        <w:pStyle w:val="TOC3"/>
        <w:tabs>
          <w:tab w:val="left" w:pos="1000"/>
        </w:tabs>
        <w:rPr>
          <w:rFonts w:ascii="Times New Roman" w:hAnsi="Times New Roman"/>
          <w:sz w:val="24"/>
          <w:szCs w:val="24"/>
        </w:rPr>
      </w:pPr>
      <w:hyperlink w:anchor="_Toc158533068" w:history="1">
        <w:r w:rsidRPr="0010240B">
          <w:rPr>
            <w:rStyle w:val="Hyperlink"/>
          </w:rPr>
          <w:t>5.3.3</w:t>
        </w:r>
        <w:r>
          <w:rPr>
            <w:rFonts w:ascii="Times New Roman" w:hAnsi="Times New Roman"/>
            <w:sz w:val="24"/>
            <w:szCs w:val="24"/>
          </w:rPr>
          <w:tab/>
        </w:r>
        <w:r w:rsidRPr="0010240B">
          <w:rPr>
            <w:rStyle w:val="Hyperlink"/>
          </w:rPr>
          <w:t>Prerequisite: Drainage</w:t>
        </w:r>
        <w:r>
          <w:rPr>
            <w:webHidden/>
          </w:rPr>
          <w:tab/>
        </w:r>
        <w:r>
          <w:rPr>
            <w:webHidden/>
          </w:rPr>
          <w:fldChar w:fldCharType="begin"/>
        </w:r>
        <w:r>
          <w:rPr>
            <w:webHidden/>
          </w:rPr>
          <w:instrText xml:space="preserve"> PAGEREF _Toc158533068 \h </w:instrText>
        </w:r>
        <w:r>
          <w:rPr>
            <w:webHidden/>
          </w:rPr>
          <w:fldChar w:fldCharType="separate"/>
        </w:r>
        <w:r w:rsidR="00491E4C">
          <w:rPr>
            <w:webHidden/>
          </w:rPr>
          <w:t>81</w:t>
        </w:r>
        <w:r>
          <w:rPr>
            <w:webHidden/>
          </w:rPr>
          <w:fldChar w:fldCharType="end"/>
        </w:r>
      </w:hyperlink>
    </w:p>
    <w:p w14:paraId="006E02B1" w14:textId="77777777" w:rsidR="00DA323A" w:rsidRDefault="00DA323A">
      <w:pPr>
        <w:pStyle w:val="TOC3"/>
        <w:tabs>
          <w:tab w:val="left" w:pos="1000"/>
        </w:tabs>
        <w:rPr>
          <w:rFonts w:ascii="Times New Roman" w:hAnsi="Times New Roman"/>
          <w:sz w:val="24"/>
          <w:szCs w:val="24"/>
        </w:rPr>
      </w:pPr>
      <w:hyperlink w:anchor="_Toc158533069" w:history="1">
        <w:r w:rsidRPr="0010240B">
          <w:rPr>
            <w:rStyle w:val="Hyperlink"/>
          </w:rPr>
          <w:t>5.3.4</w:t>
        </w:r>
        <w:r>
          <w:rPr>
            <w:rFonts w:ascii="Times New Roman" w:hAnsi="Times New Roman"/>
            <w:sz w:val="24"/>
            <w:szCs w:val="24"/>
          </w:rPr>
          <w:tab/>
        </w:r>
        <w:r w:rsidRPr="0010240B">
          <w:rPr>
            <w:rStyle w:val="Hyperlink"/>
          </w:rPr>
          <w:t>Prerequisite: Irrigation Design</w:t>
        </w:r>
        <w:r>
          <w:rPr>
            <w:webHidden/>
          </w:rPr>
          <w:tab/>
        </w:r>
        <w:r>
          <w:rPr>
            <w:webHidden/>
          </w:rPr>
          <w:fldChar w:fldCharType="begin"/>
        </w:r>
        <w:r>
          <w:rPr>
            <w:webHidden/>
          </w:rPr>
          <w:instrText xml:space="preserve"> PAGEREF _Toc158533069 \h </w:instrText>
        </w:r>
        <w:r>
          <w:rPr>
            <w:webHidden/>
          </w:rPr>
          <w:fldChar w:fldCharType="separate"/>
        </w:r>
        <w:r w:rsidR="00491E4C">
          <w:rPr>
            <w:webHidden/>
          </w:rPr>
          <w:t>81</w:t>
        </w:r>
        <w:r>
          <w:rPr>
            <w:webHidden/>
          </w:rPr>
          <w:fldChar w:fldCharType="end"/>
        </w:r>
      </w:hyperlink>
    </w:p>
    <w:p w14:paraId="176A0011" w14:textId="77777777" w:rsidR="00DA323A" w:rsidRDefault="00DA323A">
      <w:pPr>
        <w:pStyle w:val="TOC3"/>
        <w:tabs>
          <w:tab w:val="left" w:pos="1000"/>
        </w:tabs>
        <w:rPr>
          <w:rFonts w:ascii="Times New Roman" w:hAnsi="Times New Roman"/>
          <w:sz w:val="24"/>
          <w:szCs w:val="24"/>
        </w:rPr>
      </w:pPr>
      <w:hyperlink w:anchor="_Toc158533070" w:history="1">
        <w:r w:rsidRPr="0010240B">
          <w:rPr>
            <w:rStyle w:val="Hyperlink"/>
          </w:rPr>
          <w:t>5.3.5</w:t>
        </w:r>
        <w:r>
          <w:rPr>
            <w:rFonts w:ascii="Times New Roman" w:hAnsi="Times New Roman"/>
            <w:sz w:val="24"/>
            <w:szCs w:val="24"/>
          </w:rPr>
          <w:tab/>
        </w:r>
        <w:r w:rsidRPr="0010240B">
          <w:rPr>
            <w:rStyle w:val="Hyperlink"/>
          </w:rPr>
          <w:t>Prerequisite: Electric Ignition Stoves</w:t>
        </w:r>
        <w:r>
          <w:rPr>
            <w:webHidden/>
          </w:rPr>
          <w:tab/>
        </w:r>
        <w:r>
          <w:rPr>
            <w:webHidden/>
          </w:rPr>
          <w:fldChar w:fldCharType="begin"/>
        </w:r>
        <w:r>
          <w:rPr>
            <w:webHidden/>
          </w:rPr>
          <w:instrText xml:space="preserve"> PAGEREF _Toc158533070 \h </w:instrText>
        </w:r>
        <w:r>
          <w:rPr>
            <w:webHidden/>
          </w:rPr>
          <w:fldChar w:fldCharType="separate"/>
        </w:r>
        <w:r w:rsidR="00491E4C">
          <w:rPr>
            <w:webHidden/>
          </w:rPr>
          <w:t>81</w:t>
        </w:r>
        <w:r>
          <w:rPr>
            <w:webHidden/>
          </w:rPr>
          <w:fldChar w:fldCharType="end"/>
        </w:r>
      </w:hyperlink>
    </w:p>
    <w:p w14:paraId="589155C1" w14:textId="77777777" w:rsidR="00DA323A" w:rsidRDefault="00DA323A">
      <w:pPr>
        <w:pStyle w:val="TOC3"/>
        <w:tabs>
          <w:tab w:val="left" w:pos="1000"/>
        </w:tabs>
        <w:rPr>
          <w:rFonts w:ascii="Times New Roman" w:hAnsi="Times New Roman"/>
          <w:sz w:val="24"/>
          <w:szCs w:val="24"/>
        </w:rPr>
      </w:pPr>
      <w:hyperlink w:anchor="_Toc158533071" w:history="1">
        <w:r w:rsidRPr="0010240B">
          <w:rPr>
            <w:rStyle w:val="Hyperlink"/>
          </w:rPr>
          <w:t>5.3.6</w:t>
        </w:r>
        <w:r>
          <w:rPr>
            <w:rFonts w:ascii="Times New Roman" w:hAnsi="Times New Roman"/>
            <w:sz w:val="24"/>
            <w:szCs w:val="24"/>
          </w:rPr>
          <w:tab/>
        </w:r>
        <w:r w:rsidRPr="0010240B">
          <w:rPr>
            <w:rStyle w:val="Hyperlink"/>
          </w:rPr>
          <w:t>Prerequisite: Air Intake Location: 25 Feet</w:t>
        </w:r>
        <w:r>
          <w:rPr>
            <w:webHidden/>
          </w:rPr>
          <w:tab/>
        </w:r>
        <w:r>
          <w:rPr>
            <w:webHidden/>
          </w:rPr>
          <w:fldChar w:fldCharType="begin"/>
        </w:r>
        <w:r>
          <w:rPr>
            <w:webHidden/>
          </w:rPr>
          <w:instrText xml:space="preserve"> PAGEREF _Toc158533071 \h </w:instrText>
        </w:r>
        <w:r>
          <w:rPr>
            <w:webHidden/>
          </w:rPr>
          <w:fldChar w:fldCharType="separate"/>
        </w:r>
        <w:r w:rsidR="00491E4C">
          <w:rPr>
            <w:webHidden/>
          </w:rPr>
          <w:t>82</w:t>
        </w:r>
        <w:r>
          <w:rPr>
            <w:webHidden/>
          </w:rPr>
          <w:fldChar w:fldCharType="end"/>
        </w:r>
      </w:hyperlink>
    </w:p>
    <w:p w14:paraId="5A93C0B0" w14:textId="77777777" w:rsidR="00DA323A" w:rsidRDefault="00DA323A">
      <w:pPr>
        <w:pStyle w:val="TOC3"/>
        <w:tabs>
          <w:tab w:val="left" w:pos="1000"/>
        </w:tabs>
        <w:rPr>
          <w:rFonts w:ascii="Times New Roman" w:hAnsi="Times New Roman"/>
          <w:sz w:val="24"/>
          <w:szCs w:val="24"/>
        </w:rPr>
      </w:pPr>
      <w:hyperlink w:anchor="_Toc158533072" w:history="1">
        <w:r w:rsidRPr="0010240B">
          <w:rPr>
            <w:rStyle w:val="Hyperlink"/>
          </w:rPr>
          <w:t>5.3.7</w:t>
        </w:r>
        <w:r>
          <w:rPr>
            <w:rFonts w:ascii="Times New Roman" w:hAnsi="Times New Roman"/>
            <w:sz w:val="24"/>
            <w:szCs w:val="24"/>
          </w:rPr>
          <w:tab/>
        </w:r>
        <w:r w:rsidRPr="0010240B">
          <w:rPr>
            <w:rStyle w:val="Hyperlink"/>
          </w:rPr>
          <w:t>Prerequisite: Duct Insulation</w:t>
        </w:r>
        <w:r>
          <w:rPr>
            <w:webHidden/>
          </w:rPr>
          <w:tab/>
        </w:r>
        <w:r>
          <w:rPr>
            <w:webHidden/>
          </w:rPr>
          <w:fldChar w:fldCharType="begin"/>
        </w:r>
        <w:r>
          <w:rPr>
            <w:webHidden/>
          </w:rPr>
          <w:instrText xml:space="preserve"> PAGEREF _Toc158533072 \h </w:instrText>
        </w:r>
        <w:r>
          <w:rPr>
            <w:webHidden/>
          </w:rPr>
          <w:fldChar w:fldCharType="separate"/>
        </w:r>
        <w:r w:rsidR="00491E4C">
          <w:rPr>
            <w:webHidden/>
          </w:rPr>
          <w:t>82</w:t>
        </w:r>
        <w:r>
          <w:rPr>
            <w:webHidden/>
          </w:rPr>
          <w:fldChar w:fldCharType="end"/>
        </w:r>
      </w:hyperlink>
    </w:p>
    <w:p w14:paraId="715413EC" w14:textId="77777777" w:rsidR="00DA323A" w:rsidRDefault="00DA323A">
      <w:pPr>
        <w:pStyle w:val="TOC3"/>
        <w:tabs>
          <w:tab w:val="left" w:pos="1000"/>
        </w:tabs>
        <w:rPr>
          <w:rFonts w:ascii="Times New Roman" w:hAnsi="Times New Roman"/>
          <w:sz w:val="24"/>
          <w:szCs w:val="24"/>
        </w:rPr>
      </w:pPr>
      <w:hyperlink w:anchor="_Toc158533073" w:history="1">
        <w:r w:rsidRPr="0010240B">
          <w:rPr>
            <w:rStyle w:val="Hyperlink"/>
          </w:rPr>
          <w:t>5.3.8</w:t>
        </w:r>
        <w:r>
          <w:rPr>
            <w:rFonts w:ascii="Times New Roman" w:hAnsi="Times New Roman"/>
            <w:sz w:val="24"/>
            <w:szCs w:val="24"/>
          </w:rPr>
          <w:tab/>
        </w:r>
        <w:r w:rsidRPr="0010240B">
          <w:rPr>
            <w:rStyle w:val="Hyperlink"/>
          </w:rPr>
          <w:t>Prerequisite: Pollutant Source Control, Ducted HVAC Returns</w:t>
        </w:r>
        <w:r>
          <w:rPr>
            <w:webHidden/>
          </w:rPr>
          <w:tab/>
        </w:r>
        <w:r>
          <w:rPr>
            <w:webHidden/>
          </w:rPr>
          <w:fldChar w:fldCharType="begin"/>
        </w:r>
        <w:r>
          <w:rPr>
            <w:webHidden/>
          </w:rPr>
          <w:instrText xml:space="preserve"> PAGEREF _Toc158533073 \h </w:instrText>
        </w:r>
        <w:r>
          <w:rPr>
            <w:webHidden/>
          </w:rPr>
          <w:fldChar w:fldCharType="separate"/>
        </w:r>
        <w:r w:rsidR="00491E4C">
          <w:rPr>
            <w:webHidden/>
          </w:rPr>
          <w:t>83</w:t>
        </w:r>
        <w:r>
          <w:rPr>
            <w:webHidden/>
          </w:rPr>
          <w:fldChar w:fldCharType="end"/>
        </w:r>
      </w:hyperlink>
    </w:p>
    <w:p w14:paraId="418D4BD5" w14:textId="77777777" w:rsidR="00DA323A" w:rsidRDefault="00DA323A">
      <w:pPr>
        <w:pStyle w:val="TOC3"/>
        <w:tabs>
          <w:tab w:val="left" w:pos="1000"/>
        </w:tabs>
        <w:rPr>
          <w:rFonts w:ascii="Times New Roman" w:hAnsi="Times New Roman"/>
          <w:sz w:val="24"/>
          <w:szCs w:val="24"/>
        </w:rPr>
      </w:pPr>
      <w:hyperlink w:anchor="_Toc158533074" w:history="1">
        <w:r w:rsidRPr="0010240B">
          <w:rPr>
            <w:rStyle w:val="Hyperlink"/>
          </w:rPr>
          <w:t>5.3.9</w:t>
        </w:r>
        <w:r>
          <w:rPr>
            <w:rFonts w:ascii="Times New Roman" w:hAnsi="Times New Roman"/>
            <w:sz w:val="24"/>
            <w:szCs w:val="24"/>
          </w:rPr>
          <w:tab/>
        </w:r>
        <w:r w:rsidRPr="0010240B">
          <w:rPr>
            <w:rStyle w:val="Hyperlink"/>
          </w:rPr>
          <w:t>Credit: Air Intake Location: 50 Feet</w:t>
        </w:r>
        <w:r>
          <w:rPr>
            <w:webHidden/>
          </w:rPr>
          <w:tab/>
        </w:r>
        <w:r>
          <w:rPr>
            <w:webHidden/>
          </w:rPr>
          <w:fldChar w:fldCharType="begin"/>
        </w:r>
        <w:r>
          <w:rPr>
            <w:webHidden/>
          </w:rPr>
          <w:instrText xml:space="preserve"> PAGEREF _Toc158533074 \h </w:instrText>
        </w:r>
        <w:r>
          <w:rPr>
            <w:webHidden/>
          </w:rPr>
          <w:fldChar w:fldCharType="separate"/>
        </w:r>
        <w:r w:rsidR="00491E4C">
          <w:rPr>
            <w:webHidden/>
          </w:rPr>
          <w:t>83</w:t>
        </w:r>
        <w:r>
          <w:rPr>
            <w:webHidden/>
          </w:rPr>
          <w:fldChar w:fldCharType="end"/>
        </w:r>
      </w:hyperlink>
    </w:p>
    <w:p w14:paraId="64A2F109" w14:textId="77777777" w:rsidR="00DA323A" w:rsidRDefault="00DA323A">
      <w:pPr>
        <w:pStyle w:val="TOC3"/>
        <w:tabs>
          <w:tab w:val="left" w:pos="1440"/>
        </w:tabs>
        <w:rPr>
          <w:rFonts w:ascii="Times New Roman" w:hAnsi="Times New Roman"/>
          <w:sz w:val="24"/>
          <w:szCs w:val="24"/>
        </w:rPr>
      </w:pPr>
      <w:hyperlink w:anchor="_Toc158533075" w:history="1">
        <w:r w:rsidRPr="0010240B">
          <w:rPr>
            <w:rStyle w:val="Hyperlink"/>
          </w:rPr>
          <w:t>5.3.10</w:t>
        </w:r>
        <w:r w:rsidR="00BA1B3B">
          <w:rPr>
            <w:rStyle w:val="Hyperlink"/>
          </w:rPr>
          <w:t xml:space="preserve">    </w:t>
        </w:r>
        <w:r w:rsidRPr="0010240B">
          <w:rPr>
            <w:rStyle w:val="Hyperlink"/>
          </w:rPr>
          <w:t>Credit: Low-Emitting Materials</w:t>
        </w:r>
        <w:r>
          <w:rPr>
            <w:webHidden/>
          </w:rPr>
          <w:tab/>
        </w:r>
        <w:r>
          <w:rPr>
            <w:webHidden/>
          </w:rPr>
          <w:fldChar w:fldCharType="begin"/>
        </w:r>
        <w:r>
          <w:rPr>
            <w:webHidden/>
          </w:rPr>
          <w:instrText xml:space="preserve"> PAGEREF _Toc158533075 \h </w:instrText>
        </w:r>
        <w:r>
          <w:rPr>
            <w:webHidden/>
          </w:rPr>
          <w:fldChar w:fldCharType="separate"/>
        </w:r>
        <w:r w:rsidR="00491E4C">
          <w:rPr>
            <w:webHidden/>
          </w:rPr>
          <w:t>84</w:t>
        </w:r>
        <w:r>
          <w:rPr>
            <w:webHidden/>
          </w:rPr>
          <w:fldChar w:fldCharType="end"/>
        </w:r>
      </w:hyperlink>
    </w:p>
    <w:p w14:paraId="5A05CB1F" w14:textId="77777777" w:rsidR="00DA323A" w:rsidRDefault="00DA323A">
      <w:pPr>
        <w:pStyle w:val="TOC3"/>
        <w:tabs>
          <w:tab w:val="left" w:pos="1440"/>
        </w:tabs>
        <w:rPr>
          <w:rFonts w:ascii="Times New Roman" w:hAnsi="Times New Roman"/>
          <w:sz w:val="24"/>
          <w:szCs w:val="24"/>
        </w:rPr>
      </w:pPr>
      <w:hyperlink w:anchor="_Toc158533076" w:history="1">
        <w:r w:rsidRPr="0010240B">
          <w:rPr>
            <w:rStyle w:val="Hyperlink"/>
          </w:rPr>
          <w:t>5.3.11</w:t>
        </w:r>
        <w:r w:rsidR="00BA1B3B">
          <w:rPr>
            <w:rStyle w:val="Hyperlink"/>
          </w:rPr>
          <w:t xml:space="preserve">    </w:t>
        </w:r>
        <w:r w:rsidRPr="0010240B">
          <w:rPr>
            <w:rStyle w:val="Hyperlink"/>
          </w:rPr>
          <w:t>Credit: Pollutant Source Control: Off-Gassing</w:t>
        </w:r>
        <w:r>
          <w:rPr>
            <w:webHidden/>
          </w:rPr>
          <w:tab/>
        </w:r>
        <w:r>
          <w:rPr>
            <w:webHidden/>
          </w:rPr>
          <w:fldChar w:fldCharType="begin"/>
        </w:r>
        <w:r>
          <w:rPr>
            <w:webHidden/>
          </w:rPr>
          <w:instrText xml:space="preserve"> PAGEREF _Toc158533076 \h </w:instrText>
        </w:r>
        <w:r>
          <w:rPr>
            <w:webHidden/>
          </w:rPr>
          <w:fldChar w:fldCharType="separate"/>
        </w:r>
        <w:r w:rsidR="00491E4C">
          <w:rPr>
            <w:webHidden/>
          </w:rPr>
          <w:t>85</w:t>
        </w:r>
        <w:r>
          <w:rPr>
            <w:webHidden/>
          </w:rPr>
          <w:fldChar w:fldCharType="end"/>
        </w:r>
      </w:hyperlink>
    </w:p>
    <w:p w14:paraId="2B4E50D6" w14:textId="77777777" w:rsidR="00DA323A" w:rsidRDefault="00DA323A">
      <w:pPr>
        <w:pStyle w:val="TOC3"/>
        <w:tabs>
          <w:tab w:val="left" w:pos="1440"/>
        </w:tabs>
        <w:rPr>
          <w:rFonts w:ascii="Times New Roman" w:hAnsi="Times New Roman"/>
          <w:sz w:val="24"/>
          <w:szCs w:val="24"/>
        </w:rPr>
      </w:pPr>
      <w:hyperlink w:anchor="_Toc158533077" w:history="1">
        <w:r w:rsidRPr="0010240B">
          <w:rPr>
            <w:rStyle w:val="Hyperlink"/>
          </w:rPr>
          <w:t>5.3.12</w:t>
        </w:r>
        <w:r w:rsidR="00BA1B3B">
          <w:rPr>
            <w:rStyle w:val="Hyperlink"/>
          </w:rPr>
          <w:t xml:space="preserve">    </w:t>
        </w:r>
        <w:r w:rsidRPr="0010240B">
          <w:rPr>
            <w:rStyle w:val="Hyperlink"/>
          </w:rPr>
          <w:t>Credit: Pollutant Source Control: High Efficiency Filters</w:t>
        </w:r>
        <w:r>
          <w:rPr>
            <w:webHidden/>
          </w:rPr>
          <w:tab/>
        </w:r>
        <w:r>
          <w:rPr>
            <w:webHidden/>
          </w:rPr>
          <w:fldChar w:fldCharType="begin"/>
        </w:r>
        <w:r>
          <w:rPr>
            <w:webHidden/>
          </w:rPr>
          <w:instrText xml:space="preserve"> PAGEREF _Toc158533077 \h </w:instrText>
        </w:r>
        <w:r>
          <w:rPr>
            <w:webHidden/>
          </w:rPr>
          <w:fldChar w:fldCharType="separate"/>
        </w:r>
        <w:r w:rsidR="00491E4C">
          <w:rPr>
            <w:webHidden/>
          </w:rPr>
          <w:t>86</w:t>
        </w:r>
        <w:r>
          <w:rPr>
            <w:webHidden/>
          </w:rPr>
          <w:fldChar w:fldCharType="end"/>
        </w:r>
      </w:hyperlink>
    </w:p>
    <w:p w14:paraId="767FDCC8" w14:textId="77777777" w:rsidR="00DA323A" w:rsidRDefault="00DA323A">
      <w:pPr>
        <w:pStyle w:val="TOC3"/>
        <w:tabs>
          <w:tab w:val="left" w:pos="1440"/>
        </w:tabs>
        <w:rPr>
          <w:rFonts w:ascii="Times New Roman" w:hAnsi="Times New Roman"/>
          <w:sz w:val="24"/>
          <w:szCs w:val="24"/>
        </w:rPr>
      </w:pPr>
      <w:hyperlink w:anchor="_Toc158533078" w:history="1">
        <w:r w:rsidRPr="0010240B">
          <w:rPr>
            <w:rStyle w:val="Hyperlink"/>
          </w:rPr>
          <w:t>5.3.13</w:t>
        </w:r>
        <w:r w:rsidR="00BA1B3B">
          <w:rPr>
            <w:rStyle w:val="Hyperlink"/>
          </w:rPr>
          <w:t xml:space="preserve">    </w:t>
        </w:r>
        <w:r w:rsidRPr="0010240B">
          <w:rPr>
            <w:rStyle w:val="Hyperlink"/>
          </w:rPr>
          <w:t>Credit: Air Flow Stations</w:t>
        </w:r>
        <w:r>
          <w:rPr>
            <w:webHidden/>
          </w:rPr>
          <w:tab/>
        </w:r>
        <w:r>
          <w:rPr>
            <w:webHidden/>
          </w:rPr>
          <w:fldChar w:fldCharType="begin"/>
        </w:r>
        <w:r>
          <w:rPr>
            <w:webHidden/>
          </w:rPr>
          <w:instrText xml:space="preserve"> PAGEREF _Toc158533078 \h </w:instrText>
        </w:r>
        <w:r>
          <w:rPr>
            <w:webHidden/>
          </w:rPr>
          <w:fldChar w:fldCharType="separate"/>
        </w:r>
        <w:r w:rsidR="00491E4C">
          <w:rPr>
            <w:webHidden/>
          </w:rPr>
          <w:t>87</w:t>
        </w:r>
        <w:r>
          <w:rPr>
            <w:webHidden/>
          </w:rPr>
          <w:fldChar w:fldCharType="end"/>
        </w:r>
      </w:hyperlink>
    </w:p>
    <w:p w14:paraId="2245E9F5" w14:textId="77777777" w:rsidR="00DA323A" w:rsidRDefault="00DA323A">
      <w:pPr>
        <w:pStyle w:val="TOC3"/>
        <w:tabs>
          <w:tab w:val="left" w:pos="1440"/>
        </w:tabs>
        <w:rPr>
          <w:rFonts w:ascii="Times New Roman" w:hAnsi="Times New Roman"/>
          <w:sz w:val="24"/>
          <w:szCs w:val="24"/>
        </w:rPr>
      </w:pPr>
      <w:hyperlink w:anchor="_Toc158533079" w:history="1">
        <w:r w:rsidRPr="0010240B">
          <w:rPr>
            <w:rStyle w:val="Hyperlink"/>
          </w:rPr>
          <w:t>5.3.14</w:t>
        </w:r>
        <w:r w:rsidR="00BA1B3B">
          <w:rPr>
            <w:rStyle w:val="Hyperlink"/>
          </w:rPr>
          <w:t xml:space="preserve">    </w:t>
        </w:r>
        <w:r w:rsidRPr="0010240B">
          <w:rPr>
            <w:rStyle w:val="Hyperlink"/>
          </w:rPr>
          <w:t>Credit: Continuous Air Monitoring</w:t>
        </w:r>
        <w:r>
          <w:rPr>
            <w:webHidden/>
          </w:rPr>
          <w:tab/>
        </w:r>
        <w:r>
          <w:rPr>
            <w:webHidden/>
          </w:rPr>
          <w:fldChar w:fldCharType="begin"/>
        </w:r>
        <w:r>
          <w:rPr>
            <w:webHidden/>
          </w:rPr>
          <w:instrText xml:space="preserve"> PAGEREF _Toc158533079 \h </w:instrText>
        </w:r>
        <w:r>
          <w:rPr>
            <w:webHidden/>
          </w:rPr>
          <w:fldChar w:fldCharType="separate"/>
        </w:r>
        <w:r w:rsidR="00491E4C">
          <w:rPr>
            <w:webHidden/>
          </w:rPr>
          <w:t>88</w:t>
        </w:r>
        <w:r>
          <w:rPr>
            <w:webHidden/>
          </w:rPr>
          <w:fldChar w:fldCharType="end"/>
        </w:r>
      </w:hyperlink>
    </w:p>
    <w:p w14:paraId="6F2D14DF" w14:textId="77777777" w:rsidR="00DA323A" w:rsidRDefault="00DA323A">
      <w:pPr>
        <w:pStyle w:val="TOC3"/>
        <w:tabs>
          <w:tab w:val="left" w:pos="1440"/>
        </w:tabs>
        <w:rPr>
          <w:rFonts w:ascii="Times New Roman" w:hAnsi="Times New Roman"/>
          <w:sz w:val="24"/>
          <w:szCs w:val="24"/>
        </w:rPr>
      </w:pPr>
      <w:hyperlink w:anchor="_Toc158533080" w:history="1">
        <w:r w:rsidRPr="0010240B">
          <w:rPr>
            <w:rStyle w:val="Hyperlink"/>
          </w:rPr>
          <w:t>5.3.15</w:t>
        </w:r>
        <w:r w:rsidR="00BA1B3B">
          <w:rPr>
            <w:rStyle w:val="Hyperlink"/>
          </w:rPr>
          <w:t xml:space="preserve">    </w:t>
        </w:r>
        <w:r w:rsidRPr="0010240B">
          <w:rPr>
            <w:rStyle w:val="Hyperlink"/>
          </w:rPr>
          <w:t>Credit: Interior Air Handling Units</w:t>
        </w:r>
        <w:r>
          <w:rPr>
            <w:webHidden/>
          </w:rPr>
          <w:tab/>
        </w:r>
        <w:r>
          <w:rPr>
            <w:webHidden/>
          </w:rPr>
          <w:fldChar w:fldCharType="begin"/>
        </w:r>
        <w:r>
          <w:rPr>
            <w:webHidden/>
          </w:rPr>
          <w:instrText xml:space="preserve"> PAGEREF _Toc158533080 \h </w:instrText>
        </w:r>
        <w:r>
          <w:rPr>
            <w:webHidden/>
          </w:rPr>
          <w:fldChar w:fldCharType="separate"/>
        </w:r>
        <w:r w:rsidR="00491E4C">
          <w:rPr>
            <w:webHidden/>
          </w:rPr>
          <w:t>89</w:t>
        </w:r>
        <w:r>
          <w:rPr>
            <w:webHidden/>
          </w:rPr>
          <w:fldChar w:fldCharType="end"/>
        </w:r>
      </w:hyperlink>
    </w:p>
    <w:p w14:paraId="2F86AA0C" w14:textId="77777777" w:rsidR="00DA323A" w:rsidRDefault="00DA323A">
      <w:pPr>
        <w:pStyle w:val="TOC2"/>
        <w:tabs>
          <w:tab w:val="left" w:pos="720"/>
        </w:tabs>
        <w:rPr>
          <w:rFonts w:ascii="Times New Roman" w:hAnsi="Times New Roman"/>
          <w:smallCaps w:val="0"/>
          <w:sz w:val="24"/>
          <w:szCs w:val="24"/>
        </w:rPr>
      </w:pPr>
      <w:hyperlink w:anchor="_Toc158533081" w:history="1">
        <w:r w:rsidRPr="0010240B">
          <w:rPr>
            <w:rStyle w:val="Hyperlink"/>
          </w:rPr>
          <w:t>5.4</w:t>
        </w:r>
        <w:r>
          <w:rPr>
            <w:rFonts w:ascii="Times New Roman" w:hAnsi="Times New Roman"/>
            <w:smallCaps w:val="0"/>
            <w:sz w:val="24"/>
            <w:szCs w:val="24"/>
          </w:rPr>
          <w:tab/>
        </w:r>
        <w:r w:rsidRPr="0010240B">
          <w:rPr>
            <w:rStyle w:val="Hyperlink"/>
          </w:rPr>
          <w:t>IAQ During Construction</w:t>
        </w:r>
        <w:r>
          <w:rPr>
            <w:webHidden/>
          </w:rPr>
          <w:tab/>
        </w:r>
        <w:r>
          <w:rPr>
            <w:webHidden/>
          </w:rPr>
          <w:fldChar w:fldCharType="begin"/>
        </w:r>
        <w:r>
          <w:rPr>
            <w:webHidden/>
          </w:rPr>
          <w:instrText xml:space="preserve"> PAGEREF _Toc158533081 \h </w:instrText>
        </w:r>
        <w:r>
          <w:rPr>
            <w:webHidden/>
          </w:rPr>
          <w:fldChar w:fldCharType="separate"/>
        </w:r>
        <w:r w:rsidR="00491E4C">
          <w:rPr>
            <w:webHidden/>
          </w:rPr>
          <w:t>89</w:t>
        </w:r>
        <w:r>
          <w:rPr>
            <w:webHidden/>
          </w:rPr>
          <w:fldChar w:fldCharType="end"/>
        </w:r>
      </w:hyperlink>
    </w:p>
    <w:p w14:paraId="5C364BB9" w14:textId="77777777" w:rsidR="00DA323A" w:rsidRDefault="00DA323A">
      <w:pPr>
        <w:pStyle w:val="TOC3"/>
        <w:tabs>
          <w:tab w:val="left" w:pos="1000"/>
        </w:tabs>
        <w:rPr>
          <w:rFonts w:ascii="Times New Roman" w:hAnsi="Times New Roman"/>
          <w:sz w:val="24"/>
          <w:szCs w:val="24"/>
        </w:rPr>
      </w:pPr>
      <w:hyperlink w:anchor="_Toc158533082" w:history="1">
        <w:r w:rsidRPr="0010240B">
          <w:rPr>
            <w:rStyle w:val="Hyperlink"/>
          </w:rPr>
          <w:t>5.4.1</w:t>
        </w:r>
        <w:r>
          <w:rPr>
            <w:rFonts w:ascii="Times New Roman" w:hAnsi="Times New Roman"/>
            <w:sz w:val="24"/>
            <w:szCs w:val="24"/>
          </w:rPr>
          <w:tab/>
        </w:r>
        <w:r w:rsidRPr="0010240B">
          <w:rPr>
            <w:rStyle w:val="Hyperlink"/>
          </w:rPr>
          <w:t>Prerequisite: Construction IAQ Management Plan</w:t>
        </w:r>
        <w:r>
          <w:rPr>
            <w:webHidden/>
          </w:rPr>
          <w:tab/>
        </w:r>
        <w:r>
          <w:rPr>
            <w:webHidden/>
          </w:rPr>
          <w:fldChar w:fldCharType="begin"/>
        </w:r>
        <w:r>
          <w:rPr>
            <w:webHidden/>
          </w:rPr>
          <w:instrText xml:space="preserve"> PAGEREF _Toc158533082 \h </w:instrText>
        </w:r>
        <w:r>
          <w:rPr>
            <w:webHidden/>
          </w:rPr>
          <w:fldChar w:fldCharType="separate"/>
        </w:r>
        <w:r w:rsidR="00491E4C">
          <w:rPr>
            <w:webHidden/>
          </w:rPr>
          <w:t>89</w:t>
        </w:r>
        <w:r>
          <w:rPr>
            <w:webHidden/>
          </w:rPr>
          <w:fldChar w:fldCharType="end"/>
        </w:r>
      </w:hyperlink>
    </w:p>
    <w:p w14:paraId="2A03EF58" w14:textId="77777777" w:rsidR="00DA323A" w:rsidRDefault="00DA323A">
      <w:pPr>
        <w:pStyle w:val="TOC3"/>
        <w:tabs>
          <w:tab w:val="left" w:pos="1000"/>
        </w:tabs>
        <w:rPr>
          <w:rFonts w:ascii="Times New Roman" w:hAnsi="Times New Roman"/>
          <w:sz w:val="24"/>
          <w:szCs w:val="24"/>
        </w:rPr>
      </w:pPr>
      <w:hyperlink w:anchor="_Toc158533083" w:history="1">
        <w:r w:rsidRPr="0010240B">
          <w:rPr>
            <w:rStyle w:val="Hyperlink"/>
          </w:rPr>
          <w:t>5.4.2</w:t>
        </w:r>
        <w:r>
          <w:rPr>
            <w:rFonts w:ascii="Times New Roman" w:hAnsi="Times New Roman"/>
            <w:sz w:val="24"/>
            <w:szCs w:val="24"/>
          </w:rPr>
          <w:tab/>
        </w:r>
        <w:r w:rsidRPr="0010240B">
          <w:rPr>
            <w:rStyle w:val="Hyperlink"/>
          </w:rPr>
          <w:t>Prerequisite: Mold Protection</w:t>
        </w:r>
        <w:r>
          <w:rPr>
            <w:webHidden/>
          </w:rPr>
          <w:tab/>
        </w:r>
        <w:r>
          <w:rPr>
            <w:webHidden/>
          </w:rPr>
          <w:fldChar w:fldCharType="begin"/>
        </w:r>
        <w:r>
          <w:rPr>
            <w:webHidden/>
          </w:rPr>
          <w:instrText xml:space="preserve"> PAGEREF _Toc158533083 \h </w:instrText>
        </w:r>
        <w:r>
          <w:rPr>
            <w:webHidden/>
          </w:rPr>
          <w:fldChar w:fldCharType="separate"/>
        </w:r>
        <w:r w:rsidR="00491E4C">
          <w:rPr>
            <w:webHidden/>
          </w:rPr>
          <w:t>91</w:t>
        </w:r>
        <w:r>
          <w:rPr>
            <w:webHidden/>
          </w:rPr>
          <w:fldChar w:fldCharType="end"/>
        </w:r>
      </w:hyperlink>
    </w:p>
    <w:p w14:paraId="7401D576" w14:textId="77777777" w:rsidR="00DA323A" w:rsidRDefault="00DA323A">
      <w:pPr>
        <w:pStyle w:val="TOC3"/>
        <w:tabs>
          <w:tab w:val="left" w:pos="1000"/>
        </w:tabs>
        <w:rPr>
          <w:rFonts w:ascii="Times New Roman" w:hAnsi="Times New Roman"/>
          <w:sz w:val="24"/>
          <w:szCs w:val="24"/>
        </w:rPr>
      </w:pPr>
      <w:hyperlink w:anchor="_Toc158533084" w:history="1">
        <w:r w:rsidRPr="0010240B">
          <w:rPr>
            <w:rStyle w:val="Hyperlink"/>
          </w:rPr>
          <w:t>5.4.3</w:t>
        </w:r>
        <w:r>
          <w:rPr>
            <w:rFonts w:ascii="Times New Roman" w:hAnsi="Times New Roman"/>
            <w:sz w:val="24"/>
            <w:szCs w:val="24"/>
          </w:rPr>
          <w:tab/>
        </w:r>
        <w:r w:rsidRPr="0010240B">
          <w:rPr>
            <w:rStyle w:val="Hyperlink"/>
          </w:rPr>
          <w:t>Prerequisite: Filters During Construction</w:t>
        </w:r>
        <w:r>
          <w:rPr>
            <w:webHidden/>
          </w:rPr>
          <w:tab/>
        </w:r>
        <w:r>
          <w:rPr>
            <w:webHidden/>
          </w:rPr>
          <w:fldChar w:fldCharType="begin"/>
        </w:r>
        <w:r>
          <w:rPr>
            <w:webHidden/>
          </w:rPr>
          <w:instrText xml:space="preserve"> PAGEREF _Toc158533084 \h </w:instrText>
        </w:r>
        <w:r>
          <w:rPr>
            <w:webHidden/>
          </w:rPr>
          <w:fldChar w:fldCharType="separate"/>
        </w:r>
        <w:r w:rsidR="00491E4C">
          <w:rPr>
            <w:webHidden/>
          </w:rPr>
          <w:t>91</w:t>
        </w:r>
        <w:r>
          <w:rPr>
            <w:webHidden/>
          </w:rPr>
          <w:fldChar w:fldCharType="end"/>
        </w:r>
      </w:hyperlink>
    </w:p>
    <w:p w14:paraId="05670F8D" w14:textId="77777777" w:rsidR="00DA323A" w:rsidRDefault="00DA323A">
      <w:pPr>
        <w:pStyle w:val="TOC3"/>
        <w:tabs>
          <w:tab w:val="left" w:pos="1000"/>
        </w:tabs>
        <w:rPr>
          <w:rFonts w:ascii="Times New Roman" w:hAnsi="Times New Roman"/>
          <w:sz w:val="24"/>
          <w:szCs w:val="24"/>
        </w:rPr>
      </w:pPr>
      <w:hyperlink w:anchor="_Toc158533085" w:history="1">
        <w:r w:rsidRPr="0010240B">
          <w:rPr>
            <w:rStyle w:val="Hyperlink"/>
          </w:rPr>
          <w:t>5.4.4</w:t>
        </w:r>
        <w:r>
          <w:rPr>
            <w:rFonts w:ascii="Times New Roman" w:hAnsi="Times New Roman"/>
            <w:sz w:val="24"/>
            <w:szCs w:val="24"/>
          </w:rPr>
          <w:tab/>
        </w:r>
        <w:r w:rsidRPr="0010240B">
          <w:rPr>
            <w:rStyle w:val="Hyperlink"/>
          </w:rPr>
          <w:t>Prerequisite: Construction IAQ: Ventilation of VOCs</w:t>
        </w:r>
        <w:r>
          <w:rPr>
            <w:webHidden/>
          </w:rPr>
          <w:tab/>
        </w:r>
        <w:r>
          <w:rPr>
            <w:webHidden/>
          </w:rPr>
          <w:fldChar w:fldCharType="begin"/>
        </w:r>
        <w:r>
          <w:rPr>
            <w:webHidden/>
          </w:rPr>
          <w:instrText xml:space="preserve"> PAGEREF _Toc158533085 \h </w:instrText>
        </w:r>
        <w:r>
          <w:rPr>
            <w:webHidden/>
          </w:rPr>
          <w:fldChar w:fldCharType="separate"/>
        </w:r>
        <w:r w:rsidR="00491E4C">
          <w:rPr>
            <w:webHidden/>
          </w:rPr>
          <w:t>92</w:t>
        </w:r>
        <w:r>
          <w:rPr>
            <w:webHidden/>
          </w:rPr>
          <w:fldChar w:fldCharType="end"/>
        </w:r>
      </w:hyperlink>
    </w:p>
    <w:p w14:paraId="5DCC351D" w14:textId="77777777" w:rsidR="00DA323A" w:rsidRDefault="00DA323A">
      <w:pPr>
        <w:pStyle w:val="TOC3"/>
        <w:tabs>
          <w:tab w:val="left" w:pos="1000"/>
        </w:tabs>
        <w:rPr>
          <w:rFonts w:ascii="Times New Roman" w:hAnsi="Times New Roman"/>
          <w:sz w:val="24"/>
          <w:szCs w:val="24"/>
        </w:rPr>
      </w:pPr>
      <w:hyperlink w:anchor="_Toc158533086" w:history="1">
        <w:r w:rsidRPr="0010240B">
          <w:rPr>
            <w:rStyle w:val="Hyperlink"/>
          </w:rPr>
          <w:t>5.4.5</w:t>
        </w:r>
        <w:r>
          <w:rPr>
            <w:rFonts w:ascii="Times New Roman" w:hAnsi="Times New Roman"/>
            <w:sz w:val="24"/>
            <w:szCs w:val="24"/>
          </w:rPr>
          <w:tab/>
        </w:r>
        <w:r w:rsidRPr="0010240B">
          <w:rPr>
            <w:rStyle w:val="Hyperlink"/>
          </w:rPr>
          <w:t>Prerequisite: Construction IAQ: HEPA Vacuuming</w:t>
        </w:r>
        <w:r>
          <w:rPr>
            <w:webHidden/>
          </w:rPr>
          <w:tab/>
        </w:r>
        <w:r>
          <w:rPr>
            <w:webHidden/>
          </w:rPr>
          <w:fldChar w:fldCharType="begin"/>
        </w:r>
        <w:r>
          <w:rPr>
            <w:webHidden/>
          </w:rPr>
          <w:instrText xml:space="preserve"> PAGEREF _Toc158533086 \h </w:instrText>
        </w:r>
        <w:r>
          <w:rPr>
            <w:webHidden/>
          </w:rPr>
          <w:fldChar w:fldCharType="separate"/>
        </w:r>
        <w:r w:rsidR="00491E4C">
          <w:rPr>
            <w:webHidden/>
          </w:rPr>
          <w:t>92</w:t>
        </w:r>
        <w:r>
          <w:rPr>
            <w:webHidden/>
          </w:rPr>
          <w:fldChar w:fldCharType="end"/>
        </w:r>
      </w:hyperlink>
    </w:p>
    <w:p w14:paraId="7E1E8FC5" w14:textId="77777777" w:rsidR="00DA323A" w:rsidRDefault="00DA323A">
      <w:pPr>
        <w:pStyle w:val="TOC3"/>
        <w:tabs>
          <w:tab w:val="left" w:pos="1000"/>
        </w:tabs>
        <w:rPr>
          <w:rFonts w:ascii="Times New Roman" w:hAnsi="Times New Roman"/>
          <w:sz w:val="24"/>
          <w:szCs w:val="24"/>
        </w:rPr>
      </w:pPr>
      <w:hyperlink w:anchor="_Toc158533087" w:history="1">
        <w:r w:rsidRPr="0010240B">
          <w:rPr>
            <w:rStyle w:val="Hyperlink"/>
          </w:rPr>
          <w:t>5.4.6</w:t>
        </w:r>
        <w:r>
          <w:rPr>
            <w:rFonts w:ascii="Times New Roman" w:hAnsi="Times New Roman"/>
            <w:sz w:val="24"/>
            <w:szCs w:val="24"/>
          </w:rPr>
          <w:tab/>
        </w:r>
        <w:r w:rsidRPr="0010240B">
          <w:rPr>
            <w:rStyle w:val="Hyperlink"/>
          </w:rPr>
          <w:t>Prerequisite: Construction IAQ: Duct Protection</w:t>
        </w:r>
        <w:r>
          <w:rPr>
            <w:webHidden/>
          </w:rPr>
          <w:tab/>
        </w:r>
        <w:r>
          <w:rPr>
            <w:webHidden/>
          </w:rPr>
          <w:fldChar w:fldCharType="begin"/>
        </w:r>
        <w:r>
          <w:rPr>
            <w:webHidden/>
          </w:rPr>
          <w:instrText xml:space="preserve"> PAGEREF _Toc158533087 \h </w:instrText>
        </w:r>
        <w:r>
          <w:rPr>
            <w:webHidden/>
          </w:rPr>
          <w:fldChar w:fldCharType="separate"/>
        </w:r>
        <w:r w:rsidR="00491E4C">
          <w:rPr>
            <w:webHidden/>
          </w:rPr>
          <w:t>93</w:t>
        </w:r>
        <w:r>
          <w:rPr>
            <w:webHidden/>
          </w:rPr>
          <w:fldChar w:fldCharType="end"/>
        </w:r>
      </w:hyperlink>
    </w:p>
    <w:p w14:paraId="757E6A88" w14:textId="77777777" w:rsidR="00DA323A" w:rsidRDefault="00DA323A">
      <w:pPr>
        <w:pStyle w:val="TOC3"/>
        <w:tabs>
          <w:tab w:val="left" w:pos="1000"/>
        </w:tabs>
        <w:rPr>
          <w:rFonts w:ascii="Times New Roman" w:hAnsi="Times New Roman"/>
          <w:sz w:val="24"/>
          <w:szCs w:val="24"/>
        </w:rPr>
      </w:pPr>
      <w:hyperlink w:anchor="_Toc158533088" w:history="1">
        <w:r w:rsidRPr="0010240B">
          <w:rPr>
            <w:rStyle w:val="Hyperlink"/>
          </w:rPr>
          <w:t>5.4.7</w:t>
        </w:r>
        <w:r>
          <w:rPr>
            <w:rFonts w:ascii="Times New Roman" w:hAnsi="Times New Roman"/>
            <w:sz w:val="24"/>
            <w:szCs w:val="24"/>
          </w:rPr>
          <w:tab/>
        </w:r>
        <w:r w:rsidRPr="0010240B">
          <w:rPr>
            <w:rStyle w:val="Hyperlink"/>
          </w:rPr>
          <w:t>Prerequisite: Construction IAQ: Building Flushout</w:t>
        </w:r>
        <w:r>
          <w:rPr>
            <w:webHidden/>
          </w:rPr>
          <w:tab/>
        </w:r>
        <w:r>
          <w:rPr>
            <w:webHidden/>
          </w:rPr>
          <w:fldChar w:fldCharType="begin"/>
        </w:r>
        <w:r>
          <w:rPr>
            <w:webHidden/>
          </w:rPr>
          <w:instrText xml:space="preserve"> PAGEREF _Toc158533088 \h </w:instrText>
        </w:r>
        <w:r>
          <w:rPr>
            <w:webHidden/>
          </w:rPr>
          <w:fldChar w:fldCharType="separate"/>
        </w:r>
        <w:r w:rsidR="00491E4C">
          <w:rPr>
            <w:webHidden/>
          </w:rPr>
          <w:t>94</w:t>
        </w:r>
        <w:r>
          <w:rPr>
            <w:webHidden/>
          </w:rPr>
          <w:fldChar w:fldCharType="end"/>
        </w:r>
      </w:hyperlink>
    </w:p>
    <w:p w14:paraId="0DC9C7E3" w14:textId="77777777" w:rsidR="00DA323A" w:rsidRDefault="00DA323A">
      <w:pPr>
        <w:pStyle w:val="TOC2"/>
        <w:tabs>
          <w:tab w:val="left" w:pos="720"/>
        </w:tabs>
        <w:rPr>
          <w:rFonts w:ascii="Times New Roman" w:hAnsi="Times New Roman"/>
          <w:smallCaps w:val="0"/>
          <w:sz w:val="24"/>
          <w:szCs w:val="24"/>
        </w:rPr>
      </w:pPr>
      <w:hyperlink w:anchor="_Toc158533089" w:history="1">
        <w:r w:rsidRPr="0010240B">
          <w:rPr>
            <w:rStyle w:val="Hyperlink"/>
          </w:rPr>
          <w:t>5.5</w:t>
        </w:r>
        <w:r>
          <w:rPr>
            <w:rFonts w:ascii="Times New Roman" w:hAnsi="Times New Roman"/>
            <w:smallCaps w:val="0"/>
            <w:sz w:val="24"/>
            <w:szCs w:val="24"/>
          </w:rPr>
          <w:tab/>
        </w:r>
        <w:r w:rsidRPr="0010240B">
          <w:rPr>
            <w:rStyle w:val="Hyperlink"/>
          </w:rPr>
          <w:t>Acoustics</w:t>
        </w:r>
        <w:r>
          <w:rPr>
            <w:webHidden/>
          </w:rPr>
          <w:tab/>
        </w:r>
        <w:r>
          <w:rPr>
            <w:webHidden/>
          </w:rPr>
          <w:fldChar w:fldCharType="begin"/>
        </w:r>
        <w:r>
          <w:rPr>
            <w:webHidden/>
          </w:rPr>
          <w:instrText xml:space="preserve"> PAGEREF _Toc158533089 \h </w:instrText>
        </w:r>
        <w:r>
          <w:rPr>
            <w:webHidden/>
          </w:rPr>
          <w:fldChar w:fldCharType="separate"/>
        </w:r>
        <w:r w:rsidR="00491E4C">
          <w:rPr>
            <w:webHidden/>
          </w:rPr>
          <w:t>95</w:t>
        </w:r>
        <w:r>
          <w:rPr>
            <w:webHidden/>
          </w:rPr>
          <w:fldChar w:fldCharType="end"/>
        </w:r>
      </w:hyperlink>
    </w:p>
    <w:p w14:paraId="11061946" w14:textId="77777777" w:rsidR="00DA323A" w:rsidRDefault="00DA323A">
      <w:pPr>
        <w:pStyle w:val="TOC3"/>
        <w:tabs>
          <w:tab w:val="left" w:pos="1000"/>
        </w:tabs>
        <w:rPr>
          <w:rFonts w:ascii="Times New Roman" w:hAnsi="Times New Roman"/>
          <w:sz w:val="24"/>
          <w:szCs w:val="24"/>
        </w:rPr>
      </w:pPr>
      <w:hyperlink w:anchor="_Toc158533090" w:history="1">
        <w:r w:rsidRPr="0010240B">
          <w:rPr>
            <w:rStyle w:val="Hyperlink"/>
          </w:rPr>
          <w:t>5.5.1</w:t>
        </w:r>
        <w:r>
          <w:rPr>
            <w:rFonts w:ascii="Times New Roman" w:hAnsi="Times New Roman"/>
            <w:sz w:val="24"/>
            <w:szCs w:val="24"/>
          </w:rPr>
          <w:tab/>
        </w:r>
        <w:r w:rsidRPr="0010240B">
          <w:rPr>
            <w:rStyle w:val="Hyperlink"/>
          </w:rPr>
          <w:t>Prerequisite:  Minimum Acoustical Performance</w:t>
        </w:r>
        <w:r>
          <w:rPr>
            <w:webHidden/>
          </w:rPr>
          <w:tab/>
        </w:r>
        <w:r>
          <w:rPr>
            <w:webHidden/>
          </w:rPr>
          <w:fldChar w:fldCharType="begin"/>
        </w:r>
        <w:r>
          <w:rPr>
            <w:webHidden/>
          </w:rPr>
          <w:instrText xml:space="preserve"> PAGEREF _Toc158533090 \h </w:instrText>
        </w:r>
        <w:r>
          <w:rPr>
            <w:webHidden/>
          </w:rPr>
          <w:fldChar w:fldCharType="separate"/>
        </w:r>
        <w:r w:rsidR="00491E4C">
          <w:rPr>
            <w:webHidden/>
          </w:rPr>
          <w:t>96</w:t>
        </w:r>
        <w:r>
          <w:rPr>
            <w:webHidden/>
          </w:rPr>
          <w:fldChar w:fldCharType="end"/>
        </w:r>
      </w:hyperlink>
    </w:p>
    <w:p w14:paraId="320442AF" w14:textId="77777777" w:rsidR="00DA323A" w:rsidRDefault="00DA323A">
      <w:pPr>
        <w:pStyle w:val="TOC3"/>
        <w:tabs>
          <w:tab w:val="left" w:pos="1000"/>
        </w:tabs>
        <w:rPr>
          <w:rFonts w:ascii="Times New Roman" w:hAnsi="Times New Roman"/>
          <w:sz w:val="24"/>
          <w:szCs w:val="24"/>
        </w:rPr>
      </w:pPr>
      <w:hyperlink w:anchor="_Toc158533091" w:history="1">
        <w:r w:rsidRPr="0010240B">
          <w:rPr>
            <w:rStyle w:val="Hyperlink"/>
          </w:rPr>
          <w:t>5.5.2</w:t>
        </w:r>
        <w:r>
          <w:rPr>
            <w:rFonts w:ascii="Times New Roman" w:hAnsi="Times New Roman"/>
            <w:sz w:val="24"/>
            <w:szCs w:val="24"/>
          </w:rPr>
          <w:tab/>
        </w:r>
        <w:r w:rsidRPr="0010240B">
          <w:rPr>
            <w:rStyle w:val="Hyperlink"/>
          </w:rPr>
          <w:t>Credit: Sound Isolation</w:t>
        </w:r>
        <w:r>
          <w:rPr>
            <w:webHidden/>
          </w:rPr>
          <w:tab/>
        </w:r>
        <w:r>
          <w:rPr>
            <w:webHidden/>
          </w:rPr>
          <w:fldChar w:fldCharType="begin"/>
        </w:r>
        <w:r>
          <w:rPr>
            <w:webHidden/>
          </w:rPr>
          <w:instrText xml:space="preserve"> PAGEREF _Toc158533091 \h </w:instrText>
        </w:r>
        <w:r>
          <w:rPr>
            <w:webHidden/>
          </w:rPr>
          <w:fldChar w:fldCharType="separate"/>
        </w:r>
        <w:r w:rsidR="00491E4C">
          <w:rPr>
            <w:webHidden/>
          </w:rPr>
          <w:t>97</w:t>
        </w:r>
        <w:r>
          <w:rPr>
            <w:webHidden/>
          </w:rPr>
          <w:fldChar w:fldCharType="end"/>
        </w:r>
      </w:hyperlink>
    </w:p>
    <w:p w14:paraId="687F0C83" w14:textId="77777777" w:rsidR="00DA323A" w:rsidRDefault="00DA323A">
      <w:pPr>
        <w:pStyle w:val="TOC3"/>
        <w:tabs>
          <w:tab w:val="left" w:pos="1000"/>
        </w:tabs>
        <w:rPr>
          <w:rFonts w:ascii="Times New Roman" w:hAnsi="Times New Roman"/>
          <w:sz w:val="24"/>
          <w:szCs w:val="24"/>
        </w:rPr>
      </w:pPr>
      <w:hyperlink w:anchor="_Toc158533092" w:history="1">
        <w:r w:rsidRPr="0010240B">
          <w:rPr>
            <w:rStyle w:val="Hyperlink"/>
          </w:rPr>
          <w:t>5.5.3</w:t>
        </w:r>
        <w:r>
          <w:rPr>
            <w:rFonts w:ascii="Times New Roman" w:hAnsi="Times New Roman"/>
            <w:sz w:val="24"/>
            <w:szCs w:val="24"/>
          </w:rPr>
          <w:tab/>
        </w:r>
        <w:r w:rsidRPr="0010240B">
          <w:rPr>
            <w:rStyle w:val="Hyperlink"/>
          </w:rPr>
          <w:t>Credit: Improved Acoustical Performance</w:t>
        </w:r>
        <w:r>
          <w:rPr>
            <w:webHidden/>
          </w:rPr>
          <w:tab/>
        </w:r>
        <w:r>
          <w:rPr>
            <w:webHidden/>
          </w:rPr>
          <w:fldChar w:fldCharType="begin"/>
        </w:r>
        <w:r>
          <w:rPr>
            <w:webHidden/>
          </w:rPr>
          <w:instrText xml:space="preserve"> PAGEREF _Toc158533092 \h </w:instrText>
        </w:r>
        <w:r>
          <w:rPr>
            <w:webHidden/>
          </w:rPr>
          <w:fldChar w:fldCharType="separate"/>
        </w:r>
        <w:r w:rsidR="00491E4C">
          <w:rPr>
            <w:webHidden/>
          </w:rPr>
          <w:t>99</w:t>
        </w:r>
        <w:r>
          <w:rPr>
            <w:webHidden/>
          </w:rPr>
          <w:fldChar w:fldCharType="end"/>
        </w:r>
      </w:hyperlink>
    </w:p>
    <w:p w14:paraId="6D0FEEBB" w14:textId="77777777" w:rsidR="00DA323A" w:rsidRDefault="00DA323A">
      <w:pPr>
        <w:pStyle w:val="TOC2"/>
        <w:tabs>
          <w:tab w:val="left" w:pos="720"/>
        </w:tabs>
        <w:rPr>
          <w:rFonts w:ascii="Times New Roman" w:hAnsi="Times New Roman"/>
          <w:smallCaps w:val="0"/>
          <w:sz w:val="24"/>
          <w:szCs w:val="24"/>
        </w:rPr>
      </w:pPr>
      <w:hyperlink w:anchor="_Toc158533093" w:history="1">
        <w:r w:rsidRPr="0010240B">
          <w:rPr>
            <w:rStyle w:val="Hyperlink"/>
          </w:rPr>
          <w:t>5.6</w:t>
        </w:r>
        <w:r>
          <w:rPr>
            <w:rFonts w:ascii="Times New Roman" w:hAnsi="Times New Roman"/>
            <w:smallCaps w:val="0"/>
            <w:sz w:val="24"/>
            <w:szCs w:val="24"/>
          </w:rPr>
          <w:tab/>
        </w:r>
        <w:r w:rsidRPr="0010240B">
          <w:rPr>
            <w:rStyle w:val="Hyperlink"/>
          </w:rPr>
          <w:t>Thermal Comfort</w:t>
        </w:r>
        <w:r>
          <w:rPr>
            <w:webHidden/>
          </w:rPr>
          <w:tab/>
        </w:r>
        <w:r>
          <w:rPr>
            <w:webHidden/>
          </w:rPr>
          <w:fldChar w:fldCharType="begin"/>
        </w:r>
        <w:r>
          <w:rPr>
            <w:webHidden/>
          </w:rPr>
          <w:instrText xml:space="preserve"> PAGEREF _Toc158533093 \h </w:instrText>
        </w:r>
        <w:r>
          <w:rPr>
            <w:webHidden/>
          </w:rPr>
          <w:fldChar w:fldCharType="separate"/>
        </w:r>
        <w:r w:rsidR="00491E4C">
          <w:rPr>
            <w:webHidden/>
          </w:rPr>
          <w:t>99</w:t>
        </w:r>
        <w:r>
          <w:rPr>
            <w:webHidden/>
          </w:rPr>
          <w:fldChar w:fldCharType="end"/>
        </w:r>
      </w:hyperlink>
    </w:p>
    <w:p w14:paraId="1746606A" w14:textId="77777777" w:rsidR="00DA323A" w:rsidRDefault="00DA323A">
      <w:pPr>
        <w:pStyle w:val="TOC3"/>
        <w:tabs>
          <w:tab w:val="left" w:pos="1000"/>
        </w:tabs>
        <w:rPr>
          <w:rFonts w:ascii="Times New Roman" w:hAnsi="Times New Roman"/>
          <w:sz w:val="24"/>
          <w:szCs w:val="24"/>
        </w:rPr>
      </w:pPr>
      <w:hyperlink w:anchor="_Toc158533094" w:history="1">
        <w:r w:rsidRPr="0010240B">
          <w:rPr>
            <w:rStyle w:val="Hyperlink"/>
          </w:rPr>
          <w:t>5.6.1</w:t>
        </w:r>
        <w:r>
          <w:rPr>
            <w:rFonts w:ascii="Times New Roman" w:hAnsi="Times New Roman"/>
            <w:sz w:val="24"/>
            <w:szCs w:val="24"/>
          </w:rPr>
          <w:tab/>
        </w:r>
        <w:r w:rsidRPr="0010240B">
          <w:rPr>
            <w:rStyle w:val="Hyperlink"/>
          </w:rPr>
          <w:t xml:space="preserve">Prerequisite: ASHRAE Standard </w:t>
        </w:r>
        <w:r w:rsidRPr="0010240B">
          <w:rPr>
            <w:rStyle w:val="Hyperlink"/>
            <w:i/>
          </w:rPr>
          <w:t>55-2004</w:t>
        </w:r>
        <w:r w:rsidRPr="0010240B">
          <w:rPr>
            <w:rStyle w:val="Hyperlink"/>
          </w:rPr>
          <w:t xml:space="preserve"> Compliance</w:t>
        </w:r>
        <w:r>
          <w:rPr>
            <w:webHidden/>
          </w:rPr>
          <w:tab/>
        </w:r>
        <w:r>
          <w:rPr>
            <w:webHidden/>
          </w:rPr>
          <w:fldChar w:fldCharType="begin"/>
        </w:r>
        <w:r>
          <w:rPr>
            <w:webHidden/>
          </w:rPr>
          <w:instrText xml:space="preserve"> PAGEREF _Toc158533094 \h </w:instrText>
        </w:r>
        <w:r>
          <w:rPr>
            <w:webHidden/>
          </w:rPr>
          <w:fldChar w:fldCharType="separate"/>
        </w:r>
        <w:r w:rsidR="00491E4C">
          <w:rPr>
            <w:webHidden/>
          </w:rPr>
          <w:t>99</w:t>
        </w:r>
        <w:r>
          <w:rPr>
            <w:webHidden/>
          </w:rPr>
          <w:fldChar w:fldCharType="end"/>
        </w:r>
      </w:hyperlink>
    </w:p>
    <w:p w14:paraId="01ED8C51" w14:textId="77777777" w:rsidR="00DA323A" w:rsidRDefault="00DA323A">
      <w:pPr>
        <w:pStyle w:val="TOC3"/>
        <w:tabs>
          <w:tab w:val="left" w:pos="1000"/>
        </w:tabs>
        <w:rPr>
          <w:rFonts w:ascii="Times New Roman" w:hAnsi="Times New Roman"/>
          <w:sz w:val="24"/>
          <w:szCs w:val="24"/>
        </w:rPr>
      </w:pPr>
      <w:hyperlink w:anchor="_Toc158533095" w:history="1">
        <w:r w:rsidRPr="0010240B">
          <w:rPr>
            <w:rStyle w:val="Hyperlink"/>
          </w:rPr>
          <w:t>5.6.2</w:t>
        </w:r>
        <w:r>
          <w:rPr>
            <w:rFonts w:ascii="Times New Roman" w:hAnsi="Times New Roman"/>
            <w:sz w:val="24"/>
            <w:szCs w:val="24"/>
          </w:rPr>
          <w:tab/>
        </w:r>
        <w:r w:rsidRPr="0010240B">
          <w:rPr>
            <w:rStyle w:val="Hyperlink"/>
          </w:rPr>
          <w:t>Prerequisite: Controllability of Systems</w:t>
        </w:r>
        <w:r>
          <w:rPr>
            <w:webHidden/>
          </w:rPr>
          <w:tab/>
        </w:r>
        <w:r>
          <w:rPr>
            <w:webHidden/>
          </w:rPr>
          <w:fldChar w:fldCharType="begin"/>
        </w:r>
        <w:r>
          <w:rPr>
            <w:webHidden/>
          </w:rPr>
          <w:instrText xml:space="preserve"> PAGEREF _Toc158533095 \h </w:instrText>
        </w:r>
        <w:r>
          <w:rPr>
            <w:webHidden/>
          </w:rPr>
          <w:fldChar w:fldCharType="separate"/>
        </w:r>
        <w:r w:rsidR="00491E4C">
          <w:rPr>
            <w:webHidden/>
          </w:rPr>
          <w:t>100</w:t>
        </w:r>
        <w:r>
          <w:rPr>
            <w:webHidden/>
          </w:rPr>
          <w:fldChar w:fldCharType="end"/>
        </w:r>
      </w:hyperlink>
    </w:p>
    <w:p w14:paraId="112CAFAF" w14:textId="77777777" w:rsidR="00DA323A" w:rsidRDefault="00DA323A">
      <w:pPr>
        <w:pStyle w:val="TOC3"/>
        <w:tabs>
          <w:tab w:val="left" w:pos="1000"/>
        </w:tabs>
        <w:rPr>
          <w:rFonts w:ascii="Times New Roman" w:hAnsi="Times New Roman"/>
          <w:sz w:val="24"/>
          <w:szCs w:val="24"/>
        </w:rPr>
      </w:pPr>
      <w:hyperlink w:anchor="_Toc158533096" w:history="1">
        <w:r w:rsidRPr="0010240B">
          <w:rPr>
            <w:rStyle w:val="Hyperlink"/>
          </w:rPr>
          <w:t>5.6.3</w:t>
        </w:r>
        <w:r>
          <w:rPr>
            <w:rFonts w:ascii="Times New Roman" w:hAnsi="Times New Roman"/>
            <w:sz w:val="24"/>
            <w:szCs w:val="24"/>
          </w:rPr>
          <w:tab/>
        </w:r>
        <w:r w:rsidRPr="0010240B">
          <w:rPr>
            <w:rStyle w:val="Hyperlink"/>
          </w:rPr>
          <w:t>Credit: Thermal Control</w:t>
        </w:r>
        <w:r>
          <w:rPr>
            <w:webHidden/>
          </w:rPr>
          <w:tab/>
        </w:r>
        <w:r>
          <w:rPr>
            <w:webHidden/>
          </w:rPr>
          <w:fldChar w:fldCharType="begin"/>
        </w:r>
        <w:r>
          <w:rPr>
            <w:webHidden/>
          </w:rPr>
          <w:instrText xml:space="preserve"> PAGEREF _Toc158533096 \h </w:instrText>
        </w:r>
        <w:r>
          <w:rPr>
            <w:webHidden/>
          </w:rPr>
          <w:fldChar w:fldCharType="separate"/>
        </w:r>
        <w:r w:rsidR="00491E4C">
          <w:rPr>
            <w:webHidden/>
          </w:rPr>
          <w:t>100</w:t>
        </w:r>
        <w:r>
          <w:rPr>
            <w:webHidden/>
          </w:rPr>
          <w:fldChar w:fldCharType="end"/>
        </w:r>
      </w:hyperlink>
    </w:p>
    <w:p w14:paraId="7A5C7F26" w14:textId="77777777" w:rsidR="00DA323A" w:rsidRDefault="00DA323A">
      <w:pPr>
        <w:pStyle w:val="TOC1"/>
        <w:rPr>
          <w:rFonts w:ascii="Times New Roman" w:hAnsi="Times New Roman"/>
          <w:sz w:val="24"/>
          <w:szCs w:val="24"/>
        </w:rPr>
      </w:pPr>
      <w:hyperlink w:anchor="_Toc158533097" w:history="1">
        <w:r w:rsidRPr="0010240B">
          <w:rPr>
            <w:rStyle w:val="Hyperlink"/>
          </w:rPr>
          <w:t>6   O&amp;M (15 Points, 11%)</w:t>
        </w:r>
        <w:r>
          <w:rPr>
            <w:webHidden/>
          </w:rPr>
          <w:tab/>
        </w:r>
        <w:r>
          <w:rPr>
            <w:webHidden/>
          </w:rPr>
          <w:fldChar w:fldCharType="begin"/>
        </w:r>
        <w:r>
          <w:rPr>
            <w:webHidden/>
          </w:rPr>
          <w:instrText xml:space="preserve"> PAGEREF _Toc158533097 \h </w:instrText>
        </w:r>
        <w:r>
          <w:rPr>
            <w:webHidden/>
          </w:rPr>
          <w:fldChar w:fldCharType="separate"/>
        </w:r>
        <w:r w:rsidR="00491E4C">
          <w:rPr>
            <w:webHidden/>
          </w:rPr>
          <w:t>101</w:t>
        </w:r>
        <w:r>
          <w:rPr>
            <w:webHidden/>
          </w:rPr>
          <w:fldChar w:fldCharType="end"/>
        </w:r>
      </w:hyperlink>
    </w:p>
    <w:p w14:paraId="4986DCF3" w14:textId="77777777" w:rsidR="00DA323A" w:rsidRDefault="00DA323A">
      <w:pPr>
        <w:pStyle w:val="TOC2"/>
        <w:tabs>
          <w:tab w:val="left" w:pos="720"/>
        </w:tabs>
        <w:rPr>
          <w:rFonts w:ascii="Times New Roman" w:hAnsi="Times New Roman"/>
          <w:smallCaps w:val="0"/>
          <w:sz w:val="24"/>
          <w:szCs w:val="24"/>
        </w:rPr>
      </w:pPr>
      <w:hyperlink w:anchor="_Toc158533098" w:history="1">
        <w:r w:rsidRPr="0010240B">
          <w:rPr>
            <w:rStyle w:val="Hyperlink"/>
          </w:rPr>
          <w:t>6.1</w:t>
        </w:r>
        <w:r>
          <w:rPr>
            <w:rFonts w:ascii="Times New Roman" w:hAnsi="Times New Roman"/>
            <w:smallCaps w:val="0"/>
            <w:sz w:val="24"/>
            <w:szCs w:val="24"/>
          </w:rPr>
          <w:tab/>
        </w:r>
        <w:r w:rsidRPr="0010240B">
          <w:rPr>
            <w:rStyle w:val="Hyperlink"/>
          </w:rPr>
          <w:t>Operations</w:t>
        </w:r>
        <w:r>
          <w:rPr>
            <w:webHidden/>
          </w:rPr>
          <w:tab/>
        </w:r>
        <w:r>
          <w:rPr>
            <w:webHidden/>
          </w:rPr>
          <w:fldChar w:fldCharType="begin"/>
        </w:r>
        <w:r>
          <w:rPr>
            <w:webHidden/>
          </w:rPr>
          <w:instrText xml:space="preserve"> PAGEREF _Toc158533098 \h </w:instrText>
        </w:r>
        <w:r>
          <w:rPr>
            <w:webHidden/>
          </w:rPr>
          <w:fldChar w:fldCharType="separate"/>
        </w:r>
        <w:r w:rsidR="00491E4C">
          <w:rPr>
            <w:webHidden/>
          </w:rPr>
          <w:t>101</w:t>
        </w:r>
        <w:r>
          <w:rPr>
            <w:webHidden/>
          </w:rPr>
          <w:fldChar w:fldCharType="end"/>
        </w:r>
      </w:hyperlink>
    </w:p>
    <w:p w14:paraId="55D731C4" w14:textId="77777777" w:rsidR="00DA323A" w:rsidRDefault="00DA323A">
      <w:pPr>
        <w:pStyle w:val="TOC3"/>
        <w:tabs>
          <w:tab w:val="left" w:pos="1000"/>
        </w:tabs>
        <w:rPr>
          <w:rFonts w:ascii="Times New Roman" w:hAnsi="Times New Roman"/>
          <w:sz w:val="24"/>
          <w:szCs w:val="24"/>
        </w:rPr>
      </w:pPr>
      <w:hyperlink w:anchor="_Toc158533099" w:history="1">
        <w:r w:rsidRPr="0010240B">
          <w:rPr>
            <w:rStyle w:val="Hyperlink"/>
          </w:rPr>
          <w:t>6.1.1</w:t>
        </w:r>
        <w:r>
          <w:rPr>
            <w:rFonts w:ascii="Times New Roman" w:hAnsi="Times New Roman"/>
            <w:sz w:val="24"/>
            <w:szCs w:val="24"/>
          </w:rPr>
          <w:tab/>
        </w:r>
        <w:r w:rsidRPr="0010240B">
          <w:rPr>
            <w:rStyle w:val="Hyperlink"/>
          </w:rPr>
          <w:t>Prerequisite: Energy Plan</w:t>
        </w:r>
        <w:r>
          <w:rPr>
            <w:webHidden/>
          </w:rPr>
          <w:tab/>
        </w:r>
        <w:r>
          <w:rPr>
            <w:webHidden/>
          </w:rPr>
          <w:fldChar w:fldCharType="begin"/>
        </w:r>
        <w:r>
          <w:rPr>
            <w:webHidden/>
          </w:rPr>
          <w:instrText xml:space="preserve"> PAGEREF _Toc158533099 \h </w:instrText>
        </w:r>
        <w:r>
          <w:rPr>
            <w:webHidden/>
          </w:rPr>
          <w:fldChar w:fldCharType="separate"/>
        </w:r>
        <w:r w:rsidR="00491E4C">
          <w:rPr>
            <w:webHidden/>
          </w:rPr>
          <w:t>101</w:t>
        </w:r>
        <w:r>
          <w:rPr>
            <w:webHidden/>
          </w:rPr>
          <w:fldChar w:fldCharType="end"/>
        </w:r>
      </w:hyperlink>
    </w:p>
    <w:p w14:paraId="3B9CFDBA" w14:textId="77777777" w:rsidR="00DA323A" w:rsidRDefault="00DA323A">
      <w:pPr>
        <w:pStyle w:val="TOC3"/>
        <w:tabs>
          <w:tab w:val="left" w:pos="1000"/>
        </w:tabs>
        <w:rPr>
          <w:rFonts w:ascii="Times New Roman" w:hAnsi="Times New Roman"/>
          <w:sz w:val="24"/>
          <w:szCs w:val="24"/>
        </w:rPr>
      </w:pPr>
      <w:hyperlink w:anchor="_Toc158533100" w:history="1">
        <w:r w:rsidRPr="0010240B">
          <w:rPr>
            <w:rStyle w:val="Hyperlink"/>
          </w:rPr>
          <w:t>6.1.2</w:t>
        </w:r>
        <w:r>
          <w:rPr>
            <w:rFonts w:ascii="Times New Roman" w:hAnsi="Times New Roman"/>
            <w:sz w:val="24"/>
            <w:szCs w:val="24"/>
          </w:rPr>
          <w:tab/>
        </w:r>
        <w:r w:rsidRPr="0010240B">
          <w:rPr>
            <w:rStyle w:val="Hyperlink"/>
          </w:rPr>
          <w:t>Prerequisite: No Fossil-Fuel-Powered Equipment Indoors</w:t>
        </w:r>
        <w:r>
          <w:rPr>
            <w:webHidden/>
          </w:rPr>
          <w:tab/>
        </w:r>
        <w:r>
          <w:rPr>
            <w:webHidden/>
          </w:rPr>
          <w:fldChar w:fldCharType="begin"/>
        </w:r>
        <w:r>
          <w:rPr>
            <w:webHidden/>
          </w:rPr>
          <w:instrText xml:space="preserve"> PAGEREF _Toc158533100 \h </w:instrText>
        </w:r>
        <w:r>
          <w:rPr>
            <w:webHidden/>
          </w:rPr>
          <w:fldChar w:fldCharType="separate"/>
        </w:r>
        <w:r w:rsidR="00491E4C">
          <w:rPr>
            <w:webHidden/>
          </w:rPr>
          <w:t>102</w:t>
        </w:r>
        <w:r>
          <w:rPr>
            <w:webHidden/>
          </w:rPr>
          <w:fldChar w:fldCharType="end"/>
        </w:r>
      </w:hyperlink>
    </w:p>
    <w:p w14:paraId="10BE9407" w14:textId="77777777" w:rsidR="00DA323A" w:rsidRDefault="00DA323A">
      <w:pPr>
        <w:pStyle w:val="TOC3"/>
        <w:tabs>
          <w:tab w:val="left" w:pos="1000"/>
        </w:tabs>
        <w:rPr>
          <w:rFonts w:ascii="Times New Roman" w:hAnsi="Times New Roman"/>
          <w:sz w:val="24"/>
          <w:szCs w:val="24"/>
        </w:rPr>
      </w:pPr>
      <w:hyperlink w:anchor="_Toc158533101" w:history="1">
        <w:r w:rsidRPr="0010240B">
          <w:rPr>
            <w:rStyle w:val="Hyperlink"/>
          </w:rPr>
          <w:t>6.1.3</w:t>
        </w:r>
        <w:r>
          <w:rPr>
            <w:rFonts w:ascii="Times New Roman" w:hAnsi="Times New Roman"/>
            <w:sz w:val="24"/>
            <w:szCs w:val="24"/>
          </w:rPr>
          <w:tab/>
        </w:r>
        <w:r w:rsidRPr="0010240B">
          <w:rPr>
            <w:rStyle w:val="Hyperlink"/>
          </w:rPr>
          <w:t>Credit: Energy Benchmarking</w:t>
        </w:r>
        <w:r>
          <w:rPr>
            <w:webHidden/>
          </w:rPr>
          <w:tab/>
        </w:r>
        <w:r>
          <w:rPr>
            <w:webHidden/>
          </w:rPr>
          <w:fldChar w:fldCharType="begin"/>
        </w:r>
        <w:r>
          <w:rPr>
            <w:webHidden/>
          </w:rPr>
          <w:instrText xml:space="preserve"> PAGEREF _Toc158533101 \h </w:instrText>
        </w:r>
        <w:r>
          <w:rPr>
            <w:webHidden/>
          </w:rPr>
          <w:fldChar w:fldCharType="separate"/>
        </w:r>
        <w:r w:rsidR="00491E4C">
          <w:rPr>
            <w:webHidden/>
          </w:rPr>
          <w:t>102</w:t>
        </w:r>
        <w:r>
          <w:rPr>
            <w:webHidden/>
          </w:rPr>
          <w:fldChar w:fldCharType="end"/>
        </w:r>
      </w:hyperlink>
    </w:p>
    <w:p w14:paraId="7A4180A5" w14:textId="77777777" w:rsidR="00DA323A" w:rsidRDefault="00DA323A">
      <w:pPr>
        <w:pStyle w:val="TOC3"/>
        <w:tabs>
          <w:tab w:val="left" w:pos="1000"/>
        </w:tabs>
        <w:rPr>
          <w:rFonts w:ascii="Times New Roman" w:hAnsi="Times New Roman"/>
          <w:sz w:val="24"/>
          <w:szCs w:val="24"/>
        </w:rPr>
      </w:pPr>
      <w:hyperlink w:anchor="_Toc158533102" w:history="1">
        <w:r w:rsidRPr="0010240B">
          <w:rPr>
            <w:rStyle w:val="Hyperlink"/>
          </w:rPr>
          <w:t>6.1.4</w:t>
        </w:r>
        <w:r>
          <w:rPr>
            <w:rFonts w:ascii="Times New Roman" w:hAnsi="Times New Roman"/>
            <w:sz w:val="24"/>
            <w:szCs w:val="24"/>
          </w:rPr>
          <w:tab/>
        </w:r>
        <w:r w:rsidRPr="0010240B">
          <w:rPr>
            <w:rStyle w:val="Hyperlink"/>
          </w:rPr>
          <w:t>Credit: Indoor Environmental Management Plan</w:t>
        </w:r>
        <w:r>
          <w:rPr>
            <w:webHidden/>
          </w:rPr>
          <w:tab/>
        </w:r>
        <w:r>
          <w:rPr>
            <w:webHidden/>
          </w:rPr>
          <w:fldChar w:fldCharType="begin"/>
        </w:r>
        <w:r>
          <w:rPr>
            <w:webHidden/>
          </w:rPr>
          <w:instrText xml:space="preserve"> PAGEREF _Toc158533102 \h </w:instrText>
        </w:r>
        <w:r>
          <w:rPr>
            <w:webHidden/>
          </w:rPr>
          <w:fldChar w:fldCharType="separate"/>
        </w:r>
        <w:r w:rsidR="00491E4C">
          <w:rPr>
            <w:webHidden/>
          </w:rPr>
          <w:t>103</w:t>
        </w:r>
        <w:r>
          <w:rPr>
            <w:webHidden/>
          </w:rPr>
          <w:fldChar w:fldCharType="end"/>
        </w:r>
      </w:hyperlink>
    </w:p>
    <w:p w14:paraId="3DF12B4F" w14:textId="77777777" w:rsidR="00DA323A" w:rsidRDefault="00DA323A">
      <w:pPr>
        <w:pStyle w:val="TOC3"/>
        <w:tabs>
          <w:tab w:val="left" w:pos="1000"/>
        </w:tabs>
        <w:rPr>
          <w:rFonts w:ascii="Times New Roman" w:hAnsi="Times New Roman"/>
          <w:sz w:val="24"/>
          <w:szCs w:val="24"/>
        </w:rPr>
      </w:pPr>
      <w:hyperlink w:anchor="_Toc158533103" w:history="1">
        <w:r w:rsidRPr="0010240B">
          <w:rPr>
            <w:rStyle w:val="Hyperlink"/>
          </w:rPr>
          <w:t>6.1.5</w:t>
        </w:r>
        <w:r>
          <w:rPr>
            <w:rFonts w:ascii="Times New Roman" w:hAnsi="Times New Roman"/>
            <w:sz w:val="24"/>
            <w:szCs w:val="24"/>
          </w:rPr>
          <w:tab/>
        </w:r>
        <w:r w:rsidRPr="0010240B">
          <w:rPr>
            <w:rStyle w:val="Hyperlink"/>
          </w:rPr>
          <w:t>Credit: U.S. Green Building Council LEED</w:t>
        </w:r>
        <w:r w:rsidRPr="0010240B">
          <w:rPr>
            <w:rStyle w:val="Hyperlink"/>
            <w:vertAlign w:val="superscript"/>
          </w:rPr>
          <w:t>®</w:t>
        </w:r>
        <w:r w:rsidRPr="0010240B">
          <w:rPr>
            <w:rStyle w:val="Hyperlink"/>
          </w:rPr>
          <w:t>-EB Updates</w:t>
        </w:r>
        <w:r>
          <w:rPr>
            <w:webHidden/>
          </w:rPr>
          <w:tab/>
        </w:r>
        <w:r>
          <w:rPr>
            <w:webHidden/>
          </w:rPr>
          <w:fldChar w:fldCharType="begin"/>
        </w:r>
        <w:r>
          <w:rPr>
            <w:webHidden/>
          </w:rPr>
          <w:instrText xml:space="preserve"> PAGEREF _Toc158533103 \h </w:instrText>
        </w:r>
        <w:r>
          <w:rPr>
            <w:webHidden/>
          </w:rPr>
          <w:fldChar w:fldCharType="separate"/>
        </w:r>
        <w:r w:rsidR="00491E4C">
          <w:rPr>
            <w:webHidden/>
          </w:rPr>
          <w:t>103</w:t>
        </w:r>
        <w:r>
          <w:rPr>
            <w:webHidden/>
          </w:rPr>
          <w:fldChar w:fldCharType="end"/>
        </w:r>
      </w:hyperlink>
    </w:p>
    <w:p w14:paraId="681748CB" w14:textId="77777777" w:rsidR="00DA323A" w:rsidRDefault="00DA323A">
      <w:pPr>
        <w:pStyle w:val="TOC3"/>
        <w:tabs>
          <w:tab w:val="left" w:pos="1680"/>
        </w:tabs>
        <w:rPr>
          <w:rFonts w:ascii="Times New Roman" w:hAnsi="Times New Roman"/>
          <w:sz w:val="24"/>
          <w:szCs w:val="24"/>
        </w:rPr>
      </w:pPr>
      <w:hyperlink w:anchor="_Toc158533104" w:history="1">
        <w:r w:rsidRPr="0010240B">
          <w:rPr>
            <w:rStyle w:val="Hyperlink"/>
          </w:rPr>
          <w:t>6.1.6</w:t>
        </w:r>
        <w:r w:rsidR="00427B06">
          <w:rPr>
            <w:rStyle w:val="Hyperlink"/>
          </w:rPr>
          <w:t xml:space="preserve">     </w:t>
        </w:r>
        <w:r w:rsidRPr="0010240B">
          <w:rPr>
            <w:rStyle w:val="Hyperlink"/>
          </w:rPr>
          <w:t>Credit:</w:t>
        </w:r>
        <w:r w:rsidR="00427B06">
          <w:rPr>
            <w:rStyle w:val="Hyperlink"/>
          </w:rPr>
          <w:t xml:space="preserve"> </w:t>
        </w:r>
        <w:r w:rsidRPr="0010240B">
          <w:rPr>
            <w:rStyle w:val="Hyperlink"/>
          </w:rPr>
          <w:t>BOC Training</w:t>
        </w:r>
        <w:r>
          <w:rPr>
            <w:webHidden/>
          </w:rPr>
          <w:tab/>
        </w:r>
        <w:r>
          <w:rPr>
            <w:webHidden/>
          </w:rPr>
          <w:fldChar w:fldCharType="begin"/>
        </w:r>
        <w:r>
          <w:rPr>
            <w:webHidden/>
          </w:rPr>
          <w:instrText xml:space="preserve"> PAGEREF _Toc158533104 \h </w:instrText>
        </w:r>
        <w:r>
          <w:rPr>
            <w:webHidden/>
          </w:rPr>
          <w:fldChar w:fldCharType="separate"/>
        </w:r>
        <w:r w:rsidR="00491E4C">
          <w:rPr>
            <w:webHidden/>
          </w:rPr>
          <w:t>104</w:t>
        </w:r>
        <w:r>
          <w:rPr>
            <w:webHidden/>
          </w:rPr>
          <w:fldChar w:fldCharType="end"/>
        </w:r>
      </w:hyperlink>
    </w:p>
    <w:p w14:paraId="60507E71" w14:textId="77777777" w:rsidR="00DA323A" w:rsidRDefault="00DA323A">
      <w:pPr>
        <w:pStyle w:val="TOC3"/>
        <w:tabs>
          <w:tab w:val="left" w:pos="1680"/>
        </w:tabs>
        <w:rPr>
          <w:rFonts w:ascii="Times New Roman" w:hAnsi="Times New Roman"/>
          <w:sz w:val="24"/>
          <w:szCs w:val="24"/>
        </w:rPr>
      </w:pPr>
      <w:hyperlink w:anchor="_Toc158533105" w:history="1">
        <w:r w:rsidRPr="0010240B">
          <w:rPr>
            <w:rStyle w:val="Hyperlink"/>
          </w:rPr>
          <w:t>6.1.7</w:t>
        </w:r>
        <w:r w:rsidR="00427B06">
          <w:rPr>
            <w:rStyle w:val="Hyperlink"/>
          </w:rPr>
          <w:t xml:space="preserve">     </w:t>
        </w:r>
        <w:r w:rsidRPr="0010240B">
          <w:rPr>
            <w:rStyle w:val="Hyperlink"/>
          </w:rPr>
          <w:t>Credit:</w:t>
        </w:r>
        <w:r w:rsidR="00427B06">
          <w:rPr>
            <w:rStyle w:val="Hyperlink"/>
          </w:rPr>
          <w:t xml:space="preserve"> </w:t>
        </w:r>
        <w:r w:rsidRPr="0010240B">
          <w:rPr>
            <w:rStyle w:val="Hyperlink"/>
          </w:rPr>
          <w:t>Certified Superintendent of Buildings and Grounds</w:t>
        </w:r>
        <w:r>
          <w:rPr>
            <w:webHidden/>
          </w:rPr>
          <w:tab/>
        </w:r>
        <w:r>
          <w:rPr>
            <w:webHidden/>
          </w:rPr>
          <w:fldChar w:fldCharType="begin"/>
        </w:r>
        <w:r>
          <w:rPr>
            <w:webHidden/>
          </w:rPr>
          <w:instrText xml:space="preserve"> PAGEREF _Toc158533105 \h </w:instrText>
        </w:r>
        <w:r>
          <w:rPr>
            <w:webHidden/>
          </w:rPr>
          <w:fldChar w:fldCharType="separate"/>
        </w:r>
        <w:r w:rsidR="00491E4C">
          <w:rPr>
            <w:webHidden/>
          </w:rPr>
          <w:t>105</w:t>
        </w:r>
        <w:r>
          <w:rPr>
            <w:webHidden/>
          </w:rPr>
          <w:fldChar w:fldCharType="end"/>
        </w:r>
      </w:hyperlink>
    </w:p>
    <w:p w14:paraId="0B0FA812" w14:textId="77777777" w:rsidR="00DA323A" w:rsidRDefault="00DA323A">
      <w:pPr>
        <w:pStyle w:val="TOC3"/>
        <w:tabs>
          <w:tab w:val="left" w:pos="1000"/>
        </w:tabs>
        <w:rPr>
          <w:rFonts w:ascii="Times New Roman" w:hAnsi="Times New Roman"/>
          <w:sz w:val="24"/>
          <w:szCs w:val="24"/>
        </w:rPr>
      </w:pPr>
      <w:hyperlink w:anchor="_Toc158533106" w:history="1">
        <w:r w:rsidRPr="0010240B">
          <w:rPr>
            <w:rStyle w:val="Hyperlink"/>
          </w:rPr>
          <w:t>6.1.8</w:t>
        </w:r>
        <w:r w:rsidR="00427B06">
          <w:rPr>
            <w:rStyle w:val="Hyperlink"/>
          </w:rPr>
          <w:t xml:space="preserve">     </w:t>
        </w:r>
        <w:r w:rsidRPr="0010240B">
          <w:rPr>
            <w:rStyle w:val="Hyperlink"/>
          </w:rPr>
          <w:t>Credit:</w:t>
        </w:r>
        <w:r w:rsidR="00427B06">
          <w:rPr>
            <w:rStyle w:val="Hyperlink"/>
          </w:rPr>
          <w:t xml:space="preserve"> </w:t>
        </w:r>
        <w:r w:rsidRPr="0010240B">
          <w:rPr>
            <w:rStyle w:val="Hyperlink"/>
          </w:rPr>
          <w:t>Continuous Commissioning</w:t>
        </w:r>
        <w:r>
          <w:rPr>
            <w:webHidden/>
          </w:rPr>
          <w:tab/>
        </w:r>
        <w:r>
          <w:rPr>
            <w:webHidden/>
          </w:rPr>
          <w:fldChar w:fldCharType="begin"/>
        </w:r>
        <w:r>
          <w:rPr>
            <w:webHidden/>
          </w:rPr>
          <w:instrText xml:space="preserve"> PAGEREF _Toc158533106 \h </w:instrText>
        </w:r>
        <w:r>
          <w:rPr>
            <w:webHidden/>
          </w:rPr>
          <w:fldChar w:fldCharType="separate"/>
        </w:r>
        <w:r w:rsidR="00491E4C">
          <w:rPr>
            <w:webHidden/>
          </w:rPr>
          <w:t>105</w:t>
        </w:r>
        <w:r>
          <w:rPr>
            <w:webHidden/>
          </w:rPr>
          <w:fldChar w:fldCharType="end"/>
        </w:r>
      </w:hyperlink>
    </w:p>
    <w:p w14:paraId="72AF670B" w14:textId="77777777" w:rsidR="00DA323A" w:rsidRDefault="00DA323A">
      <w:pPr>
        <w:pStyle w:val="TOC2"/>
        <w:tabs>
          <w:tab w:val="left" w:pos="720"/>
        </w:tabs>
        <w:rPr>
          <w:rFonts w:ascii="Times New Roman" w:hAnsi="Times New Roman"/>
          <w:smallCaps w:val="0"/>
          <w:sz w:val="24"/>
          <w:szCs w:val="24"/>
        </w:rPr>
      </w:pPr>
      <w:hyperlink w:anchor="_Toc158533107" w:history="1">
        <w:r w:rsidRPr="0010240B">
          <w:rPr>
            <w:rStyle w:val="Hyperlink"/>
          </w:rPr>
          <w:t>6.2</w:t>
        </w:r>
        <w:r>
          <w:rPr>
            <w:rFonts w:ascii="Times New Roman" w:hAnsi="Times New Roman"/>
            <w:smallCaps w:val="0"/>
            <w:sz w:val="24"/>
            <w:szCs w:val="24"/>
          </w:rPr>
          <w:tab/>
        </w:r>
        <w:r w:rsidRPr="0010240B">
          <w:rPr>
            <w:rStyle w:val="Hyperlink"/>
          </w:rPr>
          <w:t xml:space="preserve">  Maintenance</w:t>
        </w:r>
        <w:r>
          <w:rPr>
            <w:webHidden/>
          </w:rPr>
          <w:tab/>
        </w:r>
        <w:r>
          <w:rPr>
            <w:webHidden/>
          </w:rPr>
          <w:fldChar w:fldCharType="begin"/>
        </w:r>
        <w:r>
          <w:rPr>
            <w:webHidden/>
          </w:rPr>
          <w:instrText xml:space="preserve"> PAGEREF _Toc158533107 \h </w:instrText>
        </w:r>
        <w:r>
          <w:rPr>
            <w:webHidden/>
          </w:rPr>
          <w:fldChar w:fldCharType="separate"/>
        </w:r>
        <w:r w:rsidR="00491E4C">
          <w:rPr>
            <w:webHidden/>
          </w:rPr>
          <w:t>106</w:t>
        </w:r>
        <w:r>
          <w:rPr>
            <w:webHidden/>
          </w:rPr>
          <w:fldChar w:fldCharType="end"/>
        </w:r>
      </w:hyperlink>
    </w:p>
    <w:p w14:paraId="4E110D27" w14:textId="77777777" w:rsidR="00DA323A" w:rsidRDefault="00DA323A">
      <w:pPr>
        <w:pStyle w:val="TOC3"/>
        <w:tabs>
          <w:tab w:val="left" w:pos="1983"/>
        </w:tabs>
        <w:rPr>
          <w:rFonts w:ascii="Times New Roman" w:hAnsi="Times New Roman"/>
          <w:sz w:val="24"/>
          <w:szCs w:val="24"/>
        </w:rPr>
      </w:pPr>
      <w:hyperlink w:anchor="_Toc158533108" w:history="1">
        <w:r w:rsidRPr="0010240B">
          <w:rPr>
            <w:rStyle w:val="Hyperlink"/>
          </w:rPr>
          <w:t xml:space="preserve">6.2.1  </w:t>
        </w:r>
        <w:r w:rsidR="00427B06">
          <w:rPr>
            <w:rStyle w:val="Hyperlink"/>
          </w:rPr>
          <w:t xml:space="preserve">    </w:t>
        </w:r>
        <w:r w:rsidRPr="0010240B">
          <w:rPr>
            <w:rStyle w:val="Hyperlink"/>
          </w:rPr>
          <w:t>Prerequisite:</w:t>
        </w:r>
        <w:r>
          <w:rPr>
            <w:rFonts w:ascii="Times New Roman" w:hAnsi="Times New Roman"/>
            <w:sz w:val="24"/>
            <w:szCs w:val="24"/>
          </w:rPr>
          <w:tab/>
        </w:r>
        <w:r w:rsidRPr="0010240B">
          <w:rPr>
            <w:rStyle w:val="Hyperlink"/>
          </w:rPr>
          <w:t>Maintenance Plan</w:t>
        </w:r>
        <w:r>
          <w:rPr>
            <w:webHidden/>
          </w:rPr>
          <w:tab/>
        </w:r>
        <w:r>
          <w:rPr>
            <w:webHidden/>
          </w:rPr>
          <w:fldChar w:fldCharType="begin"/>
        </w:r>
        <w:r>
          <w:rPr>
            <w:webHidden/>
          </w:rPr>
          <w:instrText xml:space="preserve"> PAGEREF _Toc158533108 \h </w:instrText>
        </w:r>
        <w:r>
          <w:rPr>
            <w:webHidden/>
          </w:rPr>
          <w:fldChar w:fldCharType="separate"/>
        </w:r>
        <w:r w:rsidR="00491E4C">
          <w:rPr>
            <w:webHidden/>
          </w:rPr>
          <w:t>106</w:t>
        </w:r>
        <w:r>
          <w:rPr>
            <w:webHidden/>
          </w:rPr>
          <w:fldChar w:fldCharType="end"/>
        </w:r>
      </w:hyperlink>
    </w:p>
    <w:p w14:paraId="7F326A41" w14:textId="77777777" w:rsidR="00DA323A" w:rsidRDefault="00DA323A">
      <w:pPr>
        <w:pStyle w:val="TOC3"/>
        <w:tabs>
          <w:tab w:val="left" w:pos="1939"/>
        </w:tabs>
        <w:rPr>
          <w:rFonts w:ascii="Times New Roman" w:hAnsi="Times New Roman"/>
          <w:sz w:val="24"/>
          <w:szCs w:val="24"/>
        </w:rPr>
      </w:pPr>
      <w:hyperlink w:anchor="_Toc158533109" w:history="1">
        <w:r w:rsidRPr="0010240B">
          <w:rPr>
            <w:rStyle w:val="Hyperlink"/>
          </w:rPr>
          <w:t>6.2.2</w:t>
        </w:r>
        <w:r w:rsidR="00427B06">
          <w:rPr>
            <w:rStyle w:val="Hyperlink"/>
          </w:rPr>
          <w:t xml:space="preserve">     </w:t>
        </w:r>
        <w:r w:rsidRPr="0010240B">
          <w:rPr>
            <w:rStyle w:val="Hyperlink"/>
          </w:rPr>
          <w:t xml:space="preserve"> Prerequisite:</w:t>
        </w:r>
        <w:r>
          <w:rPr>
            <w:rFonts w:ascii="Times New Roman" w:hAnsi="Times New Roman"/>
            <w:sz w:val="24"/>
            <w:szCs w:val="24"/>
          </w:rPr>
          <w:tab/>
        </w:r>
        <w:r w:rsidRPr="0010240B">
          <w:rPr>
            <w:rStyle w:val="Hyperlink"/>
          </w:rPr>
          <w:t>Green Cleaning</w:t>
        </w:r>
        <w:r>
          <w:rPr>
            <w:webHidden/>
          </w:rPr>
          <w:tab/>
        </w:r>
        <w:r>
          <w:rPr>
            <w:webHidden/>
          </w:rPr>
          <w:fldChar w:fldCharType="begin"/>
        </w:r>
        <w:r>
          <w:rPr>
            <w:webHidden/>
          </w:rPr>
          <w:instrText xml:space="preserve"> PAGEREF _Toc158533109 \h </w:instrText>
        </w:r>
        <w:r>
          <w:rPr>
            <w:webHidden/>
          </w:rPr>
          <w:fldChar w:fldCharType="separate"/>
        </w:r>
        <w:r w:rsidR="00491E4C">
          <w:rPr>
            <w:webHidden/>
          </w:rPr>
          <w:t>108</w:t>
        </w:r>
        <w:r>
          <w:rPr>
            <w:webHidden/>
          </w:rPr>
          <w:fldChar w:fldCharType="end"/>
        </w:r>
      </w:hyperlink>
    </w:p>
    <w:p w14:paraId="4C233EB1" w14:textId="77777777" w:rsidR="00DA323A" w:rsidRDefault="00DA323A">
      <w:pPr>
        <w:pStyle w:val="TOC3"/>
        <w:tabs>
          <w:tab w:val="left" w:pos="1440"/>
        </w:tabs>
        <w:rPr>
          <w:rFonts w:ascii="Times New Roman" w:hAnsi="Times New Roman"/>
          <w:sz w:val="24"/>
          <w:szCs w:val="24"/>
        </w:rPr>
      </w:pPr>
      <w:hyperlink w:anchor="_Toc158533110" w:history="1">
        <w:r w:rsidRPr="0010240B">
          <w:rPr>
            <w:rStyle w:val="Hyperlink"/>
          </w:rPr>
          <w:t xml:space="preserve">6.2.3 </w:t>
        </w:r>
        <w:r w:rsidR="00427B06">
          <w:rPr>
            <w:rStyle w:val="Hyperlink"/>
          </w:rPr>
          <w:t xml:space="preserve">     P</w:t>
        </w:r>
        <w:r w:rsidRPr="0010240B">
          <w:rPr>
            <w:rStyle w:val="Hyperlink"/>
          </w:rPr>
          <w:t>rerequisite: Integrated Pest  Management</w:t>
        </w:r>
        <w:r>
          <w:rPr>
            <w:webHidden/>
          </w:rPr>
          <w:tab/>
        </w:r>
        <w:r>
          <w:rPr>
            <w:webHidden/>
          </w:rPr>
          <w:fldChar w:fldCharType="begin"/>
        </w:r>
        <w:r>
          <w:rPr>
            <w:webHidden/>
          </w:rPr>
          <w:instrText xml:space="preserve"> PAGEREF _Toc158533110 \h </w:instrText>
        </w:r>
        <w:r>
          <w:rPr>
            <w:webHidden/>
          </w:rPr>
          <w:fldChar w:fldCharType="separate"/>
        </w:r>
        <w:r w:rsidR="00491E4C">
          <w:rPr>
            <w:webHidden/>
          </w:rPr>
          <w:t>108</w:t>
        </w:r>
        <w:r>
          <w:rPr>
            <w:webHidden/>
          </w:rPr>
          <w:fldChar w:fldCharType="end"/>
        </w:r>
      </w:hyperlink>
    </w:p>
    <w:p w14:paraId="7F28E889" w14:textId="77777777" w:rsidR="00DA323A" w:rsidRDefault="00DA323A">
      <w:pPr>
        <w:pStyle w:val="TOC3"/>
        <w:tabs>
          <w:tab w:val="left" w:pos="1939"/>
        </w:tabs>
        <w:rPr>
          <w:rFonts w:ascii="Times New Roman" w:hAnsi="Times New Roman"/>
          <w:sz w:val="24"/>
          <w:szCs w:val="24"/>
        </w:rPr>
      </w:pPr>
      <w:hyperlink w:anchor="_Toc158533111" w:history="1">
        <w:r w:rsidRPr="0010240B">
          <w:rPr>
            <w:rStyle w:val="Hyperlink"/>
          </w:rPr>
          <w:t xml:space="preserve">6.2.4 </w:t>
        </w:r>
        <w:r w:rsidR="00427B06">
          <w:rPr>
            <w:rStyle w:val="Hyperlink"/>
          </w:rPr>
          <w:t xml:space="preserve">     </w:t>
        </w:r>
        <w:r w:rsidRPr="0010240B">
          <w:rPr>
            <w:rStyle w:val="Hyperlink"/>
          </w:rPr>
          <w:t>Prerequisite:</w:t>
        </w:r>
        <w:r>
          <w:rPr>
            <w:rFonts w:ascii="Times New Roman" w:hAnsi="Times New Roman"/>
            <w:sz w:val="24"/>
            <w:szCs w:val="24"/>
          </w:rPr>
          <w:tab/>
        </w:r>
        <w:r w:rsidRPr="0010240B">
          <w:rPr>
            <w:rStyle w:val="Hyperlink"/>
          </w:rPr>
          <w:t>Purchase Green Label</w:t>
        </w:r>
        <w:r w:rsidR="00427B06">
          <w:rPr>
            <w:rStyle w:val="Hyperlink"/>
          </w:rPr>
          <w:t xml:space="preserve"> </w:t>
        </w:r>
        <w:r w:rsidRPr="0010240B">
          <w:rPr>
            <w:rStyle w:val="Hyperlink"/>
          </w:rPr>
          <w:t>Vacuums</w:t>
        </w:r>
        <w:r>
          <w:rPr>
            <w:webHidden/>
          </w:rPr>
          <w:tab/>
        </w:r>
        <w:r>
          <w:rPr>
            <w:webHidden/>
          </w:rPr>
          <w:fldChar w:fldCharType="begin"/>
        </w:r>
        <w:r>
          <w:rPr>
            <w:webHidden/>
          </w:rPr>
          <w:instrText xml:space="preserve"> PAGEREF _Toc158533111 \h </w:instrText>
        </w:r>
        <w:r>
          <w:rPr>
            <w:webHidden/>
          </w:rPr>
          <w:fldChar w:fldCharType="separate"/>
        </w:r>
        <w:r w:rsidR="00491E4C">
          <w:rPr>
            <w:webHidden/>
          </w:rPr>
          <w:t>109</w:t>
        </w:r>
        <w:r>
          <w:rPr>
            <w:webHidden/>
          </w:rPr>
          <w:fldChar w:fldCharType="end"/>
        </w:r>
      </w:hyperlink>
    </w:p>
    <w:p w14:paraId="5F6DC09C" w14:textId="77777777" w:rsidR="00DA323A" w:rsidRDefault="00DA323A">
      <w:pPr>
        <w:pStyle w:val="TOC3"/>
        <w:tabs>
          <w:tab w:val="left" w:pos="1680"/>
        </w:tabs>
        <w:rPr>
          <w:rFonts w:ascii="Times New Roman" w:hAnsi="Times New Roman"/>
          <w:sz w:val="24"/>
          <w:szCs w:val="24"/>
        </w:rPr>
      </w:pPr>
      <w:hyperlink w:anchor="_Toc158533112" w:history="1">
        <w:r w:rsidRPr="0010240B">
          <w:rPr>
            <w:rStyle w:val="Hyperlink"/>
          </w:rPr>
          <w:t>6.2.5</w:t>
        </w:r>
        <w:r w:rsidR="00427B06">
          <w:rPr>
            <w:rStyle w:val="Hyperlink"/>
          </w:rPr>
          <w:t xml:space="preserve">      </w:t>
        </w:r>
        <w:r w:rsidRPr="0010240B">
          <w:rPr>
            <w:rStyle w:val="Hyperlink"/>
          </w:rPr>
          <w:t>Credit:</w:t>
        </w:r>
        <w:r w:rsidR="00427B06">
          <w:rPr>
            <w:rStyle w:val="Hyperlink"/>
          </w:rPr>
          <w:t xml:space="preserve"> </w:t>
        </w:r>
        <w:r w:rsidRPr="0010240B">
          <w:rPr>
            <w:rStyle w:val="Hyperlink"/>
          </w:rPr>
          <w:t>Computerized O&amp;M Plan, CMMS</w:t>
        </w:r>
        <w:r>
          <w:rPr>
            <w:webHidden/>
          </w:rPr>
          <w:tab/>
        </w:r>
        <w:r>
          <w:rPr>
            <w:webHidden/>
          </w:rPr>
          <w:fldChar w:fldCharType="begin"/>
        </w:r>
        <w:r>
          <w:rPr>
            <w:webHidden/>
          </w:rPr>
          <w:instrText xml:space="preserve"> PAGEREF _Toc158533112 \h </w:instrText>
        </w:r>
        <w:r>
          <w:rPr>
            <w:webHidden/>
          </w:rPr>
          <w:fldChar w:fldCharType="separate"/>
        </w:r>
        <w:r w:rsidR="00491E4C">
          <w:rPr>
            <w:webHidden/>
          </w:rPr>
          <w:t>109</w:t>
        </w:r>
        <w:r>
          <w:rPr>
            <w:webHidden/>
          </w:rPr>
          <w:fldChar w:fldCharType="end"/>
        </w:r>
      </w:hyperlink>
    </w:p>
    <w:p w14:paraId="10830FCB" w14:textId="77777777" w:rsidR="00DA323A" w:rsidRDefault="00DA323A">
      <w:pPr>
        <w:pStyle w:val="TOC1"/>
        <w:rPr>
          <w:rFonts w:ascii="Times New Roman" w:hAnsi="Times New Roman"/>
          <w:sz w:val="24"/>
          <w:szCs w:val="24"/>
        </w:rPr>
      </w:pPr>
      <w:hyperlink w:anchor="_Toc158533113" w:history="1">
        <w:r w:rsidRPr="0010240B">
          <w:rPr>
            <w:rStyle w:val="Hyperlink"/>
          </w:rPr>
          <w:t>7   Extra Credit (16 Points, 12%)</w:t>
        </w:r>
        <w:r>
          <w:rPr>
            <w:webHidden/>
          </w:rPr>
          <w:tab/>
        </w:r>
        <w:r>
          <w:rPr>
            <w:webHidden/>
          </w:rPr>
          <w:fldChar w:fldCharType="begin"/>
        </w:r>
        <w:r>
          <w:rPr>
            <w:webHidden/>
          </w:rPr>
          <w:instrText xml:space="preserve"> PAGEREF _Toc158533113 \h </w:instrText>
        </w:r>
        <w:r>
          <w:rPr>
            <w:webHidden/>
          </w:rPr>
          <w:fldChar w:fldCharType="separate"/>
        </w:r>
        <w:r w:rsidR="00491E4C">
          <w:rPr>
            <w:webHidden/>
          </w:rPr>
          <w:t>110</w:t>
        </w:r>
        <w:r>
          <w:rPr>
            <w:webHidden/>
          </w:rPr>
          <w:fldChar w:fldCharType="end"/>
        </w:r>
      </w:hyperlink>
    </w:p>
    <w:p w14:paraId="0F01A089" w14:textId="77777777" w:rsidR="00DA323A" w:rsidRDefault="00DA323A">
      <w:pPr>
        <w:pStyle w:val="TOC2"/>
        <w:tabs>
          <w:tab w:val="left" w:pos="720"/>
        </w:tabs>
        <w:rPr>
          <w:rFonts w:ascii="Times New Roman" w:hAnsi="Times New Roman"/>
          <w:smallCaps w:val="0"/>
          <w:sz w:val="24"/>
          <w:szCs w:val="24"/>
        </w:rPr>
      </w:pPr>
      <w:hyperlink w:anchor="_Toc158533114" w:history="1">
        <w:r w:rsidRPr="0010240B">
          <w:rPr>
            <w:rStyle w:val="Hyperlink"/>
          </w:rPr>
          <w:t>7.1</w:t>
        </w:r>
        <w:r>
          <w:rPr>
            <w:rFonts w:ascii="Times New Roman" w:hAnsi="Times New Roman"/>
            <w:smallCaps w:val="0"/>
            <w:sz w:val="24"/>
            <w:szCs w:val="24"/>
          </w:rPr>
          <w:tab/>
        </w:r>
        <w:r w:rsidRPr="0010240B">
          <w:rPr>
            <w:rStyle w:val="Hyperlink"/>
          </w:rPr>
          <w:t xml:space="preserve">  Performance Monitoring</w:t>
        </w:r>
        <w:r>
          <w:rPr>
            <w:webHidden/>
          </w:rPr>
          <w:tab/>
        </w:r>
        <w:r>
          <w:rPr>
            <w:webHidden/>
          </w:rPr>
          <w:fldChar w:fldCharType="begin"/>
        </w:r>
        <w:r>
          <w:rPr>
            <w:webHidden/>
          </w:rPr>
          <w:instrText xml:space="preserve"> PAGEREF _Toc158533114 \h </w:instrText>
        </w:r>
        <w:r>
          <w:rPr>
            <w:webHidden/>
          </w:rPr>
          <w:fldChar w:fldCharType="separate"/>
        </w:r>
        <w:r w:rsidR="00491E4C">
          <w:rPr>
            <w:webHidden/>
          </w:rPr>
          <w:t>110</w:t>
        </w:r>
        <w:r>
          <w:rPr>
            <w:webHidden/>
          </w:rPr>
          <w:fldChar w:fldCharType="end"/>
        </w:r>
      </w:hyperlink>
    </w:p>
    <w:p w14:paraId="4C786DAD" w14:textId="77777777" w:rsidR="00DA323A" w:rsidRDefault="00DA323A">
      <w:pPr>
        <w:pStyle w:val="TOC3"/>
        <w:rPr>
          <w:rFonts w:ascii="Times New Roman" w:hAnsi="Times New Roman"/>
          <w:sz w:val="24"/>
          <w:szCs w:val="24"/>
        </w:rPr>
      </w:pPr>
      <w:hyperlink w:anchor="_Toc158533115" w:history="1">
        <w:r w:rsidRPr="0010240B">
          <w:rPr>
            <w:rStyle w:val="Hyperlink"/>
          </w:rPr>
          <w:t xml:space="preserve">7.1.1  </w:t>
        </w:r>
        <w:r w:rsidR="00427B06">
          <w:rPr>
            <w:rStyle w:val="Hyperlink"/>
          </w:rPr>
          <w:t xml:space="preserve">    </w:t>
        </w:r>
        <w:r w:rsidRPr="0010240B">
          <w:rPr>
            <w:rStyle w:val="Hyperlink"/>
          </w:rPr>
          <w:t>Credit:  Performance Monitoring</w:t>
        </w:r>
        <w:r>
          <w:rPr>
            <w:webHidden/>
          </w:rPr>
          <w:tab/>
        </w:r>
        <w:r>
          <w:rPr>
            <w:webHidden/>
          </w:rPr>
          <w:fldChar w:fldCharType="begin"/>
        </w:r>
        <w:r>
          <w:rPr>
            <w:webHidden/>
          </w:rPr>
          <w:instrText xml:space="preserve"> PAGEREF _Toc158533115 \h </w:instrText>
        </w:r>
        <w:r>
          <w:rPr>
            <w:webHidden/>
          </w:rPr>
          <w:fldChar w:fldCharType="separate"/>
        </w:r>
        <w:r w:rsidR="00491E4C">
          <w:rPr>
            <w:webHidden/>
          </w:rPr>
          <w:t>110</w:t>
        </w:r>
        <w:r>
          <w:rPr>
            <w:webHidden/>
          </w:rPr>
          <w:fldChar w:fldCharType="end"/>
        </w:r>
      </w:hyperlink>
    </w:p>
    <w:p w14:paraId="431471BF" w14:textId="77777777" w:rsidR="00DA323A" w:rsidRDefault="00DA323A">
      <w:pPr>
        <w:pStyle w:val="TOC2"/>
        <w:tabs>
          <w:tab w:val="left" w:pos="960"/>
        </w:tabs>
        <w:rPr>
          <w:rFonts w:ascii="Times New Roman" w:hAnsi="Times New Roman"/>
          <w:smallCaps w:val="0"/>
          <w:sz w:val="24"/>
          <w:szCs w:val="24"/>
        </w:rPr>
      </w:pPr>
      <w:hyperlink w:anchor="_Toc158533116" w:history="1">
        <w:r w:rsidRPr="0010240B">
          <w:rPr>
            <w:rStyle w:val="Hyperlink"/>
          </w:rPr>
          <w:t xml:space="preserve">7.2 </w:t>
        </w:r>
        <w:r>
          <w:rPr>
            <w:rFonts w:ascii="Times New Roman" w:hAnsi="Times New Roman"/>
            <w:smallCaps w:val="0"/>
            <w:sz w:val="24"/>
            <w:szCs w:val="24"/>
          </w:rPr>
          <w:tab/>
        </w:r>
        <w:r w:rsidRPr="0010240B">
          <w:rPr>
            <w:rStyle w:val="Hyperlink"/>
          </w:rPr>
          <w:t>Purchasing Standards</w:t>
        </w:r>
        <w:r>
          <w:rPr>
            <w:webHidden/>
          </w:rPr>
          <w:tab/>
        </w:r>
        <w:r>
          <w:rPr>
            <w:webHidden/>
          </w:rPr>
          <w:fldChar w:fldCharType="begin"/>
        </w:r>
        <w:r>
          <w:rPr>
            <w:webHidden/>
          </w:rPr>
          <w:instrText xml:space="preserve"> PAGEREF _Toc158533116 \h </w:instrText>
        </w:r>
        <w:r>
          <w:rPr>
            <w:webHidden/>
          </w:rPr>
          <w:fldChar w:fldCharType="separate"/>
        </w:r>
        <w:r w:rsidR="00491E4C">
          <w:rPr>
            <w:webHidden/>
          </w:rPr>
          <w:t>110</w:t>
        </w:r>
        <w:r>
          <w:rPr>
            <w:webHidden/>
          </w:rPr>
          <w:fldChar w:fldCharType="end"/>
        </w:r>
      </w:hyperlink>
    </w:p>
    <w:p w14:paraId="025C7572" w14:textId="77777777" w:rsidR="00DA323A" w:rsidRDefault="00DA323A">
      <w:pPr>
        <w:pStyle w:val="TOC3"/>
        <w:tabs>
          <w:tab w:val="left" w:pos="1680"/>
        </w:tabs>
        <w:rPr>
          <w:rFonts w:ascii="Times New Roman" w:hAnsi="Times New Roman"/>
          <w:sz w:val="24"/>
          <w:szCs w:val="24"/>
        </w:rPr>
      </w:pPr>
      <w:hyperlink w:anchor="_Toc158533117" w:history="1">
        <w:r w:rsidRPr="0010240B">
          <w:rPr>
            <w:rStyle w:val="Hyperlink"/>
          </w:rPr>
          <w:t xml:space="preserve">7.2.1 </w:t>
        </w:r>
        <w:r w:rsidR="00427B06">
          <w:rPr>
            <w:rStyle w:val="Hyperlink"/>
          </w:rPr>
          <w:t xml:space="preserve">    </w:t>
        </w:r>
        <w:r w:rsidRPr="0010240B">
          <w:rPr>
            <w:rStyle w:val="Hyperlink"/>
          </w:rPr>
          <w:t xml:space="preserve"> Credit:</w:t>
        </w:r>
        <w:r w:rsidR="00427B06">
          <w:rPr>
            <w:rStyle w:val="Hyperlink"/>
          </w:rPr>
          <w:t xml:space="preserve"> </w:t>
        </w:r>
        <w:r w:rsidRPr="0010240B">
          <w:rPr>
            <w:rStyle w:val="Hyperlink"/>
          </w:rPr>
          <w:t>ENERGY STAR</w:t>
        </w:r>
        <w:r w:rsidRPr="0010240B">
          <w:rPr>
            <w:rStyle w:val="Hyperlink"/>
            <w:vertAlign w:val="superscript"/>
          </w:rPr>
          <w:sym w:font="Symbol" w:char="F0D2"/>
        </w:r>
        <w:r w:rsidRPr="0010240B">
          <w:rPr>
            <w:rStyle w:val="Hyperlink"/>
          </w:rPr>
          <w:t xml:space="preserve"> New Equipment</w:t>
        </w:r>
        <w:r>
          <w:rPr>
            <w:webHidden/>
          </w:rPr>
          <w:tab/>
        </w:r>
        <w:r>
          <w:rPr>
            <w:webHidden/>
          </w:rPr>
          <w:fldChar w:fldCharType="begin"/>
        </w:r>
        <w:r>
          <w:rPr>
            <w:webHidden/>
          </w:rPr>
          <w:instrText xml:space="preserve"> PAGEREF _Toc158533117 \h </w:instrText>
        </w:r>
        <w:r>
          <w:rPr>
            <w:webHidden/>
          </w:rPr>
          <w:fldChar w:fldCharType="separate"/>
        </w:r>
        <w:r w:rsidR="00491E4C">
          <w:rPr>
            <w:webHidden/>
          </w:rPr>
          <w:t>110</w:t>
        </w:r>
        <w:r>
          <w:rPr>
            <w:webHidden/>
          </w:rPr>
          <w:fldChar w:fldCharType="end"/>
        </w:r>
      </w:hyperlink>
    </w:p>
    <w:p w14:paraId="30124DB6" w14:textId="77777777" w:rsidR="00DA323A" w:rsidRDefault="00DA323A">
      <w:pPr>
        <w:pStyle w:val="TOC3"/>
        <w:tabs>
          <w:tab w:val="left" w:pos="1680"/>
        </w:tabs>
        <w:rPr>
          <w:rFonts w:ascii="Times New Roman" w:hAnsi="Times New Roman"/>
          <w:sz w:val="24"/>
          <w:szCs w:val="24"/>
        </w:rPr>
      </w:pPr>
      <w:hyperlink w:anchor="_Toc158533118" w:history="1">
        <w:r w:rsidRPr="0010240B">
          <w:rPr>
            <w:rStyle w:val="Hyperlink"/>
          </w:rPr>
          <w:t xml:space="preserve">7.2.2 </w:t>
        </w:r>
        <w:r w:rsidR="00427B06">
          <w:rPr>
            <w:rStyle w:val="Hyperlink"/>
          </w:rPr>
          <w:t xml:space="preserve">     </w:t>
        </w:r>
        <w:r w:rsidRPr="0010240B">
          <w:rPr>
            <w:rStyle w:val="Hyperlink"/>
          </w:rPr>
          <w:t>Credit:</w:t>
        </w:r>
        <w:r w:rsidR="00427B06">
          <w:rPr>
            <w:rStyle w:val="Hyperlink"/>
          </w:rPr>
          <w:t xml:space="preserve"> </w:t>
        </w:r>
        <w:r w:rsidRPr="0010240B">
          <w:rPr>
            <w:rStyle w:val="Hyperlink"/>
          </w:rPr>
          <w:t>Prohibition of Personal Electrical Devices</w:t>
        </w:r>
        <w:r>
          <w:rPr>
            <w:webHidden/>
          </w:rPr>
          <w:tab/>
        </w:r>
        <w:r>
          <w:rPr>
            <w:webHidden/>
          </w:rPr>
          <w:fldChar w:fldCharType="begin"/>
        </w:r>
        <w:r>
          <w:rPr>
            <w:webHidden/>
          </w:rPr>
          <w:instrText xml:space="preserve"> PAGEREF _Toc158533118 \h </w:instrText>
        </w:r>
        <w:r>
          <w:rPr>
            <w:webHidden/>
          </w:rPr>
          <w:fldChar w:fldCharType="separate"/>
        </w:r>
        <w:r w:rsidR="00491E4C">
          <w:rPr>
            <w:webHidden/>
          </w:rPr>
          <w:t>111</w:t>
        </w:r>
        <w:r>
          <w:rPr>
            <w:webHidden/>
          </w:rPr>
          <w:fldChar w:fldCharType="end"/>
        </w:r>
      </w:hyperlink>
    </w:p>
    <w:p w14:paraId="493C1AE8" w14:textId="77777777" w:rsidR="00DA323A" w:rsidRDefault="00DA323A">
      <w:pPr>
        <w:pStyle w:val="TOC3"/>
        <w:tabs>
          <w:tab w:val="left" w:pos="1680"/>
        </w:tabs>
        <w:rPr>
          <w:rFonts w:ascii="Times New Roman" w:hAnsi="Times New Roman"/>
          <w:sz w:val="24"/>
          <w:szCs w:val="24"/>
        </w:rPr>
      </w:pPr>
      <w:hyperlink w:anchor="_Toc158533119" w:history="1">
        <w:r w:rsidRPr="0010240B">
          <w:rPr>
            <w:rStyle w:val="Hyperlink"/>
          </w:rPr>
          <w:t xml:space="preserve">7.2.3 </w:t>
        </w:r>
        <w:r w:rsidR="00427B06">
          <w:rPr>
            <w:rStyle w:val="Hyperlink"/>
          </w:rPr>
          <w:t xml:space="preserve">     </w:t>
        </w:r>
        <w:r w:rsidRPr="0010240B">
          <w:rPr>
            <w:rStyle w:val="Hyperlink"/>
          </w:rPr>
          <w:t>Credit:</w:t>
        </w:r>
        <w:r w:rsidR="00427B06">
          <w:rPr>
            <w:rStyle w:val="Hyperlink"/>
          </w:rPr>
          <w:t xml:space="preserve"> P</w:t>
        </w:r>
        <w:r w:rsidRPr="0010240B">
          <w:rPr>
            <w:rStyle w:val="Hyperlink"/>
          </w:rPr>
          <w:t>urchase Low-Mercury Lighting</w:t>
        </w:r>
        <w:r>
          <w:rPr>
            <w:webHidden/>
          </w:rPr>
          <w:tab/>
        </w:r>
        <w:r>
          <w:rPr>
            <w:webHidden/>
          </w:rPr>
          <w:fldChar w:fldCharType="begin"/>
        </w:r>
        <w:r>
          <w:rPr>
            <w:webHidden/>
          </w:rPr>
          <w:instrText xml:space="preserve"> PAGEREF _Toc158533119 \h </w:instrText>
        </w:r>
        <w:r>
          <w:rPr>
            <w:webHidden/>
          </w:rPr>
          <w:fldChar w:fldCharType="separate"/>
        </w:r>
        <w:r w:rsidR="00491E4C">
          <w:rPr>
            <w:webHidden/>
          </w:rPr>
          <w:t>111</w:t>
        </w:r>
        <w:r>
          <w:rPr>
            <w:webHidden/>
          </w:rPr>
          <w:fldChar w:fldCharType="end"/>
        </w:r>
      </w:hyperlink>
    </w:p>
    <w:p w14:paraId="21E11452" w14:textId="77777777" w:rsidR="00DA323A" w:rsidRDefault="00DA323A">
      <w:pPr>
        <w:pStyle w:val="TOC2"/>
        <w:tabs>
          <w:tab w:val="left" w:pos="720"/>
        </w:tabs>
        <w:rPr>
          <w:rFonts w:ascii="Times New Roman" w:hAnsi="Times New Roman"/>
          <w:smallCaps w:val="0"/>
          <w:sz w:val="24"/>
          <w:szCs w:val="24"/>
        </w:rPr>
      </w:pPr>
      <w:hyperlink w:anchor="_Toc158533120" w:history="1">
        <w:r w:rsidRPr="0010240B">
          <w:rPr>
            <w:rStyle w:val="Hyperlink"/>
          </w:rPr>
          <w:t>7.3</w:t>
        </w:r>
        <w:r>
          <w:rPr>
            <w:rFonts w:ascii="Times New Roman" w:hAnsi="Times New Roman"/>
            <w:smallCaps w:val="0"/>
            <w:sz w:val="24"/>
            <w:szCs w:val="24"/>
          </w:rPr>
          <w:tab/>
        </w:r>
        <w:r w:rsidRPr="0010240B">
          <w:rPr>
            <w:rStyle w:val="Hyperlink"/>
          </w:rPr>
          <w:t xml:space="preserve">   Clean Energy</w:t>
        </w:r>
        <w:r>
          <w:rPr>
            <w:webHidden/>
          </w:rPr>
          <w:tab/>
        </w:r>
        <w:r>
          <w:rPr>
            <w:webHidden/>
          </w:rPr>
          <w:fldChar w:fldCharType="begin"/>
        </w:r>
        <w:r>
          <w:rPr>
            <w:webHidden/>
          </w:rPr>
          <w:instrText xml:space="preserve"> PAGEREF _Toc158533120 \h </w:instrText>
        </w:r>
        <w:r>
          <w:rPr>
            <w:webHidden/>
          </w:rPr>
          <w:fldChar w:fldCharType="separate"/>
        </w:r>
        <w:r w:rsidR="00491E4C">
          <w:rPr>
            <w:webHidden/>
          </w:rPr>
          <w:t>111</w:t>
        </w:r>
        <w:r>
          <w:rPr>
            <w:webHidden/>
          </w:rPr>
          <w:fldChar w:fldCharType="end"/>
        </w:r>
      </w:hyperlink>
    </w:p>
    <w:p w14:paraId="52D53FB1" w14:textId="77777777" w:rsidR="00DA323A" w:rsidRDefault="00DA323A">
      <w:pPr>
        <w:pStyle w:val="TOC3"/>
        <w:tabs>
          <w:tab w:val="left" w:pos="1680"/>
        </w:tabs>
        <w:rPr>
          <w:rFonts w:ascii="Times New Roman" w:hAnsi="Times New Roman"/>
          <w:sz w:val="24"/>
          <w:szCs w:val="24"/>
        </w:rPr>
      </w:pPr>
      <w:hyperlink w:anchor="_Toc158533121" w:history="1">
        <w:r w:rsidRPr="0010240B">
          <w:rPr>
            <w:rStyle w:val="Hyperlink"/>
          </w:rPr>
          <w:t xml:space="preserve">7.3.1  </w:t>
        </w:r>
        <w:r w:rsidR="00427B06">
          <w:rPr>
            <w:rStyle w:val="Hyperlink"/>
          </w:rPr>
          <w:t xml:space="preserve">    </w:t>
        </w:r>
        <w:r w:rsidRPr="0010240B">
          <w:rPr>
            <w:rStyle w:val="Hyperlink"/>
          </w:rPr>
          <w:t>Credit:</w:t>
        </w:r>
        <w:r w:rsidR="00427B06">
          <w:rPr>
            <w:rStyle w:val="Hyperlink"/>
          </w:rPr>
          <w:t xml:space="preserve"> </w:t>
        </w:r>
        <w:r w:rsidRPr="0010240B">
          <w:rPr>
            <w:rStyle w:val="Hyperlink"/>
          </w:rPr>
          <w:t>Clean Energy</w:t>
        </w:r>
        <w:r>
          <w:rPr>
            <w:webHidden/>
          </w:rPr>
          <w:tab/>
        </w:r>
        <w:r>
          <w:rPr>
            <w:webHidden/>
          </w:rPr>
          <w:fldChar w:fldCharType="begin"/>
        </w:r>
        <w:r>
          <w:rPr>
            <w:webHidden/>
          </w:rPr>
          <w:instrText xml:space="preserve"> PAGEREF _Toc158533121 \h </w:instrText>
        </w:r>
        <w:r>
          <w:rPr>
            <w:webHidden/>
          </w:rPr>
          <w:fldChar w:fldCharType="separate"/>
        </w:r>
        <w:r w:rsidR="00491E4C">
          <w:rPr>
            <w:webHidden/>
          </w:rPr>
          <w:t>111</w:t>
        </w:r>
        <w:r>
          <w:rPr>
            <w:webHidden/>
          </w:rPr>
          <w:fldChar w:fldCharType="end"/>
        </w:r>
      </w:hyperlink>
    </w:p>
    <w:p w14:paraId="59F94217" w14:textId="77777777" w:rsidR="00DA323A" w:rsidRDefault="00DA323A">
      <w:pPr>
        <w:pStyle w:val="TOC2"/>
        <w:tabs>
          <w:tab w:val="left" w:pos="960"/>
        </w:tabs>
        <w:rPr>
          <w:rFonts w:ascii="Times New Roman" w:hAnsi="Times New Roman"/>
          <w:smallCaps w:val="0"/>
          <w:sz w:val="24"/>
          <w:szCs w:val="24"/>
        </w:rPr>
      </w:pPr>
      <w:hyperlink w:anchor="_Toc158533122" w:history="1">
        <w:r w:rsidRPr="0010240B">
          <w:rPr>
            <w:rStyle w:val="Hyperlink"/>
          </w:rPr>
          <w:t xml:space="preserve">7.4  </w:t>
        </w:r>
        <w:r>
          <w:rPr>
            <w:rFonts w:ascii="Times New Roman" w:hAnsi="Times New Roman"/>
            <w:smallCaps w:val="0"/>
            <w:sz w:val="24"/>
            <w:szCs w:val="24"/>
          </w:rPr>
          <w:tab/>
        </w:r>
        <w:r w:rsidRPr="0010240B">
          <w:rPr>
            <w:rStyle w:val="Hyperlink"/>
          </w:rPr>
          <w:t>Transportation</w:t>
        </w:r>
        <w:r>
          <w:rPr>
            <w:webHidden/>
          </w:rPr>
          <w:tab/>
        </w:r>
        <w:r>
          <w:rPr>
            <w:webHidden/>
          </w:rPr>
          <w:fldChar w:fldCharType="begin"/>
        </w:r>
        <w:r>
          <w:rPr>
            <w:webHidden/>
          </w:rPr>
          <w:instrText xml:space="preserve"> PAGEREF _Toc158533122 \h </w:instrText>
        </w:r>
        <w:r>
          <w:rPr>
            <w:webHidden/>
          </w:rPr>
          <w:fldChar w:fldCharType="separate"/>
        </w:r>
        <w:r w:rsidR="00491E4C">
          <w:rPr>
            <w:webHidden/>
          </w:rPr>
          <w:t>113</w:t>
        </w:r>
        <w:r>
          <w:rPr>
            <w:webHidden/>
          </w:rPr>
          <w:fldChar w:fldCharType="end"/>
        </w:r>
      </w:hyperlink>
    </w:p>
    <w:p w14:paraId="4A694F8F" w14:textId="77777777" w:rsidR="00DA323A" w:rsidRDefault="00DA323A">
      <w:pPr>
        <w:pStyle w:val="TOC3"/>
        <w:rPr>
          <w:rFonts w:ascii="Times New Roman" w:hAnsi="Times New Roman"/>
          <w:sz w:val="24"/>
          <w:szCs w:val="24"/>
        </w:rPr>
      </w:pPr>
      <w:hyperlink w:anchor="_Toc158533123" w:history="1">
        <w:r w:rsidRPr="0010240B">
          <w:rPr>
            <w:rStyle w:val="Hyperlink"/>
          </w:rPr>
          <w:t xml:space="preserve">7.4.1  </w:t>
        </w:r>
        <w:r w:rsidR="00427B06">
          <w:rPr>
            <w:rStyle w:val="Hyperlink"/>
          </w:rPr>
          <w:t xml:space="preserve">   </w:t>
        </w:r>
        <w:r w:rsidRPr="0010240B">
          <w:rPr>
            <w:rStyle w:val="Hyperlink"/>
          </w:rPr>
          <w:t>Credit:</w:t>
        </w:r>
        <w:r w:rsidR="00427B06">
          <w:rPr>
            <w:rStyle w:val="Hyperlink"/>
          </w:rPr>
          <w:t xml:space="preserve"> </w:t>
        </w:r>
        <w:r w:rsidRPr="0010240B">
          <w:rPr>
            <w:rStyle w:val="Hyperlink"/>
          </w:rPr>
          <w:t>Alternative Fuels Buses</w:t>
        </w:r>
        <w:r>
          <w:rPr>
            <w:webHidden/>
          </w:rPr>
          <w:tab/>
        </w:r>
        <w:r>
          <w:rPr>
            <w:webHidden/>
          </w:rPr>
          <w:fldChar w:fldCharType="begin"/>
        </w:r>
        <w:r>
          <w:rPr>
            <w:webHidden/>
          </w:rPr>
          <w:instrText xml:space="preserve"> PAGEREF _Toc158533123 \h </w:instrText>
        </w:r>
        <w:r>
          <w:rPr>
            <w:webHidden/>
          </w:rPr>
          <w:fldChar w:fldCharType="separate"/>
        </w:r>
        <w:r w:rsidR="00491E4C">
          <w:rPr>
            <w:webHidden/>
          </w:rPr>
          <w:t>113</w:t>
        </w:r>
        <w:r>
          <w:rPr>
            <w:webHidden/>
          </w:rPr>
          <w:fldChar w:fldCharType="end"/>
        </w:r>
      </w:hyperlink>
    </w:p>
    <w:p w14:paraId="451E0DAC" w14:textId="77777777" w:rsidR="00DA323A" w:rsidRDefault="00DA323A">
      <w:pPr>
        <w:pStyle w:val="TOC3"/>
        <w:tabs>
          <w:tab w:val="left" w:pos="3753"/>
        </w:tabs>
        <w:rPr>
          <w:rFonts w:ascii="Times New Roman" w:hAnsi="Times New Roman"/>
          <w:sz w:val="24"/>
          <w:szCs w:val="24"/>
        </w:rPr>
      </w:pPr>
      <w:hyperlink w:anchor="_Toc158533124" w:history="1">
        <w:r w:rsidRPr="0010240B">
          <w:rPr>
            <w:rStyle w:val="Hyperlink"/>
          </w:rPr>
          <w:t>7.4.2</w:t>
        </w:r>
        <w:r w:rsidR="00427B06">
          <w:rPr>
            <w:rStyle w:val="Hyperlink"/>
          </w:rPr>
          <w:t xml:space="preserve">     </w:t>
        </w:r>
        <w:r w:rsidRPr="0010240B">
          <w:rPr>
            <w:rStyle w:val="Hyperlink"/>
          </w:rPr>
          <w:t>Credit: Alternative Fuels Maintenance</w:t>
        </w:r>
        <w:r w:rsidR="00427B06">
          <w:rPr>
            <w:rStyle w:val="Hyperlink"/>
          </w:rPr>
          <w:t xml:space="preserve"> </w:t>
        </w:r>
        <w:r w:rsidRPr="0010240B">
          <w:rPr>
            <w:rStyle w:val="Hyperlink"/>
          </w:rPr>
          <w:t>Vehicles &amp; Equipment</w:t>
        </w:r>
        <w:r>
          <w:rPr>
            <w:webHidden/>
          </w:rPr>
          <w:tab/>
        </w:r>
        <w:r>
          <w:rPr>
            <w:webHidden/>
          </w:rPr>
          <w:fldChar w:fldCharType="begin"/>
        </w:r>
        <w:r>
          <w:rPr>
            <w:webHidden/>
          </w:rPr>
          <w:instrText xml:space="preserve"> PAGEREF _Toc158533124 \h </w:instrText>
        </w:r>
        <w:r>
          <w:rPr>
            <w:webHidden/>
          </w:rPr>
          <w:fldChar w:fldCharType="separate"/>
        </w:r>
        <w:r w:rsidR="00491E4C">
          <w:rPr>
            <w:webHidden/>
          </w:rPr>
          <w:t>114</w:t>
        </w:r>
        <w:r>
          <w:rPr>
            <w:webHidden/>
          </w:rPr>
          <w:fldChar w:fldCharType="end"/>
        </w:r>
      </w:hyperlink>
    </w:p>
    <w:p w14:paraId="2CFF4877" w14:textId="77777777" w:rsidR="00DA323A" w:rsidRDefault="00DA323A">
      <w:pPr>
        <w:pStyle w:val="TOC3"/>
        <w:tabs>
          <w:tab w:val="left" w:pos="1680"/>
        </w:tabs>
        <w:rPr>
          <w:rFonts w:ascii="Times New Roman" w:hAnsi="Times New Roman"/>
          <w:sz w:val="24"/>
          <w:szCs w:val="24"/>
        </w:rPr>
      </w:pPr>
      <w:hyperlink w:anchor="_Toc158533125" w:history="1">
        <w:r w:rsidRPr="0010240B">
          <w:rPr>
            <w:rStyle w:val="Hyperlink"/>
          </w:rPr>
          <w:t xml:space="preserve">7.4.3  </w:t>
        </w:r>
        <w:r w:rsidR="00427B06">
          <w:rPr>
            <w:rStyle w:val="Hyperlink"/>
          </w:rPr>
          <w:t xml:space="preserve">   </w:t>
        </w:r>
        <w:r w:rsidRPr="0010240B">
          <w:rPr>
            <w:rStyle w:val="Hyperlink"/>
          </w:rPr>
          <w:t>Credit:</w:t>
        </w:r>
        <w:r w:rsidR="00427B06">
          <w:rPr>
            <w:rStyle w:val="Hyperlink"/>
          </w:rPr>
          <w:t xml:space="preserve"> </w:t>
        </w:r>
        <w:r w:rsidRPr="0010240B">
          <w:rPr>
            <w:rStyle w:val="Hyperlink"/>
          </w:rPr>
          <w:t>Anti-Idling Measures</w:t>
        </w:r>
        <w:r>
          <w:rPr>
            <w:webHidden/>
          </w:rPr>
          <w:tab/>
        </w:r>
        <w:r>
          <w:rPr>
            <w:webHidden/>
          </w:rPr>
          <w:fldChar w:fldCharType="begin"/>
        </w:r>
        <w:r>
          <w:rPr>
            <w:webHidden/>
          </w:rPr>
          <w:instrText xml:space="preserve"> PAGEREF _Toc158533125 \h </w:instrText>
        </w:r>
        <w:r>
          <w:rPr>
            <w:webHidden/>
          </w:rPr>
          <w:fldChar w:fldCharType="separate"/>
        </w:r>
        <w:r w:rsidR="00491E4C">
          <w:rPr>
            <w:webHidden/>
          </w:rPr>
          <w:t>115</w:t>
        </w:r>
        <w:r>
          <w:rPr>
            <w:webHidden/>
          </w:rPr>
          <w:fldChar w:fldCharType="end"/>
        </w:r>
      </w:hyperlink>
    </w:p>
    <w:p w14:paraId="588BD3EC" w14:textId="77777777" w:rsidR="00DA323A" w:rsidRDefault="00DA323A">
      <w:pPr>
        <w:pStyle w:val="TOC3"/>
        <w:tabs>
          <w:tab w:val="left" w:pos="3317"/>
        </w:tabs>
        <w:rPr>
          <w:rFonts w:ascii="Times New Roman" w:hAnsi="Times New Roman"/>
          <w:sz w:val="24"/>
          <w:szCs w:val="24"/>
        </w:rPr>
      </w:pPr>
      <w:hyperlink w:anchor="_Toc158533126" w:history="1">
        <w:r w:rsidRPr="0010240B">
          <w:rPr>
            <w:rStyle w:val="Hyperlink"/>
          </w:rPr>
          <w:t xml:space="preserve">7.4.4 </w:t>
        </w:r>
        <w:r w:rsidR="00427B06">
          <w:rPr>
            <w:rStyle w:val="Hyperlink"/>
          </w:rPr>
          <w:t xml:space="preserve">   </w:t>
        </w:r>
        <w:r w:rsidRPr="0010240B">
          <w:rPr>
            <w:rStyle w:val="Hyperlink"/>
          </w:rPr>
          <w:t xml:space="preserve"> Credit: Install Diesel Oxidation Catalysts On All Buses</w:t>
        </w:r>
        <w:r>
          <w:rPr>
            <w:webHidden/>
          </w:rPr>
          <w:tab/>
        </w:r>
        <w:r>
          <w:rPr>
            <w:webHidden/>
          </w:rPr>
          <w:fldChar w:fldCharType="begin"/>
        </w:r>
        <w:r>
          <w:rPr>
            <w:webHidden/>
          </w:rPr>
          <w:instrText xml:space="preserve"> PAGEREF _Toc158533126 \h </w:instrText>
        </w:r>
        <w:r>
          <w:rPr>
            <w:webHidden/>
          </w:rPr>
          <w:fldChar w:fldCharType="separate"/>
        </w:r>
        <w:r w:rsidR="00491E4C">
          <w:rPr>
            <w:webHidden/>
          </w:rPr>
          <w:t>116</w:t>
        </w:r>
        <w:r>
          <w:rPr>
            <w:webHidden/>
          </w:rPr>
          <w:fldChar w:fldCharType="end"/>
        </w:r>
      </w:hyperlink>
    </w:p>
    <w:p w14:paraId="074DE4A5" w14:textId="77777777" w:rsidR="00DA323A" w:rsidRDefault="00DA323A">
      <w:pPr>
        <w:pStyle w:val="TOC2"/>
        <w:tabs>
          <w:tab w:val="left" w:pos="720"/>
        </w:tabs>
        <w:rPr>
          <w:rFonts w:ascii="Times New Roman" w:hAnsi="Times New Roman"/>
          <w:smallCaps w:val="0"/>
          <w:sz w:val="24"/>
          <w:szCs w:val="24"/>
        </w:rPr>
      </w:pPr>
      <w:hyperlink w:anchor="_Toc158533127" w:history="1">
        <w:r w:rsidRPr="0010240B">
          <w:rPr>
            <w:rStyle w:val="Hyperlink"/>
          </w:rPr>
          <w:t>7.5</w:t>
        </w:r>
        <w:r>
          <w:rPr>
            <w:rFonts w:ascii="Times New Roman" w:hAnsi="Times New Roman"/>
            <w:smallCaps w:val="0"/>
            <w:sz w:val="24"/>
            <w:szCs w:val="24"/>
          </w:rPr>
          <w:tab/>
        </w:r>
        <w:r w:rsidRPr="0010240B">
          <w:rPr>
            <w:rStyle w:val="Hyperlink"/>
          </w:rPr>
          <w:t>Design for Flexible Use</w:t>
        </w:r>
        <w:r>
          <w:rPr>
            <w:webHidden/>
          </w:rPr>
          <w:tab/>
        </w:r>
        <w:r>
          <w:rPr>
            <w:webHidden/>
          </w:rPr>
          <w:fldChar w:fldCharType="begin"/>
        </w:r>
        <w:r>
          <w:rPr>
            <w:webHidden/>
          </w:rPr>
          <w:instrText xml:space="preserve"> PAGEREF _Toc158533127 \h </w:instrText>
        </w:r>
        <w:r>
          <w:rPr>
            <w:webHidden/>
          </w:rPr>
          <w:fldChar w:fldCharType="separate"/>
        </w:r>
        <w:r w:rsidR="00491E4C">
          <w:rPr>
            <w:webHidden/>
          </w:rPr>
          <w:t>116</w:t>
        </w:r>
        <w:r>
          <w:rPr>
            <w:webHidden/>
          </w:rPr>
          <w:fldChar w:fldCharType="end"/>
        </w:r>
      </w:hyperlink>
    </w:p>
    <w:p w14:paraId="52495499" w14:textId="77777777" w:rsidR="00DA323A" w:rsidRDefault="00DA323A">
      <w:pPr>
        <w:pStyle w:val="TOC3"/>
        <w:tabs>
          <w:tab w:val="left" w:pos="3966"/>
        </w:tabs>
        <w:rPr>
          <w:rFonts w:ascii="Times New Roman" w:hAnsi="Times New Roman"/>
          <w:sz w:val="24"/>
          <w:szCs w:val="24"/>
        </w:rPr>
      </w:pPr>
      <w:hyperlink w:anchor="_Toc158533128" w:history="1">
        <w:r w:rsidRPr="0010240B">
          <w:rPr>
            <w:rStyle w:val="Hyperlink"/>
          </w:rPr>
          <w:t>7.5.1</w:t>
        </w:r>
        <w:r w:rsidR="00582791">
          <w:rPr>
            <w:rStyle w:val="Hyperlink"/>
          </w:rPr>
          <w:t xml:space="preserve">     </w:t>
        </w:r>
        <w:r w:rsidRPr="0010240B">
          <w:rPr>
            <w:rStyle w:val="Hyperlink"/>
          </w:rPr>
          <w:t>Credit: Design to Use components of the Building as Laboratory</w:t>
        </w:r>
        <w:r>
          <w:rPr>
            <w:webHidden/>
          </w:rPr>
          <w:tab/>
        </w:r>
        <w:r>
          <w:rPr>
            <w:webHidden/>
          </w:rPr>
          <w:fldChar w:fldCharType="begin"/>
        </w:r>
        <w:r>
          <w:rPr>
            <w:webHidden/>
          </w:rPr>
          <w:instrText xml:space="preserve"> PAGEREF _Toc158533128 \h </w:instrText>
        </w:r>
        <w:r>
          <w:rPr>
            <w:webHidden/>
          </w:rPr>
          <w:fldChar w:fldCharType="separate"/>
        </w:r>
        <w:r w:rsidR="00491E4C">
          <w:rPr>
            <w:webHidden/>
          </w:rPr>
          <w:t>116</w:t>
        </w:r>
        <w:r>
          <w:rPr>
            <w:webHidden/>
          </w:rPr>
          <w:fldChar w:fldCharType="end"/>
        </w:r>
      </w:hyperlink>
    </w:p>
    <w:p w14:paraId="623F566F" w14:textId="77777777" w:rsidR="00DA323A" w:rsidRDefault="00DA323A">
      <w:pPr>
        <w:pStyle w:val="TOC3"/>
        <w:tabs>
          <w:tab w:val="left" w:pos="3752"/>
        </w:tabs>
        <w:rPr>
          <w:rFonts w:ascii="Times New Roman" w:hAnsi="Times New Roman"/>
          <w:sz w:val="24"/>
          <w:szCs w:val="24"/>
        </w:rPr>
      </w:pPr>
      <w:hyperlink w:anchor="_Toc158533129" w:history="1">
        <w:r w:rsidRPr="0010240B">
          <w:rPr>
            <w:rStyle w:val="Hyperlink"/>
          </w:rPr>
          <w:t>7.5.2</w:t>
        </w:r>
        <w:r w:rsidR="00582791">
          <w:rPr>
            <w:rStyle w:val="Hyperlink"/>
          </w:rPr>
          <w:t xml:space="preserve">   </w:t>
        </w:r>
        <w:r w:rsidRPr="0010240B">
          <w:rPr>
            <w:rStyle w:val="Hyperlink"/>
          </w:rPr>
          <w:t xml:space="preserve">  Credit: Design to Use as Red Cross/Community Shelter</w:t>
        </w:r>
        <w:r>
          <w:rPr>
            <w:webHidden/>
          </w:rPr>
          <w:tab/>
        </w:r>
        <w:r>
          <w:rPr>
            <w:webHidden/>
          </w:rPr>
          <w:fldChar w:fldCharType="begin"/>
        </w:r>
        <w:r>
          <w:rPr>
            <w:webHidden/>
          </w:rPr>
          <w:instrText xml:space="preserve"> PAGEREF _Toc158533129 \h </w:instrText>
        </w:r>
        <w:r>
          <w:rPr>
            <w:webHidden/>
          </w:rPr>
          <w:fldChar w:fldCharType="separate"/>
        </w:r>
        <w:r w:rsidR="00491E4C">
          <w:rPr>
            <w:webHidden/>
          </w:rPr>
          <w:t>116</w:t>
        </w:r>
        <w:r>
          <w:rPr>
            <w:webHidden/>
          </w:rPr>
          <w:fldChar w:fldCharType="end"/>
        </w:r>
      </w:hyperlink>
    </w:p>
    <w:p w14:paraId="32E3CCE5" w14:textId="77777777" w:rsidR="00DA323A" w:rsidRDefault="00DA323A">
      <w:pPr>
        <w:pStyle w:val="TOC2"/>
        <w:rPr>
          <w:rFonts w:ascii="Times New Roman" w:hAnsi="Times New Roman"/>
          <w:smallCaps w:val="0"/>
          <w:sz w:val="24"/>
          <w:szCs w:val="24"/>
        </w:rPr>
      </w:pPr>
      <w:hyperlink w:anchor="_Toc158533130" w:history="1">
        <w:r w:rsidRPr="0010240B">
          <w:rPr>
            <w:rStyle w:val="Hyperlink"/>
          </w:rPr>
          <w:t>7.6   Innovations</w:t>
        </w:r>
        <w:r>
          <w:rPr>
            <w:webHidden/>
          </w:rPr>
          <w:tab/>
        </w:r>
        <w:r>
          <w:rPr>
            <w:webHidden/>
          </w:rPr>
          <w:fldChar w:fldCharType="begin"/>
        </w:r>
        <w:r>
          <w:rPr>
            <w:webHidden/>
          </w:rPr>
          <w:instrText xml:space="preserve"> PAGEREF _Toc158533130 \h </w:instrText>
        </w:r>
        <w:r>
          <w:rPr>
            <w:webHidden/>
          </w:rPr>
          <w:fldChar w:fldCharType="separate"/>
        </w:r>
        <w:r w:rsidR="00491E4C">
          <w:rPr>
            <w:webHidden/>
          </w:rPr>
          <w:t>117</w:t>
        </w:r>
        <w:r>
          <w:rPr>
            <w:webHidden/>
          </w:rPr>
          <w:fldChar w:fldCharType="end"/>
        </w:r>
      </w:hyperlink>
    </w:p>
    <w:p w14:paraId="68384E99" w14:textId="77777777" w:rsidR="00DA323A" w:rsidRDefault="00DA323A">
      <w:pPr>
        <w:pStyle w:val="TOC3"/>
        <w:rPr>
          <w:rFonts w:ascii="Times New Roman" w:hAnsi="Times New Roman"/>
          <w:sz w:val="24"/>
          <w:szCs w:val="24"/>
        </w:rPr>
      </w:pPr>
      <w:hyperlink w:anchor="_Toc158533131" w:history="1">
        <w:r w:rsidRPr="0010240B">
          <w:rPr>
            <w:rStyle w:val="Hyperlink"/>
          </w:rPr>
          <w:t xml:space="preserve">7.6.1 </w:t>
        </w:r>
        <w:r w:rsidR="00582791">
          <w:rPr>
            <w:rStyle w:val="Hyperlink"/>
          </w:rPr>
          <w:t xml:space="preserve">   </w:t>
        </w:r>
        <w:r w:rsidRPr="0010240B">
          <w:rPr>
            <w:rStyle w:val="Hyperlink"/>
          </w:rPr>
          <w:t xml:space="preserve"> Credit: Innovation Credits</w:t>
        </w:r>
        <w:r>
          <w:rPr>
            <w:webHidden/>
          </w:rPr>
          <w:tab/>
        </w:r>
        <w:r>
          <w:rPr>
            <w:webHidden/>
          </w:rPr>
          <w:fldChar w:fldCharType="begin"/>
        </w:r>
        <w:r>
          <w:rPr>
            <w:webHidden/>
          </w:rPr>
          <w:instrText xml:space="preserve"> PAGEREF _Toc158533131 \h </w:instrText>
        </w:r>
        <w:r>
          <w:rPr>
            <w:webHidden/>
          </w:rPr>
          <w:fldChar w:fldCharType="separate"/>
        </w:r>
        <w:r w:rsidR="00491E4C">
          <w:rPr>
            <w:webHidden/>
          </w:rPr>
          <w:t>117</w:t>
        </w:r>
        <w:r>
          <w:rPr>
            <w:webHidden/>
          </w:rPr>
          <w:fldChar w:fldCharType="end"/>
        </w:r>
      </w:hyperlink>
    </w:p>
    <w:p w14:paraId="532C2284" w14:textId="77777777" w:rsidR="00DA323A" w:rsidRDefault="00DA323A">
      <w:pPr>
        <w:pStyle w:val="TOC1"/>
        <w:rPr>
          <w:rFonts w:ascii="Times New Roman" w:hAnsi="Times New Roman"/>
          <w:sz w:val="24"/>
          <w:szCs w:val="24"/>
        </w:rPr>
      </w:pPr>
      <w:hyperlink w:anchor="_Toc158533132" w:history="1">
        <w:r w:rsidRPr="0010240B">
          <w:rPr>
            <w:rStyle w:val="Hyperlink"/>
          </w:rPr>
          <w:t>Appendix A: Glossary</w:t>
        </w:r>
        <w:r>
          <w:rPr>
            <w:webHidden/>
          </w:rPr>
          <w:tab/>
        </w:r>
        <w:r>
          <w:rPr>
            <w:webHidden/>
          </w:rPr>
          <w:fldChar w:fldCharType="begin"/>
        </w:r>
        <w:r>
          <w:rPr>
            <w:webHidden/>
          </w:rPr>
          <w:instrText xml:space="preserve"> PAGEREF _Toc158533132 \h </w:instrText>
        </w:r>
        <w:r>
          <w:rPr>
            <w:webHidden/>
          </w:rPr>
          <w:fldChar w:fldCharType="separate"/>
        </w:r>
        <w:r w:rsidR="00491E4C">
          <w:rPr>
            <w:webHidden/>
          </w:rPr>
          <w:t>120</w:t>
        </w:r>
        <w:r>
          <w:rPr>
            <w:webHidden/>
          </w:rPr>
          <w:fldChar w:fldCharType="end"/>
        </w:r>
      </w:hyperlink>
    </w:p>
    <w:p w14:paraId="5F35011C" w14:textId="77777777" w:rsidR="00DA323A" w:rsidRDefault="00DA323A">
      <w:pPr>
        <w:pStyle w:val="TOC1"/>
        <w:rPr>
          <w:rFonts w:ascii="Times New Roman" w:hAnsi="Times New Roman"/>
          <w:sz w:val="24"/>
          <w:szCs w:val="24"/>
        </w:rPr>
      </w:pPr>
      <w:hyperlink w:anchor="_Toc158533133" w:history="1">
        <w:r w:rsidRPr="0010240B">
          <w:rPr>
            <w:rStyle w:val="Hyperlink"/>
          </w:rPr>
          <w:t>Appendix B: Equipment Efficiencies</w:t>
        </w:r>
        <w:r>
          <w:rPr>
            <w:webHidden/>
          </w:rPr>
          <w:tab/>
        </w:r>
        <w:r>
          <w:rPr>
            <w:webHidden/>
          </w:rPr>
          <w:fldChar w:fldCharType="begin"/>
        </w:r>
        <w:r>
          <w:rPr>
            <w:webHidden/>
          </w:rPr>
          <w:instrText xml:space="preserve"> PAGEREF _Toc158533133 \h </w:instrText>
        </w:r>
        <w:r>
          <w:rPr>
            <w:webHidden/>
          </w:rPr>
          <w:fldChar w:fldCharType="separate"/>
        </w:r>
        <w:r w:rsidR="00491E4C">
          <w:rPr>
            <w:webHidden/>
          </w:rPr>
          <w:t>122</w:t>
        </w:r>
        <w:r>
          <w:rPr>
            <w:webHidden/>
          </w:rPr>
          <w:fldChar w:fldCharType="end"/>
        </w:r>
      </w:hyperlink>
    </w:p>
    <w:p w14:paraId="0F78833D" w14:textId="77777777" w:rsidR="00DA323A" w:rsidRDefault="00DA323A">
      <w:pPr>
        <w:pStyle w:val="TOC2"/>
        <w:rPr>
          <w:rFonts w:ascii="Times New Roman" w:hAnsi="Times New Roman"/>
          <w:smallCaps w:val="0"/>
          <w:sz w:val="24"/>
          <w:szCs w:val="24"/>
        </w:rPr>
      </w:pPr>
      <w:hyperlink w:anchor="_Toc158533134" w:history="1">
        <w:r w:rsidRPr="0010240B">
          <w:rPr>
            <w:rStyle w:val="Hyperlink"/>
          </w:rPr>
          <w:t>CEE High-Efficiency Commercial Air Conditioning and Heat Pumps High-Efficiency Specifications</w:t>
        </w:r>
        <w:r>
          <w:rPr>
            <w:webHidden/>
          </w:rPr>
          <w:tab/>
        </w:r>
        <w:r>
          <w:rPr>
            <w:webHidden/>
          </w:rPr>
          <w:fldChar w:fldCharType="begin"/>
        </w:r>
        <w:r>
          <w:rPr>
            <w:webHidden/>
          </w:rPr>
          <w:instrText xml:space="preserve"> PAGEREF _Toc158533134 \h </w:instrText>
        </w:r>
        <w:r>
          <w:rPr>
            <w:webHidden/>
          </w:rPr>
          <w:fldChar w:fldCharType="separate"/>
        </w:r>
        <w:r w:rsidR="00491E4C">
          <w:rPr>
            <w:webHidden/>
          </w:rPr>
          <w:t>122</w:t>
        </w:r>
        <w:r>
          <w:rPr>
            <w:webHidden/>
          </w:rPr>
          <w:fldChar w:fldCharType="end"/>
        </w:r>
      </w:hyperlink>
    </w:p>
    <w:p w14:paraId="1D4F7C80" w14:textId="77777777" w:rsidR="00DA323A" w:rsidRDefault="00DA323A">
      <w:pPr>
        <w:pStyle w:val="TOC3"/>
        <w:rPr>
          <w:rFonts w:ascii="Times New Roman" w:hAnsi="Times New Roman"/>
          <w:sz w:val="24"/>
          <w:szCs w:val="24"/>
        </w:rPr>
      </w:pPr>
      <w:hyperlink w:anchor="_Toc158533135" w:history="1">
        <w:r w:rsidRPr="0010240B">
          <w:rPr>
            <w:rStyle w:val="Hyperlink"/>
          </w:rPr>
          <w:t>Unitary Air Conditioners and Condensing Units, Electrically Operated</w:t>
        </w:r>
        <w:r>
          <w:rPr>
            <w:webHidden/>
          </w:rPr>
          <w:tab/>
        </w:r>
        <w:r>
          <w:rPr>
            <w:webHidden/>
          </w:rPr>
          <w:fldChar w:fldCharType="begin"/>
        </w:r>
        <w:r>
          <w:rPr>
            <w:webHidden/>
          </w:rPr>
          <w:instrText xml:space="preserve"> PAGEREF _Toc158533135 \h </w:instrText>
        </w:r>
        <w:r>
          <w:rPr>
            <w:webHidden/>
          </w:rPr>
          <w:fldChar w:fldCharType="separate"/>
        </w:r>
        <w:r w:rsidR="00491E4C">
          <w:rPr>
            <w:webHidden/>
          </w:rPr>
          <w:t>122</w:t>
        </w:r>
        <w:r>
          <w:rPr>
            <w:webHidden/>
          </w:rPr>
          <w:fldChar w:fldCharType="end"/>
        </w:r>
      </w:hyperlink>
    </w:p>
    <w:p w14:paraId="0D67FCF7" w14:textId="77777777" w:rsidR="00DA323A" w:rsidRDefault="00DA323A">
      <w:pPr>
        <w:pStyle w:val="TOC2"/>
        <w:rPr>
          <w:rFonts w:ascii="Times New Roman" w:hAnsi="Times New Roman"/>
          <w:smallCaps w:val="0"/>
          <w:sz w:val="24"/>
          <w:szCs w:val="24"/>
        </w:rPr>
      </w:pPr>
      <w:hyperlink w:anchor="_Toc158533136" w:history="1">
        <w:r w:rsidRPr="0010240B">
          <w:rPr>
            <w:rStyle w:val="Hyperlink"/>
          </w:rPr>
          <w:t>CEE High-Efficiency Commercial Air Conditioning And Heat Pumps High-Efficiency Specifications</w:t>
        </w:r>
        <w:r>
          <w:rPr>
            <w:webHidden/>
          </w:rPr>
          <w:tab/>
        </w:r>
        <w:r>
          <w:rPr>
            <w:webHidden/>
          </w:rPr>
          <w:fldChar w:fldCharType="begin"/>
        </w:r>
        <w:r>
          <w:rPr>
            <w:webHidden/>
          </w:rPr>
          <w:instrText xml:space="preserve"> PAGEREF _Toc158533136 \h </w:instrText>
        </w:r>
        <w:r>
          <w:rPr>
            <w:webHidden/>
          </w:rPr>
          <w:fldChar w:fldCharType="separate"/>
        </w:r>
        <w:r w:rsidR="00491E4C">
          <w:rPr>
            <w:webHidden/>
          </w:rPr>
          <w:t>123</w:t>
        </w:r>
        <w:r>
          <w:rPr>
            <w:webHidden/>
          </w:rPr>
          <w:fldChar w:fldCharType="end"/>
        </w:r>
      </w:hyperlink>
    </w:p>
    <w:p w14:paraId="696047A0" w14:textId="77777777" w:rsidR="00DA323A" w:rsidRDefault="00DA323A">
      <w:pPr>
        <w:pStyle w:val="TOC3"/>
        <w:rPr>
          <w:rFonts w:ascii="Times New Roman" w:hAnsi="Times New Roman"/>
          <w:sz w:val="24"/>
          <w:szCs w:val="24"/>
        </w:rPr>
      </w:pPr>
      <w:hyperlink w:anchor="_Toc158533137" w:history="1">
        <w:r w:rsidRPr="0010240B">
          <w:rPr>
            <w:rStyle w:val="Hyperlink"/>
          </w:rPr>
          <w:t>Unitary and Applied Heat Pumps, Electrically Operated</w:t>
        </w:r>
        <w:r>
          <w:rPr>
            <w:webHidden/>
          </w:rPr>
          <w:tab/>
        </w:r>
        <w:r>
          <w:rPr>
            <w:webHidden/>
          </w:rPr>
          <w:fldChar w:fldCharType="begin"/>
        </w:r>
        <w:r>
          <w:rPr>
            <w:webHidden/>
          </w:rPr>
          <w:instrText xml:space="preserve"> PAGEREF _Toc158533137 \h </w:instrText>
        </w:r>
        <w:r>
          <w:rPr>
            <w:webHidden/>
          </w:rPr>
          <w:fldChar w:fldCharType="separate"/>
        </w:r>
        <w:r w:rsidR="00491E4C">
          <w:rPr>
            <w:webHidden/>
          </w:rPr>
          <w:t>123</w:t>
        </w:r>
        <w:r>
          <w:rPr>
            <w:webHidden/>
          </w:rPr>
          <w:fldChar w:fldCharType="end"/>
        </w:r>
      </w:hyperlink>
    </w:p>
    <w:p w14:paraId="2DA8B24C" w14:textId="77777777" w:rsidR="00DA323A" w:rsidRDefault="00DA323A">
      <w:pPr>
        <w:pStyle w:val="TOC2"/>
        <w:rPr>
          <w:rFonts w:ascii="Times New Roman" w:hAnsi="Times New Roman"/>
          <w:smallCaps w:val="0"/>
          <w:sz w:val="24"/>
          <w:szCs w:val="24"/>
        </w:rPr>
      </w:pPr>
      <w:hyperlink w:anchor="_Toc158533138" w:history="1">
        <w:r w:rsidRPr="0010240B">
          <w:rPr>
            <w:rStyle w:val="Hyperlink"/>
            <w:bCs/>
          </w:rPr>
          <w:t xml:space="preserve">Mechanical Equipment Efficiencies Requirements </w:t>
        </w:r>
        <w:r w:rsidRPr="0010240B">
          <w:rPr>
            <w:rStyle w:val="Hyperlink"/>
            <w:i/>
          </w:rPr>
          <w:t>Advanced Buildings—Benchmark V1.1</w:t>
        </w:r>
        <w:r>
          <w:rPr>
            <w:webHidden/>
          </w:rPr>
          <w:tab/>
        </w:r>
        <w:r>
          <w:rPr>
            <w:webHidden/>
          </w:rPr>
          <w:fldChar w:fldCharType="begin"/>
        </w:r>
        <w:r>
          <w:rPr>
            <w:webHidden/>
          </w:rPr>
          <w:instrText xml:space="preserve"> PAGEREF _Toc158533138 \h </w:instrText>
        </w:r>
        <w:r>
          <w:rPr>
            <w:webHidden/>
          </w:rPr>
          <w:fldChar w:fldCharType="separate"/>
        </w:r>
        <w:r w:rsidR="00491E4C">
          <w:rPr>
            <w:webHidden/>
          </w:rPr>
          <w:t>124</w:t>
        </w:r>
        <w:r>
          <w:rPr>
            <w:webHidden/>
          </w:rPr>
          <w:fldChar w:fldCharType="end"/>
        </w:r>
      </w:hyperlink>
    </w:p>
    <w:p w14:paraId="3BCCDA09" w14:textId="77777777" w:rsidR="00DA323A" w:rsidRDefault="00DA323A">
      <w:pPr>
        <w:pStyle w:val="TOC3"/>
        <w:rPr>
          <w:rFonts w:ascii="Times New Roman" w:hAnsi="Times New Roman"/>
          <w:sz w:val="24"/>
          <w:szCs w:val="24"/>
        </w:rPr>
      </w:pPr>
      <w:hyperlink w:anchor="_Toc158533139" w:history="1">
        <w:r w:rsidRPr="0010240B">
          <w:rPr>
            <w:rStyle w:val="Hyperlink"/>
          </w:rPr>
          <w:t>Package Terminal Air Conditioners and Heat Pumps, Electrically Operated</w:t>
        </w:r>
        <w:r>
          <w:rPr>
            <w:webHidden/>
          </w:rPr>
          <w:tab/>
        </w:r>
        <w:r>
          <w:rPr>
            <w:webHidden/>
          </w:rPr>
          <w:fldChar w:fldCharType="begin"/>
        </w:r>
        <w:r>
          <w:rPr>
            <w:webHidden/>
          </w:rPr>
          <w:instrText xml:space="preserve"> PAGEREF _Toc158533139 \h </w:instrText>
        </w:r>
        <w:r>
          <w:rPr>
            <w:webHidden/>
          </w:rPr>
          <w:fldChar w:fldCharType="separate"/>
        </w:r>
        <w:r w:rsidR="00491E4C">
          <w:rPr>
            <w:webHidden/>
          </w:rPr>
          <w:t>124</w:t>
        </w:r>
        <w:r>
          <w:rPr>
            <w:webHidden/>
          </w:rPr>
          <w:fldChar w:fldCharType="end"/>
        </w:r>
      </w:hyperlink>
    </w:p>
    <w:p w14:paraId="3CD56F99" w14:textId="77777777" w:rsidR="00DA323A" w:rsidRDefault="00DA323A">
      <w:pPr>
        <w:pStyle w:val="TOC3"/>
        <w:rPr>
          <w:rFonts w:ascii="Times New Roman" w:hAnsi="Times New Roman"/>
          <w:sz w:val="24"/>
          <w:szCs w:val="24"/>
        </w:rPr>
      </w:pPr>
      <w:hyperlink w:anchor="_Toc158533140" w:history="1">
        <w:r w:rsidRPr="0010240B">
          <w:rPr>
            <w:rStyle w:val="Hyperlink"/>
          </w:rPr>
          <w:t>Absorption Chillers</w:t>
        </w:r>
        <w:r>
          <w:rPr>
            <w:webHidden/>
          </w:rPr>
          <w:tab/>
        </w:r>
        <w:r>
          <w:rPr>
            <w:webHidden/>
          </w:rPr>
          <w:fldChar w:fldCharType="begin"/>
        </w:r>
        <w:r>
          <w:rPr>
            <w:webHidden/>
          </w:rPr>
          <w:instrText xml:space="preserve"> PAGEREF _Toc158533140 \h </w:instrText>
        </w:r>
        <w:r>
          <w:rPr>
            <w:webHidden/>
          </w:rPr>
          <w:fldChar w:fldCharType="separate"/>
        </w:r>
        <w:r w:rsidR="00491E4C">
          <w:rPr>
            <w:webHidden/>
          </w:rPr>
          <w:t>124</w:t>
        </w:r>
        <w:r>
          <w:rPr>
            <w:webHidden/>
          </w:rPr>
          <w:fldChar w:fldCharType="end"/>
        </w:r>
      </w:hyperlink>
    </w:p>
    <w:p w14:paraId="632722BC" w14:textId="77777777" w:rsidR="00DA323A" w:rsidRDefault="00DA323A">
      <w:pPr>
        <w:pStyle w:val="TOC2"/>
        <w:rPr>
          <w:rFonts w:ascii="Times New Roman" w:hAnsi="Times New Roman"/>
          <w:smallCaps w:val="0"/>
          <w:sz w:val="24"/>
          <w:szCs w:val="24"/>
        </w:rPr>
      </w:pPr>
      <w:hyperlink w:anchor="_Toc158533141" w:history="1">
        <w:r w:rsidRPr="0010240B">
          <w:rPr>
            <w:rStyle w:val="Hyperlink"/>
            <w:bCs/>
          </w:rPr>
          <w:t xml:space="preserve">Mechanical Equipment Efficiencies Requirements </w:t>
        </w:r>
        <w:r w:rsidRPr="0010240B">
          <w:rPr>
            <w:rStyle w:val="Hyperlink"/>
            <w:i/>
          </w:rPr>
          <w:t>Advanced Buildings—Benchmark V1.1</w:t>
        </w:r>
        <w:r>
          <w:rPr>
            <w:webHidden/>
          </w:rPr>
          <w:tab/>
        </w:r>
        <w:r>
          <w:rPr>
            <w:webHidden/>
          </w:rPr>
          <w:fldChar w:fldCharType="begin"/>
        </w:r>
        <w:r>
          <w:rPr>
            <w:webHidden/>
          </w:rPr>
          <w:instrText xml:space="preserve"> PAGEREF _Toc158533141 \h </w:instrText>
        </w:r>
        <w:r>
          <w:rPr>
            <w:webHidden/>
          </w:rPr>
          <w:fldChar w:fldCharType="separate"/>
        </w:r>
        <w:r w:rsidR="00491E4C">
          <w:rPr>
            <w:webHidden/>
          </w:rPr>
          <w:t>125</w:t>
        </w:r>
        <w:r>
          <w:rPr>
            <w:webHidden/>
          </w:rPr>
          <w:fldChar w:fldCharType="end"/>
        </w:r>
      </w:hyperlink>
    </w:p>
    <w:p w14:paraId="6F6C848C" w14:textId="77777777" w:rsidR="00DA323A" w:rsidRDefault="00DA323A">
      <w:pPr>
        <w:pStyle w:val="TOC1"/>
        <w:rPr>
          <w:rFonts w:ascii="Times New Roman" w:hAnsi="Times New Roman"/>
          <w:sz w:val="24"/>
          <w:szCs w:val="24"/>
        </w:rPr>
      </w:pPr>
      <w:hyperlink w:anchor="_Toc158533142" w:history="1">
        <w:r w:rsidRPr="0010240B">
          <w:rPr>
            <w:rStyle w:val="Hyperlink"/>
          </w:rPr>
          <w:t>Appendix C: Insulation Requirements</w:t>
        </w:r>
        <w:r>
          <w:rPr>
            <w:webHidden/>
          </w:rPr>
          <w:tab/>
        </w:r>
        <w:r>
          <w:rPr>
            <w:webHidden/>
          </w:rPr>
          <w:fldChar w:fldCharType="begin"/>
        </w:r>
        <w:r>
          <w:rPr>
            <w:webHidden/>
          </w:rPr>
          <w:instrText xml:space="preserve"> PAGEREF _Toc158533142 \h </w:instrText>
        </w:r>
        <w:r>
          <w:rPr>
            <w:webHidden/>
          </w:rPr>
          <w:fldChar w:fldCharType="separate"/>
        </w:r>
        <w:r w:rsidR="00491E4C">
          <w:rPr>
            <w:webHidden/>
          </w:rPr>
          <w:t>126</w:t>
        </w:r>
        <w:r>
          <w:rPr>
            <w:webHidden/>
          </w:rPr>
          <w:fldChar w:fldCharType="end"/>
        </w:r>
      </w:hyperlink>
    </w:p>
    <w:p w14:paraId="3125F189" w14:textId="77777777" w:rsidR="00DA323A" w:rsidRDefault="00DA323A">
      <w:pPr>
        <w:pStyle w:val="TOC2"/>
        <w:rPr>
          <w:rFonts w:ascii="Times New Roman" w:hAnsi="Times New Roman"/>
          <w:smallCaps w:val="0"/>
          <w:sz w:val="24"/>
          <w:szCs w:val="24"/>
        </w:rPr>
      </w:pPr>
      <w:hyperlink w:anchor="_Toc158533143" w:history="1">
        <w:r w:rsidRPr="0010240B">
          <w:rPr>
            <w:rStyle w:val="Hyperlink"/>
          </w:rPr>
          <w:t>Minimum Insulation Requirement R-Values and Maximum Insulation U-factors</w:t>
        </w:r>
        <w:r>
          <w:rPr>
            <w:webHidden/>
          </w:rPr>
          <w:tab/>
        </w:r>
        <w:r>
          <w:rPr>
            <w:webHidden/>
          </w:rPr>
          <w:fldChar w:fldCharType="begin"/>
        </w:r>
        <w:r>
          <w:rPr>
            <w:webHidden/>
          </w:rPr>
          <w:instrText xml:space="preserve"> PAGEREF _Toc158533143 \h </w:instrText>
        </w:r>
        <w:r>
          <w:rPr>
            <w:webHidden/>
          </w:rPr>
          <w:fldChar w:fldCharType="separate"/>
        </w:r>
        <w:r w:rsidR="00491E4C">
          <w:rPr>
            <w:webHidden/>
          </w:rPr>
          <w:t>126</w:t>
        </w:r>
        <w:r>
          <w:rPr>
            <w:webHidden/>
          </w:rPr>
          <w:fldChar w:fldCharType="end"/>
        </w:r>
      </w:hyperlink>
    </w:p>
    <w:p w14:paraId="17AFE638" w14:textId="77777777" w:rsidR="00DA323A" w:rsidRDefault="00DA323A">
      <w:pPr>
        <w:pStyle w:val="TOC1"/>
        <w:rPr>
          <w:rFonts w:ascii="Times New Roman" w:hAnsi="Times New Roman"/>
          <w:sz w:val="24"/>
          <w:szCs w:val="24"/>
        </w:rPr>
      </w:pPr>
      <w:hyperlink w:anchor="_Toc158533144" w:history="1">
        <w:r w:rsidRPr="0010240B">
          <w:rPr>
            <w:rStyle w:val="Hyperlink"/>
          </w:rPr>
          <w:t>Appendix D:</w:t>
        </w:r>
        <w:r>
          <w:rPr>
            <w:webHidden/>
          </w:rPr>
          <w:tab/>
        </w:r>
        <w:r>
          <w:rPr>
            <w:webHidden/>
          </w:rPr>
          <w:fldChar w:fldCharType="begin"/>
        </w:r>
        <w:r>
          <w:rPr>
            <w:webHidden/>
          </w:rPr>
          <w:instrText xml:space="preserve"> PAGEREF _Toc158533144 \h </w:instrText>
        </w:r>
        <w:r>
          <w:rPr>
            <w:webHidden/>
          </w:rPr>
          <w:fldChar w:fldCharType="separate"/>
        </w:r>
        <w:r w:rsidR="00491E4C">
          <w:rPr>
            <w:webHidden/>
          </w:rPr>
          <w:t>127</w:t>
        </w:r>
        <w:r>
          <w:rPr>
            <w:webHidden/>
          </w:rPr>
          <w:fldChar w:fldCharType="end"/>
        </w:r>
      </w:hyperlink>
    </w:p>
    <w:p w14:paraId="521FB6D4" w14:textId="77777777" w:rsidR="00DA323A" w:rsidRDefault="00DA323A">
      <w:pPr>
        <w:pStyle w:val="TOC1"/>
        <w:rPr>
          <w:rFonts w:ascii="Times New Roman" w:hAnsi="Times New Roman"/>
          <w:sz w:val="24"/>
          <w:szCs w:val="24"/>
        </w:rPr>
      </w:pPr>
      <w:hyperlink w:anchor="_Toc158533145" w:history="1">
        <w:r w:rsidRPr="0010240B">
          <w:rPr>
            <w:rStyle w:val="Hyperlink"/>
          </w:rPr>
          <w:t>Materials Protection</w:t>
        </w:r>
        <w:r>
          <w:rPr>
            <w:webHidden/>
          </w:rPr>
          <w:tab/>
        </w:r>
        <w:r>
          <w:rPr>
            <w:webHidden/>
          </w:rPr>
          <w:fldChar w:fldCharType="begin"/>
        </w:r>
        <w:r>
          <w:rPr>
            <w:webHidden/>
          </w:rPr>
          <w:instrText xml:space="preserve"> PAGEREF _Toc158533145 \h </w:instrText>
        </w:r>
        <w:r>
          <w:rPr>
            <w:webHidden/>
          </w:rPr>
          <w:fldChar w:fldCharType="separate"/>
        </w:r>
        <w:r w:rsidR="00491E4C">
          <w:rPr>
            <w:webHidden/>
          </w:rPr>
          <w:t>128</w:t>
        </w:r>
        <w:r>
          <w:rPr>
            <w:webHidden/>
          </w:rPr>
          <w:fldChar w:fldCharType="end"/>
        </w:r>
      </w:hyperlink>
    </w:p>
    <w:p w14:paraId="25B5BD9B" w14:textId="77777777" w:rsidR="00DA323A" w:rsidRDefault="00DA323A">
      <w:pPr>
        <w:pStyle w:val="TOC2"/>
        <w:rPr>
          <w:rFonts w:ascii="Times New Roman" w:hAnsi="Times New Roman"/>
          <w:smallCaps w:val="0"/>
          <w:sz w:val="24"/>
          <w:szCs w:val="24"/>
        </w:rPr>
      </w:pPr>
      <w:hyperlink w:anchor="_Toc158533146" w:history="1">
        <w:r w:rsidRPr="0010240B">
          <w:rPr>
            <w:rStyle w:val="Hyperlink"/>
          </w:rPr>
          <w:t>Protection Of Building Materials From Water Damage</w:t>
        </w:r>
        <w:r>
          <w:rPr>
            <w:webHidden/>
          </w:rPr>
          <w:tab/>
        </w:r>
        <w:r>
          <w:rPr>
            <w:webHidden/>
          </w:rPr>
          <w:fldChar w:fldCharType="begin"/>
        </w:r>
        <w:r>
          <w:rPr>
            <w:webHidden/>
          </w:rPr>
          <w:instrText xml:space="preserve"> PAGEREF _Toc158533146 \h </w:instrText>
        </w:r>
        <w:r>
          <w:rPr>
            <w:webHidden/>
          </w:rPr>
          <w:fldChar w:fldCharType="separate"/>
        </w:r>
        <w:r w:rsidR="00491E4C">
          <w:rPr>
            <w:webHidden/>
          </w:rPr>
          <w:t>128</w:t>
        </w:r>
        <w:r>
          <w:rPr>
            <w:webHidden/>
          </w:rPr>
          <w:fldChar w:fldCharType="end"/>
        </w:r>
      </w:hyperlink>
    </w:p>
    <w:p w14:paraId="4837ADF0" w14:textId="77777777" w:rsidR="00DA323A" w:rsidRDefault="00DA323A">
      <w:pPr>
        <w:pStyle w:val="TOC3"/>
        <w:rPr>
          <w:rFonts w:ascii="Times New Roman" w:hAnsi="Times New Roman"/>
          <w:sz w:val="24"/>
          <w:szCs w:val="24"/>
        </w:rPr>
      </w:pPr>
      <w:hyperlink w:anchor="_Toc158533147" w:history="1">
        <w:r w:rsidRPr="0010240B">
          <w:rPr>
            <w:rStyle w:val="Hyperlink"/>
          </w:rPr>
          <w:t>Sample Specifications For IEQ</w:t>
        </w:r>
        <w:r>
          <w:rPr>
            <w:webHidden/>
          </w:rPr>
          <w:tab/>
        </w:r>
        <w:r>
          <w:rPr>
            <w:webHidden/>
          </w:rPr>
          <w:fldChar w:fldCharType="begin"/>
        </w:r>
        <w:r>
          <w:rPr>
            <w:webHidden/>
          </w:rPr>
          <w:instrText xml:space="preserve"> PAGEREF _Toc158533147 \h </w:instrText>
        </w:r>
        <w:r>
          <w:rPr>
            <w:webHidden/>
          </w:rPr>
          <w:fldChar w:fldCharType="separate"/>
        </w:r>
        <w:r w:rsidR="00491E4C">
          <w:rPr>
            <w:webHidden/>
          </w:rPr>
          <w:t>128</w:t>
        </w:r>
        <w:r>
          <w:rPr>
            <w:webHidden/>
          </w:rPr>
          <w:fldChar w:fldCharType="end"/>
        </w:r>
      </w:hyperlink>
    </w:p>
    <w:p w14:paraId="1B18A6BB" w14:textId="77777777" w:rsidR="00946C97" w:rsidRPr="006653C2" w:rsidRDefault="00946C97">
      <w:r w:rsidRPr="006653C2">
        <w:fldChar w:fldCharType="end"/>
      </w:r>
      <w:r w:rsidRPr="006653C2">
        <w:tab/>
      </w:r>
    </w:p>
    <w:p w14:paraId="1BC125E8" w14:textId="77777777" w:rsidR="00946C97" w:rsidRDefault="00946C97">
      <w:pPr>
        <w:pStyle w:val="Heading1"/>
        <w:numPr>
          <w:ilvl w:val="0"/>
          <w:numId w:val="0"/>
        </w:numPr>
        <w:spacing w:before="960"/>
        <w:rPr>
          <w:rFonts w:ascii="Times New Roman" w:hAnsi="Times New Roman"/>
        </w:rPr>
      </w:pPr>
      <w:r>
        <w:rPr>
          <w:rFonts w:ascii="Times New Roman" w:hAnsi="Times New Roman"/>
        </w:rPr>
        <w:br w:type="page"/>
      </w:r>
      <w:bookmarkStart w:id="0" w:name="_Toc158532982"/>
      <w:r>
        <w:rPr>
          <w:rFonts w:ascii="Times New Roman" w:hAnsi="Times New Roman"/>
        </w:rPr>
        <w:lastRenderedPageBreak/>
        <w:t>Preface</w:t>
      </w:r>
      <w:bookmarkEnd w:id="0"/>
    </w:p>
    <w:p w14:paraId="5BD8042E" w14:textId="77777777" w:rsidR="00946C97" w:rsidRDefault="00800CCB">
      <w:pPr>
        <w:pStyle w:val="Heading2"/>
        <w:numPr>
          <w:ilvl w:val="0"/>
          <w:numId w:val="0"/>
        </w:numPr>
        <w:rPr>
          <w:rFonts w:ascii="Times New Roman" w:hAnsi="Times New Roman"/>
        </w:rPr>
      </w:pPr>
      <w:bookmarkStart w:id="1" w:name="_Toc130031682"/>
      <w:bookmarkStart w:id="2" w:name="_Toc158532983"/>
      <w:r>
        <w:rPr>
          <w:rFonts w:ascii="Times New Roman" w:hAnsi="Times New Roman"/>
        </w:rPr>
        <w:t>NY-CHPS</w:t>
      </w:r>
      <w:r w:rsidR="00946C97">
        <w:rPr>
          <w:rFonts w:ascii="Times New Roman" w:hAnsi="Times New Roman"/>
        </w:rPr>
        <w:t xml:space="preserve"> in Brief</w:t>
      </w:r>
      <w:bookmarkEnd w:id="1"/>
      <w:bookmarkEnd w:id="2"/>
    </w:p>
    <w:p w14:paraId="09253CD2" w14:textId="77777777" w:rsidR="00946C97" w:rsidRDefault="00946C97">
      <w:r>
        <w:t>The New York State Education Department’s (NYSED) High Performance Schools Guidelines (NY-CHPS) are based on the Massachusetts Collaborative for High Performance Schools Guidelines (MA-CHPS), which were in turn based on CHPS, Inc. Guidelines.  N</w:t>
      </w:r>
      <w:r w:rsidR="00800CCB">
        <w:t>YSED</w:t>
      </w:r>
      <w:r>
        <w:t xml:space="preserve"> has tailored</w:t>
      </w:r>
      <w:r w:rsidR="00800CCB">
        <w:t xml:space="preserve"> NY-CHPS</w:t>
      </w:r>
      <w:r>
        <w:t xml:space="preserve"> for </w:t>
      </w:r>
      <w:smartTag w:uri="urn:schemas-microsoft-com:office:smarttags" w:element="State">
        <w:smartTag w:uri="urn:schemas-microsoft-com:office:smarttags" w:element="place">
          <w:r>
            <w:t>New York</w:t>
          </w:r>
        </w:smartTag>
      </w:smartTag>
      <w:r>
        <w:t xml:space="preserve"> code requirements and </w:t>
      </w:r>
      <w:r w:rsidR="00800CCB">
        <w:t>to follow NYSED</w:t>
      </w:r>
      <w:r>
        <w:t xml:space="preserve"> priorities.  In addition, N</w:t>
      </w:r>
      <w:r w:rsidR="007A56A8">
        <w:t>YSED</w:t>
      </w:r>
      <w:r>
        <w:t xml:space="preserve"> has organized and added new material to emphasize criteria that directly contribute to student learning, reduced maintenance, and long building life.</w:t>
      </w:r>
    </w:p>
    <w:p w14:paraId="749AEB2D" w14:textId="77777777" w:rsidR="00946C97" w:rsidRDefault="00946C97"/>
    <w:p w14:paraId="763D0199" w14:textId="77777777" w:rsidR="00946C97" w:rsidRDefault="00946C97">
      <w:r>
        <w:t xml:space="preserve">Sincere thanks go to the Massachusetts Technology Collaborative (MTC) and their project manager, Kim Cullinane, who developed the MA-CHPS version and who assisted NYSED in developing NY-CHPS.  Sincere thanks go also to </w:t>
      </w:r>
      <w:smartTag w:uri="urn:schemas-microsoft-com:office:smarttags" w:element="PersonName">
        <w:r>
          <w:t>Andrea Ranger</w:t>
        </w:r>
      </w:smartTag>
      <w:r>
        <w:t>, with the Massachusetts School Building Authority, for her review of NY-CHPS and her help editing and finalizing it.</w:t>
      </w:r>
    </w:p>
    <w:p w14:paraId="1D734C49" w14:textId="77777777" w:rsidR="00946C97" w:rsidRDefault="00946C97">
      <w:pPr>
        <w:pStyle w:val="Heading2"/>
        <w:numPr>
          <w:ilvl w:val="0"/>
          <w:numId w:val="0"/>
        </w:numPr>
        <w:rPr>
          <w:rFonts w:ascii="Times New Roman" w:hAnsi="Times New Roman"/>
        </w:rPr>
      </w:pPr>
      <w:bookmarkStart w:id="3" w:name="_Toc130031683"/>
      <w:bookmarkStart w:id="4" w:name="_Toc158532984"/>
      <w:r>
        <w:rPr>
          <w:rFonts w:ascii="Times New Roman" w:hAnsi="Times New Roman"/>
        </w:rPr>
        <w:t>CHPS</w:t>
      </w:r>
      <w:bookmarkEnd w:id="3"/>
      <w:bookmarkEnd w:id="4"/>
    </w:p>
    <w:p w14:paraId="6B42502D" w14:textId="77777777" w:rsidR="00946C97" w:rsidRDefault="007A56A8">
      <w:r>
        <w:t>NY-CHPS</w:t>
      </w:r>
      <w:r w:rsidR="00946C97">
        <w:t xml:space="preserve"> </w:t>
      </w:r>
      <w:r>
        <w:t>is</w:t>
      </w:r>
      <w:r w:rsidR="00946C97">
        <w:t xml:space="preserve"> adapted, in part, from the CHPS </w:t>
      </w:r>
      <w:r w:rsidR="00946C97">
        <w:rPr>
          <w:i/>
        </w:rPr>
        <w:t>Best Practices Manual</w:t>
      </w:r>
      <w:r w:rsidR="00946C97">
        <w:t xml:space="preserve"> by permission of the Collaborative for High Performance Schools, Inc.  The CHPS </w:t>
      </w:r>
      <w:r w:rsidR="00946C97">
        <w:rPr>
          <w:i/>
        </w:rPr>
        <w:t>Best Practices Manual</w:t>
      </w:r>
      <w:r w:rsidR="00946C97">
        <w:t xml:space="preserve"> is copyrighted by CHPS, Inc.  </w:t>
      </w:r>
      <w:r>
        <w:t>Anyone may use</w:t>
      </w:r>
      <w:r w:rsidR="00946C97">
        <w:t xml:space="preserve"> or copy the content without further consent</w:t>
      </w:r>
      <w:r w:rsidR="00FD6877">
        <w:t>, h</w:t>
      </w:r>
      <w:r w:rsidR="00946C97">
        <w:t xml:space="preserve">owever, prior permission from CHPS, Inc. must be granted </w:t>
      </w:r>
      <w:proofErr w:type="gramStart"/>
      <w:r w:rsidR="00946C97">
        <w:t>in order to</w:t>
      </w:r>
      <w:proofErr w:type="gramEnd"/>
      <w:r w:rsidR="00946C97">
        <w:t xml:space="preserve"> re-license, publish, or develop derivative works from CHPS-copyrighted materials.</w:t>
      </w:r>
    </w:p>
    <w:p w14:paraId="6A0ACF5F" w14:textId="77777777" w:rsidR="00946C97" w:rsidRDefault="00946C97">
      <w:pPr>
        <w:pStyle w:val="Heading2"/>
        <w:numPr>
          <w:ilvl w:val="0"/>
          <w:numId w:val="0"/>
        </w:numPr>
        <w:rPr>
          <w:rFonts w:ascii="Times New Roman" w:hAnsi="Times New Roman"/>
        </w:rPr>
      </w:pPr>
      <w:bookmarkStart w:id="5" w:name="_Toc130031684"/>
      <w:bookmarkStart w:id="6" w:name="_Toc158532985"/>
      <w:r>
        <w:rPr>
          <w:rFonts w:ascii="Times New Roman" w:hAnsi="Times New Roman"/>
        </w:rPr>
        <w:t>New Buildings Institute</w:t>
      </w:r>
      <w:bookmarkEnd w:id="5"/>
      <w:bookmarkEnd w:id="6"/>
    </w:p>
    <w:p w14:paraId="3BC2679F" w14:textId="77777777" w:rsidR="00946C97" w:rsidRDefault="00946C97" w:rsidP="00A348F2">
      <w:r>
        <w:t xml:space="preserve">Portions of this document are copyrighted to the New Buildings Institute, Inc., </w:t>
      </w:r>
      <w:r w:rsidR="00A348F2" w:rsidRPr="00014969">
        <w:rPr>
          <w:color w:val="0000FF"/>
        </w:rPr>
        <w:t>http://www.poweryourdesign.com</w:t>
      </w:r>
      <w:r w:rsidR="00A348F2" w:rsidRPr="00A348F2">
        <w:rPr>
          <w:color w:val="0000FF"/>
        </w:rPr>
        <w:t>/</w:t>
      </w:r>
      <w:r>
        <w:t xml:space="preserve">, and reprinted </w:t>
      </w:r>
      <w:r w:rsidR="00E75F60">
        <w:t>with</w:t>
      </w:r>
      <w:r>
        <w:t xml:space="preserve"> permission from </w:t>
      </w:r>
      <w:r w:rsidR="00E75F60">
        <w:t xml:space="preserve">the </w:t>
      </w:r>
      <w:r>
        <w:t>Advanced Buildings™ Benchmark™, Version 1.1.  The New Buildings Institute, Inc. (Institute) is a non-profit, public-benefits corporation dedicated to making buildings better for people and the environment.  The</w:t>
      </w:r>
      <w:r w:rsidR="00E75F60">
        <w:t xml:space="preserve"> material</w:t>
      </w:r>
      <w:r>
        <w:t xml:space="preserve"> contained in this publication w</w:t>
      </w:r>
      <w:r w:rsidR="00E71C40">
        <w:t>as</w:t>
      </w:r>
      <w:r>
        <w:t xml:space="preserve"> developed by the Institute’s Criteria Review Committee and approved by the Institute’s Board of Directors in October 2003, and </w:t>
      </w:r>
      <w:r w:rsidR="00E71C40">
        <w:t>is</w:t>
      </w:r>
      <w:r>
        <w:t xml:space="preserve"> subject to change or withdrawal at any time by the Institute.  Requests for permission or further information about the current status of the Benchmark may be obtained from the Institute at </w:t>
      </w:r>
      <w:smartTag w:uri="urn:schemas-microsoft-com:office:smarttags" w:element="address">
        <w:smartTag w:uri="urn:schemas-microsoft-com:office:smarttags" w:element="Street">
          <w:r>
            <w:t>P.O. Box</w:t>
          </w:r>
        </w:smartTag>
        <w:r>
          <w:t xml:space="preserve"> 653</w:t>
        </w:r>
      </w:smartTag>
      <w:r>
        <w:t>, White Salmon, WA, 98</w:t>
      </w:r>
      <w:r w:rsidR="00E723FD">
        <w:t xml:space="preserve">672 or via: </w:t>
      </w:r>
      <w:proofErr w:type="gramStart"/>
      <w:r w:rsidR="00E723FD" w:rsidRPr="00014969">
        <w:rPr>
          <w:color w:val="0000FF"/>
        </w:rPr>
        <w:t>http://www.newbuildings.org</w:t>
      </w:r>
      <w:r w:rsidR="00FD6877" w:rsidRPr="00014969">
        <w:rPr>
          <w:color w:val="0000FF"/>
        </w:rPr>
        <w:t>/</w:t>
      </w:r>
      <w:proofErr w:type="gramEnd"/>
      <w:r>
        <w:t xml:space="preserve"> </w:t>
      </w:r>
    </w:p>
    <w:p w14:paraId="2C0E1F1F" w14:textId="77777777" w:rsidR="00946C97" w:rsidRDefault="00946C97">
      <w:pPr>
        <w:pStyle w:val="Heading2"/>
        <w:numPr>
          <w:ilvl w:val="0"/>
          <w:numId w:val="0"/>
        </w:numPr>
        <w:rPr>
          <w:rFonts w:ascii="Times New Roman" w:hAnsi="Times New Roman"/>
        </w:rPr>
      </w:pPr>
      <w:bookmarkStart w:id="7" w:name="_Toc130031685"/>
      <w:bookmarkStart w:id="8" w:name="_Toc158532986"/>
      <w:r>
        <w:rPr>
          <w:rFonts w:ascii="Times New Roman" w:hAnsi="Times New Roman"/>
        </w:rPr>
        <w:lastRenderedPageBreak/>
        <w:t>United States Green Building Council (USGBC)</w:t>
      </w:r>
      <w:bookmarkEnd w:id="7"/>
      <w:bookmarkEnd w:id="8"/>
    </w:p>
    <w:p w14:paraId="34CCB25E" w14:textId="77777777" w:rsidR="00946C97" w:rsidRPr="00014969" w:rsidRDefault="00946C97">
      <w:r>
        <w:t>The United States Green Building Council (USGBC), through its Leadership in Energy and Environmental Design (LEED) Green Building Rating System</w:t>
      </w:r>
      <w:r>
        <w:rPr>
          <w:vertAlign w:val="superscript"/>
        </w:rPr>
        <w:t>®</w:t>
      </w:r>
      <w:r>
        <w:t xml:space="preserve"> for new construction, has provided the</w:t>
      </w:r>
      <w:r w:rsidR="000D7FD0">
        <w:t xml:space="preserve"> core material</w:t>
      </w:r>
      <w:r>
        <w:t xml:space="preserve"> and invaluable research that have helped make NY-CHPS possible.  In many instances, references </w:t>
      </w:r>
      <w:r w:rsidR="00E71C40">
        <w:t xml:space="preserve">to LEED guidelines </w:t>
      </w:r>
      <w:r>
        <w:t xml:space="preserve">have been included because they are state-of-the-art, because they are the most widely known and applied in the U.S., and because the USGBC provides many resources, including reference guides, to support the design and construction of green buildings.  </w:t>
      </w:r>
      <w:smartTag w:uri="urn:schemas-microsoft-com:office:smarttags" w:element="State">
        <w:smartTag w:uri="urn:schemas-microsoft-com:office:smarttags" w:element="place">
          <w:r>
            <w:t>New York</w:t>
          </w:r>
        </w:smartTag>
      </w:smartTag>
      <w:r>
        <w:t xml:space="preserve"> would like to acknowledge its appreciation to the U.S. Green Building Council for </w:t>
      </w:r>
      <w:r w:rsidR="00251110">
        <w:t>its</w:t>
      </w:r>
      <w:r>
        <w:t xml:space="preserve"> national and international efforts and leadership in the promotion of green building design, </w:t>
      </w:r>
      <w:proofErr w:type="gramStart"/>
      <w:r>
        <w:t>operation</w:t>
      </w:r>
      <w:proofErr w:type="gramEnd"/>
      <w:r>
        <w:t xml:space="preserve"> and practices.</w:t>
      </w:r>
      <w:r w:rsidR="00014969">
        <w:t xml:space="preserve">  Additional information about the U.S. Green Building Council and the LEED rating systems can be found at:  </w:t>
      </w:r>
      <w:proofErr w:type="gramStart"/>
      <w:r w:rsidR="00014969" w:rsidRPr="00014969">
        <w:rPr>
          <w:color w:val="0000FF"/>
        </w:rPr>
        <w:t>http://www.usgbc.org/</w:t>
      </w:r>
      <w:proofErr w:type="gramEnd"/>
    </w:p>
    <w:p w14:paraId="2BE38C47" w14:textId="77777777" w:rsidR="00946C97" w:rsidRDefault="00946C97">
      <w:pPr>
        <w:pStyle w:val="Heading1"/>
        <w:numPr>
          <w:ilvl w:val="0"/>
          <w:numId w:val="0"/>
        </w:numPr>
        <w:rPr>
          <w:rFonts w:ascii="Times New Roman" w:hAnsi="Times New Roman"/>
        </w:rPr>
      </w:pPr>
      <w:r>
        <w:rPr>
          <w:rFonts w:ascii="Times New Roman" w:hAnsi="Times New Roman"/>
        </w:rPr>
        <w:br w:type="page"/>
      </w:r>
      <w:bookmarkStart w:id="9" w:name="_Toc158532987"/>
      <w:r>
        <w:rPr>
          <w:rFonts w:ascii="Times New Roman" w:hAnsi="Times New Roman"/>
        </w:rPr>
        <w:lastRenderedPageBreak/>
        <w:t>Acknowledgements</w:t>
      </w:r>
      <w:bookmarkEnd w:id="9"/>
    </w:p>
    <w:p w14:paraId="5389483F" w14:textId="77777777" w:rsidR="00946C97" w:rsidRDefault="00946C97">
      <w:r>
        <w:t xml:space="preserve">Creation of this document could not have been realized without the help of an outstanding group of experts and policymakers from both the public and private sectors.  Many hours of volunteer work went into making the NY-CHPS, and </w:t>
      </w:r>
      <w:smartTag w:uri="urn:schemas-microsoft-com:office:smarttags" w:element="State">
        <w:smartTag w:uri="urn:schemas-microsoft-com:office:smarttags" w:element="place">
          <w:r>
            <w:t>New York</w:t>
          </w:r>
        </w:smartTag>
      </w:smartTag>
      <w:r>
        <w:t xml:space="preserve"> is grateful for their efforts. </w:t>
      </w:r>
    </w:p>
    <w:p w14:paraId="54A58B87" w14:textId="77777777" w:rsidR="00946C97" w:rsidRDefault="00946C97"/>
    <w:p w14:paraId="6DE6906F" w14:textId="77777777" w:rsidR="00946C97" w:rsidRDefault="00946C97">
      <w:pPr>
        <w:sectPr w:rsidR="00946C97" w:rsidSect="00490C4B">
          <w:headerReference w:type="default" r:id="rId18"/>
          <w:footerReference w:type="default" r:id="rId19"/>
          <w:headerReference w:type="first" r:id="rId20"/>
          <w:footerReference w:type="first" r:id="rId21"/>
          <w:pgSz w:w="12240" w:h="15840" w:code="1"/>
          <w:pgMar w:top="1440" w:right="1800" w:bottom="1440" w:left="1800" w:header="720" w:footer="115" w:gutter="0"/>
          <w:pgNumType w:fmt="lowerRoman" w:start="1"/>
          <w:cols w:space="720"/>
          <w:noEndnote/>
        </w:sectPr>
      </w:pPr>
    </w:p>
    <w:p w14:paraId="413FDCB9" w14:textId="77777777" w:rsidR="00946C97" w:rsidRDefault="00946C97">
      <w:pPr>
        <w:keepNext/>
        <w:keepLines/>
        <w:ind w:left="-180"/>
        <w:rPr>
          <w:color w:val="000000"/>
          <w:sz w:val="21"/>
          <w:szCs w:val="21"/>
        </w:rPr>
      </w:pPr>
      <w:r>
        <w:rPr>
          <w:color w:val="000000"/>
          <w:sz w:val="21"/>
          <w:szCs w:val="21"/>
        </w:rPr>
        <w:t>Carl T. Thurnau, P.E.</w:t>
      </w:r>
    </w:p>
    <w:p w14:paraId="4A037C59" w14:textId="77777777" w:rsidR="00946C97" w:rsidRDefault="00946C97">
      <w:pPr>
        <w:keepNext/>
        <w:keepLines/>
        <w:ind w:left="-180"/>
        <w:rPr>
          <w:color w:val="000000"/>
          <w:sz w:val="21"/>
          <w:szCs w:val="21"/>
        </w:rPr>
      </w:pPr>
      <w:r>
        <w:rPr>
          <w:color w:val="000000"/>
          <w:sz w:val="21"/>
          <w:szCs w:val="21"/>
        </w:rPr>
        <w:t>Coordinator</w:t>
      </w:r>
    </w:p>
    <w:p w14:paraId="02C645B1" w14:textId="77777777" w:rsidR="00946C97" w:rsidRDefault="00946C97">
      <w:pPr>
        <w:keepNext/>
        <w:keepLines/>
        <w:ind w:left="-180"/>
        <w:rPr>
          <w:color w:val="000000"/>
          <w:sz w:val="21"/>
          <w:szCs w:val="21"/>
        </w:rPr>
      </w:pPr>
      <w:r>
        <w:rPr>
          <w:color w:val="000000"/>
          <w:sz w:val="21"/>
          <w:szCs w:val="21"/>
        </w:rPr>
        <w:t xml:space="preserve">New York State Education Department </w:t>
      </w:r>
    </w:p>
    <w:p w14:paraId="0B6C453C" w14:textId="77777777" w:rsidR="00946C97" w:rsidRDefault="00946C97">
      <w:pPr>
        <w:keepNext/>
        <w:keepLines/>
        <w:ind w:left="-180"/>
        <w:rPr>
          <w:color w:val="000000"/>
          <w:sz w:val="21"/>
          <w:szCs w:val="21"/>
        </w:rPr>
      </w:pPr>
      <w:r>
        <w:rPr>
          <w:color w:val="000000"/>
          <w:sz w:val="21"/>
          <w:szCs w:val="21"/>
        </w:rPr>
        <w:t>Office of Facilities Planning</w:t>
      </w:r>
    </w:p>
    <w:p w14:paraId="53A8CF89" w14:textId="77777777" w:rsidR="00946C97" w:rsidRDefault="00946C97">
      <w:pPr>
        <w:keepNext/>
        <w:keepLines/>
        <w:ind w:left="-180"/>
        <w:rPr>
          <w:color w:val="000000"/>
          <w:sz w:val="21"/>
          <w:szCs w:val="21"/>
        </w:rPr>
      </w:pPr>
      <w:smartTag w:uri="urn:schemas-microsoft-com:office:smarttags" w:element="place">
        <w:smartTag w:uri="urn:schemas-microsoft-com:office:smarttags" w:element="City">
          <w:r>
            <w:rPr>
              <w:color w:val="000000"/>
              <w:sz w:val="21"/>
              <w:szCs w:val="21"/>
            </w:rPr>
            <w:t>Albany</w:t>
          </w:r>
        </w:smartTag>
        <w:r>
          <w:rPr>
            <w:color w:val="000000"/>
            <w:sz w:val="21"/>
            <w:szCs w:val="21"/>
          </w:rPr>
          <w:t xml:space="preserve">, </w:t>
        </w:r>
        <w:smartTag w:uri="urn:schemas-microsoft-com:office:smarttags" w:element="State">
          <w:r>
            <w:rPr>
              <w:color w:val="000000"/>
              <w:sz w:val="21"/>
              <w:szCs w:val="21"/>
            </w:rPr>
            <w:t>NY</w:t>
          </w:r>
        </w:smartTag>
      </w:smartTag>
    </w:p>
    <w:p w14:paraId="0E2EA935" w14:textId="77777777" w:rsidR="00946C97" w:rsidRDefault="00946C97">
      <w:pPr>
        <w:ind w:left="-180"/>
        <w:rPr>
          <w:sz w:val="21"/>
          <w:szCs w:val="21"/>
        </w:rPr>
      </w:pPr>
    </w:p>
    <w:p w14:paraId="2F1E16C5" w14:textId="77777777" w:rsidR="00946C97" w:rsidRDefault="00946C97">
      <w:pPr>
        <w:keepNext/>
        <w:keepLines/>
        <w:ind w:left="-180"/>
        <w:rPr>
          <w:color w:val="000000"/>
          <w:sz w:val="21"/>
          <w:szCs w:val="21"/>
        </w:rPr>
      </w:pPr>
      <w:r>
        <w:rPr>
          <w:color w:val="000000"/>
          <w:sz w:val="21"/>
          <w:szCs w:val="21"/>
        </w:rPr>
        <w:t>T</w:t>
      </w:r>
      <w:r w:rsidR="00FD6877">
        <w:rPr>
          <w:color w:val="000000"/>
          <w:sz w:val="21"/>
          <w:szCs w:val="21"/>
        </w:rPr>
        <w:t>h</w:t>
      </w:r>
      <w:r>
        <w:rPr>
          <w:color w:val="000000"/>
          <w:sz w:val="21"/>
          <w:szCs w:val="21"/>
        </w:rPr>
        <w:t>omas V. Robert, R.A.</w:t>
      </w:r>
    </w:p>
    <w:p w14:paraId="305C461B" w14:textId="77777777" w:rsidR="00946C97" w:rsidRDefault="00946C97">
      <w:pPr>
        <w:keepNext/>
        <w:keepLines/>
        <w:ind w:left="-180"/>
        <w:rPr>
          <w:color w:val="000000"/>
          <w:sz w:val="21"/>
          <w:szCs w:val="21"/>
        </w:rPr>
      </w:pPr>
      <w:r>
        <w:rPr>
          <w:color w:val="000000"/>
          <w:sz w:val="21"/>
          <w:szCs w:val="21"/>
        </w:rPr>
        <w:t>Associate Architect</w:t>
      </w:r>
    </w:p>
    <w:p w14:paraId="5EFA38AC" w14:textId="77777777" w:rsidR="00946C97" w:rsidRDefault="00946C97">
      <w:pPr>
        <w:keepNext/>
        <w:keepLines/>
        <w:ind w:left="-180"/>
        <w:rPr>
          <w:color w:val="000000"/>
          <w:sz w:val="21"/>
          <w:szCs w:val="21"/>
        </w:rPr>
      </w:pPr>
      <w:r>
        <w:rPr>
          <w:color w:val="000000"/>
          <w:sz w:val="21"/>
          <w:szCs w:val="21"/>
        </w:rPr>
        <w:t>New York State Education Department</w:t>
      </w:r>
    </w:p>
    <w:p w14:paraId="405D0789" w14:textId="77777777" w:rsidR="00946C97" w:rsidRDefault="00946C97">
      <w:pPr>
        <w:keepNext/>
        <w:keepLines/>
        <w:ind w:left="-180"/>
        <w:rPr>
          <w:color w:val="000000"/>
          <w:sz w:val="21"/>
          <w:szCs w:val="21"/>
        </w:rPr>
      </w:pPr>
      <w:r>
        <w:rPr>
          <w:color w:val="000000"/>
          <w:sz w:val="21"/>
          <w:szCs w:val="21"/>
        </w:rPr>
        <w:t>Office of Facilities Planning</w:t>
      </w:r>
    </w:p>
    <w:p w14:paraId="4BF6DF92" w14:textId="77777777" w:rsidR="00946C97" w:rsidRDefault="00946C97">
      <w:pPr>
        <w:keepNext/>
        <w:keepLines/>
        <w:ind w:left="-180"/>
        <w:rPr>
          <w:color w:val="000000"/>
          <w:sz w:val="21"/>
          <w:szCs w:val="21"/>
        </w:rPr>
      </w:pPr>
      <w:smartTag w:uri="urn:schemas-microsoft-com:office:smarttags" w:element="place">
        <w:smartTag w:uri="urn:schemas-microsoft-com:office:smarttags" w:element="City">
          <w:r>
            <w:rPr>
              <w:color w:val="000000"/>
              <w:sz w:val="21"/>
              <w:szCs w:val="21"/>
            </w:rPr>
            <w:t>Albany</w:t>
          </w:r>
        </w:smartTag>
        <w:r>
          <w:rPr>
            <w:color w:val="000000"/>
            <w:sz w:val="21"/>
            <w:szCs w:val="21"/>
          </w:rPr>
          <w:t xml:space="preserve">, </w:t>
        </w:r>
        <w:smartTag w:uri="urn:schemas-microsoft-com:office:smarttags" w:element="State">
          <w:r>
            <w:rPr>
              <w:color w:val="000000"/>
              <w:sz w:val="21"/>
              <w:szCs w:val="21"/>
            </w:rPr>
            <w:t>NY</w:t>
          </w:r>
        </w:smartTag>
      </w:smartTag>
    </w:p>
    <w:p w14:paraId="58EBC4D8" w14:textId="77777777" w:rsidR="00946C97" w:rsidRDefault="00946C97">
      <w:pPr>
        <w:ind w:left="-180"/>
        <w:rPr>
          <w:color w:val="000000"/>
          <w:sz w:val="21"/>
          <w:szCs w:val="21"/>
        </w:rPr>
      </w:pPr>
    </w:p>
    <w:p w14:paraId="67EB8661" w14:textId="77777777" w:rsidR="00946C97" w:rsidRDefault="00946C97">
      <w:pPr>
        <w:ind w:left="-180"/>
        <w:rPr>
          <w:color w:val="000000"/>
          <w:sz w:val="21"/>
          <w:szCs w:val="21"/>
        </w:rPr>
      </w:pPr>
      <w:r>
        <w:rPr>
          <w:color w:val="000000"/>
          <w:sz w:val="21"/>
          <w:szCs w:val="21"/>
        </w:rPr>
        <w:t>Martin Doyle, P.E.</w:t>
      </w:r>
    </w:p>
    <w:p w14:paraId="518F375D" w14:textId="77777777" w:rsidR="00946C97" w:rsidRDefault="00946C97">
      <w:pPr>
        <w:ind w:left="-180"/>
        <w:rPr>
          <w:color w:val="000000"/>
          <w:sz w:val="21"/>
          <w:szCs w:val="21"/>
        </w:rPr>
      </w:pPr>
      <w:r>
        <w:rPr>
          <w:color w:val="000000"/>
          <w:sz w:val="21"/>
          <w:szCs w:val="21"/>
        </w:rPr>
        <w:t>Associate Mechanical Engineer</w:t>
      </w:r>
    </w:p>
    <w:p w14:paraId="7E4BDBD9" w14:textId="77777777" w:rsidR="00946C97" w:rsidRDefault="00946C97">
      <w:pPr>
        <w:ind w:left="-180"/>
        <w:rPr>
          <w:color w:val="000000"/>
          <w:sz w:val="21"/>
          <w:szCs w:val="21"/>
        </w:rPr>
      </w:pPr>
      <w:r>
        <w:rPr>
          <w:color w:val="000000"/>
          <w:sz w:val="21"/>
          <w:szCs w:val="21"/>
        </w:rPr>
        <w:t>New York State Education Department</w:t>
      </w:r>
    </w:p>
    <w:p w14:paraId="3F3E17B5" w14:textId="77777777" w:rsidR="00946C97" w:rsidRDefault="00946C97">
      <w:pPr>
        <w:ind w:left="-180"/>
        <w:rPr>
          <w:color w:val="000000"/>
          <w:sz w:val="21"/>
          <w:szCs w:val="21"/>
        </w:rPr>
      </w:pPr>
      <w:r>
        <w:rPr>
          <w:color w:val="000000"/>
          <w:sz w:val="21"/>
          <w:szCs w:val="21"/>
        </w:rPr>
        <w:t>Office of Facilities Planning</w:t>
      </w:r>
    </w:p>
    <w:p w14:paraId="4C20489B" w14:textId="77777777" w:rsidR="00946C97" w:rsidRDefault="00946C97">
      <w:pPr>
        <w:ind w:left="-180"/>
        <w:rPr>
          <w:sz w:val="21"/>
          <w:szCs w:val="21"/>
        </w:rPr>
      </w:pPr>
      <w:smartTag w:uri="urn:schemas-microsoft-com:office:smarttags" w:element="place">
        <w:smartTag w:uri="urn:schemas-microsoft-com:office:smarttags" w:element="City">
          <w:r>
            <w:rPr>
              <w:sz w:val="21"/>
              <w:szCs w:val="21"/>
            </w:rPr>
            <w:t>Albany</w:t>
          </w:r>
        </w:smartTag>
        <w:r>
          <w:rPr>
            <w:sz w:val="21"/>
            <w:szCs w:val="21"/>
          </w:rPr>
          <w:t xml:space="preserve">, </w:t>
        </w:r>
        <w:smartTag w:uri="urn:schemas-microsoft-com:office:smarttags" w:element="State">
          <w:r>
            <w:rPr>
              <w:sz w:val="21"/>
              <w:szCs w:val="21"/>
            </w:rPr>
            <w:t>NY</w:t>
          </w:r>
        </w:smartTag>
      </w:smartTag>
    </w:p>
    <w:p w14:paraId="0D8E3196" w14:textId="77777777" w:rsidR="00946C97" w:rsidRDefault="00946C97">
      <w:pPr>
        <w:ind w:left="-180"/>
        <w:rPr>
          <w:sz w:val="21"/>
          <w:szCs w:val="21"/>
        </w:rPr>
      </w:pPr>
    </w:p>
    <w:p w14:paraId="231101B7" w14:textId="77777777" w:rsidR="00946C97" w:rsidRDefault="00946C97">
      <w:pPr>
        <w:keepNext/>
        <w:keepLines/>
        <w:ind w:left="-180"/>
        <w:rPr>
          <w:sz w:val="21"/>
          <w:szCs w:val="21"/>
        </w:rPr>
      </w:pPr>
      <w:r>
        <w:rPr>
          <w:sz w:val="21"/>
          <w:szCs w:val="21"/>
        </w:rPr>
        <w:t>Matt Brown</w:t>
      </w:r>
    </w:p>
    <w:p w14:paraId="5E7B8220" w14:textId="77777777" w:rsidR="00946C97" w:rsidRDefault="00946C97">
      <w:pPr>
        <w:keepNext/>
        <w:keepLines/>
        <w:ind w:left="-180"/>
        <w:rPr>
          <w:sz w:val="21"/>
          <w:szCs w:val="21"/>
        </w:rPr>
      </w:pPr>
      <w:r>
        <w:rPr>
          <w:sz w:val="21"/>
          <w:szCs w:val="21"/>
        </w:rPr>
        <w:t>Project Manager</w:t>
      </w:r>
    </w:p>
    <w:p w14:paraId="433BEBC1" w14:textId="77777777" w:rsidR="00946C97" w:rsidRDefault="00946C97">
      <w:pPr>
        <w:keepNext/>
        <w:keepLines/>
        <w:ind w:left="-180"/>
        <w:rPr>
          <w:sz w:val="21"/>
          <w:szCs w:val="21"/>
        </w:rPr>
      </w:pPr>
      <w:smartTag w:uri="urn:schemas-microsoft-com:office:smarttags" w:element="place">
        <w:smartTag w:uri="urn:schemas-microsoft-com:office:smarttags" w:element="PlaceName">
          <w:r>
            <w:rPr>
              <w:sz w:val="21"/>
              <w:szCs w:val="21"/>
            </w:rPr>
            <w:t>New York</w:t>
          </w:r>
        </w:smartTag>
        <w:r>
          <w:rPr>
            <w:sz w:val="21"/>
            <w:szCs w:val="21"/>
          </w:rPr>
          <w:t xml:space="preserve"> </w:t>
        </w:r>
        <w:smartTag w:uri="urn:schemas-microsoft-com:office:smarttags" w:element="PlaceType">
          <w:r>
            <w:rPr>
              <w:sz w:val="21"/>
              <w:szCs w:val="21"/>
            </w:rPr>
            <w:t>State</w:t>
          </w:r>
        </w:smartTag>
      </w:smartTag>
      <w:r>
        <w:rPr>
          <w:sz w:val="21"/>
          <w:szCs w:val="21"/>
        </w:rPr>
        <w:t xml:space="preserve"> Energy Research and Development Authority</w:t>
      </w:r>
    </w:p>
    <w:p w14:paraId="6CD014B1" w14:textId="77777777" w:rsidR="00946C97" w:rsidRDefault="00946C97">
      <w:pPr>
        <w:keepNext/>
        <w:keepLines/>
        <w:ind w:left="-180"/>
        <w:rPr>
          <w:sz w:val="21"/>
          <w:szCs w:val="21"/>
        </w:rPr>
      </w:pPr>
      <w:smartTag w:uri="urn:schemas-microsoft-com:office:smarttags" w:element="place">
        <w:smartTag w:uri="urn:schemas-microsoft-com:office:smarttags" w:element="City">
          <w:r>
            <w:rPr>
              <w:sz w:val="21"/>
              <w:szCs w:val="21"/>
            </w:rPr>
            <w:t>Albany</w:t>
          </w:r>
        </w:smartTag>
        <w:r>
          <w:rPr>
            <w:sz w:val="21"/>
            <w:szCs w:val="21"/>
          </w:rPr>
          <w:t xml:space="preserve">, </w:t>
        </w:r>
        <w:smartTag w:uri="urn:schemas-microsoft-com:office:smarttags" w:element="State">
          <w:r>
            <w:rPr>
              <w:sz w:val="21"/>
              <w:szCs w:val="21"/>
            </w:rPr>
            <w:t>NY</w:t>
          </w:r>
        </w:smartTag>
      </w:smartTag>
      <w:r>
        <w:rPr>
          <w:sz w:val="21"/>
          <w:szCs w:val="21"/>
        </w:rPr>
        <w:t xml:space="preserve">  </w:t>
      </w:r>
    </w:p>
    <w:p w14:paraId="05B6B261" w14:textId="77777777" w:rsidR="00946C97" w:rsidRDefault="00946C97">
      <w:pPr>
        <w:ind w:left="-180"/>
        <w:sectPr w:rsidR="00946C97">
          <w:type w:val="continuous"/>
          <w:pgSz w:w="12240" w:h="15840" w:code="1"/>
          <w:pgMar w:top="1440" w:right="1800" w:bottom="1440" w:left="1992" w:header="720" w:footer="115" w:gutter="0"/>
          <w:cols w:num="2" w:space="720" w:equalWidth="0">
            <w:col w:w="3864" w:space="720"/>
            <w:col w:w="3864"/>
          </w:cols>
          <w:noEndnote/>
          <w:titlePg/>
        </w:sectPr>
      </w:pPr>
    </w:p>
    <w:p w14:paraId="4CE5F241" w14:textId="77777777" w:rsidR="00946C97" w:rsidRDefault="00946C97"/>
    <w:p w14:paraId="2C8B783D" w14:textId="77777777" w:rsidR="00946C97" w:rsidRDefault="00946C97"/>
    <w:p w14:paraId="7D9080B7" w14:textId="77777777" w:rsidR="00946C97" w:rsidRDefault="00946C97">
      <w:pPr>
        <w:sectPr w:rsidR="00946C97">
          <w:type w:val="continuous"/>
          <w:pgSz w:w="12240" w:h="15840" w:code="1"/>
          <w:pgMar w:top="1440" w:right="1800" w:bottom="1440" w:left="1992" w:header="720" w:footer="115" w:gutter="0"/>
          <w:cols w:num="2" w:space="720"/>
          <w:noEndnote/>
          <w:titlePg/>
        </w:sectPr>
      </w:pPr>
    </w:p>
    <w:p w14:paraId="2BA6F467" w14:textId="77777777" w:rsidR="00946C97" w:rsidRDefault="00946C97">
      <w:pPr>
        <w:pStyle w:val="BodyText"/>
        <w:tabs>
          <w:tab w:val="clear" w:pos="360"/>
          <w:tab w:val="clear" w:pos="480"/>
          <w:tab w:val="clear" w:pos="720"/>
        </w:tabs>
        <w:ind w:left="0"/>
        <w:rPr>
          <w:rFonts w:ascii="Times New Roman" w:hAnsi="Times New Roman"/>
        </w:rPr>
      </w:pPr>
      <w:r>
        <w:rPr>
          <w:rFonts w:ascii="Times New Roman" w:hAnsi="Times New Roman"/>
        </w:rPr>
        <w:t>Special thanks to the dedicated members of our NY-CHPS Advisory Council:</w:t>
      </w:r>
    </w:p>
    <w:p w14:paraId="3EFADA13" w14:textId="77777777" w:rsidR="00946C97" w:rsidRDefault="00946C97">
      <w:pPr>
        <w:sectPr w:rsidR="00946C97">
          <w:footerReference w:type="default" r:id="rId22"/>
          <w:type w:val="continuous"/>
          <w:pgSz w:w="12240" w:h="15840" w:code="1"/>
          <w:pgMar w:top="1440" w:right="1800" w:bottom="1440" w:left="1800" w:header="720" w:footer="115" w:gutter="0"/>
          <w:pgNumType w:fmt="lowerRoman"/>
          <w:cols w:space="720"/>
          <w:noEndnote/>
          <w:titlePg/>
        </w:sectPr>
      </w:pPr>
    </w:p>
    <w:p w14:paraId="388CEFC2" w14:textId="77777777" w:rsidR="00946C97" w:rsidRDefault="00946C97">
      <w:pPr>
        <w:rPr>
          <w:sz w:val="21"/>
          <w:szCs w:val="21"/>
        </w:rPr>
      </w:pPr>
      <w:smartTag w:uri="urn:schemas-microsoft-com:office:smarttags" w:element="City">
        <w:smartTag w:uri="urn:schemas-microsoft-com:office:smarttags" w:element="place">
          <w:r>
            <w:rPr>
              <w:sz w:val="21"/>
              <w:szCs w:val="21"/>
            </w:rPr>
            <w:t>Stanley</w:t>
          </w:r>
        </w:smartTag>
      </w:smartTag>
      <w:r>
        <w:rPr>
          <w:sz w:val="21"/>
          <w:szCs w:val="21"/>
        </w:rPr>
        <w:t xml:space="preserve"> </w:t>
      </w:r>
      <w:proofErr w:type="spellStart"/>
      <w:r>
        <w:rPr>
          <w:sz w:val="21"/>
          <w:szCs w:val="21"/>
        </w:rPr>
        <w:t>Polmateer</w:t>
      </w:r>
      <w:proofErr w:type="spellEnd"/>
    </w:p>
    <w:p w14:paraId="11D6ABB0" w14:textId="77777777" w:rsidR="00946C97" w:rsidRDefault="00946C97">
      <w:pPr>
        <w:rPr>
          <w:sz w:val="21"/>
          <w:szCs w:val="21"/>
        </w:rPr>
      </w:pPr>
      <w:r>
        <w:rPr>
          <w:sz w:val="21"/>
          <w:szCs w:val="21"/>
        </w:rPr>
        <w:t>Senior Director of School Facilities</w:t>
      </w:r>
    </w:p>
    <w:p w14:paraId="738539FA" w14:textId="77777777" w:rsidR="00946C97" w:rsidRDefault="00946C97">
      <w:pPr>
        <w:rPr>
          <w:sz w:val="21"/>
          <w:szCs w:val="21"/>
        </w:rPr>
      </w:pPr>
      <w:r>
        <w:rPr>
          <w:sz w:val="21"/>
          <w:szCs w:val="21"/>
        </w:rPr>
        <w:t>Rush – Henrietta CSD</w:t>
      </w:r>
    </w:p>
    <w:p w14:paraId="590E311E" w14:textId="77777777" w:rsidR="00946C97" w:rsidRDefault="00946C97">
      <w:pPr>
        <w:rPr>
          <w:sz w:val="21"/>
          <w:szCs w:val="21"/>
        </w:rPr>
      </w:pPr>
      <w:smartTag w:uri="urn:schemas-microsoft-com:office:smarttags" w:element="place">
        <w:smartTag w:uri="urn:schemas-microsoft-com:office:smarttags" w:element="City">
          <w:r>
            <w:rPr>
              <w:sz w:val="21"/>
              <w:szCs w:val="21"/>
            </w:rPr>
            <w:t>Henrietta</w:t>
          </w:r>
        </w:smartTag>
        <w:r>
          <w:rPr>
            <w:sz w:val="21"/>
            <w:szCs w:val="21"/>
          </w:rPr>
          <w:t xml:space="preserve">, </w:t>
        </w:r>
        <w:smartTag w:uri="urn:schemas-microsoft-com:office:smarttags" w:element="State">
          <w:r>
            <w:rPr>
              <w:sz w:val="21"/>
              <w:szCs w:val="21"/>
            </w:rPr>
            <w:t>NY</w:t>
          </w:r>
        </w:smartTag>
      </w:smartTag>
      <w:r>
        <w:rPr>
          <w:sz w:val="21"/>
          <w:szCs w:val="21"/>
        </w:rPr>
        <w:t xml:space="preserve">  </w:t>
      </w:r>
    </w:p>
    <w:p w14:paraId="107F2B23" w14:textId="77777777" w:rsidR="00946C97" w:rsidRDefault="00946C97">
      <w:pPr>
        <w:rPr>
          <w:sz w:val="21"/>
          <w:szCs w:val="21"/>
        </w:rPr>
      </w:pPr>
    </w:p>
    <w:p w14:paraId="79A68C04" w14:textId="77777777" w:rsidR="00946C97" w:rsidRDefault="00946C97">
      <w:pPr>
        <w:rPr>
          <w:sz w:val="21"/>
          <w:szCs w:val="21"/>
        </w:rPr>
      </w:pPr>
      <w:r>
        <w:rPr>
          <w:sz w:val="21"/>
          <w:szCs w:val="21"/>
        </w:rPr>
        <w:t>David Aimone</w:t>
      </w:r>
    </w:p>
    <w:p w14:paraId="05567F66" w14:textId="77777777" w:rsidR="00946C97" w:rsidRDefault="00946C97">
      <w:pPr>
        <w:rPr>
          <w:sz w:val="21"/>
          <w:szCs w:val="21"/>
        </w:rPr>
      </w:pPr>
      <w:r>
        <w:rPr>
          <w:sz w:val="21"/>
          <w:szCs w:val="21"/>
        </w:rPr>
        <w:t>Director of Operations</w:t>
      </w:r>
    </w:p>
    <w:p w14:paraId="62622EF7" w14:textId="77777777" w:rsidR="00946C97" w:rsidRDefault="00946C97">
      <w:pPr>
        <w:rPr>
          <w:sz w:val="21"/>
          <w:szCs w:val="21"/>
        </w:rPr>
      </w:pPr>
      <w:r>
        <w:rPr>
          <w:sz w:val="21"/>
          <w:szCs w:val="21"/>
        </w:rPr>
        <w:t>HFM BOCES</w:t>
      </w:r>
    </w:p>
    <w:p w14:paraId="6BB09B6F" w14:textId="77777777" w:rsidR="00946C97" w:rsidRDefault="00946C97">
      <w:pPr>
        <w:rPr>
          <w:sz w:val="21"/>
          <w:szCs w:val="21"/>
        </w:rPr>
      </w:pPr>
      <w:smartTag w:uri="urn:schemas-microsoft-com:office:smarttags" w:element="place">
        <w:smartTag w:uri="urn:schemas-microsoft-com:office:smarttags" w:element="City">
          <w:r>
            <w:rPr>
              <w:sz w:val="21"/>
              <w:szCs w:val="21"/>
            </w:rPr>
            <w:t>Broadalbin</w:t>
          </w:r>
        </w:smartTag>
        <w:r>
          <w:rPr>
            <w:sz w:val="21"/>
            <w:szCs w:val="21"/>
          </w:rPr>
          <w:t xml:space="preserve">, </w:t>
        </w:r>
        <w:smartTag w:uri="urn:schemas-microsoft-com:office:smarttags" w:element="State">
          <w:r>
            <w:rPr>
              <w:sz w:val="21"/>
              <w:szCs w:val="21"/>
            </w:rPr>
            <w:t>NY</w:t>
          </w:r>
        </w:smartTag>
      </w:smartTag>
      <w:r>
        <w:rPr>
          <w:sz w:val="21"/>
          <w:szCs w:val="21"/>
        </w:rPr>
        <w:t xml:space="preserve">  </w:t>
      </w:r>
    </w:p>
    <w:p w14:paraId="7147EC21" w14:textId="77777777" w:rsidR="00946C97" w:rsidRDefault="00946C97">
      <w:pPr>
        <w:rPr>
          <w:sz w:val="21"/>
          <w:szCs w:val="21"/>
        </w:rPr>
      </w:pPr>
    </w:p>
    <w:p w14:paraId="6F3AA319" w14:textId="77777777" w:rsidR="00946C97" w:rsidRDefault="00946C97">
      <w:pPr>
        <w:rPr>
          <w:sz w:val="21"/>
          <w:szCs w:val="21"/>
        </w:rPr>
      </w:pPr>
      <w:r>
        <w:rPr>
          <w:sz w:val="21"/>
          <w:szCs w:val="21"/>
        </w:rPr>
        <w:t xml:space="preserve">Steve Van </w:t>
      </w:r>
      <w:proofErr w:type="spellStart"/>
      <w:r>
        <w:rPr>
          <w:sz w:val="21"/>
          <w:szCs w:val="21"/>
        </w:rPr>
        <w:t>Hoesen</w:t>
      </w:r>
      <w:proofErr w:type="spellEnd"/>
    </w:p>
    <w:p w14:paraId="378FF2B0" w14:textId="77777777" w:rsidR="00946C97" w:rsidRDefault="00946C97">
      <w:pPr>
        <w:rPr>
          <w:sz w:val="21"/>
          <w:szCs w:val="21"/>
        </w:rPr>
      </w:pPr>
      <w:r>
        <w:rPr>
          <w:sz w:val="21"/>
          <w:szCs w:val="21"/>
        </w:rPr>
        <w:t>Director of Government Relations</w:t>
      </w:r>
    </w:p>
    <w:p w14:paraId="285E267A" w14:textId="77777777" w:rsidR="00946C97" w:rsidRDefault="00946C97">
      <w:pPr>
        <w:rPr>
          <w:sz w:val="21"/>
          <w:szCs w:val="21"/>
        </w:rPr>
      </w:pPr>
      <w:r>
        <w:rPr>
          <w:sz w:val="21"/>
          <w:szCs w:val="21"/>
        </w:rPr>
        <w:t>NYS Association of School Business Officials</w:t>
      </w:r>
    </w:p>
    <w:p w14:paraId="3EF6D64F" w14:textId="77777777" w:rsidR="00946C97" w:rsidRDefault="00946C97">
      <w:pPr>
        <w:rPr>
          <w:sz w:val="21"/>
          <w:szCs w:val="21"/>
        </w:rPr>
      </w:pPr>
      <w:smartTag w:uri="urn:schemas-microsoft-com:office:smarttags" w:element="place">
        <w:smartTag w:uri="urn:schemas-microsoft-com:office:smarttags" w:element="City">
          <w:r>
            <w:rPr>
              <w:sz w:val="21"/>
              <w:szCs w:val="21"/>
            </w:rPr>
            <w:t>Albany</w:t>
          </w:r>
        </w:smartTag>
        <w:r>
          <w:rPr>
            <w:sz w:val="21"/>
            <w:szCs w:val="21"/>
          </w:rPr>
          <w:t xml:space="preserve">, </w:t>
        </w:r>
        <w:smartTag w:uri="urn:schemas-microsoft-com:office:smarttags" w:element="State">
          <w:r>
            <w:rPr>
              <w:sz w:val="21"/>
              <w:szCs w:val="21"/>
            </w:rPr>
            <w:t>NY</w:t>
          </w:r>
        </w:smartTag>
      </w:smartTag>
      <w:r>
        <w:rPr>
          <w:sz w:val="21"/>
          <w:szCs w:val="21"/>
        </w:rPr>
        <w:t xml:space="preserve">  </w:t>
      </w:r>
    </w:p>
    <w:p w14:paraId="1E887330" w14:textId="77777777" w:rsidR="00946C97" w:rsidRDefault="00946C97">
      <w:pPr>
        <w:rPr>
          <w:sz w:val="21"/>
          <w:szCs w:val="21"/>
        </w:rPr>
      </w:pPr>
    </w:p>
    <w:p w14:paraId="73B7ADC9" w14:textId="77777777" w:rsidR="00946C97" w:rsidRDefault="00946C97">
      <w:pPr>
        <w:keepNext/>
        <w:keepLines/>
        <w:rPr>
          <w:sz w:val="21"/>
          <w:szCs w:val="21"/>
        </w:rPr>
      </w:pPr>
      <w:r>
        <w:rPr>
          <w:sz w:val="21"/>
          <w:szCs w:val="21"/>
        </w:rPr>
        <w:t>Bob Lowry</w:t>
      </w:r>
    </w:p>
    <w:p w14:paraId="6892DE72" w14:textId="77777777" w:rsidR="00946C97" w:rsidRDefault="00946C97">
      <w:pPr>
        <w:keepNext/>
        <w:keepLines/>
        <w:rPr>
          <w:sz w:val="21"/>
          <w:szCs w:val="21"/>
        </w:rPr>
      </w:pPr>
      <w:r>
        <w:rPr>
          <w:sz w:val="21"/>
          <w:szCs w:val="21"/>
        </w:rPr>
        <w:t>Deputy Director</w:t>
      </w:r>
    </w:p>
    <w:p w14:paraId="656CA0F1" w14:textId="77777777" w:rsidR="00946C97" w:rsidRDefault="00946C97">
      <w:pPr>
        <w:keepNext/>
        <w:keepLines/>
        <w:rPr>
          <w:sz w:val="21"/>
          <w:szCs w:val="21"/>
        </w:rPr>
      </w:pPr>
      <w:r>
        <w:rPr>
          <w:sz w:val="21"/>
          <w:szCs w:val="21"/>
        </w:rPr>
        <w:t>NYS Council of School Superintendents</w:t>
      </w:r>
    </w:p>
    <w:p w14:paraId="13671C1D" w14:textId="77777777" w:rsidR="00946C97" w:rsidRDefault="00946C97">
      <w:pPr>
        <w:keepNext/>
        <w:keepLines/>
        <w:rPr>
          <w:sz w:val="21"/>
          <w:szCs w:val="21"/>
        </w:rPr>
      </w:pPr>
      <w:smartTag w:uri="urn:schemas-microsoft-com:office:smarttags" w:element="place">
        <w:smartTag w:uri="urn:schemas-microsoft-com:office:smarttags" w:element="City">
          <w:r>
            <w:rPr>
              <w:sz w:val="21"/>
              <w:szCs w:val="21"/>
            </w:rPr>
            <w:t>Albany</w:t>
          </w:r>
        </w:smartTag>
        <w:r>
          <w:rPr>
            <w:sz w:val="21"/>
            <w:szCs w:val="21"/>
          </w:rPr>
          <w:t xml:space="preserve">, </w:t>
        </w:r>
        <w:smartTag w:uri="urn:schemas-microsoft-com:office:smarttags" w:element="State">
          <w:r>
            <w:rPr>
              <w:sz w:val="21"/>
              <w:szCs w:val="21"/>
            </w:rPr>
            <w:t>NY</w:t>
          </w:r>
        </w:smartTag>
      </w:smartTag>
      <w:r>
        <w:rPr>
          <w:sz w:val="21"/>
          <w:szCs w:val="21"/>
        </w:rPr>
        <w:t xml:space="preserve">  </w:t>
      </w:r>
    </w:p>
    <w:p w14:paraId="75AE40D9" w14:textId="77777777" w:rsidR="00946C97" w:rsidRDefault="00946C97">
      <w:pPr>
        <w:rPr>
          <w:sz w:val="21"/>
          <w:szCs w:val="21"/>
        </w:rPr>
      </w:pPr>
    </w:p>
    <w:p w14:paraId="38FACD81" w14:textId="77777777" w:rsidR="00946C97" w:rsidRDefault="00946C97">
      <w:pPr>
        <w:rPr>
          <w:sz w:val="21"/>
          <w:szCs w:val="21"/>
        </w:rPr>
      </w:pPr>
      <w:r>
        <w:rPr>
          <w:sz w:val="21"/>
          <w:szCs w:val="21"/>
        </w:rPr>
        <w:t>Edward Horn</w:t>
      </w:r>
    </w:p>
    <w:p w14:paraId="08AA8D55" w14:textId="77777777" w:rsidR="00946C97" w:rsidRDefault="00946C97">
      <w:pPr>
        <w:rPr>
          <w:sz w:val="21"/>
          <w:szCs w:val="21"/>
        </w:rPr>
      </w:pPr>
      <w:r>
        <w:rPr>
          <w:sz w:val="21"/>
          <w:szCs w:val="21"/>
        </w:rPr>
        <w:t>Division of Environmental Health</w:t>
      </w:r>
    </w:p>
    <w:p w14:paraId="11FCA397" w14:textId="77777777" w:rsidR="00946C97" w:rsidRDefault="00946C97">
      <w:pPr>
        <w:rPr>
          <w:sz w:val="21"/>
          <w:szCs w:val="21"/>
        </w:rPr>
      </w:pPr>
      <w:r>
        <w:rPr>
          <w:sz w:val="21"/>
          <w:szCs w:val="21"/>
        </w:rPr>
        <w:t>NYS Department of Health</w:t>
      </w:r>
    </w:p>
    <w:p w14:paraId="241C83B1" w14:textId="77777777" w:rsidR="00946C97" w:rsidRDefault="00946C97">
      <w:pPr>
        <w:rPr>
          <w:sz w:val="21"/>
          <w:szCs w:val="21"/>
        </w:rPr>
      </w:pPr>
      <w:smartTag w:uri="urn:schemas-microsoft-com:office:smarttags" w:element="address">
        <w:smartTag w:uri="urn:schemas-microsoft-com:office:smarttags" w:element="Street">
          <w:r>
            <w:rPr>
              <w:sz w:val="21"/>
              <w:szCs w:val="21"/>
            </w:rPr>
            <w:t>Flanigan Square</w:t>
          </w:r>
        </w:smartTag>
      </w:smartTag>
    </w:p>
    <w:p w14:paraId="74F4DABD" w14:textId="77777777" w:rsidR="00946C97" w:rsidRDefault="00946C97">
      <w:pPr>
        <w:rPr>
          <w:sz w:val="21"/>
          <w:szCs w:val="21"/>
        </w:rPr>
      </w:pPr>
      <w:smartTag w:uri="urn:schemas-microsoft-com:office:smarttags" w:element="place">
        <w:smartTag w:uri="urn:schemas-microsoft-com:office:smarttags" w:element="City">
          <w:r>
            <w:rPr>
              <w:sz w:val="21"/>
              <w:szCs w:val="21"/>
            </w:rPr>
            <w:t>Troy</w:t>
          </w:r>
        </w:smartTag>
        <w:r>
          <w:rPr>
            <w:sz w:val="21"/>
            <w:szCs w:val="21"/>
          </w:rPr>
          <w:t xml:space="preserve">, </w:t>
        </w:r>
        <w:smartTag w:uri="urn:schemas-microsoft-com:office:smarttags" w:element="State">
          <w:r>
            <w:rPr>
              <w:sz w:val="21"/>
              <w:szCs w:val="21"/>
            </w:rPr>
            <w:t>NY</w:t>
          </w:r>
        </w:smartTag>
      </w:smartTag>
      <w:r>
        <w:rPr>
          <w:sz w:val="21"/>
          <w:szCs w:val="21"/>
        </w:rPr>
        <w:t xml:space="preserve">  </w:t>
      </w:r>
    </w:p>
    <w:p w14:paraId="707882C3" w14:textId="77777777" w:rsidR="00946C97" w:rsidRDefault="00946C97">
      <w:pPr>
        <w:keepNext/>
        <w:keepLines/>
        <w:rPr>
          <w:sz w:val="21"/>
          <w:szCs w:val="21"/>
        </w:rPr>
      </w:pPr>
    </w:p>
    <w:p w14:paraId="5A3D67A7" w14:textId="77777777" w:rsidR="00946C97" w:rsidRDefault="00946C97">
      <w:pPr>
        <w:keepNext/>
        <w:keepLines/>
        <w:rPr>
          <w:sz w:val="21"/>
          <w:szCs w:val="21"/>
        </w:rPr>
      </w:pPr>
      <w:r>
        <w:rPr>
          <w:sz w:val="21"/>
          <w:szCs w:val="21"/>
        </w:rPr>
        <w:t>James M. Brown</w:t>
      </w:r>
    </w:p>
    <w:p w14:paraId="00BE5268" w14:textId="77777777" w:rsidR="00946C97" w:rsidRDefault="00946C97">
      <w:pPr>
        <w:keepNext/>
        <w:keepLines/>
        <w:rPr>
          <w:sz w:val="21"/>
          <w:szCs w:val="21"/>
        </w:rPr>
      </w:pPr>
      <w:r>
        <w:rPr>
          <w:sz w:val="21"/>
          <w:szCs w:val="21"/>
        </w:rPr>
        <w:t>Teacher and Energy Manager</w:t>
      </w:r>
    </w:p>
    <w:p w14:paraId="206C0001" w14:textId="77777777" w:rsidR="00946C97" w:rsidRDefault="00946C97">
      <w:pPr>
        <w:keepNext/>
        <w:keepLines/>
        <w:rPr>
          <w:sz w:val="21"/>
          <w:szCs w:val="21"/>
        </w:rPr>
      </w:pPr>
      <w:smartTag w:uri="urn:schemas-microsoft-com:office:smarttags" w:element="place">
        <w:r>
          <w:rPr>
            <w:sz w:val="21"/>
            <w:szCs w:val="21"/>
          </w:rPr>
          <w:t xml:space="preserve">South </w:t>
        </w:r>
        <w:proofErr w:type="spellStart"/>
        <w:r>
          <w:rPr>
            <w:sz w:val="21"/>
            <w:szCs w:val="21"/>
          </w:rPr>
          <w:t>Colonie</w:t>
        </w:r>
      </w:smartTag>
      <w:proofErr w:type="spellEnd"/>
      <w:r>
        <w:rPr>
          <w:sz w:val="21"/>
          <w:szCs w:val="21"/>
        </w:rPr>
        <w:t xml:space="preserve"> CSD</w:t>
      </w:r>
    </w:p>
    <w:p w14:paraId="6A48DDE2" w14:textId="77777777" w:rsidR="00946C97" w:rsidRDefault="00946C97">
      <w:pPr>
        <w:keepNext/>
        <w:keepLines/>
        <w:rPr>
          <w:sz w:val="21"/>
          <w:szCs w:val="21"/>
        </w:rPr>
      </w:pPr>
      <w:smartTag w:uri="urn:schemas-microsoft-com:office:smarttags" w:element="place">
        <w:smartTag w:uri="urn:schemas-microsoft-com:office:smarttags" w:element="City">
          <w:r>
            <w:rPr>
              <w:sz w:val="21"/>
              <w:szCs w:val="21"/>
            </w:rPr>
            <w:t>Albany</w:t>
          </w:r>
        </w:smartTag>
        <w:r>
          <w:rPr>
            <w:sz w:val="21"/>
            <w:szCs w:val="21"/>
          </w:rPr>
          <w:t xml:space="preserve">, </w:t>
        </w:r>
        <w:smartTag w:uri="urn:schemas-microsoft-com:office:smarttags" w:element="State">
          <w:r>
            <w:rPr>
              <w:sz w:val="21"/>
              <w:szCs w:val="21"/>
            </w:rPr>
            <w:t>NY</w:t>
          </w:r>
        </w:smartTag>
      </w:smartTag>
      <w:r>
        <w:rPr>
          <w:sz w:val="21"/>
          <w:szCs w:val="21"/>
        </w:rPr>
        <w:t xml:space="preserve"> </w:t>
      </w:r>
    </w:p>
    <w:p w14:paraId="0875234D" w14:textId="77777777" w:rsidR="00946C97" w:rsidRDefault="00946C97">
      <w:pPr>
        <w:rPr>
          <w:sz w:val="21"/>
          <w:szCs w:val="21"/>
        </w:rPr>
      </w:pPr>
    </w:p>
    <w:p w14:paraId="10D7E3E4" w14:textId="77777777" w:rsidR="00946C97" w:rsidRDefault="00946C97">
      <w:pPr>
        <w:keepNext/>
        <w:keepLines/>
        <w:rPr>
          <w:sz w:val="21"/>
          <w:szCs w:val="21"/>
        </w:rPr>
      </w:pPr>
      <w:r>
        <w:rPr>
          <w:sz w:val="21"/>
          <w:szCs w:val="21"/>
        </w:rPr>
        <w:t>Steve Boese</w:t>
      </w:r>
    </w:p>
    <w:p w14:paraId="454E6E08" w14:textId="77777777" w:rsidR="00946C97" w:rsidRDefault="00946C97">
      <w:pPr>
        <w:keepNext/>
        <w:keepLines/>
        <w:rPr>
          <w:sz w:val="21"/>
          <w:szCs w:val="21"/>
        </w:rPr>
      </w:pPr>
      <w:r>
        <w:rPr>
          <w:sz w:val="21"/>
          <w:szCs w:val="21"/>
        </w:rPr>
        <w:t>State Director</w:t>
      </w:r>
    </w:p>
    <w:p w14:paraId="6CDFF854" w14:textId="77777777" w:rsidR="00946C97" w:rsidRDefault="00946C97">
      <w:pPr>
        <w:keepNext/>
        <w:keepLines/>
        <w:rPr>
          <w:sz w:val="21"/>
          <w:szCs w:val="21"/>
        </w:rPr>
      </w:pPr>
      <w:r>
        <w:rPr>
          <w:sz w:val="21"/>
          <w:szCs w:val="21"/>
        </w:rPr>
        <w:t>Healthy Schools Network</w:t>
      </w:r>
    </w:p>
    <w:p w14:paraId="67469D08" w14:textId="77777777" w:rsidR="00946C97" w:rsidRDefault="00946C97">
      <w:pPr>
        <w:keepNext/>
        <w:keepLines/>
        <w:rPr>
          <w:sz w:val="21"/>
          <w:szCs w:val="21"/>
        </w:rPr>
      </w:pPr>
      <w:smartTag w:uri="urn:schemas-microsoft-com:office:smarttags" w:element="place">
        <w:smartTag w:uri="urn:schemas-microsoft-com:office:smarttags" w:element="City">
          <w:r>
            <w:rPr>
              <w:sz w:val="21"/>
              <w:szCs w:val="21"/>
            </w:rPr>
            <w:t>Albany</w:t>
          </w:r>
        </w:smartTag>
        <w:r>
          <w:rPr>
            <w:sz w:val="21"/>
            <w:szCs w:val="21"/>
          </w:rPr>
          <w:t xml:space="preserve">, </w:t>
        </w:r>
        <w:smartTag w:uri="urn:schemas-microsoft-com:office:smarttags" w:element="State">
          <w:r>
            <w:rPr>
              <w:sz w:val="21"/>
              <w:szCs w:val="21"/>
            </w:rPr>
            <w:t>NY</w:t>
          </w:r>
        </w:smartTag>
      </w:smartTag>
      <w:r>
        <w:rPr>
          <w:sz w:val="21"/>
          <w:szCs w:val="21"/>
        </w:rPr>
        <w:t xml:space="preserve">  </w:t>
      </w:r>
    </w:p>
    <w:p w14:paraId="1B03391D" w14:textId="77777777" w:rsidR="00946C97" w:rsidRDefault="00946C97">
      <w:pPr>
        <w:rPr>
          <w:sz w:val="21"/>
          <w:szCs w:val="21"/>
        </w:rPr>
      </w:pPr>
    </w:p>
    <w:p w14:paraId="65B2D504" w14:textId="77777777" w:rsidR="00946C97" w:rsidRDefault="00946C97">
      <w:pPr>
        <w:keepNext/>
        <w:keepLines/>
        <w:rPr>
          <w:sz w:val="21"/>
          <w:szCs w:val="21"/>
        </w:rPr>
      </w:pPr>
      <w:r>
        <w:rPr>
          <w:sz w:val="21"/>
          <w:szCs w:val="21"/>
        </w:rPr>
        <w:t>Khaled Yousef, P.E., CEM, CDSM, LEED AP</w:t>
      </w:r>
    </w:p>
    <w:p w14:paraId="18A2DF3C" w14:textId="77777777" w:rsidR="00946C97" w:rsidRDefault="00946C97">
      <w:pPr>
        <w:keepNext/>
        <w:keepLines/>
        <w:rPr>
          <w:sz w:val="21"/>
          <w:szCs w:val="21"/>
        </w:rPr>
      </w:pPr>
      <w:r>
        <w:rPr>
          <w:sz w:val="21"/>
          <w:szCs w:val="21"/>
        </w:rPr>
        <w:t>Senior Engineer / Project Manager</w:t>
      </w:r>
    </w:p>
    <w:p w14:paraId="3B5AC009" w14:textId="77777777" w:rsidR="00946C97" w:rsidRDefault="00946C97">
      <w:pPr>
        <w:keepNext/>
        <w:keepLines/>
        <w:rPr>
          <w:sz w:val="21"/>
          <w:szCs w:val="21"/>
        </w:rPr>
      </w:pPr>
      <w:r>
        <w:rPr>
          <w:sz w:val="21"/>
          <w:szCs w:val="21"/>
        </w:rPr>
        <w:t xml:space="preserve">SAIC </w:t>
      </w:r>
    </w:p>
    <w:p w14:paraId="2385FECD" w14:textId="77777777" w:rsidR="00946C97" w:rsidRDefault="00946C97">
      <w:pPr>
        <w:keepNext/>
        <w:keepLines/>
        <w:rPr>
          <w:sz w:val="21"/>
          <w:szCs w:val="21"/>
        </w:rPr>
      </w:pPr>
      <w:smartTag w:uri="urn:schemas-microsoft-com:office:smarttags" w:element="place">
        <w:smartTag w:uri="urn:schemas-microsoft-com:office:smarttags" w:element="City">
          <w:r>
            <w:rPr>
              <w:sz w:val="21"/>
              <w:szCs w:val="21"/>
            </w:rPr>
            <w:t>Albany</w:t>
          </w:r>
        </w:smartTag>
        <w:r>
          <w:rPr>
            <w:sz w:val="21"/>
            <w:szCs w:val="21"/>
          </w:rPr>
          <w:t xml:space="preserve">, </w:t>
        </w:r>
        <w:smartTag w:uri="urn:schemas-microsoft-com:office:smarttags" w:element="State">
          <w:r>
            <w:rPr>
              <w:sz w:val="21"/>
              <w:szCs w:val="21"/>
            </w:rPr>
            <w:t>NY</w:t>
          </w:r>
        </w:smartTag>
      </w:smartTag>
      <w:r>
        <w:rPr>
          <w:sz w:val="21"/>
          <w:szCs w:val="21"/>
        </w:rPr>
        <w:t xml:space="preserve">  </w:t>
      </w:r>
    </w:p>
    <w:p w14:paraId="668CB6AB" w14:textId="77777777" w:rsidR="00946C97" w:rsidRDefault="00946C97">
      <w:pPr>
        <w:keepNext/>
        <w:keepLines/>
        <w:rPr>
          <w:color w:val="000000"/>
          <w:sz w:val="21"/>
          <w:szCs w:val="21"/>
        </w:rPr>
      </w:pPr>
    </w:p>
    <w:p w14:paraId="3F48A0CD" w14:textId="77777777" w:rsidR="00946C97" w:rsidRDefault="00946C97">
      <w:pPr>
        <w:keepNext/>
        <w:keepLines/>
        <w:rPr>
          <w:color w:val="000000"/>
          <w:sz w:val="21"/>
          <w:szCs w:val="21"/>
        </w:rPr>
      </w:pPr>
      <w:r>
        <w:rPr>
          <w:color w:val="000000"/>
          <w:sz w:val="21"/>
          <w:szCs w:val="21"/>
        </w:rPr>
        <w:t xml:space="preserve">Dennis Landsberg, </w:t>
      </w:r>
      <w:proofErr w:type="spellStart"/>
      <w:proofErr w:type="gramStart"/>
      <w:r>
        <w:rPr>
          <w:color w:val="000000"/>
          <w:sz w:val="21"/>
          <w:szCs w:val="21"/>
        </w:rPr>
        <w:t>Ph.D</w:t>
      </w:r>
      <w:proofErr w:type="spellEnd"/>
      <w:proofErr w:type="gramEnd"/>
      <w:r>
        <w:rPr>
          <w:color w:val="000000"/>
          <w:sz w:val="21"/>
          <w:szCs w:val="21"/>
        </w:rPr>
        <w:t>, PE, CEM, LEED AP</w:t>
      </w:r>
    </w:p>
    <w:p w14:paraId="604DBAC7" w14:textId="77777777" w:rsidR="00946C97" w:rsidRDefault="00946C97">
      <w:pPr>
        <w:keepNext/>
        <w:keepLines/>
        <w:rPr>
          <w:color w:val="000000"/>
          <w:sz w:val="21"/>
          <w:szCs w:val="21"/>
        </w:rPr>
      </w:pPr>
      <w:r>
        <w:rPr>
          <w:color w:val="000000"/>
          <w:sz w:val="21"/>
          <w:szCs w:val="21"/>
        </w:rPr>
        <w:t>President</w:t>
      </w:r>
    </w:p>
    <w:p w14:paraId="21034A1F" w14:textId="77777777" w:rsidR="00946C97" w:rsidRDefault="00946C97">
      <w:pPr>
        <w:keepNext/>
        <w:keepLines/>
        <w:rPr>
          <w:color w:val="000000"/>
          <w:sz w:val="21"/>
          <w:szCs w:val="21"/>
        </w:rPr>
      </w:pPr>
      <w:r>
        <w:rPr>
          <w:sz w:val="21"/>
          <w:szCs w:val="21"/>
        </w:rPr>
        <w:t>Landsberg Engineering, P.C.</w:t>
      </w:r>
    </w:p>
    <w:p w14:paraId="163F5B56" w14:textId="77777777" w:rsidR="00946C97" w:rsidRDefault="00946C97">
      <w:pPr>
        <w:keepNext/>
        <w:keepLines/>
        <w:rPr>
          <w:color w:val="000000"/>
          <w:sz w:val="21"/>
          <w:szCs w:val="21"/>
        </w:rPr>
      </w:pPr>
      <w:smartTag w:uri="urn:schemas-microsoft-com:office:smarttags" w:element="place">
        <w:smartTag w:uri="urn:schemas-microsoft-com:office:smarttags" w:element="City">
          <w:r>
            <w:rPr>
              <w:color w:val="000000"/>
              <w:sz w:val="21"/>
              <w:szCs w:val="21"/>
            </w:rPr>
            <w:t>Clifton Park</w:t>
          </w:r>
        </w:smartTag>
        <w:r>
          <w:rPr>
            <w:color w:val="000000"/>
            <w:sz w:val="21"/>
            <w:szCs w:val="21"/>
          </w:rPr>
          <w:t xml:space="preserve">, </w:t>
        </w:r>
        <w:smartTag w:uri="urn:schemas-microsoft-com:office:smarttags" w:element="State">
          <w:r>
            <w:rPr>
              <w:color w:val="000000"/>
              <w:sz w:val="21"/>
              <w:szCs w:val="21"/>
            </w:rPr>
            <w:t>NY</w:t>
          </w:r>
        </w:smartTag>
      </w:smartTag>
      <w:r>
        <w:rPr>
          <w:color w:val="000000"/>
          <w:sz w:val="21"/>
          <w:szCs w:val="21"/>
        </w:rPr>
        <w:t xml:space="preserve">  </w:t>
      </w:r>
    </w:p>
    <w:p w14:paraId="179F9E14" w14:textId="77777777" w:rsidR="00946C97" w:rsidRDefault="00946C97">
      <w:pPr>
        <w:rPr>
          <w:color w:val="000000"/>
          <w:sz w:val="21"/>
          <w:szCs w:val="21"/>
        </w:rPr>
      </w:pPr>
    </w:p>
    <w:p w14:paraId="618022B5" w14:textId="77777777" w:rsidR="00946C97" w:rsidRDefault="00946C97">
      <w:pPr>
        <w:rPr>
          <w:color w:val="000000"/>
          <w:sz w:val="21"/>
          <w:szCs w:val="21"/>
        </w:rPr>
      </w:pPr>
      <w:r>
        <w:rPr>
          <w:color w:val="000000"/>
          <w:sz w:val="21"/>
          <w:szCs w:val="21"/>
        </w:rPr>
        <w:t>David Ashley, AIA, LEED AP</w:t>
      </w:r>
    </w:p>
    <w:p w14:paraId="0BC05180" w14:textId="77777777" w:rsidR="00946C97" w:rsidRDefault="00946C97">
      <w:pPr>
        <w:rPr>
          <w:color w:val="000000"/>
          <w:sz w:val="21"/>
          <w:szCs w:val="21"/>
        </w:rPr>
      </w:pPr>
      <w:r>
        <w:rPr>
          <w:color w:val="000000"/>
          <w:sz w:val="21"/>
          <w:szCs w:val="21"/>
        </w:rPr>
        <w:t>Ashley McGraw Architects P.C.</w:t>
      </w:r>
    </w:p>
    <w:p w14:paraId="6C034382" w14:textId="77777777" w:rsidR="00946C97" w:rsidRDefault="00946C97">
      <w:pPr>
        <w:rPr>
          <w:color w:val="000000"/>
          <w:sz w:val="21"/>
          <w:szCs w:val="21"/>
        </w:rPr>
      </w:pPr>
      <w:smartTag w:uri="urn:schemas-microsoft-com:office:smarttags" w:element="place">
        <w:smartTag w:uri="urn:schemas-microsoft-com:office:smarttags" w:element="City">
          <w:r>
            <w:rPr>
              <w:color w:val="000000"/>
              <w:sz w:val="21"/>
              <w:szCs w:val="21"/>
            </w:rPr>
            <w:t>Syracuse</w:t>
          </w:r>
        </w:smartTag>
        <w:r>
          <w:rPr>
            <w:color w:val="000000"/>
            <w:sz w:val="21"/>
            <w:szCs w:val="21"/>
          </w:rPr>
          <w:t xml:space="preserve">, </w:t>
        </w:r>
        <w:smartTag w:uri="urn:schemas-microsoft-com:office:smarttags" w:element="State">
          <w:r>
            <w:rPr>
              <w:color w:val="000000"/>
              <w:sz w:val="21"/>
              <w:szCs w:val="21"/>
            </w:rPr>
            <w:t>NY</w:t>
          </w:r>
        </w:smartTag>
      </w:smartTag>
      <w:r>
        <w:rPr>
          <w:color w:val="000000"/>
          <w:sz w:val="21"/>
          <w:szCs w:val="21"/>
        </w:rPr>
        <w:t xml:space="preserve">  </w:t>
      </w:r>
    </w:p>
    <w:p w14:paraId="5441D247" w14:textId="77777777" w:rsidR="00946C97" w:rsidRDefault="00946C97">
      <w:pPr>
        <w:rPr>
          <w:color w:val="000000"/>
          <w:sz w:val="21"/>
          <w:szCs w:val="21"/>
        </w:rPr>
      </w:pPr>
    </w:p>
    <w:p w14:paraId="7C2CD7F7" w14:textId="77777777" w:rsidR="00946C97" w:rsidRDefault="00946C97">
      <w:pPr>
        <w:rPr>
          <w:color w:val="000000"/>
          <w:sz w:val="21"/>
          <w:szCs w:val="21"/>
        </w:rPr>
      </w:pPr>
      <w:r>
        <w:rPr>
          <w:color w:val="000000"/>
          <w:sz w:val="21"/>
          <w:szCs w:val="21"/>
        </w:rPr>
        <w:t>Mike Carney – ASEHSPS</w:t>
      </w:r>
    </w:p>
    <w:p w14:paraId="5F660754" w14:textId="77777777" w:rsidR="00946C97" w:rsidRDefault="00946C97">
      <w:pPr>
        <w:rPr>
          <w:color w:val="000000"/>
          <w:sz w:val="21"/>
          <w:szCs w:val="21"/>
        </w:rPr>
      </w:pPr>
      <w:r>
        <w:rPr>
          <w:color w:val="000000"/>
          <w:sz w:val="21"/>
          <w:szCs w:val="21"/>
        </w:rPr>
        <w:t>HFM BOCES</w:t>
      </w:r>
    </w:p>
    <w:p w14:paraId="6834113B" w14:textId="77777777" w:rsidR="00946C97" w:rsidRDefault="00946C97">
      <w:pPr>
        <w:rPr>
          <w:sz w:val="21"/>
          <w:szCs w:val="21"/>
        </w:rPr>
      </w:pPr>
      <w:smartTag w:uri="urn:schemas-microsoft-com:office:smarttags" w:element="place">
        <w:smartTag w:uri="urn:schemas-microsoft-com:office:smarttags" w:element="City">
          <w:r>
            <w:rPr>
              <w:sz w:val="21"/>
              <w:szCs w:val="21"/>
            </w:rPr>
            <w:t>Broadalbin</w:t>
          </w:r>
        </w:smartTag>
        <w:r>
          <w:rPr>
            <w:sz w:val="21"/>
            <w:szCs w:val="21"/>
          </w:rPr>
          <w:t xml:space="preserve">, </w:t>
        </w:r>
        <w:smartTag w:uri="urn:schemas-microsoft-com:office:smarttags" w:element="State">
          <w:r>
            <w:rPr>
              <w:sz w:val="21"/>
              <w:szCs w:val="21"/>
            </w:rPr>
            <w:t>NY</w:t>
          </w:r>
        </w:smartTag>
      </w:smartTag>
      <w:r>
        <w:rPr>
          <w:sz w:val="21"/>
          <w:szCs w:val="21"/>
        </w:rPr>
        <w:t xml:space="preserve"> </w:t>
      </w:r>
    </w:p>
    <w:p w14:paraId="3085FDF8" w14:textId="77777777" w:rsidR="00946C97" w:rsidRDefault="00946C97">
      <w:pPr>
        <w:spacing w:after="120" w:line="240" w:lineRule="exact"/>
        <w:ind w:left="540"/>
        <w:rPr>
          <w:snapToGrid/>
        </w:rPr>
        <w:sectPr w:rsidR="00946C97">
          <w:type w:val="continuous"/>
          <w:pgSz w:w="12240" w:h="15840" w:code="1"/>
          <w:pgMar w:top="1440" w:right="1800" w:bottom="1440" w:left="1800" w:header="720" w:footer="115" w:gutter="0"/>
          <w:pgNumType w:fmt="lowerRoman"/>
          <w:cols w:num="2" w:space="720"/>
          <w:noEndnote/>
          <w:titlePg/>
        </w:sectPr>
      </w:pPr>
    </w:p>
    <w:p w14:paraId="1F6CDE66" w14:textId="77777777" w:rsidR="00946C97" w:rsidRDefault="00946C97">
      <w:pPr>
        <w:spacing w:after="120" w:line="240" w:lineRule="exact"/>
        <w:ind w:left="540"/>
        <w:rPr>
          <w:snapToGrid/>
        </w:rPr>
      </w:pPr>
    </w:p>
    <w:p w14:paraId="2E9CB796" w14:textId="77777777" w:rsidR="00946C97" w:rsidRDefault="00946C97" w:rsidP="008D79A6">
      <w:pPr>
        <w:spacing w:after="120" w:line="240" w:lineRule="exact"/>
        <w:rPr>
          <w:snapToGrid/>
        </w:rPr>
      </w:pPr>
      <w:r>
        <w:rPr>
          <w:snapToGrid/>
        </w:rPr>
        <w:t xml:space="preserve">Thanks also to </w:t>
      </w:r>
      <w:r w:rsidR="008D79A6">
        <w:rPr>
          <w:snapToGrid/>
        </w:rPr>
        <w:t>the New York State Energy Research and Development Authority’s (</w:t>
      </w:r>
      <w:r>
        <w:rPr>
          <w:snapToGrid/>
        </w:rPr>
        <w:t>NYSERDA</w:t>
      </w:r>
      <w:r w:rsidR="008D79A6">
        <w:rPr>
          <w:snapToGrid/>
        </w:rPr>
        <w:t>)</w:t>
      </w:r>
      <w:r>
        <w:rPr>
          <w:snapToGrid/>
        </w:rPr>
        <w:t xml:space="preserve"> </w:t>
      </w:r>
      <w:r w:rsidR="00E71C40">
        <w:rPr>
          <w:snapToGrid/>
        </w:rPr>
        <w:t>independent contractor</w:t>
      </w:r>
      <w:r w:rsidR="00343639">
        <w:rPr>
          <w:snapToGrid/>
        </w:rPr>
        <w:t>, TRC Energy Services, for its</w:t>
      </w:r>
      <w:r>
        <w:rPr>
          <w:snapToGrid/>
        </w:rPr>
        <w:t xml:space="preserve"> support preparing </w:t>
      </w:r>
      <w:r w:rsidR="00BA4183">
        <w:rPr>
          <w:snapToGrid/>
        </w:rPr>
        <w:t>NY-CHPS</w:t>
      </w:r>
      <w:r>
        <w:rPr>
          <w:snapToGrid/>
        </w:rPr>
        <w:t>:</w:t>
      </w:r>
    </w:p>
    <w:p w14:paraId="4D3BC8BD" w14:textId="77777777" w:rsidR="00946C97" w:rsidRDefault="00946C97">
      <w:pPr>
        <w:rPr>
          <w:color w:val="000000"/>
        </w:rPr>
        <w:sectPr w:rsidR="00946C97">
          <w:type w:val="continuous"/>
          <w:pgSz w:w="12240" w:h="15840" w:code="1"/>
          <w:pgMar w:top="1440" w:right="1800" w:bottom="1440" w:left="1800" w:header="720" w:footer="115" w:gutter="0"/>
          <w:pgNumType w:fmt="lowerRoman"/>
          <w:cols w:space="720"/>
          <w:noEndnote/>
          <w:titlePg/>
        </w:sectPr>
      </w:pPr>
    </w:p>
    <w:p w14:paraId="0990CCEF" w14:textId="77777777" w:rsidR="00946C97" w:rsidRDefault="00946C97">
      <w:pPr>
        <w:rPr>
          <w:color w:val="000000"/>
          <w:sz w:val="21"/>
          <w:szCs w:val="21"/>
        </w:rPr>
      </w:pPr>
      <w:r>
        <w:rPr>
          <w:color w:val="000000"/>
          <w:sz w:val="21"/>
          <w:szCs w:val="21"/>
        </w:rPr>
        <w:t>Gregory Coleman</w:t>
      </w:r>
      <w:r>
        <w:rPr>
          <w:color w:val="000000"/>
          <w:sz w:val="21"/>
          <w:szCs w:val="21"/>
        </w:rPr>
        <w:br/>
        <w:t>Associate Vice President</w:t>
      </w:r>
      <w:r>
        <w:rPr>
          <w:color w:val="000000"/>
          <w:sz w:val="21"/>
          <w:szCs w:val="21"/>
        </w:rPr>
        <w:br/>
        <w:t>TRC Energy Services</w:t>
      </w:r>
      <w:r>
        <w:rPr>
          <w:color w:val="000000"/>
          <w:sz w:val="21"/>
          <w:szCs w:val="21"/>
        </w:rPr>
        <w:br/>
        <w:t xml:space="preserve">Fairfax, VA </w:t>
      </w:r>
      <w:r>
        <w:rPr>
          <w:color w:val="000000"/>
          <w:sz w:val="21"/>
          <w:szCs w:val="21"/>
        </w:rPr>
        <w:br/>
      </w:r>
    </w:p>
    <w:p w14:paraId="1312B13D" w14:textId="77777777" w:rsidR="00946C97" w:rsidRDefault="00946C97">
      <w:pPr>
        <w:keepNext/>
        <w:keepLines/>
        <w:rPr>
          <w:color w:val="000000"/>
          <w:sz w:val="21"/>
          <w:szCs w:val="21"/>
        </w:rPr>
      </w:pPr>
      <w:r>
        <w:rPr>
          <w:color w:val="000000"/>
          <w:sz w:val="21"/>
          <w:szCs w:val="21"/>
        </w:rPr>
        <w:t xml:space="preserve">Mark </w:t>
      </w:r>
      <w:proofErr w:type="spellStart"/>
      <w:r>
        <w:rPr>
          <w:color w:val="000000"/>
          <w:sz w:val="21"/>
          <w:szCs w:val="21"/>
        </w:rPr>
        <w:t>Lorentzen</w:t>
      </w:r>
      <w:proofErr w:type="spellEnd"/>
      <w:r>
        <w:rPr>
          <w:color w:val="000000"/>
          <w:sz w:val="21"/>
          <w:szCs w:val="21"/>
        </w:rPr>
        <w:br/>
        <w:t>Program Manager</w:t>
      </w:r>
      <w:r>
        <w:rPr>
          <w:color w:val="000000"/>
          <w:sz w:val="21"/>
          <w:szCs w:val="21"/>
        </w:rPr>
        <w:br/>
        <w:t>TRC Energy Services</w:t>
      </w:r>
      <w:r>
        <w:rPr>
          <w:color w:val="000000"/>
          <w:sz w:val="21"/>
          <w:szCs w:val="21"/>
        </w:rPr>
        <w:br/>
      </w:r>
      <w:smartTag w:uri="urn:schemas-microsoft-com:office:smarttags" w:element="City">
        <w:r>
          <w:rPr>
            <w:color w:val="000000"/>
            <w:sz w:val="21"/>
            <w:szCs w:val="21"/>
          </w:rPr>
          <w:t>Boston</w:t>
        </w:r>
      </w:smartTag>
      <w:r>
        <w:rPr>
          <w:color w:val="000000"/>
          <w:sz w:val="21"/>
          <w:szCs w:val="21"/>
        </w:rPr>
        <w:t xml:space="preserve">, </w:t>
      </w:r>
      <w:smartTag w:uri="urn:schemas-microsoft-com:office:smarttags" w:element="State">
        <w:smartTag w:uri="urn:schemas-microsoft-com:office:smarttags" w:element="place">
          <w:r>
            <w:rPr>
              <w:color w:val="000000"/>
              <w:sz w:val="21"/>
              <w:szCs w:val="21"/>
            </w:rPr>
            <w:t>Massachusetts</w:t>
          </w:r>
        </w:smartTag>
      </w:smartTag>
    </w:p>
    <w:p w14:paraId="4F261E6B" w14:textId="77777777" w:rsidR="00946C97" w:rsidRDefault="00946C97">
      <w:pPr>
        <w:rPr>
          <w:color w:val="000000"/>
          <w:sz w:val="21"/>
          <w:szCs w:val="21"/>
        </w:rPr>
      </w:pPr>
    </w:p>
    <w:p w14:paraId="0469BDA0" w14:textId="77777777" w:rsidR="00946C97" w:rsidRDefault="00946C97">
      <w:pPr>
        <w:keepNext/>
        <w:keepLines/>
        <w:rPr>
          <w:color w:val="000000"/>
          <w:sz w:val="21"/>
          <w:szCs w:val="21"/>
        </w:rPr>
      </w:pPr>
      <w:r>
        <w:rPr>
          <w:color w:val="000000"/>
          <w:sz w:val="21"/>
          <w:szCs w:val="21"/>
        </w:rPr>
        <w:t>Dale Stanton-Hoyle</w:t>
      </w:r>
      <w:r>
        <w:rPr>
          <w:color w:val="000000"/>
          <w:sz w:val="21"/>
          <w:szCs w:val="21"/>
        </w:rPr>
        <w:br/>
        <w:t>Associate Vice President</w:t>
      </w:r>
      <w:r>
        <w:rPr>
          <w:color w:val="000000"/>
          <w:sz w:val="21"/>
          <w:szCs w:val="21"/>
        </w:rPr>
        <w:br/>
        <w:t>TRC Energy Services</w:t>
      </w:r>
      <w:r>
        <w:rPr>
          <w:color w:val="000000"/>
          <w:sz w:val="21"/>
          <w:szCs w:val="21"/>
        </w:rPr>
        <w:br/>
        <w:t xml:space="preserve">Fairfax, VA </w:t>
      </w:r>
      <w:r>
        <w:rPr>
          <w:color w:val="000000"/>
          <w:sz w:val="21"/>
          <w:szCs w:val="21"/>
        </w:rPr>
        <w:br/>
      </w:r>
    </w:p>
    <w:p w14:paraId="679C52ED" w14:textId="77777777" w:rsidR="00946C97" w:rsidRDefault="00946C97">
      <w:pPr>
        <w:keepNext/>
        <w:keepLines/>
        <w:rPr>
          <w:color w:val="000000"/>
        </w:rPr>
        <w:sectPr w:rsidR="00946C97">
          <w:type w:val="continuous"/>
          <w:pgSz w:w="12240" w:h="15840" w:code="1"/>
          <w:pgMar w:top="1440" w:right="1800" w:bottom="1440" w:left="1800" w:header="720" w:footer="115" w:gutter="0"/>
          <w:pgNumType w:fmt="lowerRoman"/>
          <w:cols w:num="2" w:space="720" w:equalWidth="0">
            <w:col w:w="3960" w:space="720"/>
            <w:col w:w="3960"/>
          </w:cols>
          <w:noEndnote/>
          <w:titlePg/>
        </w:sectPr>
      </w:pPr>
    </w:p>
    <w:p w14:paraId="732649F4" w14:textId="77777777" w:rsidR="007A168B" w:rsidRDefault="007A168B">
      <w:pPr>
        <w:keepNext/>
        <w:keepLines/>
        <w:rPr>
          <w:snapToGrid/>
        </w:rPr>
        <w:sectPr w:rsidR="007A168B">
          <w:type w:val="continuous"/>
          <w:pgSz w:w="12240" w:h="15840" w:code="1"/>
          <w:pgMar w:top="1440" w:right="1800" w:bottom="1440" w:left="1800" w:header="720" w:footer="115" w:gutter="0"/>
          <w:pgNumType w:fmt="lowerRoman"/>
          <w:cols w:space="720"/>
          <w:noEndnote/>
          <w:titlePg/>
        </w:sectPr>
      </w:pPr>
    </w:p>
    <w:p w14:paraId="1EEFF926" w14:textId="77777777" w:rsidR="007A168B" w:rsidRDefault="007A168B" w:rsidP="008E0541">
      <w:pPr>
        <w:pStyle w:val="Heading1"/>
        <w:numPr>
          <w:ilvl w:val="0"/>
          <w:numId w:val="0"/>
        </w:numPr>
        <w:rPr>
          <w:rFonts w:ascii="Times New Roman" w:hAnsi="Times New Roman"/>
        </w:rPr>
        <w:sectPr w:rsidR="007A168B">
          <w:footerReference w:type="default" r:id="rId23"/>
          <w:pgSz w:w="12240" w:h="15840"/>
          <w:pgMar w:top="1296" w:right="1800" w:bottom="1440" w:left="1800" w:header="720" w:footer="720" w:gutter="0"/>
          <w:pgNumType w:start="1"/>
          <w:cols w:space="720"/>
          <w:docGrid w:linePitch="360"/>
        </w:sectPr>
      </w:pPr>
      <w:r>
        <w:rPr>
          <w:rFonts w:ascii="Times New Roman" w:hAnsi="Times New Roman"/>
        </w:rPr>
        <w:lastRenderedPageBreak/>
        <w:br w:type="page"/>
      </w:r>
    </w:p>
    <w:p w14:paraId="7735E2AB" w14:textId="77777777" w:rsidR="00946C97" w:rsidRDefault="00946C97">
      <w:pPr>
        <w:pStyle w:val="Heading1"/>
        <w:numPr>
          <w:ilvl w:val="0"/>
          <w:numId w:val="0"/>
        </w:numPr>
        <w:rPr>
          <w:rFonts w:ascii="Times New Roman" w:hAnsi="Times New Roman"/>
        </w:rPr>
      </w:pPr>
      <w:bookmarkStart w:id="10" w:name="_Toc158532988"/>
      <w:r>
        <w:rPr>
          <w:rFonts w:ascii="Times New Roman" w:hAnsi="Times New Roman"/>
        </w:rPr>
        <w:lastRenderedPageBreak/>
        <w:t>Introduction</w:t>
      </w:r>
      <w:bookmarkEnd w:id="10"/>
    </w:p>
    <w:p w14:paraId="6945BF57" w14:textId="77777777" w:rsidR="00946C97" w:rsidRDefault="00946C97">
      <w:pPr>
        <w:pStyle w:val="Heading2"/>
        <w:numPr>
          <w:ilvl w:val="0"/>
          <w:numId w:val="0"/>
        </w:numPr>
        <w:rPr>
          <w:rFonts w:ascii="Times New Roman" w:hAnsi="Times New Roman"/>
        </w:rPr>
      </w:pPr>
      <w:bookmarkStart w:id="11" w:name="_Toc158532989"/>
      <w:r>
        <w:rPr>
          <w:rFonts w:ascii="Times New Roman" w:hAnsi="Times New Roman"/>
        </w:rPr>
        <w:t xml:space="preserve">Purpose of </w:t>
      </w:r>
      <w:r w:rsidR="00BA4183">
        <w:rPr>
          <w:rFonts w:ascii="Times New Roman" w:hAnsi="Times New Roman"/>
        </w:rPr>
        <w:t>NY-CHPS</w:t>
      </w:r>
      <w:bookmarkEnd w:id="11"/>
    </w:p>
    <w:p w14:paraId="33CA6B4F" w14:textId="77777777" w:rsidR="00946C97" w:rsidRDefault="00946C97">
      <w:r>
        <w:t xml:space="preserve">The purpose of NY-CHPS is to provide a framework that helps </w:t>
      </w:r>
      <w:r w:rsidR="00976A51">
        <w:t xml:space="preserve">school </w:t>
      </w:r>
      <w:r>
        <w:t xml:space="preserve">districts and their design teams design and build sustainable school buildings that enhance the educational environment and facilitate learning.  High performance schools optimize resources over the life of the facility, are less expensive to operate than standard buildings, and help to ensure healthy, safe, and </w:t>
      </w:r>
      <w:proofErr w:type="gramStart"/>
      <w:r>
        <w:t>high quality</w:t>
      </w:r>
      <w:proofErr w:type="gramEnd"/>
      <w:r>
        <w:t xml:space="preserve"> learning environments</w:t>
      </w:r>
      <w:r w:rsidR="00092385">
        <w:t xml:space="preserve"> for all occupants</w:t>
      </w:r>
      <w:r>
        <w:t>.</w:t>
      </w:r>
    </w:p>
    <w:p w14:paraId="77839574" w14:textId="77777777" w:rsidR="00946C97" w:rsidRDefault="00946C97"/>
    <w:p w14:paraId="0E098897" w14:textId="77777777" w:rsidR="00946C97" w:rsidRDefault="00BA4183">
      <w:r>
        <w:t>NY-CHPS was</w:t>
      </w:r>
      <w:r w:rsidR="00946C97">
        <w:t xml:space="preserve"> developed as part of a collaborative effort between the New York State Education Department and the New York State Energy Research and Development Authority.  An Advisory Council was created to inform and guide the process consisting of members of the following groups: Superintendents of Buildings and Grounds Association, Association of Educational Safety and Health Professionals, Association of School Business Officials, Council of School Superintendents, New York State Department of Health, a Teacher, the Healthy Schools Network, ASHRAE, Association of Energy Engineers, and the American Institute of Architects.  </w:t>
      </w:r>
      <w:r>
        <w:t>NY-CHPS is</w:t>
      </w:r>
      <w:r w:rsidR="00946C97">
        <w:t xml:space="preserve"> built from a </w:t>
      </w:r>
      <w:smartTag w:uri="urn:schemas-microsoft-com:office:smarttags" w:element="State">
        <w:smartTag w:uri="urn:schemas-microsoft-com:office:smarttags" w:element="place">
          <w:r w:rsidR="00946C97">
            <w:t>Massachusetts</w:t>
          </w:r>
        </w:smartTag>
      </w:smartTag>
      <w:r w:rsidR="00946C97">
        <w:t xml:space="preserve"> version of the </w:t>
      </w:r>
      <w:r w:rsidR="00976A51">
        <w:t>g</w:t>
      </w:r>
      <w:r w:rsidR="00946C97">
        <w:t xml:space="preserve">uidelines of the Collaborative for High Performance Schools, Inc. (CHPS).  CHPS was originally developed as </w:t>
      </w:r>
      <w:r w:rsidR="00976A51">
        <w:t xml:space="preserve">part of </w:t>
      </w:r>
      <w:r w:rsidR="00946C97">
        <w:t xml:space="preserve">a collaborative effort in </w:t>
      </w:r>
      <w:smartTag w:uri="urn:schemas-microsoft-com:office:smarttags" w:element="State">
        <w:smartTag w:uri="urn:schemas-microsoft-com:office:smarttags" w:element="place">
          <w:r w:rsidR="00946C97">
            <w:t>California</w:t>
          </w:r>
        </w:smartTag>
      </w:smartTag>
      <w:r w:rsidR="00946C97">
        <w:t xml:space="preserve">.  </w:t>
      </w:r>
      <w:smartTag w:uri="urn:schemas-microsoft-com:office:smarttags" w:element="State">
        <w:r w:rsidR="00946C97">
          <w:t>New York</w:t>
        </w:r>
      </w:smartTag>
      <w:r w:rsidR="00946C97">
        <w:t xml:space="preserve"> is grateful for all those involved in the </w:t>
      </w:r>
      <w:smartTag w:uri="urn:schemas-microsoft-com:office:smarttags" w:element="State">
        <w:r w:rsidR="00946C97">
          <w:t>California</w:t>
        </w:r>
      </w:smartTag>
      <w:r w:rsidR="00946C97">
        <w:t xml:space="preserve"> and </w:t>
      </w:r>
      <w:smartTag w:uri="urn:schemas-microsoft-com:office:smarttags" w:element="State">
        <w:smartTag w:uri="urn:schemas-microsoft-com:office:smarttags" w:element="place">
          <w:r w:rsidR="00946C97">
            <w:t>Massachusetts</w:t>
          </w:r>
        </w:smartTag>
      </w:smartTag>
      <w:r w:rsidR="00946C97">
        <w:t xml:space="preserve"> development processes.  In recognition of the development process, </w:t>
      </w:r>
      <w:smartTag w:uri="urn:schemas-microsoft-com:office:smarttags" w:element="State">
        <w:smartTag w:uri="urn:schemas-microsoft-com:office:smarttags" w:element="place">
          <w:r w:rsidR="00946C97">
            <w:t>New York</w:t>
          </w:r>
        </w:smartTag>
      </w:smartTag>
      <w:r w:rsidR="00946C97">
        <w:t xml:space="preserve"> has named these </w:t>
      </w:r>
      <w:r>
        <w:t>g</w:t>
      </w:r>
      <w:r w:rsidR="00946C97">
        <w:t>uidelines, NY-CHPS.</w:t>
      </w:r>
    </w:p>
    <w:p w14:paraId="1EC9CFAA" w14:textId="77777777" w:rsidR="00946C97" w:rsidRDefault="00946C97">
      <w:pPr>
        <w:pStyle w:val="Heading3"/>
        <w:numPr>
          <w:ilvl w:val="0"/>
          <w:numId w:val="0"/>
        </w:numPr>
        <w:rPr>
          <w:rFonts w:ascii="Times New Roman" w:hAnsi="Times New Roman"/>
        </w:rPr>
      </w:pPr>
      <w:bookmarkStart w:id="12" w:name="_Toc130031689"/>
      <w:bookmarkStart w:id="13" w:name="_Toc158532990"/>
      <w:r>
        <w:rPr>
          <w:rFonts w:ascii="Times New Roman" w:hAnsi="Times New Roman"/>
        </w:rPr>
        <w:t>Provide an Outstanding Learning Environment</w:t>
      </w:r>
      <w:bookmarkEnd w:id="12"/>
      <w:bookmarkEnd w:id="13"/>
    </w:p>
    <w:p w14:paraId="3F30792F" w14:textId="77777777" w:rsidR="00767849" w:rsidRDefault="00767849" w:rsidP="00767849">
      <w:r>
        <w:t xml:space="preserve">First and foremost, schools designed to meet NY-CHPS must improve the learning environment.  Mostly this is accomplished by ensuring that classrooms are comfortable and do not have visual (e.g., glare), audio (e.g., background noise), thermal or other indoor environmental quality (IEQ) conditions (e.g., poor air quality) that could inhibit learning. </w:t>
      </w:r>
    </w:p>
    <w:p w14:paraId="41A5E467" w14:textId="77777777" w:rsidR="00946C97" w:rsidRDefault="00946C97" w:rsidP="00767849">
      <w:pPr>
        <w:pStyle w:val="StyleHeading3TimesNewRoman"/>
        <w:numPr>
          <w:ilvl w:val="0"/>
          <w:numId w:val="0"/>
        </w:numPr>
      </w:pPr>
      <w:bookmarkStart w:id="14" w:name="_Toc130031690"/>
      <w:bookmarkStart w:id="15" w:name="_Toc158532991"/>
      <w:r>
        <w:t>School Facilities Must Be Durable</w:t>
      </w:r>
      <w:bookmarkEnd w:id="14"/>
      <w:bookmarkEnd w:id="15"/>
    </w:p>
    <w:p w14:paraId="14382594" w14:textId="77777777" w:rsidR="00946C97" w:rsidRDefault="00946C97">
      <w:r>
        <w:t xml:space="preserve">NY-CHPS helps designers and </w:t>
      </w:r>
      <w:r w:rsidR="00173048">
        <w:t xml:space="preserve">school </w:t>
      </w:r>
      <w:r>
        <w:t>districts understand the true life-cycle cost of a school, focusing not just on construction costs, but also</w:t>
      </w:r>
      <w:r w:rsidR="007572EF">
        <w:t xml:space="preserve"> on</w:t>
      </w:r>
      <w:r>
        <w:t xml:space="preserve"> energy, </w:t>
      </w:r>
      <w:r w:rsidR="005E3268">
        <w:t>maintenance,</w:t>
      </w:r>
      <w:r>
        <w:t xml:space="preserve"> and replacement costs. School construction bonds are typically </w:t>
      </w:r>
      <w:r w:rsidR="007572EF">
        <w:t xml:space="preserve">paid </w:t>
      </w:r>
      <w:r>
        <w:t>over periods up to 30 years.  New school buildings must</w:t>
      </w:r>
      <w:r w:rsidR="007572EF">
        <w:t xml:space="preserve"> include</w:t>
      </w:r>
      <w:r>
        <w:t xml:space="preserve"> technolog</w:t>
      </w:r>
      <w:r w:rsidR="007572EF">
        <w:t>ies</w:t>
      </w:r>
      <w:r>
        <w:t xml:space="preserve"> and building materials that outlast the bonds that pay for them.  NY-</w:t>
      </w:r>
      <w:r>
        <w:lastRenderedPageBreak/>
        <w:t>CHPS helps designers and school officia</w:t>
      </w:r>
      <w:r w:rsidRPr="00C16F53">
        <w:t xml:space="preserve">ls select </w:t>
      </w:r>
      <w:r w:rsidR="00092385" w:rsidRPr="00C16F53">
        <w:t>flooring, roofing, wall, and other building systems</w:t>
      </w:r>
      <w:r w:rsidRPr="00C16F53">
        <w:t xml:space="preserve"> ba</w:t>
      </w:r>
      <w:r>
        <w:t>sed on total, life-cycle cost</w:t>
      </w:r>
      <w:r w:rsidR="007256E7">
        <w:t xml:space="preserve"> of ownership</w:t>
      </w:r>
      <w:r>
        <w:t xml:space="preserve">. </w:t>
      </w:r>
    </w:p>
    <w:p w14:paraId="4906504B" w14:textId="77777777" w:rsidR="00946C97" w:rsidRDefault="00946C97">
      <w:pPr>
        <w:pStyle w:val="StyleHeading3CreditTimesNewRoman"/>
        <w:numPr>
          <w:ilvl w:val="0"/>
          <w:numId w:val="0"/>
        </w:numPr>
      </w:pPr>
      <w:bookmarkStart w:id="16" w:name="_Toc130031691"/>
      <w:bookmarkStart w:id="17" w:name="_Toc158532992"/>
      <w:r>
        <w:t>School Facilities Must Be Easy to Maintain</w:t>
      </w:r>
      <w:bookmarkEnd w:id="16"/>
      <w:bookmarkEnd w:id="17"/>
    </w:p>
    <w:p w14:paraId="12432990" w14:textId="77777777" w:rsidR="00946C97" w:rsidRDefault="00946C97">
      <w:r>
        <w:t>Schools must be properly maintained to be energy efficient</w:t>
      </w:r>
      <w:r w:rsidR="00B105C8">
        <w:t xml:space="preserve"> and</w:t>
      </w:r>
      <w:r>
        <w:t xml:space="preserve"> healthy. </w:t>
      </w:r>
      <w:r w:rsidR="00014969">
        <w:t xml:space="preserve"> </w:t>
      </w:r>
      <w:r>
        <w:t xml:space="preserve">Maintenance expenses must be considered during design </w:t>
      </w:r>
      <w:r w:rsidR="00C16F53">
        <w:t>because</w:t>
      </w:r>
      <w:r>
        <w:t xml:space="preserve"> they represent a significant expense to </w:t>
      </w:r>
      <w:r w:rsidR="00C16F53">
        <w:t xml:space="preserve">school </w:t>
      </w:r>
      <w:r>
        <w:t xml:space="preserve">districts and taxpayers.  High performance schools recognize the vital role of </w:t>
      </w:r>
      <w:r w:rsidR="00F22016">
        <w:t xml:space="preserve">durable products and ease of </w:t>
      </w:r>
      <w:r>
        <w:t xml:space="preserve">maintenance in keeping buildings healthy and safe.  Healthy and safe buildings </w:t>
      </w:r>
      <w:r w:rsidR="00913E95">
        <w:t xml:space="preserve">can </w:t>
      </w:r>
      <w:r>
        <w:t>contribute to lower absenteeism rates and more productive occupants.</w:t>
      </w:r>
    </w:p>
    <w:p w14:paraId="359E2466" w14:textId="77777777" w:rsidR="00946C97" w:rsidRDefault="00946C97">
      <w:pPr>
        <w:pStyle w:val="Heading3"/>
        <w:numPr>
          <w:ilvl w:val="0"/>
          <w:numId w:val="0"/>
        </w:numPr>
        <w:rPr>
          <w:rFonts w:ascii="Times New Roman" w:hAnsi="Times New Roman"/>
        </w:rPr>
      </w:pPr>
      <w:bookmarkStart w:id="18" w:name="_Toc130031692"/>
      <w:bookmarkStart w:id="19" w:name="_Toc158532993"/>
      <w:r>
        <w:rPr>
          <w:rFonts w:ascii="Times New Roman" w:hAnsi="Times New Roman"/>
        </w:rPr>
        <w:t>Buildings Should Be Designed to U</w:t>
      </w:r>
      <w:r w:rsidR="00F44696">
        <w:rPr>
          <w:rFonts w:ascii="Times New Roman" w:hAnsi="Times New Roman"/>
        </w:rPr>
        <w:t>s</w:t>
      </w:r>
      <w:r>
        <w:rPr>
          <w:rFonts w:ascii="Times New Roman" w:hAnsi="Times New Roman"/>
        </w:rPr>
        <w:t xml:space="preserve">e </w:t>
      </w:r>
      <w:r w:rsidR="00C16F53">
        <w:rPr>
          <w:rFonts w:ascii="Times New Roman" w:hAnsi="Times New Roman"/>
        </w:rPr>
        <w:t xml:space="preserve">and Preserve </w:t>
      </w:r>
      <w:r>
        <w:rPr>
          <w:rFonts w:ascii="Times New Roman" w:hAnsi="Times New Roman"/>
        </w:rPr>
        <w:t>Natural Resources</w:t>
      </w:r>
      <w:bookmarkEnd w:id="18"/>
      <w:bookmarkEnd w:id="19"/>
    </w:p>
    <w:p w14:paraId="0EE7218B" w14:textId="77777777" w:rsidR="00946C97" w:rsidRDefault="00946C97">
      <w:proofErr w:type="gramStart"/>
      <w:r>
        <w:t>Schools</w:t>
      </w:r>
      <w:proofErr w:type="gramEnd"/>
      <w:r>
        <w:t xml:space="preserve"> buildings should be designed with special attention to</w:t>
      </w:r>
      <w:r w:rsidR="00CA5EE1">
        <w:t xml:space="preserve"> building</w:t>
      </w:r>
      <w:r>
        <w:t xml:space="preserve"> orientation</w:t>
      </w:r>
      <w:r w:rsidR="00CA5EE1">
        <w:t xml:space="preserve"> </w:t>
      </w:r>
      <w:r w:rsidR="00394A6F">
        <w:t>on the</w:t>
      </w:r>
      <w:r w:rsidR="00CA5EE1">
        <w:t xml:space="preserve"> site</w:t>
      </w:r>
      <w:r>
        <w:t xml:space="preserve"> to capture natural lighting, passive solar heating</w:t>
      </w:r>
      <w:r w:rsidR="00C16F53">
        <w:t xml:space="preserve"> during the winter months</w:t>
      </w:r>
      <w:r>
        <w:t>, and natural cooling effects</w:t>
      </w:r>
      <w:r w:rsidR="00C16F53">
        <w:t xml:space="preserve"> during the warm months</w:t>
      </w:r>
      <w:r>
        <w:t>.  Designers must pay special attention to room location</w:t>
      </w:r>
      <w:r w:rsidR="00C66FB6">
        <w:t xml:space="preserve"> (to benefit from daylight)</w:t>
      </w:r>
      <w:r>
        <w:t xml:space="preserve">, window </w:t>
      </w:r>
      <w:r w:rsidR="00394A6F">
        <w:t xml:space="preserve">sizing and </w:t>
      </w:r>
      <w:r>
        <w:t xml:space="preserve">placements, and glazing selection.  Sites should </w:t>
      </w:r>
      <w:r w:rsidR="00C16F53">
        <w:t xml:space="preserve">also </w:t>
      </w:r>
      <w:r>
        <w:t>be selected to preserve natural resources and to minimize adverse impacts on the environment.</w:t>
      </w:r>
    </w:p>
    <w:p w14:paraId="53FE85B8" w14:textId="77777777" w:rsidR="00946C97" w:rsidRDefault="00946C97">
      <w:pPr>
        <w:pStyle w:val="Heading3"/>
        <w:numPr>
          <w:ilvl w:val="0"/>
          <w:numId w:val="0"/>
        </w:numPr>
        <w:rPr>
          <w:rFonts w:ascii="Times New Roman" w:hAnsi="Times New Roman"/>
        </w:rPr>
      </w:pPr>
      <w:bookmarkStart w:id="20" w:name="_Toc130031693"/>
      <w:bookmarkStart w:id="21" w:name="_Toc158532994"/>
      <w:r>
        <w:rPr>
          <w:rFonts w:ascii="Times New Roman" w:hAnsi="Times New Roman"/>
        </w:rPr>
        <w:t xml:space="preserve">Renovation Projects Are an </w:t>
      </w:r>
      <w:smartTag w:uri="urn:schemas-microsoft-com:office:smarttags" w:element="place">
        <w:r>
          <w:rPr>
            <w:rFonts w:ascii="Times New Roman" w:hAnsi="Times New Roman"/>
          </w:rPr>
          <w:t>Opportunity</w:t>
        </w:r>
      </w:smartTag>
      <w:r>
        <w:rPr>
          <w:rFonts w:ascii="Times New Roman" w:hAnsi="Times New Roman"/>
        </w:rPr>
        <w:t xml:space="preserve"> for High Performance Design</w:t>
      </w:r>
      <w:bookmarkEnd w:id="20"/>
      <w:bookmarkEnd w:id="21"/>
    </w:p>
    <w:p w14:paraId="665CD4D5" w14:textId="77777777" w:rsidR="00946C97" w:rsidRDefault="00946C97">
      <w:pPr>
        <w:keepNext/>
        <w:keepLines/>
      </w:pPr>
      <w:r>
        <w:t xml:space="preserve">The average school building in </w:t>
      </w:r>
      <w:smartTag w:uri="urn:schemas-microsoft-com:office:smarttags" w:element="State">
        <w:smartTag w:uri="urn:schemas-microsoft-com:office:smarttags" w:element="place">
          <w:r>
            <w:t>New York</w:t>
          </w:r>
        </w:smartTag>
      </w:smartTag>
      <w:r>
        <w:t xml:space="preserve"> is over 50 years old as of 2005.  </w:t>
      </w:r>
      <w:r w:rsidR="00C16F53">
        <w:t>M</w:t>
      </w:r>
      <w:r>
        <w:t xml:space="preserve">any will undergo significant renovation in the coming years.  The renovation of school buildings provides </w:t>
      </w:r>
      <w:r w:rsidR="00C16F53">
        <w:t xml:space="preserve">school </w:t>
      </w:r>
      <w:r>
        <w:t xml:space="preserve">districts with an opportunity to increase energy efficiency and indoor environmental quality while maintaining and promoting building durability.  Healthy and </w:t>
      </w:r>
      <w:proofErr w:type="gramStart"/>
      <w:r>
        <w:t>environmentally-friendly</w:t>
      </w:r>
      <w:proofErr w:type="gramEnd"/>
      <w:r>
        <w:t xml:space="preserve"> schools can contribute substantially to achievement of educational goals.  High performance renovation can help </w:t>
      </w:r>
      <w:smartTag w:uri="urn:schemas-microsoft-com:office:smarttags" w:element="State">
        <w:smartTag w:uri="urn:schemas-microsoft-com:office:smarttags" w:element="place">
          <w:r>
            <w:t>New York</w:t>
          </w:r>
        </w:smartTag>
      </w:smartTag>
      <w:r>
        <w:t xml:space="preserve">’s older school buildings to continue to cost-effectively serve </w:t>
      </w:r>
      <w:r w:rsidR="00913E95">
        <w:t xml:space="preserve">school </w:t>
      </w:r>
      <w:r>
        <w:t>districts for many years to come.</w:t>
      </w:r>
    </w:p>
    <w:p w14:paraId="125DEC4A" w14:textId="77777777" w:rsidR="00946C97" w:rsidRDefault="00946C97">
      <w:pPr>
        <w:pStyle w:val="Heading3"/>
        <w:numPr>
          <w:ilvl w:val="0"/>
          <w:numId w:val="0"/>
        </w:numPr>
        <w:rPr>
          <w:rFonts w:ascii="Times New Roman" w:hAnsi="Times New Roman"/>
        </w:rPr>
      </w:pPr>
      <w:bookmarkStart w:id="22" w:name="_Toc130031694"/>
      <w:bookmarkStart w:id="23" w:name="_Toc158532995"/>
      <w:r>
        <w:rPr>
          <w:rFonts w:ascii="Times New Roman" w:hAnsi="Times New Roman"/>
        </w:rPr>
        <w:t xml:space="preserve">Provide Long-Term Benefits to Students, </w:t>
      </w:r>
      <w:proofErr w:type="gramStart"/>
      <w:r>
        <w:rPr>
          <w:rFonts w:ascii="Times New Roman" w:hAnsi="Times New Roman"/>
        </w:rPr>
        <w:t>Teachers</w:t>
      </w:r>
      <w:proofErr w:type="gramEnd"/>
      <w:r>
        <w:rPr>
          <w:rFonts w:ascii="Times New Roman" w:hAnsi="Times New Roman"/>
        </w:rPr>
        <w:t xml:space="preserve"> and Taxpayers</w:t>
      </w:r>
      <w:bookmarkEnd w:id="22"/>
      <w:bookmarkEnd w:id="23"/>
    </w:p>
    <w:p w14:paraId="383E7E7E" w14:textId="77777777" w:rsidR="00946C97" w:rsidRDefault="00946C97">
      <w:r>
        <w:t xml:space="preserve">High performance schools provide direct </w:t>
      </w:r>
      <w:r w:rsidR="00913E95">
        <w:t xml:space="preserve">and indirect </w:t>
      </w:r>
      <w:r>
        <w:t>benefits to teachers and students by improving the educational environment</w:t>
      </w:r>
      <w:r w:rsidR="00913E95">
        <w:t xml:space="preserve"> through</w:t>
      </w:r>
      <w:r>
        <w:t xml:space="preserve"> spaces that are well lit, have good acoustics and indoor air quality, and are designed to optimize learning.  </w:t>
      </w:r>
      <w:r w:rsidR="00173048">
        <w:t>School d</w:t>
      </w:r>
      <w:r>
        <w:t>istricts that build high performance schools</w:t>
      </w:r>
      <w:r w:rsidR="00913E95">
        <w:t xml:space="preserve"> derive</w:t>
      </w:r>
      <w:r>
        <w:t xml:space="preserve"> savings through reduced energy, maintenance, and replacement costs.  High performance schools take steps to be the next generation of schools that provide lasting benefits to the community.</w:t>
      </w:r>
    </w:p>
    <w:p w14:paraId="508776AC" w14:textId="77777777" w:rsidR="00946C97" w:rsidRDefault="00946C97">
      <w:pPr>
        <w:pStyle w:val="Heading2"/>
        <w:numPr>
          <w:ilvl w:val="0"/>
          <w:numId w:val="0"/>
        </w:numPr>
        <w:rPr>
          <w:rFonts w:ascii="Times New Roman" w:hAnsi="Times New Roman"/>
        </w:rPr>
      </w:pPr>
      <w:bookmarkStart w:id="24" w:name="_Toc158532996"/>
      <w:r>
        <w:rPr>
          <w:rFonts w:ascii="Times New Roman" w:hAnsi="Times New Roman"/>
        </w:rPr>
        <w:t>General Notes</w:t>
      </w:r>
      <w:bookmarkEnd w:id="24"/>
      <w:r>
        <w:rPr>
          <w:rFonts w:ascii="Times New Roman" w:hAnsi="Times New Roman"/>
        </w:rPr>
        <w:t xml:space="preserve">  </w:t>
      </w:r>
    </w:p>
    <w:p w14:paraId="77E08896" w14:textId="77777777" w:rsidR="00946C97" w:rsidRDefault="00946C97" w:rsidP="00C86913">
      <w:r>
        <w:t xml:space="preserve">NY-CHPS is an Appendix to the NYSED Manual of Planning Standards (MPS).  All school construction projects that fall under the auspices of NYSED and </w:t>
      </w:r>
      <w:r w:rsidR="00F22016">
        <w:t xml:space="preserve">that </w:t>
      </w:r>
      <w:r>
        <w:t>requir</w:t>
      </w:r>
      <w:r w:rsidR="00F22016">
        <w:t>e</w:t>
      </w:r>
      <w:r>
        <w:t xml:space="preserve"> a building permit must meet all local (where applicable), state and federal codes, as well as all requirements in the MPS, including the New York Uniform Fire Prevention and Building Code and the </w:t>
      </w:r>
      <w:r w:rsidR="00BF7A92">
        <w:t xml:space="preserve">New York </w:t>
      </w:r>
      <w:r>
        <w:lastRenderedPageBreak/>
        <w:t xml:space="preserve">State Energy Conservation </w:t>
      </w:r>
      <w:r w:rsidR="00C6347E">
        <w:t>Construction Code</w:t>
      </w:r>
      <w:r>
        <w:t>.  To maintain consistency among the various NYSED documents, various sections of NY-CHPS reference specific New York State Codes, regulations of the N</w:t>
      </w:r>
      <w:r w:rsidR="00BF7A92">
        <w:t xml:space="preserve">ew </w:t>
      </w:r>
      <w:r>
        <w:t>Y</w:t>
      </w:r>
      <w:r w:rsidR="00BF7A92">
        <w:t xml:space="preserve">ork </w:t>
      </w:r>
      <w:r>
        <w:t>S</w:t>
      </w:r>
      <w:r w:rsidR="00BF7A92">
        <w:t>tate</w:t>
      </w:r>
      <w:r>
        <w:t xml:space="preserve"> Department of Environmental Conservation, and federal requirements.  In addition, some sections that</w:t>
      </w:r>
      <w:r w:rsidR="00F22016">
        <w:t xml:space="preserve"> address</w:t>
      </w:r>
      <w:r>
        <w:t xml:space="preserve"> building operations include a requirement that </w:t>
      </w:r>
      <w:r>
        <w:rPr>
          <w:bCs/>
          <w:spacing w:val="-4"/>
        </w:rPr>
        <w:t xml:space="preserve">“the school </w:t>
      </w:r>
      <w:r w:rsidR="00C86913">
        <w:rPr>
          <w:bCs/>
          <w:spacing w:val="-4"/>
        </w:rPr>
        <w:t xml:space="preserve">district </w:t>
      </w:r>
      <w:r w:rsidR="009D4CFF">
        <w:rPr>
          <w:bCs/>
          <w:spacing w:val="-4"/>
        </w:rPr>
        <w:t>must</w:t>
      </w:r>
      <w:r>
        <w:rPr>
          <w:bCs/>
          <w:spacing w:val="-4"/>
        </w:rPr>
        <w:t xml:space="preserve"> develop a formal policy to …”  These kinds of requirements are intended to involve the </w:t>
      </w:r>
      <w:r w:rsidR="00173048">
        <w:rPr>
          <w:bCs/>
          <w:spacing w:val="-4"/>
        </w:rPr>
        <w:t>school district</w:t>
      </w:r>
      <w:r>
        <w:rPr>
          <w:bCs/>
          <w:spacing w:val="-4"/>
        </w:rPr>
        <w:t xml:space="preserve"> superintendent and the school board to formalize policies that will benefit the school for years to come.</w:t>
      </w:r>
    </w:p>
    <w:p w14:paraId="7BE4D61A" w14:textId="77777777" w:rsidR="00946C97" w:rsidRDefault="00946C97">
      <w:pPr>
        <w:pStyle w:val="Heading2"/>
        <w:numPr>
          <w:ilvl w:val="0"/>
          <w:numId w:val="0"/>
        </w:numPr>
        <w:rPr>
          <w:rFonts w:ascii="Times New Roman" w:hAnsi="Times New Roman"/>
        </w:rPr>
      </w:pPr>
      <w:bookmarkStart w:id="25" w:name="_Toc158532997"/>
      <w:r>
        <w:rPr>
          <w:rFonts w:ascii="Times New Roman" w:hAnsi="Times New Roman"/>
        </w:rPr>
        <w:t xml:space="preserve">What is a </w:t>
      </w:r>
      <w:proofErr w:type="gramStart"/>
      <w:smartTag w:uri="urn:schemas-microsoft-com:office:smarttags" w:element="place">
        <w:smartTag w:uri="urn:schemas-microsoft-com:office:smarttags" w:element="PlaceName">
          <w:r>
            <w:rPr>
              <w:rFonts w:ascii="Times New Roman" w:hAnsi="Times New Roman"/>
            </w:rPr>
            <w:t>High</w:t>
          </w:r>
        </w:smartTag>
        <w:r>
          <w:rPr>
            <w:rFonts w:ascii="Times New Roman" w:hAnsi="Times New Roman"/>
          </w:rPr>
          <w:t xml:space="preserve"> </w:t>
        </w:r>
        <w:smartTag w:uri="urn:schemas-microsoft-com:office:smarttags" w:element="PlaceName">
          <w:r>
            <w:rPr>
              <w:rFonts w:ascii="Times New Roman" w:hAnsi="Times New Roman"/>
            </w:rPr>
            <w:t>Performance</w:t>
          </w:r>
        </w:smartTag>
        <w:proofErr w:type="gramEnd"/>
        <w:r>
          <w:rPr>
            <w:rFonts w:ascii="Times New Roman" w:hAnsi="Times New Roman"/>
          </w:rPr>
          <w:t xml:space="preserve"> </w:t>
        </w:r>
        <w:smartTag w:uri="urn:schemas-microsoft-com:office:smarttags" w:element="PlaceType">
          <w:r>
            <w:rPr>
              <w:rFonts w:ascii="Times New Roman" w:hAnsi="Times New Roman"/>
            </w:rPr>
            <w:t>School</w:t>
          </w:r>
        </w:smartTag>
      </w:smartTag>
      <w:r>
        <w:rPr>
          <w:rFonts w:ascii="Times New Roman" w:hAnsi="Times New Roman"/>
        </w:rPr>
        <w:t>?</w:t>
      </w:r>
      <w:bookmarkEnd w:id="25"/>
    </w:p>
    <w:p w14:paraId="14F6AE24" w14:textId="77777777" w:rsidR="00946C97" w:rsidRDefault="00946C97">
      <w:bookmarkStart w:id="26" w:name="OLE_LINK7"/>
      <w:bookmarkStart w:id="27" w:name="OLE_LINK8"/>
      <w:r>
        <w:t xml:space="preserve">A </w:t>
      </w:r>
      <w:proofErr w:type="gramStart"/>
      <w:r>
        <w:t>high performance</w:t>
      </w:r>
      <w:proofErr w:type="gramEnd"/>
      <w:r>
        <w:t xml:space="preserve"> school has three distinct attributes: it is designed to </w:t>
      </w:r>
      <w:r w:rsidR="00F22016">
        <w:t>create a healthy and comfortable</w:t>
      </w:r>
      <w:r>
        <w:t xml:space="preserve"> learning and working environment; it is less costly to operate than a conventional school over the life of the building; and it </w:t>
      </w:r>
      <w:r w:rsidR="00F22016">
        <w:t xml:space="preserve">is constructed to </w:t>
      </w:r>
      <w:r>
        <w:t>conserve important resources such as energy and water.</w:t>
      </w:r>
    </w:p>
    <w:p w14:paraId="568356F2" w14:textId="77777777" w:rsidR="00946C97" w:rsidRDefault="00946C97"/>
    <w:p w14:paraId="07AB60C7" w14:textId="77777777" w:rsidR="00946C97" w:rsidRDefault="00946C97">
      <w:r>
        <w:t xml:space="preserve">A </w:t>
      </w:r>
      <w:proofErr w:type="gramStart"/>
      <w:r>
        <w:t>high performance</w:t>
      </w:r>
      <w:proofErr w:type="gramEnd"/>
      <w:r>
        <w:t xml:space="preserve"> school is designed</w:t>
      </w:r>
      <w:r w:rsidR="0075411A">
        <w:t xml:space="preserve"> with dur</w:t>
      </w:r>
      <w:r w:rsidR="0075411A" w:rsidRPr="00C93079">
        <w:t>able</w:t>
      </w:r>
      <w:r w:rsidRPr="00C93079">
        <w:t xml:space="preserve"> </w:t>
      </w:r>
      <w:r w:rsidR="00253C10" w:rsidRPr="00C93079">
        <w:t>materials</w:t>
      </w:r>
      <w:r w:rsidRPr="00C93079">
        <w:t xml:space="preserve"> a</w:t>
      </w:r>
      <w:r>
        <w:t>nd u</w:t>
      </w:r>
      <w:r w:rsidR="0075411A">
        <w:t>ses</w:t>
      </w:r>
      <w:r>
        <w:t xml:space="preserve"> high</w:t>
      </w:r>
      <w:r w:rsidR="0075411A">
        <w:t>-</w:t>
      </w:r>
      <w:r>
        <w:t xml:space="preserve">efficiency, “correctly-sized” heating, ventilating, and air conditioning </w:t>
      </w:r>
      <w:r w:rsidR="00C93079">
        <w:t xml:space="preserve">(HVAC) </w:t>
      </w:r>
      <w:r>
        <w:t xml:space="preserve">equipment and lighting systems.  </w:t>
      </w:r>
      <w:r w:rsidR="0075411A">
        <w:t>A</w:t>
      </w:r>
      <w:r>
        <w:t xml:space="preserve">ppropriate amounts of glare-free daylight </w:t>
      </w:r>
      <w:r w:rsidR="0075411A">
        <w:t>are</w:t>
      </w:r>
      <w:r>
        <w:t xml:space="preserve"> brought into the school to enhance the learning environment</w:t>
      </w:r>
      <w:r w:rsidR="00B04C3B">
        <w:t xml:space="preserve"> and reduce lighting costs</w:t>
      </w:r>
      <w:r>
        <w:t>.  The building shell integrate</w:t>
      </w:r>
      <w:r w:rsidR="0075411A">
        <w:t>s</w:t>
      </w:r>
      <w:r>
        <w:t xml:space="preserve"> the most effective combination of insulation, glazing, and thermal mass to ensure energy efficiency. </w:t>
      </w:r>
      <w:r w:rsidR="00014969">
        <w:t xml:space="preserve"> </w:t>
      </w:r>
      <w:r>
        <w:t xml:space="preserve">Plumbing fixtures are specified to reduce water consumption.  Together, these measures significantly reduce the operational costs of running the school building. </w:t>
      </w:r>
      <w:r w:rsidR="00014969">
        <w:t xml:space="preserve"> </w:t>
      </w:r>
      <w:r>
        <w:t xml:space="preserve">Based on recent research completed around the country, 20% - 40% cost savings in utility bills </w:t>
      </w:r>
      <w:r w:rsidR="0075411A">
        <w:t xml:space="preserve">are common </w:t>
      </w:r>
      <w:r>
        <w:t>versus a non-</w:t>
      </w:r>
      <w:r w:rsidR="00B04C3B">
        <w:t>high-performance</w:t>
      </w:r>
      <w:r>
        <w:t xml:space="preserve"> building of the same size and shape.</w:t>
      </w:r>
    </w:p>
    <w:p w14:paraId="54AC641F" w14:textId="77777777" w:rsidR="00946C97" w:rsidRDefault="00946C97"/>
    <w:p w14:paraId="7489CB15" w14:textId="77777777" w:rsidR="00946C97" w:rsidRPr="00410033" w:rsidRDefault="00946C97" w:rsidP="00410033">
      <w:r>
        <w:t xml:space="preserve">A </w:t>
      </w:r>
      <w:proofErr w:type="gramStart"/>
      <w:r>
        <w:t>high performance</w:t>
      </w:r>
      <w:proofErr w:type="gramEnd"/>
      <w:r>
        <w:t xml:space="preserve"> school is also </w:t>
      </w:r>
      <w:r>
        <w:rPr>
          <w:bCs/>
        </w:rPr>
        <w:t>thermally, visually, and acoustically comfortable</w:t>
      </w:r>
      <w:r>
        <w:t xml:space="preserve">.  Thermal comfort means that teachers, </w:t>
      </w:r>
      <w:proofErr w:type="gramStart"/>
      <w:r>
        <w:t>students</w:t>
      </w:r>
      <w:proofErr w:type="gramEnd"/>
      <w:r>
        <w:t xml:space="preserve"> and administrators </w:t>
      </w:r>
      <w:r w:rsidR="00B04C3B">
        <w:t>are</w:t>
      </w:r>
      <w:r>
        <w:t xml:space="preserve"> neither hot nor cold as they </w:t>
      </w:r>
      <w:r w:rsidR="00B04C3B">
        <w:t>go about their daily activities</w:t>
      </w:r>
      <w:r>
        <w:t>.  Visual comfort means that the quality of lighting makes visual tasks, such as reading</w:t>
      </w:r>
      <w:r w:rsidRPr="00410033">
        <w:t xml:space="preserve"> and following classroom presentations, easier.  Acoustic comfort is achieved when students and teachers can easily hear and comprehend </w:t>
      </w:r>
      <w:proofErr w:type="gramStart"/>
      <w:r w:rsidRPr="00410033">
        <w:t>each other, and</w:t>
      </w:r>
      <w:proofErr w:type="gramEnd"/>
      <w:r w:rsidRPr="00410033">
        <w:t xml:space="preserve"> are not impeded by loud ventilation systems or noise from adjoining spaces or the outdoors.</w:t>
      </w:r>
    </w:p>
    <w:p w14:paraId="6540CBF4" w14:textId="77777777" w:rsidR="00946C97" w:rsidRPr="00410033" w:rsidRDefault="00946C97" w:rsidP="00410033"/>
    <w:p w14:paraId="01DD3C11" w14:textId="77777777" w:rsidR="00946C97" w:rsidRDefault="008B121D" w:rsidP="00410033">
      <w:r>
        <w:t>I</w:t>
      </w:r>
      <w:r w:rsidR="00946C97">
        <w:t xml:space="preserve">ndoor air </w:t>
      </w:r>
      <w:r>
        <w:t xml:space="preserve">quality </w:t>
      </w:r>
      <w:r w:rsidR="00946C97">
        <w:t xml:space="preserve">is another important feature of a </w:t>
      </w:r>
      <w:proofErr w:type="gramStart"/>
      <w:r w:rsidR="00946C97">
        <w:t>high performance</w:t>
      </w:r>
      <w:proofErr w:type="gramEnd"/>
      <w:r w:rsidR="00946C97">
        <w:t xml:space="preserve"> school.</w:t>
      </w:r>
      <w:r w:rsidR="00550F19">
        <w:t xml:space="preserve"> </w:t>
      </w:r>
      <w:r w:rsidR="00946C97">
        <w:t xml:space="preserve"> </w:t>
      </w:r>
      <w:r w:rsidR="00550F19" w:rsidRPr="008B121D">
        <w:t>The significant amount of time students and teachers spend inside schools during their educational career</w:t>
      </w:r>
      <w:r w:rsidR="00F44696">
        <w:t>s</w:t>
      </w:r>
      <w:r w:rsidR="00550F19" w:rsidRPr="008B121D">
        <w:t>, combined with children’s increased susceptibility to indoor pollutants, underscores the importance of good indoor air quality.</w:t>
      </w:r>
      <w:r w:rsidR="00550F19" w:rsidRPr="00410033">
        <w:t xml:space="preserve"> </w:t>
      </w:r>
      <w:r w:rsidR="00946C97">
        <w:t xml:space="preserve"> </w:t>
      </w:r>
      <w:r w:rsidR="00550F19" w:rsidRPr="008B121D">
        <w:t>Indoor pollutants such as chemical toxins and biological agents can create significant health risks and adverse learning conditions</w:t>
      </w:r>
      <w:r w:rsidR="00550F19">
        <w:t xml:space="preserve">.  </w:t>
      </w:r>
      <w:r w:rsidR="00B04C3B">
        <w:t xml:space="preserve">In a </w:t>
      </w:r>
      <w:proofErr w:type="gramStart"/>
      <w:r w:rsidR="00B04C3B">
        <w:t>high performance</w:t>
      </w:r>
      <w:proofErr w:type="gramEnd"/>
      <w:r w:rsidR="00B04C3B">
        <w:t xml:space="preserve"> school, a</w:t>
      </w:r>
      <w:r w:rsidR="00946C97">
        <w:t>ir intakes</w:t>
      </w:r>
      <w:r w:rsidR="00B04C3B">
        <w:t xml:space="preserve"> are</w:t>
      </w:r>
      <w:r w:rsidR="00946C97">
        <w:t xml:space="preserve"> located away from potential sources of contamination and ventilation systems</w:t>
      </w:r>
      <w:r w:rsidR="00B04C3B">
        <w:t xml:space="preserve"> are</w:t>
      </w:r>
      <w:r w:rsidR="00946C97">
        <w:t xml:space="preserve"> designe</w:t>
      </w:r>
      <w:r w:rsidR="00946C97" w:rsidRPr="00E61D95">
        <w:t xml:space="preserve">d to optimize </w:t>
      </w:r>
      <w:r w:rsidR="00E61D95" w:rsidRPr="00E61D95">
        <w:t xml:space="preserve">quantities of </w:t>
      </w:r>
      <w:r w:rsidR="00946C97" w:rsidRPr="00E61D95">
        <w:t>fresh air.</w:t>
      </w:r>
      <w:r w:rsidR="00946C97">
        <w:t xml:space="preserve">  Architects and engineers</w:t>
      </w:r>
      <w:r w:rsidR="00E61D95">
        <w:t xml:space="preserve"> also</w:t>
      </w:r>
      <w:r w:rsidR="00946C97">
        <w:t xml:space="preserve"> incorporate best design practices to prevent water intrusion into wall and roof assemblies.  This, in turn, reduces the potential for the accumulation of moisture in materials that could support mold growth or lead to premature replacement of indoor finishes and even structural elements.</w:t>
      </w:r>
    </w:p>
    <w:bookmarkEnd w:id="26"/>
    <w:bookmarkEnd w:id="27"/>
    <w:p w14:paraId="1F560549" w14:textId="77777777" w:rsidR="00946C97" w:rsidRDefault="00946C97"/>
    <w:p w14:paraId="42158256" w14:textId="77777777" w:rsidR="00946C97" w:rsidRDefault="00E61D95">
      <w:r>
        <w:t>Where possible, a</w:t>
      </w:r>
      <w:r w:rsidR="00946C97">
        <w:t xml:space="preserve"> </w:t>
      </w:r>
      <w:proofErr w:type="gramStart"/>
      <w:r w:rsidR="00946C97">
        <w:t>high performance</w:t>
      </w:r>
      <w:proofErr w:type="gramEnd"/>
      <w:r w:rsidR="00946C97">
        <w:t xml:space="preserve"> school</w:t>
      </w:r>
      <w:r>
        <w:t xml:space="preserve"> is</w:t>
      </w:r>
      <w:r w:rsidR="00946C97">
        <w:t xml:space="preserve"> built on an environmentally responsible site</w:t>
      </w:r>
      <w:r w:rsidR="00946C97" w:rsidRPr="00343639">
        <w:rPr>
          <w:bCs/>
        </w:rPr>
        <w:t>.</w:t>
      </w:r>
      <w:r w:rsidR="00946C97" w:rsidRPr="00014969">
        <w:rPr>
          <w:bCs/>
        </w:rPr>
        <w:t xml:space="preserve">  </w:t>
      </w:r>
      <w:r w:rsidR="00946C97">
        <w:t xml:space="preserve">To the extent possible, the school's site </w:t>
      </w:r>
      <w:r w:rsidR="008B121D">
        <w:t xml:space="preserve">should </w:t>
      </w:r>
      <w:r w:rsidR="00946C97">
        <w:t>conserve existing natural areas and incorporate them into the curriculum.  Stormwater runoff is minimized or captured on site for irrigation or flushing water closets.  The site should be accessible to bicycle and pedestrian traffic and be conveniently located for community activities.</w:t>
      </w:r>
    </w:p>
    <w:p w14:paraId="4E35EC4A" w14:textId="77777777" w:rsidR="00946C97" w:rsidRDefault="00946C97"/>
    <w:p w14:paraId="05B6C4ED" w14:textId="77777777" w:rsidR="00946C97" w:rsidRDefault="00946C97" w:rsidP="008B121D">
      <w:r>
        <w:lastRenderedPageBreak/>
        <w:t xml:space="preserve">While operational savings, environmental stewardship, and community-building are attractive benefits, it is important to emphasize that, above all, a </w:t>
      </w:r>
      <w:proofErr w:type="gramStart"/>
      <w:r>
        <w:t>high performance</w:t>
      </w:r>
      <w:proofErr w:type="gramEnd"/>
      <w:r>
        <w:t xml:space="preserve"> school </w:t>
      </w:r>
      <w:r w:rsidR="008B121D">
        <w:t xml:space="preserve">must </w:t>
      </w:r>
      <w:r>
        <w:t xml:space="preserve">provide an environment that enhances the primary mission of the New York State Education Department: to raise the knowledge, skill, and opportunity of all the people of New York. </w:t>
      </w:r>
    </w:p>
    <w:p w14:paraId="4FAD7D1B" w14:textId="77777777" w:rsidR="00946C97" w:rsidRDefault="00946C97">
      <w:pPr>
        <w:pStyle w:val="Heading2"/>
        <w:numPr>
          <w:ilvl w:val="0"/>
          <w:numId w:val="0"/>
        </w:numPr>
        <w:rPr>
          <w:rFonts w:ascii="Times New Roman" w:hAnsi="Times New Roman"/>
        </w:rPr>
      </w:pPr>
      <w:bookmarkStart w:id="28" w:name="_Toc158532998"/>
      <w:r>
        <w:rPr>
          <w:rFonts w:ascii="Times New Roman" w:hAnsi="Times New Roman"/>
        </w:rPr>
        <w:t>How Much More Will It Cost?</w:t>
      </w:r>
      <w:bookmarkEnd w:id="28"/>
    </w:p>
    <w:p w14:paraId="4DA559D0" w14:textId="77777777" w:rsidR="00946C97" w:rsidRDefault="00946C97" w:rsidP="00014969">
      <w:pPr>
        <w:rPr>
          <w:snapToGrid/>
          <w:szCs w:val="22"/>
        </w:rPr>
      </w:pPr>
      <w:r>
        <w:t>It is usually assume</w:t>
      </w:r>
      <w:r>
        <w:rPr>
          <w:szCs w:val="22"/>
        </w:rPr>
        <w:t>d that building high performance schools is more costly, but that is not always the case.  By using an integrated design process from</w:t>
      </w:r>
      <w:r w:rsidR="00427304">
        <w:rPr>
          <w:szCs w:val="22"/>
        </w:rPr>
        <w:t xml:space="preserve"> the start</w:t>
      </w:r>
      <w:r>
        <w:rPr>
          <w:szCs w:val="22"/>
        </w:rPr>
        <w:t xml:space="preserve">, better buildings can usually be built at little — and sometimes no — additional construction cost.  Higher design costs </w:t>
      </w:r>
      <w:r w:rsidR="00014969">
        <w:rPr>
          <w:szCs w:val="22"/>
        </w:rPr>
        <w:t>may</w:t>
      </w:r>
      <w:r>
        <w:rPr>
          <w:szCs w:val="22"/>
        </w:rPr>
        <w:t xml:space="preserve"> be incurred, but this is usually only a small fraction of overall project </w:t>
      </w:r>
      <w:proofErr w:type="gramStart"/>
      <w:r>
        <w:rPr>
          <w:szCs w:val="22"/>
        </w:rPr>
        <w:t>costs</w:t>
      </w:r>
      <w:proofErr w:type="gramEnd"/>
      <w:r>
        <w:rPr>
          <w:szCs w:val="22"/>
        </w:rPr>
        <w:t xml:space="preserve"> and many times </w:t>
      </w:r>
      <w:r w:rsidR="00427304">
        <w:rPr>
          <w:szCs w:val="22"/>
        </w:rPr>
        <w:t xml:space="preserve">incremental design costs </w:t>
      </w:r>
      <w:r>
        <w:rPr>
          <w:szCs w:val="22"/>
        </w:rPr>
        <w:t xml:space="preserve">can be offset by savings in other areas.  </w:t>
      </w:r>
      <w:r>
        <w:rPr>
          <w:snapToGrid/>
          <w:szCs w:val="22"/>
        </w:rPr>
        <w:t xml:space="preserve">For example, if an architect proposes the possibility of saving energy by changing the windows from double glazing to triple glazing, this will save energy but will cost more money for the windows.  </w:t>
      </w:r>
      <w:r w:rsidR="001F29B4">
        <w:rPr>
          <w:snapToGrid/>
          <w:szCs w:val="22"/>
        </w:rPr>
        <w:t>T</w:t>
      </w:r>
      <w:r>
        <w:rPr>
          <w:snapToGrid/>
          <w:szCs w:val="22"/>
        </w:rPr>
        <w:t>hen the engineers might find that they can eliminate the perimeter hot water radiation system because the perimeter heat loss is reduced, and heating can be done with just heat from the air system.  A designer might also determine that air duct sizes for heating and cooling can also be reduced</w:t>
      </w:r>
      <w:r w:rsidR="00427304">
        <w:rPr>
          <w:snapToGrid/>
          <w:szCs w:val="22"/>
        </w:rPr>
        <w:t>,</w:t>
      </w:r>
      <w:r>
        <w:rPr>
          <w:snapToGrid/>
          <w:szCs w:val="22"/>
        </w:rPr>
        <w:t xml:space="preserve"> or the boiler may be downsized.  In the final analysis, the reductions in </w:t>
      </w:r>
      <w:r w:rsidR="00427304">
        <w:rPr>
          <w:snapToGrid/>
          <w:szCs w:val="22"/>
        </w:rPr>
        <w:t xml:space="preserve">HVAC </w:t>
      </w:r>
      <w:r>
        <w:rPr>
          <w:snapToGrid/>
          <w:szCs w:val="22"/>
        </w:rPr>
        <w:t>equipment could more than pay for the added cost for the triple glazing.  In the traditional</w:t>
      </w:r>
      <w:r w:rsidR="00427304">
        <w:rPr>
          <w:snapToGrid/>
          <w:szCs w:val="22"/>
        </w:rPr>
        <w:t>,</w:t>
      </w:r>
      <w:r>
        <w:rPr>
          <w:snapToGrid/>
          <w:szCs w:val="22"/>
        </w:rPr>
        <w:t xml:space="preserve"> non-integrated process — in which designers primarily sit in their separate offices and use a standard, “worst case design” sheet method — such integrated savings and advantages are often not possible, and systems can be needlessly over designed and inefficient.</w:t>
      </w:r>
    </w:p>
    <w:p w14:paraId="5B7354B5" w14:textId="77777777" w:rsidR="00946C97" w:rsidRDefault="00946C97">
      <w:pPr>
        <w:rPr>
          <w:snapToGrid/>
          <w:szCs w:val="22"/>
        </w:rPr>
      </w:pPr>
    </w:p>
    <w:p w14:paraId="72857CEA" w14:textId="77777777" w:rsidR="00946C97" w:rsidRDefault="00946C97">
      <w:pPr>
        <w:rPr>
          <w:snapToGrid/>
          <w:szCs w:val="22"/>
        </w:rPr>
      </w:pPr>
      <w:r>
        <w:rPr>
          <w:snapToGrid/>
          <w:szCs w:val="22"/>
        </w:rPr>
        <w:t xml:space="preserve">Most architectural and engineering firms involved in school design have already developed at least some expertise in sustainable design and </w:t>
      </w:r>
      <w:proofErr w:type="gramStart"/>
      <w:r>
        <w:rPr>
          <w:snapToGrid/>
          <w:szCs w:val="22"/>
        </w:rPr>
        <w:t>high performance</w:t>
      </w:r>
      <w:proofErr w:type="gramEnd"/>
      <w:r>
        <w:rPr>
          <w:snapToGrid/>
          <w:szCs w:val="22"/>
        </w:rPr>
        <w:t xml:space="preserve"> schools.  However, there are a number of new skills and processes involved</w:t>
      </w:r>
      <w:r w:rsidR="008B121D">
        <w:rPr>
          <w:snapToGrid/>
          <w:szCs w:val="22"/>
        </w:rPr>
        <w:t xml:space="preserve"> in the design of a </w:t>
      </w:r>
      <w:proofErr w:type="gramStart"/>
      <w:r w:rsidR="008B121D">
        <w:rPr>
          <w:snapToGrid/>
          <w:szCs w:val="22"/>
        </w:rPr>
        <w:t>high performance</w:t>
      </w:r>
      <w:proofErr w:type="gramEnd"/>
      <w:r w:rsidR="008B121D">
        <w:rPr>
          <w:snapToGrid/>
          <w:szCs w:val="22"/>
        </w:rPr>
        <w:t xml:space="preserve"> school</w:t>
      </w:r>
      <w:r>
        <w:rPr>
          <w:snapToGrid/>
          <w:szCs w:val="22"/>
        </w:rPr>
        <w:t xml:space="preserve"> that deserve additional fees.  A commissioning authority and an energy analysis firm may need to be added to the design team at additional cost. </w:t>
      </w:r>
      <w:r w:rsidR="00F4239B">
        <w:rPr>
          <w:snapToGrid/>
          <w:szCs w:val="22"/>
        </w:rPr>
        <w:t xml:space="preserve"> </w:t>
      </w:r>
      <w:r>
        <w:rPr>
          <w:snapToGrid/>
          <w:szCs w:val="22"/>
        </w:rPr>
        <w:t xml:space="preserve">These are usually contracted directly by the owner.  The architect is usually in charge of the </w:t>
      </w:r>
      <w:proofErr w:type="gramStart"/>
      <w:r w:rsidR="00C964EB">
        <w:rPr>
          <w:snapToGrid/>
          <w:szCs w:val="22"/>
        </w:rPr>
        <w:t>high performance</w:t>
      </w:r>
      <w:proofErr w:type="gramEnd"/>
      <w:r>
        <w:rPr>
          <w:snapToGrid/>
          <w:szCs w:val="22"/>
        </w:rPr>
        <w:t xml:space="preserve"> design process and will have a number of additional tasks to perform in executing and documenting the process.  The engineers, who in the past were usually paid on a percentage of the cost of the equipment in their work, may have additional tasks </w:t>
      </w:r>
      <w:r w:rsidR="00926A74">
        <w:rPr>
          <w:snapToGrid/>
          <w:szCs w:val="22"/>
        </w:rPr>
        <w:t xml:space="preserve">related to high performance design </w:t>
      </w:r>
      <w:r>
        <w:rPr>
          <w:snapToGrid/>
          <w:szCs w:val="22"/>
        </w:rPr>
        <w:t xml:space="preserve">and may be asked to reduce the size and cost of their equipment to </w:t>
      </w:r>
      <w:proofErr w:type="gramStart"/>
      <w:r>
        <w:rPr>
          <w:snapToGrid/>
          <w:szCs w:val="22"/>
        </w:rPr>
        <w:t>more closely match the reduced building loads</w:t>
      </w:r>
      <w:proofErr w:type="gramEnd"/>
      <w:r>
        <w:rPr>
          <w:snapToGrid/>
          <w:szCs w:val="22"/>
        </w:rPr>
        <w:t xml:space="preserve">. </w:t>
      </w:r>
      <w:r w:rsidR="00F4239B">
        <w:rPr>
          <w:snapToGrid/>
          <w:szCs w:val="22"/>
        </w:rPr>
        <w:t xml:space="preserve"> </w:t>
      </w:r>
      <w:r w:rsidR="00173048">
        <w:rPr>
          <w:snapToGrid/>
          <w:szCs w:val="22"/>
        </w:rPr>
        <w:t>School district</w:t>
      </w:r>
      <w:r>
        <w:rPr>
          <w:snapToGrid/>
          <w:szCs w:val="22"/>
        </w:rPr>
        <w:t>s are encouraged to openly discuss these potential costs with their design professionals at the interview stage.</w:t>
      </w:r>
    </w:p>
    <w:p w14:paraId="0616230F" w14:textId="77777777" w:rsidR="00946C97" w:rsidRDefault="00946C97">
      <w:pPr>
        <w:rPr>
          <w:snapToGrid/>
          <w:szCs w:val="22"/>
        </w:rPr>
      </w:pPr>
    </w:p>
    <w:p w14:paraId="1A4BA847" w14:textId="77777777" w:rsidR="00946C97" w:rsidRDefault="00946C97" w:rsidP="008B121D">
      <w:pPr>
        <w:rPr>
          <w:snapToGrid/>
          <w:szCs w:val="22"/>
        </w:rPr>
      </w:pPr>
      <w:r>
        <w:rPr>
          <w:snapToGrid/>
          <w:szCs w:val="22"/>
        </w:rPr>
        <w:t xml:space="preserve">Despite the efforts of skilled professionals using an integrated design process, a </w:t>
      </w:r>
      <w:proofErr w:type="gramStart"/>
      <w:r>
        <w:rPr>
          <w:snapToGrid/>
          <w:szCs w:val="22"/>
        </w:rPr>
        <w:t>high performance</w:t>
      </w:r>
      <w:proofErr w:type="gramEnd"/>
      <w:r>
        <w:rPr>
          <w:snapToGrid/>
          <w:szCs w:val="22"/>
        </w:rPr>
        <w:t xml:space="preserve"> school's first cost may be slightly more than that of a conventional design.  But the cost/benefit analysis of the </w:t>
      </w:r>
      <w:proofErr w:type="gramStart"/>
      <w:r>
        <w:rPr>
          <w:snapToGrid/>
          <w:szCs w:val="22"/>
        </w:rPr>
        <w:t>project as a whole</w:t>
      </w:r>
      <w:proofErr w:type="gramEnd"/>
      <w:r>
        <w:rPr>
          <w:snapToGrid/>
          <w:szCs w:val="22"/>
        </w:rPr>
        <w:t xml:space="preserve"> (as in past projects) will show substantial savings.  A report published in </w:t>
      </w:r>
      <w:proofErr w:type="gramStart"/>
      <w:r>
        <w:rPr>
          <w:snapToGrid/>
          <w:szCs w:val="22"/>
        </w:rPr>
        <w:t>December,</w:t>
      </w:r>
      <w:proofErr w:type="gramEnd"/>
      <w:r>
        <w:rPr>
          <w:snapToGrid/>
          <w:szCs w:val="22"/>
        </w:rPr>
        <w:t xml:space="preserve"> 2005, </w:t>
      </w:r>
      <w:r w:rsidR="00C964EB">
        <w:rPr>
          <w:snapToGrid/>
          <w:szCs w:val="22"/>
        </w:rPr>
        <w:t xml:space="preserve">by </w:t>
      </w:r>
      <w:r w:rsidR="008B121D">
        <w:rPr>
          <w:snapToGrid/>
          <w:szCs w:val="22"/>
        </w:rPr>
        <w:t xml:space="preserve">the </w:t>
      </w:r>
      <w:r w:rsidR="00E91E38">
        <w:rPr>
          <w:snapToGrid/>
          <w:szCs w:val="22"/>
        </w:rPr>
        <w:t>Massachusetts Technology Collaborative</w:t>
      </w:r>
      <w:r w:rsidR="00C964EB">
        <w:rPr>
          <w:snapToGrid/>
          <w:szCs w:val="22"/>
        </w:rPr>
        <w:t xml:space="preserve"> </w:t>
      </w:r>
      <w:r>
        <w:rPr>
          <w:snapToGrid/>
          <w:szCs w:val="22"/>
        </w:rPr>
        <w:t xml:space="preserve">indicated that for 30 </w:t>
      </w:r>
      <w:r w:rsidR="00C964EB">
        <w:rPr>
          <w:snapToGrid/>
          <w:szCs w:val="22"/>
        </w:rPr>
        <w:t>high performance</w:t>
      </w:r>
      <w:r>
        <w:rPr>
          <w:snapToGrid/>
          <w:szCs w:val="22"/>
        </w:rPr>
        <w:t xml:space="preserve"> schools nationwide and an analysis of available research, </w:t>
      </w:r>
      <w:r w:rsidR="00C964EB">
        <w:rPr>
          <w:snapToGrid/>
          <w:szCs w:val="22"/>
        </w:rPr>
        <w:t>high performance</w:t>
      </w:r>
      <w:r>
        <w:rPr>
          <w:snapToGrid/>
          <w:szCs w:val="22"/>
        </w:rPr>
        <w:t xml:space="preserve"> schools cost 1.5% to 2.5% more than conventional schools, but the </w:t>
      </w:r>
      <w:r w:rsidR="00C964EB">
        <w:rPr>
          <w:snapToGrid/>
          <w:szCs w:val="22"/>
        </w:rPr>
        <w:t>high performance</w:t>
      </w:r>
      <w:r>
        <w:rPr>
          <w:snapToGrid/>
          <w:szCs w:val="22"/>
        </w:rPr>
        <w:t xml:space="preserve"> schools provide financial benefits that are 10 to 20 times as large.  Savings can accrue from reduced energy use, reduced water and sewer use, reduced equipment maintenance and replacement costs (by using life</w:t>
      </w:r>
      <w:r w:rsidR="008B121D">
        <w:rPr>
          <w:snapToGrid/>
          <w:szCs w:val="22"/>
        </w:rPr>
        <w:t>-</w:t>
      </w:r>
      <w:r>
        <w:rPr>
          <w:snapToGrid/>
          <w:szCs w:val="22"/>
        </w:rPr>
        <w:t>cycle cost</w:t>
      </w:r>
      <w:r w:rsidR="008B121D">
        <w:rPr>
          <w:snapToGrid/>
          <w:szCs w:val="22"/>
        </w:rPr>
        <w:t xml:space="preserve"> analysis</w:t>
      </w:r>
      <w:r>
        <w:rPr>
          <w:snapToGrid/>
          <w:szCs w:val="22"/>
        </w:rPr>
        <w:t xml:space="preserve"> </w:t>
      </w:r>
      <w:r w:rsidR="008B121D">
        <w:rPr>
          <w:snapToGrid/>
          <w:szCs w:val="22"/>
        </w:rPr>
        <w:t>to select</w:t>
      </w:r>
      <w:r>
        <w:rPr>
          <w:snapToGrid/>
          <w:szCs w:val="22"/>
        </w:rPr>
        <w:t xml:space="preserve"> materials</w:t>
      </w:r>
      <w:r w:rsidR="008B121D">
        <w:rPr>
          <w:snapToGrid/>
          <w:szCs w:val="22"/>
        </w:rPr>
        <w:t>,</w:t>
      </w:r>
      <w:r>
        <w:rPr>
          <w:snapToGrid/>
          <w:szCs w:val="22"/>
        </w:rPr>
        <w:t xml:space="preserve"> for example), reduced site maintenance, reduced liability costs and even possibly reduced sick-time losses from student and teacher absences by eliminating out gassing of volatile organic compounds from the building materials. </w:t>
      </w:r>
    </w:p>
    <w:p w14:paraId="63837D9D" w14:textId="77777777" w:rsidR="00946C97" w:rsidRDefault="00946C97">
      <w:pPr>
        <w:pStyle w:val="StyleHeading2TimesNewRoman"/>
        <w:numPr>
          <w:ilvl w:val="0"/>
          <w:numId w:val="0"/>
        </w:numPr>
        <w:rPr>
          <w:spacing w:val="-4"/>
        </w:rPr>
      </w:pPr>
      <w:bookmarkStart w:id="29" w:name="OLE_LINK5"/>
      <w:bookmarkStart w:id="30" w:name="OLE_LINK6"/>
      <w:bookmarkStart w:id="31" w:name="_Toc158532999"/>
      <w:r>
        <w:lastRenderedPageBreak/>
        <w:t>Using NY-CHPS</w:t>
      </w:r>
      <w:bookmarkEnd w:id="31"/>
    </w:p>
    <w:p w14:paraId="4676D75C" w14:textId="77777777" w:rsidR="00946C97" w:rsidRDefault="00946C97">
      <w:r>
        <w:t>NY-CHPS</w:t>
      </w:r>
      <w:r w:rsidR="00BA4183">
        <w:t xml:space="preserve"> is</w:t>
      </w:r>
      <w:r>
        <w:t xml:space="preserve"> provided by NYSED as a benchmark for high performance school buildings. </w:t>
      </w:r>
    </w:p>
    <w:p w14:paraId="5830D0C4" w14:textId="77777777" w:rsidR="00946C97" w:rsidRDefault="00946C97"/>
    <w:p w14:paraId="63C5E211" w14:textId="77777777" w:rsidR="00946C97" w:rsidRDefault="00BA4183">
      <w:r>
        <w:t>NY-CHPS is</w:t>
      </w:r>
      <w:r w:rsidR="00946C97">
        <w:t xml:space="preserve"> divided into seven sections: site; water; energy; materials; indoor environmental quality (IEQ); operations and maintenance; and extra credit.  Each section has prerequisites that must be achieved, with the remainder of</w:t>
      </w:r>
      <w:r w:rsidR="00192723">
        <w:t xml:space="preserve"> NY-CHPS</w:t>
      </w:r>
      <w:r w:rsidR="00946C97">
        <w:t xml:space="preserve"> consisting of optional credits.  These prerequisites and credits allow the </w:t>
      </w:r>
      <w:r w:rsidR="00173048">
        <w:t>school district</w:t>
      </w:r>
      <w:r w:rsidR="00946C97">
        <w:t xml:space="preserve"> to show that </w:t>
      </w:r>
      <w:r w:rsidR="002F12F9">
        <w:t>its</w:t>
      </w:r>
      <w:r w:rsidR="00946C97">
        <w:t xml:space="preserve"> completed school meets the criteria for </w:t>
      </w:r>
      <w:r w:rsidR="00926A74">
        <w:t xml:space="preserve">being </w:t>
      </w:r>
      <w:r w:rsidR="00946C97">
        <w:t xml:space="preserve">a </w:t>
      </w:r>
      <w:smartTag w:uri="urn:schemas-microsoft-com:office:smarttags" w:element="place">
        <w:smartTag w:uri="urn:schemas-microsoft-com:office:smarttags" w:element="PlaceName">
          <w:r w:rsidR="00946C97">
            <w:t>New York</w:t>
          </w:r>
        </w:smartTag>
        <w:r w:rsidR="00946C97">
          <w:t xml:space="preserve"> </w:t>
        </w:r>
        <w:smartTag w:uri="urn:schemas-microsoft-com:office:smarttags" w:element="PlaceName">
          <w:r w:rsidR="00946C97">
            <w:t>High</w:t>
          </w:r>
        </w:smartTag>
        <w:r w:rsidR="00946C97">
          <w:t xml:space="preserve"> </w:t>
        </w:r>
        <w:smartTag w:uri="urn:schemas-microsoft-com:office:smarttags" w:element="PlaceName">
          <w:r w:rsidR="00946C97">
            <w:t>Performance</w:t>
          </w:r>
        </w:smartTag>
        <w:r w:rsidR="00946C97">
          <w:t xml:space="preserve"> </w:t>
        </w:r>
        <w:smartTag w:uri="urn:schemas-microsoft-com:office:smarttags" w:element="PlaceType">
          <w:r w:rsidR="00946C97">
            <w:t>School</w:t>
          </w:r>
        </w:smartTag>
      </w:smartTag>
      <w:r w:rsidR="00946C97">
        <w:t xml:space="preserve">.  To obtain this standing, a minimum of all prerequisites and 65 credits must be achieved.  The </w:t>
      </w:r>
      <w:r w:rsidR="00173048">
        <w:t>school district</w:t>
      </w:r>
      <w:r w:rsidR="00946C97">
        <w:t xml:space="preserve"> must maintain documentation proving that the prerequisites and claimed credits have been met so that the public can review the documentation.  Furthermore, for the credits that include </w:t>
      </w:r>
      <w:proofErr w:type="gramStart"/>
      <w:r w:rsidR="00946C97">
        <w:t>Post-Construction</w:t>
      </w:r>
      <w:proofErr w:type="gramEnd"/>
      <w:r w:rsidR="00946C97">
        <w:t xml:space="preserve"> documentation, that documentation must be gathered after the school is completed to demonstrate that the building is performing as predicted.  All documentation must be maintained where it can be accessed for a period of five years</w:t>
      </w:r>
      <w:r w:rsidR="002E215C">
        <w:t xml:space="preserve"> at the school district offices</w:t>
      </w:r>
      <w:r w:rsidR="00946C97">
        <w:t>.</w:t>
      </w:r>
    </w:p>
    <w:p w14:paraId="397E9179" w14:textId="77777777" w:rsidR="00946C97" w:rsidRDefault="00946C97"/>
    <w:p w14:paraId="479FACFE" w14:textId="77777777" w:rsidR="00946C97" w:rsidRDefault="00946C97">
      <w:r>
        <w:t>NYSED provides</w:t>
      </w:r>
      <w:r w:rsidR="002A570F">
        <w:t xml:space="preserve"> </w:t>
      </w:r>
      <w:r w:rsidR="00B256D3">
        <w:t>NY-CHPS</w:t>
      </w:r>
      <w:r>
        <w:t xml:space="preserve"> to help designers produce better </w:t>
      </w:r>
      <w:proofErr w:type="gramStart"/>
      <w:r>
        <w:t>high performance</w:t>
      </w:r>
      <w:proofErr w:type="gramEnd"/>
      <w:r>
        <w:t xml:space="preserve"> schools, but the use of</w:t>
      </w:r>
      <w:r w:rsidR="00B256D3">
        <w:t xml:space="preserve"> NY-CHPS</w:t>
      </w:r>
      <w:r>
        <w:t xml:space="preserve"> is voluntary.  Following</w:t>
      </w:r>
      <w:r w:rsidR="00B256D3">
        <w:t xml:space="preserve"> NY-CHPS</w:t>
      </w:r>
      <w:r>
        <w:t xml:space="preserve"> is not required — as following NYSED’s Manual of Planning Standards is — </w:t>
      </w:r>
      <w:proofErr w:type="gramStart"/>
      <w:r>
        <w:t>in order to</w:t>
      </w:r>
      <w:proofErr w:type="gramEnd"/>
      <w:r>
        <w:t xml:space="preserve"> receive a construction permit from NYSED.</w:t>
      </w:r>
    </w:p>
    <w:p w14:paraId="53BC648A" w14:textId="77777777" w:rsidR="00946C97" w:rsidRDefault="00946C97"/>
    <w:bookmarkEnd w:id="29"/>
    <w:bookmarkEnd w:id="30"/>
    <w:p w14:paraId="7D69DAEB" w14:textId="77777777" w:rsidR="00946C97" w:rsidRDefault="00946C97"/>
    <w:p w14:paraId="610072F0" w14:textId="77777777" w:rsidR="00946C97" w:rsidRDefault="00946C97">
      <w:pPr>
        <w:pStyle w:val="Heading2"/>
        <w:numPr>
          <w:ilvl w:val="0"/>
          <w:numId w:val="0"/>
        </w:numPr>
        <w:rPr>
          <w:rFonts w:ascii="Times New Roman" w:hAnsi="Times New Roman"/>
        </w:rPr>
      </w:pPr>
      <w:r>
        <w:rPr>
          <w:rFonts w:ascii="Times New Roman" w:hAnsi="Times New Roman"/>
        </w:rPr>
        <w:br w:type="page"/>
      </w:r>
      <w:bookmarkStart w:id="32" w:name="_Toc158533000"/>
      <w:r>
        <w:rPr>
          <w:rFonts w:ascii="Times New Roman" w:hAnsi="Times New Roman"/>
        </w:rPr>
        <w:lastRenderedPageBreak/>
        <w:t>NY-CHPS Scoresheet</w:t>
      </w:r>
      <w:bookmarkEnd w:id="32"/>
    </w:p>
    <w:p w14:paraId="69464DE8" w14:textId="77777777" w:rsidR="00946C97" w:rsidRDefault="00946C97">
      <w:r>
        <w:t xml:space="preserve">The following table can serve as a worksheet for totaling your points. </w:t>
      </w:r>
    </w:p>
    <w:p w14:paraId="4927ACA0" w14:textId="77777777" w:rsidR="00946C97" w:rsidRDefault="00946C97"/>
    <w:tbl>
      <w:tblPr>
        <w:tblW w:w="8021" w:type="dxa"/>
        <w:jc w:val="center"/>
        <w:tblLook w:val="0000" w:firstRow="0" w:lastRow="0" w:firstColumn="0" w:lastColumn="0" w:noHBand="0" w:noVBand="0"/>
      </w:tblPr>
      <w:tblGrid>
        <w:gridCol w:w="851"/>
        <w:gridCol w:w="4996"/>
        <w:gridCol w:w="1458"/>
        <w:gridCol w:w="716"/>
      </w:tblGrid>
      <w:tr w:rsidR="00946C97" w14:paraId="7C8DCDD5" w14:textId="77777777">
        <w:trPr>
          <w:trHeight w:val="285"/>
          <w:jc w:val="center"/>
        </w:trPr>
        <w:tc>
          <w:tcPr>
            <w:tcW w:w="8021" w:type="dxa"/>
            <w:gridSpan w:val="4"/>
            <w:tcBorders>
              <w:top w:val="single" w:sz="8" w:space="0" w:color="auto"/>
              <w:left w:val="single" w:sz="8" w:space="0" w:color="auto"/>
              <w:bottom w:val="single" w:sz="8" w:space="0" w:color="auto"/>
              <w:right w:val="single" w:sz="8" w:space="0" w:color="000000"/>
            </w:tcBorders>
            <w:shd w:val="clear" w:color="auto" w:fill="0066CC"/>
            <w:noWrap/>
            <w:vAlign w:val="center"/>
          </w:tcPr>
          <w:p w14:paraId="12164CD2" w14:textId="77777777" w:rsidR="00946C97" w:rsidRDefault="00946C97">
            <w:pPr>
              <w:jc w:val="center"/>
              <w:rPr>
                <w:b/>
                <w:bCs/>
                <w:snapToGrid/>
                <w:color w:val="FFFFFF"/>
                <w:sz w:val="20"/>
              </w:rPr>
            </w:pPr>
            <w:r>
              <w:rPr>
                <w:b/>
                <w:bCs/>
                <w:snapToGrid/>
                <w:color w:val="FFFFFF"/>
                <w:sz w:val="20"/>
              </w:rPr>
              <w:t>NY-CHPS Scoring</w:t>
            </w:r>
          </w:p>
        </w:tc>
      </w:tr>
      <w:tr w:rsidR="00946C97" w14:paraId="42315115" w14:textId="77777777">
        <w:trPr>
          <w:trHeight w:val="210"/>
          <w:jc w:val="center"/>
        </w:trPr>
        <w:tc>
          <w:tcPr>
            <w:tcW w:w="851" w:type="dxa"/>
            <w:tcBorders>
              <w:top w:val="nil"/>
              <w:left w:val="single" w:sz="8" w:space="0" w:color="auto"/>
              <w:bottom w:val="nil"/>
              <w:right w:val="nil"/>
            </w:tcBorders>
            <w:shd w:val="clear" w:color="auto" w:fill="0066CC"/>
            <w:noWrap/>
            <w:vAlign w:val="center"/>
          </w:tcPr>
          <w:p w14:paraId="671E5166" w14:textId="77777777" w:rsidR="00946C97" w:rsidRDefault="00946C97">
            <w:pPr>
              <w:rPr>
                <w:b/>
                <w:bCs/>
                <w:snapToGrid/>
                <w:color w:val="FFFFFF"/>
                <w:sz w:val="15"/>
                <w:szCs w:val="15"/>
              </w:rPr>
            </w:pPr>
            <w:r>
              <w:rPr>
                <w:b/>
                <w:bCs/>
                <w:snapToGrid/>
                <w:color w:val="FFFFFF"/>
                <w:sz w:val="15"/>
                <w:szCs w:val="15"/>
              </w:rPr>
              <w:t> </w:t>
            </w:r>
          </w:p>
        </w:tc>
        <w:tc>
          <w:tcPr>
            <w:tcW w:w="4996" w:type="dxa"/>
            <w:tcBorders>
              <w:top w:val="nil"/>
              <w:left w:val="single" w:sz="8" w:space="0" w:color="auto"/>
              <w:bottom w:val="nil"/>
              <w:right w:val="nil"/>
            </w:tcBorders>
            <w:shd w:val="clear" w:color="auto" w:fill="0066CC"/>
            <w:noWrap/>
            <w:vAlign w:val="center"/>
          </w:tcPr>
          <w:p w14:paraId="11259AFC" w14:textId="77777777" w:rsidR="00946C97" w:rsidRDefault="00946C97">
            <w:pPr>
              <w:rPr>
                <w:b/>
                <w:bCs/>
                <w:snapToGrid/>
                <w:color w:val="FFFFFF"/>
                <w:sz w:val="15"/>
                <w:szCs w:val="15"/>
              </w:rPr>
            </w:pPr>
            <w:r>
              <w:rPr>
                <w:b/>
                <w:bCs/>
                <w:snapToGrid/>
                <w:color w:val="FFFFFF"/>
                <w:sz w:val="15"/>
                <w:szCs w:val="15"/>
              </w:rPr>
              <w:t> </w:t>
            </w:r>
          </w:p>
        </w:tc>
        <w:tc>
          <w:tcPr>
            <w:tcW w:w="1458" w:type="dxa"/>
            <w:tcBorders>
              <w:top w:val="nil"/>
              <w:left w:val="single" w:sz="8" w:space="0" w:color="auto"/>
              <w:bottom w:val="nil"/>
              <w:right w:val="nil"/>
            </w:tcBorders>
            <w:noWrap/>
            <w:vAlign w:val="center"/>
          </w:tcPr>
          <w:p w14:paraId="6AB782B9" w14:textId="77777777" w:rsidR="00946C97" w:rsidRDefault="00946C97">
            <w:pPr>
              <w:rPr>
                <w:b/>
                <w:bCs/>
                <w:snapToGrid/>
                <w:sz w:val="15"/>
                <w:szCs w:val="15"/>
              </w:rPr>
            </w:pPr>
            <w:r>
              <w:rPr>
                <w:b/>
                <w:bCs/>
                <w:snapToGrid/>
                <w:sz w:val="15"/>
                <w:szCs w:val="15"/>
              </w:rPr>
              <w:t>Total Points</w:t>
            </w:r>
          </w:p>
        </w:tc>
        <w:tc>
          <w:tcPr>
            <w:tcW w:w="716" w:type="dxa"/>
            <w:tcBorders>
              <w:top w:val="nil"/>
              <w:left w:val="single" w:sz="4" w:space="0" w:color="auto"/>
              <w:bottom w:val="nil"/>
              <w:right w:val="single" w:sz="8" w:space="0" w:color="auto"/>
            </w:tcBorders>
            <w:noWrap/>
            <w:vAlign w:val="center"/>
          </w:tcPr>
          <w:p w14:paraId="1D1ED07F" w14:textId="77777777" w:rsidR="00946C97" w:rsidRDefault="00946C97">
            <w:pPr>
              <w:jc w:val="center"/>
              <w:rPr>
                <w:b/>
                <w:bCs/>
                <w:snapToGrid/>
                <w:sz w:val="15"/>
                <w:szCs w:val="15"/>
              </w:rPr>
            </w:pPr>
            <w:r>
              <w:rPr>
                <w:b/>
                <w:bCs/>
                <w:snapToGrid/>
                <w:sz w:val="15"/>
                <w:szCs w:val="15"/>
              </w:rPr>
              <w:t>133</w:t>
            </w:r>
          </w:p>
        </w:tc>
      </w:tr>
      <w:tr w:rsidR="00946C97" w14:paraId="1BF2294E" w14:textId="77777777">
        <w:trPr>
          <w:trHeight w:val="210"/>
          <w:jc w:val="center"/>
        </w:trPr>
        <w:tc>
          <w:tcPr>
            <w:tcW w:w="851" w:type="dxa"/>
            <w:tcBorders>
              <w:top w:val="single" w:sz="8" w:space="0" w:color="auto"/>
              <w:left w:val="single" w:sz="8" w:space="0" w:color="auto"/>
              <w:bottom w:val="single" w:sz="8" w:space="0" w:color="auto"/>
              <w:right w:val="nil"/>
            </w:tcBorders>
            <w:shd w:val="clear" w:color="auto" w:fill="0066CC"/>
            <w:noWrap/>
            <w:vAlign w:val="center"/>
          </w:tcPr>
          <w:p w14:paraId="79006E43" w14:textId="77777777" w:rsidR="00946C97" w:rsidRDefault="00946C97">
            <w:pPr>
              <w:rPr>
                <w:b/>
                <w:bCs/>
                <w:snapToGrid/>
                <w:color w:val="FFFFFF"/>
                <w:sz w:val="15"/>
                <w:szCs w:val="15"/>
              </w:rPr>
            </w:pPr>
            <w:r>
              <w:rPr>
                <w:b/>
                <w:bCs/>
                <w:snapToGrid/>
                <w:color w:val="FFFFFF"/>
                <w:sz w:val="15"/>
                <w:szCs w:val="15"/>
              </w:rPr>
              <w:t>Section</w:t>
            </w:r>
          </w:p>
        </w:tc>
        <w:tc>
          <w:tcPr>
            <w:tcW w:w="4996" w:type="dxa"/>
            <w:tcBorders>
              <w:top w:val="single" w:sz="8" w:space="0" w:color="auto"/>
              <w:left w:val="single" w:sz="8" w:space="0" w:color="auto"/>
              <w:bottom w:val="single" w:sz="8" w:space="0" w:color="auto"/>
              <w:right w:val="single" w:sz="4" w:space="0" w:color="auto"/>
            </w:tcBorders>
            <w:shd w:val="clear" w:color="auto" w:fill="0066CC"/>
            <w:noWrap/>
            <w:vAlign w:val="center"/>
          </w:tcPr>
          <w:p w14:paraId="2093062A" w14:textId="77777777" w:rsidR="00946C97" w:rsidRDefault="00946C97">
            <w:pPr>
              <w:rPr>
                <w:b/>
                <w:bCs/>
                <w:snapToGrid/>
                <w:color w:val="FFFFFF"/>
                <w:sz w:val="15"/>
                <w:szCs w:val="15"/>
              </w:rPr>
            </w:pPr>
            <w:r>
              <w:rPr>
                <w:b/>
                <w:bCs/>
                <w:snapToGrid/>
                <w:color w:val="FFFFFF"/>
                <w:sz w:val="15"/>
                <w:szCs w:val="15"/>
              </w:rPr>
              <w:t>1. SITE</w:t>
            </w:r>
          </w:p>
        </w:tc>
        <w:tc>
          <w:tcPr>
            <w:tcW w:w="1458" w:type="dxa"/>
            <w:tcBorders>
              <w:top w:val="single" w:sz="8" w:space="0" w:color="auto"/>
              <w:left w:val="nil"/>
              <w:bottom w:val="single" w:sz="8" w:space="0" w:color="auto"/>
              <w:right w:val="nil"/>
            </w:tcBorders>
            <w:noWrap/>
            <w:vAlign w:val="center"/>
          </w:tcPr>
          <w:p w14:paraId="43603C9E" w14:textId="77777777" w:rsidR="00946C97" w:rsidRDefault="00946C97">
            <w:pPr>
              <w:rPr>
                <w:b/>
                <w:bCs/>
                <w:snapToGrid/>
                <w:sz w:val="15"/>
                <w:szCs w:val="15"/>
              </w:rPr>
            </w:pPr>
            <w:r>
              <w:rPr>
                <w:b/>
                <w:bCs/>
                <w:snapToGrid/>
                <w:sz w:val="15"/>
                <w:szCs w:val="15"/>
              </w:rPr>
              <w:t>Group Points</w:t>
            </w:r>
          </w:p>
        </w:tc>
        <w:tc>
          <w:tcPr>
            <w:tcW w:w="716" w:type="dxa"/>
            <w:tcBorders>
              <w:top w:val="single" w:sz="8" w:space="0" w:color="auto"/>
              <w:left w:val="single" w:sz="4" w:space="0" w:color="auto"/>
              <w:bottom w:val="single" w:sz="8" w:space="0" w:color="auto"/>
              <w:right w:val="single" w:sz="8" w:space="0" w:color="auto"/>
            </w:tcBorders>
            <w:noWrap/>
            <w:vAlign w:val="center"/>
          </w:tcPr>
          <w:p w14:paraId="5E025E8D" w14:textId="77777777" w:rsidR="00946C97" w:rsidRDefault="00946C97">
            <w:pPr>
              <w:jc w:val="center"/>
              <w:rPr>
                <w:b/>
                <w:bCs/>
                <w:snapToGrid/>
                <w:sz w:val="15"/>
                <w:szCs w:val="15"/>
              </w:rPr>
            </w:pPr>
            <w:r>
              <w:rPr>
                <w:b/>
                <w:bCs/>
                <w:snapToGrid/>
                <w:sz w:val="15"/>
                <w:szCs w:val="15"/>
              </w:rPr>
              <w:t>15</w:t>
            </w:r>
          </w:p>
        </w:tc>
      </w:tr>
      <w:tr w:rsidR="00946C97" w14:paraId="319D109A" w14:textId="77777777">
        <w:trPr>
          <w:trHeight w:val="210"/>
          <w:jc w:val="center"/>
        </w:trPr>
        <w:tc>
          <w:tcPr>
            <w:tcW w:w="851" w:type="dxa"/>
            <w:tcBorders>
              <w:top w:val="nil"/>
              <w:left w:val="single" w:sz="8" w:space="0" w:color="auto"/>
              <w:bottom w:val="nil"/>
              <w:right w:val="nil"/>
            </w:tcBorders>
            <w:shd w:val="clear" w:color="auto" w:fill="0066CC"/>
            <w:noWrap/>
            <w:vAlign w:val="center"/>
          </w:tcPr>
          <w:p w14:paraId="34276642" w14:textId="77777777" w:rsidR="00946C97" w:rsidRDefault="00946C97">
            <w:pPr>
              <w:rPr>
                <w:b/>
                <w:bCs/>
                <w:snapToGrid/>
                <w:color w:val="FFFFFF"/>
                <w:sz w:val="15"/>
                <w:szCs w:val="15"/>
              </w:rPr>
            </w:pPr>
            <w:r>
              <w:rPr>
                <w:b/>
                <w:bCs/>
                <w:snapToGrid/>
                <w:color w:val="FFFFFF"/>
                <w:sz w:val="15"/>
                <w:szCs w:val="15"/>
              </w:rPr>
              <w:t> </w:t>
            </w:r>
          </w:p>
        </w:tc>
        <w:tc>
          <w:tcPr>
            <w:tcW w:w="4996" w:type="dxa"/>
            <w:tcBorders>
              <w:top w:val="nil"/>
              <w:left w:val="single" w:sz="8" w:space="0" w:color="auto"/>
              <w:bottom w:val="nil"/>
              <w:right w:val="single" w:sz="4" w:space="0" w:color="auto"/>
            </w:tcBorders>
            <w:shd w:val="clear" w:color="auto" w:fill="0066CC"/>
            <w:noWrap/>
            <w:vAlign w:val="center"/>
          </w:tcPr>
          <w:p w14:paraId="668AD268" w14:textId="77777777" w:rsidR="00946C97" w:rsidRDefault="00946C97">
            <w:pPr>
              <w:rPr>
                <w:b/>
                <w:bCs/>
                <w:snapToGrid/>
                <w:color w:val="FFFFFF"/>
                <w:sz w:val="15"/>
                <w:szCs w:val="15"/>
              </w:rPr>
            </w:pPr>
            <w:r>
              <w:rPr>
                <w:b/>
                <w:bCs/>
                <w:snapToGrid/>
                <w:color w:val="FFFFFF"/>
                <w:sz w:val="15"/>
                <w:szCs w:val="15"/>
              </w:rPr>
              <w:t> </w:t>
            </w:r>
          </w:p>
        </w:tc>
        <w:tc>
          <w:tcPr>
            <w:tcW w:w="1458" w:type="dxa"/>
            <w:tcBorders>
              <w:top w:val="nil"/>
              <w:left w:val="nil"/>
              <w:bottom w:val="single" w:sz="8" w:space="0" w:color="auto"/>
              <w:right w:val="single" w:sz="4" w:space="0" w:color="auto"/>
            </w:tcBorders>
            <w:noWrap/>
            <w:vAlign w:val="center"/>
          </w:tcPr>
          <w:p w14:paraId="76B6D737" w14:textId="77777777" w:rsidR="00946C97" w:rsidRDefault="00946C97">
            <w:pPr>
              <w:rPr>
                <w:b/>
                <w:bCs/>
                <w:snapToGrid/>
                <w:sz w:val="15"/>
                <w:szCs w:val="15"/>
              </w:rPr>
            </w:pPr>
            <w:r>
              <w:rPr>
                <w:b/>
                <w:bCs/>
                <w:snapToGrid/>
                <w:sz w:val="15"/>
                <w:szCs w:val="15"/>
              </w:rPr>
              <w:t>Group %</w:t>
            </w:r>
          </w:p>
        </w:tc>
        <w:tc>
          <w:tcPr>
            <w:tcW w:w="716" w:type="dxa"/>
            <w:tcBorders>
              <w:top w:val="nil"/>
              <w:left w:val="nil"/>
              <w:bottom w:val="single" w:sz="8" w:space="0" w:color="auto"/>
              <w:right w:val="single" w:sz="8" w:space="0" w:color="auto"/>
            </w:tcBorders>
            <w:noWrap/>
            <w:vAlign w:val="center"/>
          </w:tcPr>
          <w:p w14:paraId="5F6B4759" w14:textId="77777777" w:rsidR="00946C97" w:rsidRDefault="00946C97">
            <w:pPr>
              <w:jc w:val="center"/>
              <w:rPr>
                <w:b/>
                <w:bCs/>
                <w:snapToGrid/>
                <w:sz w:val="15"/>
                <w:szCs w:val="15"/>
              </w:rPr>
            </w:pPr>
            <w:r>
              <w:rPr>
                <w:b/>
                <w:bCs/>
                <w:snapToGrid/>
                <w:sz w:val="15"/>
                <w:szCs w:val="15"/>
              </w:rPr>
              <w:t>11%</w:t>
            </w:r>
          </w:p>
        </w:tc>
      </w:tr>
      <w:tr w:rsidR="00946C97" w14:paraId="4891F5DF" w14:textId="77777777">
        <w:trPr>
          <w:trHeight w:hRule="exact" w:val="195"/>
          <w:jc w:val="center"/>
        </w:trPr>
        <w:tc>
          <w:tcPr>
            <w:tcW w:w="851" w:type="dxa"/>
            <w:tcBorders>
              <w:top w:val="single" w:sz="8" w:space="0" w:color="auto"/>
              <w:left w:val="single" w:sz="8" w:space="0" w:color="auto"/>
              <w:bottom w:val="single" w:sz="4" w:space="0" w:color="auto"/>
              <w:right w:val="single" w:sz="8" w:space="0" w:color="auto"/>
            </w:tcBorders>
            <w:noWrap/>
            <w:vAlign w:val="bottom"/>
          </w:tcPr>
          <w:p w14:paraId="7192B3AB" w14:textId="77777777" w:rsidR="00946C97" w:rsidRDefault="00946C97">
            <w:pPr>
              <w:rPr>
                <w:b/>
                <w:bCs/>
                <w:snapToGrid/>
                <w:sz w:val="15"/>
                <w:szCs w:val="15"/>
              </w:rPr>
            </w:pPr>
            <w:r>
              <w:rPr>
                <w:b/>
                <w:bCs/>
                <w:snapToGrid/>
                <w:sz w:val="15"/>
                <w:szCs w:val="15"/>
              </w:rPr>
              <w:t>1.1.1</w:t>
            </w:r>
          </w:p>
        </w:tc>
        <w:tc>
          <w:tcPr>
            <w:tcW w:w="4996" w:type="dxa"/>
            <w:tcBorders>
              <w:top w:val="single" w:sz="8" w:space="0" w:color="auto"/>
              <w:left w:val="nil"/>
              <w:bottom w:val="single" w:sz="4" w:space="0" w:color="auto"/>
              <w:right w:val="single" w:sz="4" w:space="0" w:color="auto"/>
            </w:tcBorders>
            <w:vAlign w:val="bottom"/>
          </w:tcPr>
          <w:p w14:paraId="24038B27" w14:textId="77777777" w:rsidR="00946C97" w:rsidRDefault="00946C97">
            <w:pPr>
              <w:rPr>
                <w:snapToGrid/>
                <w:sz w:val="15"/>
                <w:szCs w:val="15"/>
              </w:rPr>
            </w:pPr>
            <w:r>
              <w:rPr>
                <w:snapToGrid/>
                <w:sz w:val="15"/>
                <w:szCs w:val="15"/>
              </w:rPr>
              <w:t>Code Compliance</w:t>
            </w:r>
          </w:p>
        </w:tc>
        <w:tc>
          <w:tcPr>
            <w:tcW w:w="1458" w:type="dxa"/>
            <w:tcBorders>
              <w:top w:val="nil"/>
              <w:left w:val="nil"/>
              <w:bottom w:val="single" w:sz="4" w:space="0" w:color="auto"/>
              <w:right w:val="single" w:sz="4" w:space="0" w:color="auto"/>
            </w:tcBorders>
            <w:shd w:val="clear" w:color="auto" w:fill="C0C0C0"/>
            <w:noWrap/>
            <w:vAlign w:val="center"/>
          </w:tcPr>
          <w:p w14:paraId="36FE1D87" w14:textId="77777777" w:rsidR="00946C97" w:rsidRDefault="00946C97">
            <w:pPr>
              <w:jc w:val="center"/>
              <w:rPr>
                <w:snapToGrid/>
                <w:sz w:val="15"/>
                <w:szCs w:val="15"/>
              </w:rPr>
            </w:pPr>
            <w:r>
              <w:rPr>
                <w:snapToGrid/>
                <w:sz w:val="15"/>
                <w:szCs w:val="15"/>
              </w:rPr>
              <w:t>---</w:t>
            </w:r>
          </w:p>
        </w:tc>
        <w:tc>
          <w:tcPr>
            <w:tcW w:w="716" w:type="dxa"/>
            <w:tcBorders>
              <w:top w:val="nil"/>
              <w:left w:val="nil"/>
              <w:bottom w:val="single" w:sz="4" w:space="0" w:color="auto"/>
              <w:right w:val="single" w:sz="8" w:space="0" w:color="auto"/>
            </w:tcBorders>
            <w:noWrap/>
            <w:vAlign w:val="center"/>
          </w:tcPr>
          <w:p w14:paraId="4DBF8D06" w14:textId="77777777" w:rsidR="00946C97" w:rsidRDefault="00946C97">
            <w:pPr>
              <w:rPr>
                <w:snapToGrid/>
                <w:sz w:val="15"/>
                <w:szCs w:val="15"/>
              </w:rPr>
            </w:pPr>
            <w:proofErr w:type="spellStart"/>
            <w:r>
              <w:rPr>
                <w:snapToGrid/>
                <w:sz w:val="15"/>
                <w:szCs w:val="15"/>
              </w:rPr>
              <w:t>Prereq</w:t>
            </w:r>
            <w:proofErr w:type="spellEnd"/>
          </w:p>
        </w:tc>
      </w:tr>
      <w:tr w:rsidR="00946C97" w14:paraId="64FE3090"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22924BEC" w14:textId="77777777" w:rsidR="00946C97" w:rsidRDefault="00946C97">
            <w:pPr>
              <w:rPr>
                <w:b/>
                <w:bCs/>
                <w:snapToGrid/>
                <w:sz w:val="15"/>
                <w:szCs w:val="15"/>
              </w:rPr>
            </w:pPr>
            <w:r>
              <w:rPr>
                <w:b/>
                <w:bCs/>
                <w:snapToGrid/>
                <w:sz w:val="15"/>
                <w:szCs w:val="15"/>
              </w:rPr>
              <w:t>1.1.2</w:t>
            </w:r>
          </w:p>
        </w:tc>
        <w:tc>
          <w:tcPr>
            <w:tcW w:w="4996" w:type="dxa"/>
            <w:tcBorders>
              <w:top w:val="nil"/>
              <w:left w:val="nil"/>
              <w:bottom w:val="single" w:sz="4" w:space="0" w:color="auto"/>
              <w:right w:val="single" w:sz="4" w:space="0" w:color="auto"/>
            </w:tcBorders>
            <w:vAlign w:val="bottom"/>
          </w:tcPr>
          <w:p w14:paraId="61776364" w14:textId="77777777" w:rsidR="00946C97" w:rsidRDefault="00946C97">
            <w:pPr>
              <w:rPr>
                <w:snapToGrid/>
                <w:sz w:val="15"/>
                <w:szCs w:val="15"/>
              </w:rPr>
            </w:pPr>
            <w:r>
              <w:rPr>
                <w:snapToGrid/>
                <w:sz w:val="15"/>
                <w:szCs w:val="15"/>
              </w:rPr>
              <w:t>Joint Use of Facilities</w:t>
            </w:r>
          </w:p>
        </w:tc>
        <w:tc>
          <w:tcPr>
            <w:tcW w:w="1458" w:type="dxa"/>
            <w:tcBorders>
              <w:top w:val="nil"/>
              <w:left w:val="nil"/>
              <w:bottom w:val="single" w:sz="4" w:space="0" w:color="auto"/>
              <w:right w:val="single" w:sz="4" w:space="0" w:color="auto"/>
            </w:tcBorders>
            <w:shd w:val="clear" w:color="auto" w:fill="C0C0C0"/>
            <w:noWrap/>
            <w:vAlign w:val="center"/>
          </w:tcPr>
          <w:p w14:paraId="3C2CD82F" w14:textId="77777777" w:rsidR="00946C97" w:rsidRDefault="00946C97">
            <w:pPr>
              <w:jc w:val="center"/>
              <w:rPr>
                <w:snapToGrid/>
                <w:sz w:val="15"/>
                <w:szCs w:val="15"/>
              </w:rPr>
            </w:pPr>
            <w:r>
              <w:rPr>
                <w:snapToGrid/>
                <w:sz w:val="15"/>
                <w:szCs w:val="15"/>
              </w:rPr>
              <w:t>---</w:t>
            </w:r>
          </w:p>
        </w:tc>
        <w:tc>
          <w:tcPr>
            <w:tcW w:w="716" w:type="dxa"/>
            <w:tcBorders>
              <w:top w:val="nil"/>
              <w:left w:val="nil"/>
              <w:bottom w:val="single" w:sz="4" w:space="0" w:color="auto"/>
              <w:right w:val="single" w:sz="8" w:space="0" w:color="auto"/>
            </w:tcBorders>
            <w:noWrap/>
            <w:vAlign w:val="center"/>
          </w:tcPr>
          <w:p w14:paraId="1F6E4949" w14:textId="77777777" w:rsidR="00946C97" w:rsidRDefault="00946C97">
            <w:pPr>
              <w:rPr>
                <w:snapToGrid/>
                <w:sz w:val="15"/>
                <w:szCs w:val="15"/>
              </w:rPr>
            </w:pPr>
            <w:proofErr w:type="spellStart"/>
            <w:r>
              <w:rPr>
                <w:snapToGrid/>
                <w:sz w:val="15"/>
                <w:szCs w:val="15"/>
              </w:rPr>
              <w:t>Prereq</w:t>
            </w:r>
            <w:proofErr w:type="spellEnd"/>
          </w:p>
        </w:tc>
      </w:tr>
      <w:tr w:rsidR="00946C97" w14:paraId="2F6D92A1"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0699E340" w14:textId="77777777" w:rsidR="00946C97" w:rsidRDefault="00946C97">
            <w:pPr>
              <w:rPr>
                <w:b/>
                <w:bCs/>
                <w:snapToGrid/>
                <w:sz w:val="15"/>
                <w:szCs w:val="15"/>
              </w:rPr>
            </w:pPr>
            <w:r>
              <w:rPr>
                <w:b/>
                <w:bCs/>
                <w:snapToGrid/>
                <w:sz w:val="15"/>
                <w:szCs w:val="15"/>
              </w:rPr>
              <w:t>1.1.3</w:t>
            </w:r>
          </w:p>
        </w:tc>
        <w:tc>
          <w:tcPr>
            <w:tcW w:w="4996" w:type="dxa"/>
            <w:tcBorders>
              <w:top w:val="nil"/>
              <w:left w:val="nil"/>
              <w:bottom w:val="single" w:sz="4" w:space="0" w:color="auto"/>
              <w:right w:val="single" w:sz="4" w:space="0" w:color="auto"/>
            </w:tcBorders>
            <w:vAlign w:val="bottom"/>
          </w:tcPr>
          <w:p w14:paraId="58AFC70B" w14:textId="77777777" w:rsidR="00946C97" w:rsidRDefault="00946C97">
            <w:pPr>
              <w:rPr>
                <w:snapToGrid/>
                <w:sz w:val="15"/>
                <w:szCs w:val="15"/>
              </w:rPr>
            </w:pPr>
            <w:r>
              <w:rPr>
                <w:snapToGrid/>
                <w:sz w:val="15"/>
                <w:szCs w:val="15"/>
              </w:rPr>
              <w:t>No Development Near Wetlands</w:t>
            </w:r>
          </w:p>
        </w:tc>
        <w:tc>
          <w:tcPr>
            <w:tcW w:w="1458" w:type="dxa"/>
            <w:tcBorders>
              <w:top w:val="nil"/>
              <w:left w:val="nil"/>
              <w:bottom w:val="single" w:sz="4" w:space="0" w:color="auto"/>
              <w:right w:val="single" w:sz="4" w:space="0" w:color="auto"/>
            </w:tcBorders>
            <w:shd w:val="clear" w:color="auto" w:fill="C0C0C0"/>
            <w:noWrap/>
            <w:vAlign w:val="center"/>
          </w:tcPr>
          <w:p w14:paraId="6A73E50F" w14:textId="77777777" w:rsidR="00946C97" w:rsidRDefault="00946C97">
            <w:pPr>
              <w:jc w:val="center"/>
              <w:rPr>
                <w:snapToGrid/>
                <w:sz w:val="15"/>
                <w:szCs w:val="15"/>
                <w:highlight w:val="lightGray"/>
              </w:rPr>
            </w:pPr>
            <w:r>
              <w:rPr>
                <w:snapToGrid/>
                <w:sz w:val="15"/>
                <w:szCs w:val="15"/>
                <w:highlight w:val="lightGray"/>
              </w:rPr>
              <w:t>---</w:t>
            </w:r>
          </w:p>
        </w:tc>
        <w:tc>
          <w:tcPr>
            <w:tcW w:w="716" w:type="dxa"/>
            <w:tcBorders>
              <w:top w:val="nil"/>
              <w:left w:val="nil"/>
              <w:bottom w:val="single" w:sz="4" w:space="0" w:color="auto"/>
              <w:right w:val="single" w:sz="8" w:space="0" w:color="auto"/>
            </w:tcBorders>
            <w:noWrap/>
            <w:vAlign w:val="center"/>
          </w:tcPr>
          <w:p w14:paraId="7B275826" w14:textId="77777777" w:rsidR="00946C97" w:rsidRDefault="00946C97">
            <w:pPr>
              <w:rPr>
                <w:snapToGrid/>
                <w:sz w:val="15"/>
                <w:szCs w:val="15"/>
              </w:rPr>
            </w:pPr>
            <w:proofErr w:type="spellStart"/>
            <w:r>
              <w:rPr>
                <w:snapToGrid/>
                <w:sz w:val="15"/>
                <w:szCs w:val="15"/>
              </w:rPr>
              <w:t>Prereq</w:t>
            </w:r>
            <w:proofErr w:type="spellEnd"/>
          </w:p>
        </w:tc>
      </w:tr>
      <w:tr w:rsidR="00946C97" w14:paraId="28171D6B"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199F08D3" w14:textId="77777777" w:rsidR="00946C97" w:rsidRDefault="00946C97">
            <w:pPr>
              <w:rPr>
                <w:b/>
                <w:bCs/>
                <w:snapToGrid/>
                <w:sz w:val="15"/>
                <w:szCs w:val="15"/>
              </w:rPr>
            </w:pPr>
            <w:r>
              <w:rPr>
                <w:b/>
                <w:bCs/>
                <w:snapToGrid/>
                <w:sz w:val="15"/>
                <w:szCs w:val="15"/>
              </w:rPr>
              <w:t>1.1.4</w:t>
            </w:r>
          </w:p>
        </w:tc>
        <w:tc>
          <w:tcPr>
            <w:tcW w:w="4996" w:type="dxa"/>
            <w:tcBorders>
              <w:top w:val="nil"/>
              <w:left w:val="nil"/>
              <w:bottom w:val="single" w:sz="4" w:space="0" w:color="auto"/>
              <w:right w:val="single" w:sz="4" w:space="0" w:color="auto"/>
            </w:tcBorders>
            <w:vAlign w:val="bottom"/>
          </w:tcPr>
          <w:p w14:paraId="0522546F" w14:textId="77777777" w:rsidR="00946C97" w:rsidRDefault="00946C97">
            <w:pPr>
              <w:rPr>
                <w:snapToGrid/>
                <w:sz w:val="15"/>
                <w:szCs w:val="15"/>
              </w:rPr>
            </w:pPr>
            <w:r>
              <w:rPr>
                <w:snapToGrid/>
                <w:sz w:val="15"/>
                <w:szCs w:val="15"/>
              </w:rPr>
              <w:t>No Development on Parklands</w:t>
            </w:r>
          </w:p>
        </w:tc>
        <w:tc>
          <w:tcPr>
            <w:tcW w:w="1458" w:type="dxa"/>
            <w:tcBorders>
              <w:top w:val="nil"/>
              <w:left w:val="nil"/>
              <w:bottom w:val="single" w:sz="4" w:space="0" w:color="auto"/>
              <w:right w:val="single" w:sz="4" w:space="0" w:color="auto"/>
            </w:tcBorders>
            <w:shd w:val="clear" w:color="auto" w:fill="CCFFCC"/>
            <w:noWrap/>
            <w:vAlign w:val="center"/>
          </w:tcPr>
          <w:p w14:paraId="110DC845" w14:textId="77777777" w:rsidR="00946C97" w:rsidRDefault="00946C97">
            <w:pPr>
              <w:jc w:val="center"/>
              <w:rPr>
                <w:snapToGrid/>
                <w:sz w:val="15"/>
                <w:szCs w:val="15"/>
              </w:rPr>
            </w:pPr>
            <w:r>
              <w:rPr>
                <w:snapToGrid/>
                <w:sz w:val="15"/>
                <w:szCs w:val="15"/>
              </w:rPr>
              <w:t>1</w:t>
            </w:r>
          </w:p>
        </w:tc>
        <w:tc>
          <w:tcPr>
            <w:tcW w:w="716" w:type="dxa"/>
            <w:tcBorders>
              <w:top w:val="nil"/>
              <w:left w:val="nil"/>
              <w:bottom w:val="single" w:sz="4" w:space="0" w:color="auto"/>
              <w:right w:val="single" w:sz="8" w:space="0" w:color="auto"/>
            </w:tcBorders>
            <w:noWrap/>
            <w:vAlign w:val="center"/>
          </w:tcPr>
          <w:p w14:paraId="58C8BD68" w14:textId="77777777" w:rsidR="00946C97" w:rsidRDefault="00946C97">
            <w:pPr>
              <w:rPr>
                <w:snapToGrid/>
                <w:sz w:val="15"/>
                <w:szCs w:val="15"/>
              </w:rPr>
            </w:pPr>
            <w:r>
              <w:rPr>
                <w:snapToGrid/>
                <w:sz w:val="15"/>
                <w:szCs w:val="15"/>
              </w:rPr>
              <w:t>Credit</w:t>
            </w:r>
          </w:p>
        </w:tc>
      </w:tr>
      <w:tr w:rsidR="00946C97" w14:paraId="25753E38"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19D05529" w14:textId="77777777" w:rsidR="00946C97" w:rsidRDefault="00946C97">
            <w:pPr>
              <w:rPr>
                <w:b/>
                <w:bCs/>
                <w:snapToGrid/>
                <w:sz w:val="15"/>
                <w:szCs w:val="15"/>
              </w:rPr>
            </w:pPr>
            <w:r>
              <w:rPr>
                <w:b/>
                <w:bCs/>
                <w:snapToGrid/>
                <w:sz w:val="15"/>
                <w:szCs w:val="15"/>
              </w:rPr>
              <w:t>1.1.5</w:t>
            </w:r>
          </w:p>
        </w:tc>
        <w:tc>
          <w:tcPr>
            <w:tcW w:w="4996" w:type="dxa"/>
            <w:tcBorders>
              <w:top w:val="nil"/>
              <w:left w:val="nil"/>
              <w:bottom w:val="single" w:sz="4" w:space="0" w:color="auto"/>
              <w:right w:val="single" w:sz="4" w:space="0" w:color="auto"/>
            </w:tcBorders>
            <w:vAlign w:val="bottom"/>
          </w:tcPr>
          <w:p w14:paraId="685FBDB7" w14:textId="77777777" w:rsidR="00946C97" w:rsidRDefault="00946C97">
            <w:pPr>
              <w:rPr>
                <w:snapToGrid/>
                <w:sz w:val="15"/>
                <w:szCs w:val="15"/>
              </w:rPr>
            </w:pPr>
            <w:r>
              <w:rPr>
                <w:snapToGrid/>
                <w:sz w:val="15"/>
                <w:szCs w:val="15"/>
              </w:rPr>
              <w:t>No Buildings on Floodplains</w:t>
            </w:r>
          </w:p>
        </w:tc>
        <w:tc>
          <w:tcPr>
            <w:tcW w:w="1458" w:type="dxa"/>
            <w:tcBorders>
              <w:top w:val="nil"/>
              <w:left w:val="nil"/>
              <w:bottom w:val="single" w:sz="4" w:space="0" w:color="auto"/>
              <w:right w:val="single" w:sz="4" w:space="0" w:color="auto"/>
            </w:tcBorders>
            <w:shd w:val="clear" w:color="auto" w:fill="CCFFCC"/>
            <w:noWrap/>
            <w:vAlign w:val="center"/>
          </w:tcPr>
          <w:p w14:paraId="3BFDFBAF" w14:textId="77777777" w:rsidR="00946C97" w:rsidRDefault="00946C97">
            <w:pPr>
              <w:jc w:val="center"/>
              <w:rPr>
                <w:snapToGrid/>
                <w:sz w:val="15"/>
                <w:szCs w:val="15"/>
              </w:rPr>
            </w:pPr>
            <w:r>
              <w:rPr>
                <w:snapToGrid/>
                <w:sz w:val="15"/>
                <w:szCs w:val="15"/>
              </w:rPr>
              <w:t xml:space="preserve"> 1-2</w:t>
            </w:r>
          </w:p>
        </w:tc>
        <w:tc>
          <w:tcPr>
            <w:tcW w:w="716" w:type="dxa"/>
            <w:tcBorders>
              <w:top w:val="nil"/>
              <w:left w:val="nil"/>
              <w:bottom w:val="single" w:sz="4" w:space="0" w:color="auto"/>
              <w:right w:val="single" w:sz="8" w:space="0" w:color="auto"/>
            </w:tcBorders>
            <w:noWrap/>
            <w:vAlign w:val="center"/>
          </w:tcPr>
          <w:p w14:paraId="19AD3920" w14:textId="77777777" w:rsidR="00946C97" w:rsidRDefault="00946C97">
            <w:pPr>
              <w:rPr>
                <w:snapToGrid/>
                <w:sz w:val="15"/>
                <w:szCs w:val="15"/>
              </w:rPr>
            </w:pPr>
            <w:r>
              <w:rPr>
                <w:snapToGrid/>
                <w:sz w:val="15"/>
                <w:szCs w:val="15"/>
              </w:rPr>
              <w:t>Credit</w:t>
            </w:r>
          </w:p>
        </w:tc>
      </w:tr>
      <w:tr w:rsidR="00946C97" w14:paraId="4EB99172"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1DE0A9A9" w14:textId="77777777" w:rsidR="00946C97" w:rsidRDefault="00946C97">
            <w:pPr>
              <w:rPr>
                <w:b/>
                <w:bCs/>
                <w:snapToGrid/>
                <w:sz w:val="15"/>
                <w:szCs w:val="15"/>
              </w:rPr>
            </w:pPr>
            <w:r>
              <w:rPr>
                <w:b/>
                <w:bCs/>
                <w:snapToGrid/>
                <w:sz w:val="15"/>
                <w:szCs w:val="15"/>
              </w:rPr>
              <w:t>1.1.6</w:t>
            </w:r>
          </w:p>
        </w:tc>
        <w:tc>
          <w:tcPr>
            <w:tcW w:w="4996" w:type="dxa"/>
            <w:tcBorders>
              <w:top w:val="nil"/>
              <w:left w:val="nil"/>
              <w:bottom w:val="single" w:sz="4" w:space="0" w:color="auto"/>
              <w:right w:val="single" w:sz="4" w:space="0" w:color="auto"/>
            </w:tcBorders>
            <w:vAlign w:val="bottom"/>
          </w:tcPr>
          <w:p w14:paraId="4ED97E87" w14:textId="77777777" w:rsidR="00946C97" w:rsidRDefault="00946C97">
            <w:pPr>
              <w:rPr>
                <w:snapToGrid/>
                <w:sz w:val="15"/>
                <w:szCs w:val="15"/>
              </w:rPr>
            </w:pPr>
            <w:r>
              <w:rPr>
                <w:snapToGrid/>
                <w:sz w:val="15"/>
                <w:szCs w:val="15"/>
              </w:rPr>
              <w:t>Reduced Building Footprint</w:t>
            </w:r>
          </w:p>
        </w:tc>
        <w:tc>
          <w:tcPr>
            <w:tcW w:w="1458" w:type="dxa"/>
            <w:tcBorders>
              <w:top w:val="nil"/>
              <w:left w:val="nil"/>
              <w:bottom w:val="single" w:sz="4" w:space="0" w:color="auto"/>
              <w:right w:val="single" w:sz="4" w:space="0" w:color="auto"/>
            </w:tcBorders>
            <w:shd w:val="clear" w:color="auto" w:fill="CCFFCC"/>
            <w:noWrap/>
            <w:vAlign w:val="center"/>
          </w:tcPr>
          <w:p w14:paraId="08D7DB7C" w14:textId="77777777" w:rsidR="00946C97" w:rsidRDefault="00946C97">
            <w:pPr>
              <w:jc w:val="center"/>
              <w:rPr>
                <w:snapToGrid/>
                <w:sz w:val="15"/>
                <w:szCs w:val="15"/>
              </w:rPr>
            </w:pPr>
            <w:r>
              <w:rPr>
                <w:snapToGrid/>
                <w:sz w:val="15"/>
                <w:szCs w:val="15"/>
              </w:rPr>
              <w:t>2</w:t>
            </w:r>
          </w:p>
        </w:tc>
        <w:tc>
          <w:tcPr>
            <w:tcW w:w="716" w:type="dxa"/>
            <w:tcBorders>
              <w:top w:val="nil"/>
              <w:left w:val="nil"/>
              <w:bottom w:val="single" w:sz="4" w:space="0" w:color="auto"/>
              <w:right w:val="single" w:sz="8" w:space="0" w:color="auto"/>
            </w:tcBorders>
            <w:noWrap/>
            <w:vAlign w:val="center"/>
          </w:tcPr>
          <w:p w14:paraId="5C0BE0BD" w14:textId="77777777" w:rsidR="00946C97" w:rsidRDefault="00946C97">
            <w:pPr>
              <w:rPr>
                <w:snapToGrid/>
                <w:sz w:val="15"/>
                <w:szCs w:val="15"/>
              </w:rPr>
            </w:pPr>
            <w:r>
              <w:rPr>
                <w:snapToGrid/>
                <w:sz w:val="15"/>
                <w:szCs w:val="15"/>
              </w:rPr>
              <w:t>Credit</w:t>
            </w:r>
          </w:p>
        </w:tc>
      </w:tr>
      <w:tr w:rsidR="00946C97" w14:paraId="2BAE4768"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400D93A3" w14:textId="77777777" w:rsidR="00946C97" w:rsidRDefault="00946C97">
            <w:pPr>
              <w:rPr>
                <w:b/>
                <w:bCs/>
                <w:snapToGrid/>
                <w:sz w:val="15"/>
                <w:szCs w:val="15"/>
              </w:rPr>
            </w:pPr>
            <w:r>
              <w:rPr>
                <w:b/>
                <w:bCs/>
                <w:snapToGrid/>
                <w:sz w:val="15"/>
                <w:szCs w:val="15"/>
              </w:rPr>
              <w:t>1.1.7</w:t>
            </w:r>
          </w:p>
        </w:tc>
        <w:tc>
          <w:tcPr>
            <w:tcW w:w="4996" w:type="dxa"/>
            <w:tcBorders>
              <w:top w:val="nil"/>
              <w:left w:val="nil"/>
              <w:bottom w:val="single" w:sz="4" w:space="0" w:color="auto"/>
              <w:right w:val="single" w:sz="4" w:space="0" w:color="auto"/>
            </w:tcBorders>
            <w:vAlign w:val="bottom"/>
          </w:tcPr>
          <w:p w14:paraId="63E5AA28" w14:textId="77777777" w:rsidR="00946C97" w:rsidRDefault="00946C97">
            <w:pPr>
              <w:rPr>
                <w:snapToGrid/>
                <w:sz w:val="15"/>
                <w:szCs w:val="15"/>
              </w:rPr>
            </w:pPr>
            <w:r>
              <w:rPr>
                <w:snapToGrid/>
                <w:sz w:val="15"/>
                <w:szCs w:val="15"/>
              </w:rPr>
              <w:t>Sustainable Site and Building Layout</w:t>
            </w:r>
          </w:p>
        </w:tc>
        <w:tc>
          <w:tcPr>
            <w:tcW w:w="1458" w:type="dxa"/>
            <w:tcBorders>
              <w:top w:val="nil"/>
              <w:left w:val="nil"/>
              <w:bottom w:val="single" w:sz="4" w:space="0" w:color="auto"/>
              <w:right w:val="single" w:sz="4" w:space="0" w:color="auto"/>
            </w:tcBorders>
            <w:shd w:val="clear" w:color="auto" w:fill="CCFFCC"/>
            <w:noWrap/>
            <w:vAlign w:val="center"/>
          </w:tcPr>
          <w:p w14:paraId="7CBDA77B" w14:textId="77777777" w:rsidR="00946C97" w:rsidRDefault="00946C97">
            <w:pPr>
              <w:jc w:val="center"/>
              <w:rPr>
                <w:snapToGrid/>
                <w:sz w:val="15"/>
                <w:szCs w:val="15"/>
              </w:rPr>
            </w:pPr>
            <w:r>
              <w:rPr>
                <w:snapToGrid/>
                <w:sz w:val="15"/>
                <w:szCs w:val="15"/>
              </w:rPr>
              <w:t>2</w:t>
            </w:r>
          </w:p>
        </w:tc>
        <w:tc>
          <w:tcPr>
            <w:tcW w:w="716" w:type="dxa"/>
            <w:tcBorders>
              <w:top w:val="nil"/>
              <w:left w:val="nil"/>
              <w:bottom w:val="single" w:sz="4" w:space="0" w:color="auto"/>
              <w:right w:val="single" w:sz="8" w:space="0" w:color="auto"/>
            </w:tcBorders>
            <w:noWrap/>
            <w:vAlign w:val="center"/>
          </w:tcPr>
          <w:p w14:paraId="12CF098E" w14:textId="77777777" w:rsidR="00946C97" w:rsidRDefault="00946C97">
            <w:pPr>
              <w:rPr>
                <w:snapToGrid/>
                <w:sz w:val="15"/>
                <w:szCs w:val="15"/>
              </w:rPr>
            </w:pPr>
            <w:r>
              <w:rPr>
                <w:snapToGrid/>
                <w:sz w:val="15"/>
                <w:szCs w:val="15"/>
              </w:rPr>
              <w:t>Credit</w:t>
            </w:r>
          </w:p>
        </w:tc>
      </w:tr>
      <w:tr w:rsidR="00946C97" w14:paraId="16BEA0A7"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57F62ACF" w14:textId="77777777" w:rsidR="00946C97" w:rsidRDefault="00946C97">
            <w:pPr>
              <w:rPr>
                <w:b/>
                <w:bCs/>
                <w:snapToGrid/>
                <w:sz w:val="15"/>
                <w:szCs w:val="15"/>
              </w:rPr>
            </w:pPr>
            <w:r>
              <w:rPr>
                <w:b/>
                <w:bCs/>
                <w:snapToGrid/>
                <w:sz w:val="15"/>
                <w:szCs w:val="15"/>
              </w:rPr>
              <w:t>1.2.1</w:t>
            </w:r>
          </w:p>
        </w:tc>
        <w:tc>
          <w:tcPr>
            <w:tcW w:w="4996" w:type="dxa"/>
            <w:tcBorders>
              <w:top w:val="nil"/>
              <w:left w:val="nil"/>
              <w:bottom w:val="single" w:sz="4" w:space="0" w:color="auto"/>
              <w:right w:val="single" w:sz="4" w:space="0" w:color="auto"/>
            </w:tcBorders>
            <w:vAlign w:val="bottom"/>
          </w:tcPr>
          <w:p w14:paraId="19D532B9" w14:textId="77777777" w:rsidR="00946C97" w:rsidRDefault="00946C97">
            <w:pPr>
              <w:rPr>
                <w:snapToGrid/>
                <w:sz w:val="15"/>
                <w:szCs w:val="15"/>
              </w:rPr>
            </w:pPr>
            <w:r>
              <w:rPr>
                <w:snapToGrid/>
                <w:sz w:val="15"/>
                <w:szCs w:val="15"/>
              </w:rPr>
              <w:t>Construction Erosion/Sedimentation Control</w:t>
            </w:r>
          </w:p>
        </w:tc>
        <w:tc>
          <w:tcPr>
            <w:tcW w:w="1458" w:type="dxa"/>
            <w:tcBorders>
              <w:top w:val="nil"/>
              <w:left w:val="nil"/>
              <w:bottom w:val="single" w:sz="4" w:space="0" w:color="auto"/>
              <w:right w:val="single" w:sz="4" w:space="0" w:color="auto"/>
            </w:tcBorders>
            <w:shd w:val="clear" w:color="auto" w:fill="C0C0C0"/>
            <w:noWrap/>
            <w:vAlign w:val="center"/>
          </w:tcPr>
          <w:p w14:paraId="2307AFC9" w14:textId="77777777" w:rsidR="00946C97" w:rsidRDefault="00946C97">
            <w:pPr>
              <w:jc w:val="center"/>
              <w:rPr>
                <w:snapToGrid/>
                <w:sz w:val="15"/>
                <w:szCs w:val="15"/>
              </w:rPr>
            </w:pPr>
            <w:r>
              <w:rPr>
                <w:snapToGrid/>
                <w:sz w:val="15"/>
                <w:szCs w:val="15"/>
              </w:rPr>
              <w:t>---</w:t>
            </w:r>
          </w:p>
        </w:tc>
        <w:tc>
          <w:tcPr>
            <w:tcW w:w="716" w:type="dxa"/>
            <w:tcBorders>
              <w:top w:val="nil"/>
              <w:left w:val="nil"/>
              <w:bottom w:val="single" w:sz="4" w:space="0" w:color="auto"/>
              <w:right w:val="single" w:sz="8" w:space="0" w:color="auto"/>
            </w:tcBorders>
            <w:noWrap/>
            <w:vAlign w:val="center"/>
          </w:tcPr>
          <w:p w14:paraId="78EF7DEB" w14:textId="77777777" w:rsidR="00946C97" w:rsidRDefault="00946C97">
            <w:pPr>
              <w:rPr>
                <w:snapToGrid/>
                <w:sz w:val="15"/>
                <w:szCs w:val="15"/>
              </w:rPr>
            </w:pPr>
            <w:proofErr w:type="spellStart"/>
            <w:r>
              <w:rPr>
                <w:snapToGrid/>
                <w:sz w:val="15"/>
                <w:szCs w:val="15"/>
              </w:rPr>
              <w:t>Prereq</w:t>
            </w:r>
            <w:proofErr w:type="spellEnd"/>
          </w:p>
        </w:tc>
      </w:tr>
      <w:tr w:rsidR="00946C97" w14:paraId="2912D401"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2A25D8F2" w14:textId="77777777" w:rsidR="00946C97" w:rsidRDefault="00946C97">
            <w:pPr>
              <w:rPr>
                <w:b/>
                <w:bCs/>
                <w:snapToGrid/>
                <w:sz w:val="15"/>
                <w:szCs w:val="15"/>
              </w:rPr>
            </w:pPr>
            <w:r>
              <w:rPr>
                <w:b/>
                <w:bCs/>
                <w:snapToGrid/>
                <w:sz w:val="15"/>
                <w:szCs w:val="15"/>
              </w:rPr>
              <w:t>1.2.2</w:t>
            </w:r>
          </w:p>
        </w:tc>
        <w:tc>
          <w:tcPr>
            <w:tcW w:w="4996" w:type="dxa"/>
            <w:tcBorders>
              <w:top w:val="nil"/>
              <w:left w:val="nil"/>
              <w:bottom w:val="single" w:sz="4" w:space="0" w:color="auto"/>
              <w:right w:val="single" w:sz="4" w:space="0" w:color="auto"/>
            </w:tcBorders>
            <w:vAlign w:val="bottom"/>
          </w:tcPr>
          <w:p w14:paraId="09009130" w14:textId="77777777" w:rsidR="00946C97" w:rsidRDefault="00946C97">
            <w:pPr>
              <w:rPr>
                <w:snapToGrid/>
                <w:sz w:val="15"/>
                <w:szCs w:val="15"/>
              </w:rPr>
            </w:pPr>
            <w:r>
              <w:rPr>
                <w:snapToGrid/>
                <w:sz w:val="15"/>
                <w:szCs w:val="15"/>
              </w:rPr>
              <w:t>Post-Construction Stormwater Management</w:t>
            </w:r>
          </w:p>
        </w:tc>
        <w:tc>
          <w:tcPr>
            <w:tcW w:w="1458" w:type="dxa"/>
            <w:tcBorders>
              <w:top w:val="nil"/>
              <w:left w:val="nil"/>
              <w:bottom w:val="single" w:sz="4" w:space="0" w:color="auto"/>
              <w:right w:val="single" w:sz="4" w:space="0" w:color="auto"/>
            </w:tcBorders>
            <w:shd w:val="clear" w:color="auto" w:fill="CCFFCC"/>
            <w:noWrap/>
            <w:vAlign w:val="center"/>
          </w:tcPr>
          <w:p w14:paraId="75CE86AC" w14:textId="77777777" w:rsidR="00946C97" w:rsidRDefault="00946C97">
            <w:pPr>
              <w:jc w:val="center"/>
              <w:rPr>
                <w:snapToGrid/>
                <w:sz w:val="15"/>
                <w:szCs w:val="15"/>
              </w:rPr>
            </w:pPr>
            <w:r>
              <w:rPr>
                <w:snapToGrid/>
                <w:sz w:val="15"/>
                <w:szCs w:val="15"/>
              </w:rPr>
              <w:t>1</w:t>
            </w:r>
          </w:p>
        </w:tc>
        <w:tc>
          <w:tcPr>
            <w:tcW w:w="716" w:type="dxa"/>
            <w:tcBorders>
              <w:top w:val="nil"/>
              <w:left w:val="nil"/>
              <w:bottom w:val="single" w:sz="4" w:space="0" w:color="auto"/>
              <w:right w:val="single" w:sz="8" w:space="0" w:color="auto"/>
            </w:tcBorders>
            <w:noWrap/>
            <w:vAlign w:val="center"/>
          </w:tcPr>
          <w:p w14:paraId="0F116315" w14:textId="77777777" w:rsidR="00946C97" w:rsidRDefault="00946C97">
            <w:pPr>
              <w:rPr>
                <w:snapToGrid/>
                <w:sz w:val="15"/>
                <w:szCs w:val="15"/>
              </w:rPr>
            </w:pPr>
            <w:r>
              <w:rPr>
                <w:snapToGrid/>
                <w:sz w:val="15"/>
                <w:szCs w:val="15"/>
              </w:rPr>
              <w:t>Credit</w:t>
            </w:r>
          </w:p>
        </w:tc>
      </w:tr>
      <w:tr w:rsidR="00946C97" w14:paraId="36BA0923"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525BE6C1" w14:textId="77777777" w:rsidR="00946C97" w:rsidRDefault="00946C97">
            <w:pPr>
              <w:rPr>
                <w:b/>
                <w:bCs/>
                <w:snapToGrid/>
                <w:sz w:val="15"/>
                <w:szCs w:val="15"/>
              </w:rPr>
            </w:pPr>
            <w:r>
              <w:rPr>
                <w:b/>
                <w:bCs/>
                <w:snapToGrid/>
                <w:sz w:val="15"/>
                <w:szCs w:val="15"/>
              </w:rPr>
              <w:t>1.3.1</w:t>
            </w:r>
          </w:p>
        </w:tc>
        <w:tc>
          <w:tcPr>
            <w:tcW w:w="4996" w:type="dxa"/>
            <w:tcBorders>
              <w:top w:val="nil"/>
              <w:left w:val="nil"/>
              <w:bottom w:val="nil"/>
              <w:right w:val="nil"/>
            </w:tcBorders>
            <w:noWrap/>
            <w:vAlign w:val="bottom"/>
          </w:tcPr>
          <w:p w14:paraId="2AB06364" w14:textId="77777777" w:rsidR="00946C97" w:rsidRDefault="00946C97">
            <w:pPr>
              <w:rPr>
                <w:snapToGrid/>
                <w:sz w:val="15"/>
                <w:szCs w:val="15"/>
              </w:rPr>
            </w:pPr>
            <w:r>
              <w:rPr>
                <w:snapToGrid/>
                <w:sz w:val="15"/>
                <w:szCs w:val="15"/>
              </w:rPr>
              <w:t>Design to Reduce Heat Islands</w:t>
            </w:r>
          </w:p>
        </w:tc>
        <w:tc>
          <w:tcPr>
            <w:tcW w:w="1458" w:type="dxa"/>
            <w:tcBorders>
              <w:top w:val="nil"/>
              <w:left w:val="single" w:sz="4" w:space="0" w:color="auto"/>
              <w:bottom w:val="single" w:sz="4" w:space="0" w:color="auto"/>
              <w:right w:val="single" w:sz="4" w:space="0" w:color="auto"/>
            </w:tcBorders>
            <w:shd w:val="clear" w:color="auto" w:fill="CCFFCC"/>
            <w:noWrap/>
            <w:vAlign w:val="center"/>
          </w:tcPr>
          <w:p w14:paraId="4BE1AEAC" w14:textId="77777777" w:rsidR="00946C97" w:rsidRDefault="00946C97">
            <w:pPr>
              <w:jc w:val="center"/>
              <w:rPr>
                <w:snapToGrid/>
                <w:sz w:val="15"/>
                <w:szCs w:val="15"/>
              </w:rPr>
            </w:pPr>
            <w:r>
              <w:rPr>
                <w:snapToGrid/>
                <w:sz w:val="15"/>
                <w:szCs w:val="15"/>
              </w:rPr>
              <w:t>2</w:t>
            </w:r>
          </w:p>
        </w:tc>
        <w:tc>
          <w:tcPr>
            <w:tcW w:w="716" w:type="dxa"/>
            <w:tcBorders>
              <w:top w:val="nil"/>
              <w:left w:val="nil"/>
              <w:bottom w:val="single" w:sz="4" w:space="0" w:color="auto"/>
              <w:right w:val="single" w:sz="8" w:space="0" w:color="auto"/>
            </w:tcBorders>
            <w:noWrap/>
            <w:vAlign w:val="center"/>
          </w:tcPr>
          <w:p w14:paraId="2BF6D0EE" w14:textId="77777777" w:rsidR="00946C97" w:rsidRDefault="00946C97">
            <w:pPr>
              <w:rPr>
                <w:snapToGrid/>
                <w:sz w:val="15"/>
                <w:szCs w:val="15"/>
              </w:rPr>
            </w:pPr>
            <w:r>
              <w:rPr>
                <w:snapToGrid/>
                <w:sz w:val="15"/>
                <w:szCs w:val="15"/>
              </w:rPr>
              <w:t>Credit</w:t>
            </w:r>
          </w:p>
        </w:tc>
      </w:tr>
      <w:tr w:rsidR="00946C97" w14:paraId="645A5B3A"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19FD52EB" w14:textId="77777777" w:rsidR="00946C97" w:rsidRDefault="00946C97">
            <w:pPr>
              <w:rPr>
                <w:b/>
                <w:bCs/>
                <w:snapToGrid/>
                <w:sz w:val="15"/>
                <w:szCs w:val="15"/>
              </w:rPr>
            </w:pPr>
            <w:r>
              <w:rPr>
                <w:b/>
                <w:bCs/>
                <w:snapToGrid/>
                <w:sz w:val="15"/>
                <w:szCs w:val="15"/>
              </w:rPr>
              <w:t>1.4.1</w:t>
            </w:r>
          </w:p>
        </w:tc>
        <w:tc>
          <w:tcPr>
            <w:tcW w:w="4996" w:type="dxa"/>
            <w:tcBorders>
              <w:top w:val="single" w:sz="4" w:space="0" w:color="auto"/>
              <w:left w:val="nil"/>
              <w:bottom w:val="single" w:sz="4" w:space="0" w:color="auto"/>
              <w:right w:val="single" w:sz="4" w:space="0" w:color="auto"/>
            </w:tcBorders>
            <w:vAlign w:val="bottom"/>
          </w:tcPr>
          <w:p w14:paraId="2662B4A0" w14:textId="77777777" w:rsidR="00946C97" w:rsidRDefault="00946C97">
            <w:pPr>
              <w:rPr>
                <w:snapToGrid/>
                <w:sz w:val="15"/>
                <w:szCs w:val="15"/>
              </w:rPr>
            </w:pPr>
            <w:hyperlink r:id="rId24" w:anchor="RANGE!A1#RANGE!A1" w:history="1">
              <w:r>
                <w:rPr>
                  <w:snapToGrid/>
                  <w:sz w:val="15"/>
                </w:rPr>
                <w:t>Exterior Light Pollution</w:t>
              </w:r>
            </w:hyperlink>
          </w:p>
        </w:tc>
        <w:tc>
          <w:tcPr>
            <w:tcW w:w="1458" w:type="dxa"/>
            <w:tcBorders>
              <w:top w:val="nil"/>
              <w:left w:val="nil"/>
              <w:bottom w:val="single" w:sz="4" w:space="0" w:color="auto"/>
              <w:right w:val="single" w:sz="4" w:space="0" w:color="auto"/>
            </w:tcBorders>
            <w:shd w:val="clear" w:color="auto" w:fill="CCFFCC"/>
            <w:noWrap/>
            <w:vAlign w:val="center"/>
          </w:tcPr>
          <w:p w14:paraId="33B81AE5" w14:textId="77777777" w:rsidR="00946C97" w:rsidRDefault="00946C97">
            <w:pPr>
              <w:jc w:val="center"/>
              <w:rPr>
                <w:snapToGrid/>
                <w:sz w:val="15"/>
                <w:szCs w:val="15"/>
              </w:rPr>
            </w:pPr>
            <w:r>
              <w:rPr>
                <w:snapToGrid/>
                <w:sz w:val="15"/>
                <w:szCs w:val="15"/>
              </w:rPr>
              <w:t>2</w:t>
            </w:r>
          </w:p>
        </w:tc>
        <w:tc>
          <w:tcPr>
            <w:tcW w:w="716" w:type="dxa"/>
            <w:tcBorders>
              <w:top w:val="nil"/>
              <w:left w:val="nil"/>
              <w:bottom w:val="single" w:sz="4" w:space="0" w:color="auto"/>
              <w:right w:val="single" w:sz="8" w:space="0" w:color="auto"/>
            </w:tcBorders>
            <w:noWrap/>
            <w:vAlign w:val="center"/>
          </w:tcPr>
          <w:p w14:paraId="38EC8295" w14:textId="77777777" w:rsidR="00946C97" w:rsidRDefault="00946C97">
            <w:pPr>
              <w:rPr>
                <w:snapToGrid/>
                <w:sz w:val="15"/>
                <w:szCs w:val="15"/>
              </w:rPr>
            </w:pPr>
            <w:r>
              <w:rPr>
                <w:snapToGrid/>
                <w:sz w:val="15"/>
                <w:szCs w:val="15"/>
              </w:rPr>
              <w:t>Credit</w:t>
            </w:r>
          </w:p>
        </w:tc>
      </w:tr>
      <w:tr w:rsidR="00946C97" w14:paraId="26565165"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796ABCBF" w14:textId="77777777" w:rsidR="00946C97" w:rsidRDefault="00946C97">
            <w:pPr>
              <w:rPr>
                <w:b/>
                <w:bCs/>
                <w:snapToGrid/>
                <w:sz w:val="15"/>
                <w:szCs w:val="15"/>
              </w:rPr>
            </w:pPr>
            <w:r>
              <w:rPr>
                <w:b/>
                <w:bCs/>
                <w:snapToGrid/>
                <w:sz w:val="15"/>
                <w:szCs w:val="15"/>
              </w:rPr>
              <w:t>1.5.1</w:t>
            </w:r>
          </w:p>
        </w:tc>
        <w:tc>
          <w:tcPr>
            <w:tcW w:w="4996" w:type="dxa"/>
            <w:tcBorders>
              <w:top w:val="nil"/>
              <w:left w:val="nil"/>
              <w:bottom w:val="single" w:sz="4" w:space="0" w:color="auto"/>
              <w:right w:val="single" w:sz="4" w:space="0" w:color="auto"/>
            </w:tcBorders>
            <w:vAlign w:val="bottom"/>
          </w:tcPr>
          <w:p w14:paraId="0ED7F52F" w14:textId="77777777" w:rsidR="00946C97" w:rsidRDefault="00946C97">
            <w:pPr>
              <w:rPr>
                <w:snapToGrid/>
                <w:sz w:val="15"/>
                <w:szCs w:val="15"/>
              </w:rPr>
            </w:pPr>
            <w:r>
              <w:rPr>
                <w:snapToGrid/>
                <w:sz w:val="15"/>
                <w:szCs w:val="15"/>
              </w:rPr>
              <w:t>Transportation, Locate Near Public Transit</w:t>
            </w:r>
          </w:p>
        </w:tc>
        <w:tc>
          <w:tcPr>
            <w:tcW w:w="1458" w:type="dxa"/>
            <w:tcBorders>
              <w:top w:val="nil"/>
              <w:left w:val="nil"/>
              <w:bottom w:val="single" w:sz="4" w:space="0" w:color="auto"/>
              <w:right w:val="single" w:sz="4" w:space="0" w:color="auto"/>
            </w:tcBorders>
            <w:shd w:val="clear" w:color="auto" w:fill="CCFFCC"/>
            <w:noWrap/>
            <w:vAlign w:val="center"/>
          </w:tcPr>
          <w:p w14:paraId="0DE5C10D" w14:textId="77777777" w:rsidR="00946C97" w:rsidRDefault="00946C97">
            <w:pPr>
              <w:jc w:val="center"/>
              <w:rPr>
                <w:snapToGrid/>
                <w:sz w:val="15"/>
                <w:szCs w:val="15"/>
              </w:rPr>
            </w:pPr>
            <w:r>
              <w:rPr>
                <w:snapToGrid/>
                <w:sz w:val="15"/>
                <w:szCs w:val="15"/>
              </w:rPr>
              <w:t>1</w:t>
            </w:r>
          </w:p>
        </w:tc>
        <w:tc>
          <w:tcPr>
            <w:tcW w:w="716" w:type="dxa"/>
            <w:tcBorders>
              <w:top w:val="nil"/>
              <w:left w:val="nil"/>
              <w:bottom w:val="single" w:sz="4" w:space="0" w:color="auto"/>
              <w:right w:val="single" w:sz="8" w:space="0" w:color="auto"/>
            </w:tcBorders>
            <w:noWrap/>
            <w:vAlign w:val="center"/>
          </w:tcPr>
          <w:p w14:paraId="422BD34F" w14:textId="77777777" w:rsidR="00946C97" w:rsidRDefault="00946C97">
            <w:pPr>
              <w:rPr>
                <w:snapToGrid/>
                <w:sz w:val="15"/>
                <w:szCs w:val="15"/>
              </w:rPr>
            </w:pPr>
            <w:r>
              <w:rPr>
                <w:snapToGrid/>
                <w:sz w:val="15"/>
                <w:szCs w:val="15"/>
              </w:rPr>
              <w:t>Credit</w:t>
            </w:r>
          </w:p>
        </w:tc>
      </w:tr>
      <w:tr w:rsidR="00946C97" w14:paraId="1C9EE970"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587D6569" w14:textId="77777777" w:rsidR="00946C97" w:rsidRDefault="00946C97">
            <w:pPr>
              <w:rPr>
                <w:b/>
                <w:bCs/>
                <w:snapToGrid/>
                <w:sz w:val="15"/>
                <w:szCs w:val="15"/>
              </w:rPr>
            </w:pPr>
            <w:r>
              <w:rPr>
                <w:b/>
                <w:bCs/>
                <w:snapToGrid/>
                <w:sz w:val="15"/>
                <w:szCs w:val="15"/>
              </w:rPr>
              <w:t>1.5.2</w:t>
            </w:r>
          </w:p>
        </w:tc>
        <w:tc>
          <w:tcPr>
            <w:tcW w:w="4996" w:type="dxa"/>
            <w:tcBorders>
              <w:top w:val="nil"/>
              <w:left w:val="nil"/>
              <w:bottom w:val="single" w:sz="4" w:space="0" w:color="auto"/>
              <w:right w:val="single" w:sz="4" w:space="0" w:color="auto"/>
            </w:tcBorders>
            <w:vAlign w:val="bottom"/>
          </w:tcPr>
          <w:p w14:paraId="5DA83F31" w14:textId="77777777" w:rsidR="00946C97" w:rsidRDefault="00946C97">
            <w:pPr>
              <w:rPr>
                <w:snapToGrid/>
                <w:sz w:val="15"/>
                <w:szCs w:val="15"/>
              </w:rPr>
            </w:pPr>
            <w:r>
              <w:rPr>
                <w:snapToGrid/>
                <w:sz w:val="15"/>
                <w:szCs w:val="15"/>
              </w:rPr>
              <w:t>Transportation, Pedestrian/Bike Access</w:t>
            </w:r>
          </w:p>
        </w:tc>
        <w:tc>
          <w:tcPr>
            <w:tcW w:w="1458" w:type="dxa"/>
            <w:tcBorders>
              <w:top w:val="nil"/>
              <w:left w:val="nil"/>
              <w:bottom w:val="single" w:sz="4" w:space="0" w:color="auto"/>
              <w:right w:val="single" w:sz="4" w:space="0" w:color="auto"/>
            </w:tcBorders>
            <w:shd w:val="clear" w:color="auto" w:fill="CCFFCC"/>
            <w:noWrap/>
            <w:vAlign w:val="center"/>
          </w:tcPr>
          <w:p w14:paraId="1A8D10AC" w14:textId="77777777" w:rsidR="00946C97" w:rsidRDefault="00946C97">
            <w:pPr>
              <w:jc w:val="center"/>
              <w:rPr>
                <w:snapToGrid/>
                <w:sz w:val="15"/>
                <w:szCs w:val="15"/>
              </w:rPr>
            </w:pPr>
            <w:r>
              <w:rPr>
                <w:snapToGrid/>
                <w:sz w:val="15"/>
                <w:szCs w:val="15"/>
              </w:rPr>
              <w:t>1</w:t>
            </w:r>
          </w:p>
        </w:tc>
        <w:tc>
          <w:tcPr>
            <w:tcW w:w="716" w:type="dxa"/>
            <w:tcBorders>
              <w:top w:val="nil"/>
              <w:left w:val="nil"/>
              <w:bottom w:val="single" w:sz="4" w:space="0" w:color="auto"/>
              <w:right w:val="single" w:sz="8" w:space="0" w:color="auto"/>
            </w:tcBorders>
            <w:noWrap/>
            <w:vAlign w:val="center"/>
          </w:tcPr>
          <w:p w14:paraId="30C5501B" w14:textId="77777777" w:rsidR="00946C97" w:rsidRDefault="00946C97">
            <w:pPr>
              <w:rPr>
                <w:snapToGrid/>
                <w:sz w:val="15"/>
                <w:szCs w:val="15"/>
              </w:rPr>
            </w:pPr>
            <w:r>
              <w:rPr>
                <w:snapToGrid/>
                <w:sz w:val="15"/>
                <w:szCs w:val="15"/>
              </w:rPr>
              <w:t>Credit</w:t>
            </w:r>
          </w:p>
        </w:tc>
      </w:tr>
      <w:tr w:rsidR="00946C97" w14:paraId="1CA58DCF"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176E280F" w14:textId="77777777" w:rsidR="00946C97" w:rsidRDefault="00946C97">
            <w:pPr>
              <w:rPr>
                <w:b/>
                <w:bCs/>
                <w:snapToGrid/>
                <w:sz w:val="15"/>
                <w:szCs w:val="15"/>
              </w:rPr>
            </w:pPr>
            <w:r>
              <w:rPr>
                <w:b/>
                <w:bCs/>
                <w:snapToGrid/>
                <w:sz w:val="15"/>
                <w:szCs w:val="15"/>
              </w:rPr>
              <w:t>1.5.3</w:t>
            </w:r>
          </w:p>
        </w:tc>
        <w:tc>
          <w:tcPr>
            <w:tcW w:w="4996" w:type="dxa"/>
            <w:tcBorders>
              <w:top w:val="nil"/>
              <w:left w:val="nil"/>
              <w:bottom w:val="single" w:sz="4" w:space="0" w:color="auto"/>
              <w:right w:val="single" w:sz="4" w:space="0" w:color="auto"/>
            </w:tcBorders>
            <w:vAlign w:val="bottom"/>
          </w:tcPr>
          <w:p w14:paraId="78038E07" w14:textId="77777777" w:rsidR="00946C97" w:rsidRDefault="00946C97">
            <w:pPr>
              <w:rPr>
                <w:snapToGrid/>
                <w:sz w:val="15"/>
                <w:szCs w:val="15"/>
              </w:rPr>
            </w:pPr>
            <w:r>
              <w:rPr>
                <w:snapToGrid/>
                <w:sz w:val="15"/>
                <w:szCs w:val="15"/>
              </w:rPr>
              <w:t>Transportation, Minimize Parking</w:t>
            </w:r>
          </w:p>
        </w:tc>
        <w:tc>
          <w:tcPr>
            <w:tcW w:w="1458" w:type="dxa"/>
            <w:tcBorders>
              <w:top w:val="nil"/>
              <w:left w:val="nil"/>
              <w:bottom w:val="single" w:sz="4" w:space="0" w:color="auto"/>
              <w:right w:val="single" w:sz="4" w:space="0" w:color="auto"/>
            </w:tcBorders>
            <w:shd w:val="clear" w:color="auto" w:fill="CCFFCC"/>
            <w:noWrap/>
            <w:vAlign w:val="center"/>
          </w:tcPr>
          <w:p w14:paraId="3B6CA6CB" w14:textId="77777777" w:rsidR="00946C97" w:rsidRDefault="00946C97">
            <w:pPr>
              <w:jc w:val="center"/>
              <w:rPr>
                <w:snapToGrid/>
                <w:sz w:val="15"/>
                <w:szCs w:val="15"/>
              </w:rPr>
            </w:pPr>
            <w:r>
              <w:rPr>
                <w:snapToGrid/>
                <w:sz w:val="15"/>
                <w:szCs w:val="15"/>
              </w:rPr>
              <w:t>1</w:t>
            </w:r>
          </w:p>
        </w:tc>
        <w:tc>
          <w:tcPr>
            <w:tcW w:w="716" w:type="dxa"/>
            <w:tcBorders>
              <w:top w:val="nil"/>
              <w:left w:val="nil"/>
              <w:bottom w:val="single" w:sz="4" w:space="0" w:color="auto"/>
              <w:right w:val="single" w:sz="8" w:space="0" w:color="auto"/>
            </w:tcBorders>
            <w:noWrap/>
            <w:vAlign w:val="center"/>
          </w:tcPr>
          <w:p w14:paraId="52478426" w14:textId="77777777" w:rsidR="00946C97" w:rsidRDefault="00946C97">
            <w:pPr>
              <w:rPr>
                <w:snapToGrid/>
                <w:sz w:val="15"/>
                <w:szCs w:val="15"/>
              </w:rPr>
            </w:pPr>
            <w:r>
              <w:rPr>
                <w:snapToGrid/>
                <w:sz w:val="15"/>
                <w:szCs w:val="15"/>
              </w:rPr>
              <w:t>Credit</w:t>
            </w:r>
          </w:p>
        </w:tc>
      </w:tr>
      <w:tr w:rsidR="00946C97" w14:paraId="06F5B214" w14:textId="77777777">
        <w:trPr>
          <w:trHeight w:val="210"/>
          <w:jc w:val="center"/>
        </w:trPr>
        <w:tc>
          <w:tcPr>
            <w:tcW w:w="851" w:type="dxa"/>
            <w:tcBorders>
              <w:top w:val="single" w:sz="8" w:space="0" w:color="auto"/>
              <w:left w:val="single" w:sz="8" w:space="0" w:color="auto"/>
              <w:bottom w:val="single" w:sz="8" w:space="0" w:color="auto"/>
              <w:right w:val="single" w:sz="8" w:space="0" w:color="auto"/>
            </w:tcBorders>
            <w:shd w:val="clear" w:color="auto" w:fill="0066CC"/>
            <w:noWrap/>
            <w:vAlign w:val="center"/>
          </w:tcPr>
          <w:p w14:paraId="163DF62C" w14:textId="77777777" w:rsidR="00946C97" w:rsidRDefault="00946C97">
            <w:pPr>
              <w:rPr>
                <w:b/>
                <w:bCs/>
                <w:snapToGrid/>
                <w:color w:val="FFFFFF"/>
                <w:sz w:val="15"/>
                <w:szCs w:val="15"/>
              </w:rPr>
            </w:pPr>
            <w:r>
              <w:rPr>
                <w:b/>
                <w:bCs/>
                <w:snapToGrid/>
                <w:color w:val="FFFFFF"/>
                <w:sz w:val="15"/>
                <w:szCs w:val="15"/>
              </w:rPr>
              <w:t> </w:t>
            </w:r>
          </w:p>
        </w:tc>
        <w:tc>
          <w:tcPr>
            <w:tcW w:w="4996" w:type="dxa"/>
            <w:tcBorders>
              <w:top w:val="single" w:sz="8" w:space="0" w:color="auto"/>
              <w:left w:val="nil"/>
              <w:bottom w:val="single" w:sz="8" w:space="0" w:color="auto"/>
              <w:right w:val="single" w:sz="4" w:space="0" w:color="auto"/>
            </w:tcBorders>
            <w:shd w:val="clear" w:color="auto" w:fill="0066CC"/>
            <w:noWrap/>
            <w:vAlign w:val="center"/>
          </w:tcPr>
          <w:p w14:paraId="6219C3C2" w14:textId="77777777" w:rsidR="00946C97" w:rsidRDefault="00946C97">
            <w:pPr>
              <w:rPr>
                <w:b/>
                <w:bCs/>
                <w:snapToGrid/>
                <w:color w:val="FFFFFF"/>
                <w:sz w:val="15"/>
                <w:szCs w:val="15"/>
              </w:rPr>
            </w:pPr>
            <w:r>
              <w:rPr>
                <w:b/>
                <w:bCs/>
                <w:snapToGrid/>
                <w:color w:val="FFFFFF"/>
                <w:sz w:val="15"/>
                <w:szCs w:val="15"/>
              </w:rPr>
              <w:t>2. WATER</w:t>
            </w:r>
          </w:p>
        </w:tc>
        <w:tc>
          <w:tcPr>
            <w:tcW w:w="1458" w:type="dxa"/>
            <w:tcBorders>
              <w:top w:val="single" w:sz="8" w:space="0" w:color="auto"/>
              <w:left w:val="nil"/>
              <w:bottom w:val="single" w:sz="8" w:space="0" w:color="auto"/>
              <w:right w:val="nil"/>
            </w:tcBorders>
            <w:noWrap/>
            <w:vAlign w:val="center"/>
          </w:tcPr>
          <w:p w14:paraId="1177D826" w14:textId="77777777" w:rsidR="00946C97" w:rsidRDefault="00946C97">
            <w:pPr>
              <w:rPr>
                <w:b/>
                <w:bCs/>
                <w:snapToGrid/>
                <w:sz w:val="15"/>
                <w:szCs w:val="15"/>
              </w:rPr>
            </w:pPr>
            <w:r>
              <w:rPr>
                <w:b/>
                <w:bCs/>
                <w:snapToGrid/>
                <w:sz w:val="15"/>
                <w:szCs w:val="15"/>
              </w:rPr>
              <w:t>Group Points</w:t>
            </w:r>
          </w:p>
        </w:tc>
        <w:tc>
          <w:tcPr>
            <w:tcW w:w="716" w:type="dxa"/>
            <w:tcBorders>
              <w:top w:val="single" w:sz="8" w:space="0" w:color="auto"/>
              <w:left w:val="single" w:sz="4" w:space="0" w:color="auto"/>
              <w:bottom w:val="single" w:sz="8" w:space="0" w:color="auto"/>
              <w:right w:val="single" w:sz="8" w:space="0" w:color="auto"/>
            </w:tcBorders>
            <w:noWrap/>
            <w:vAlign w:val="center"/>
          </w:tcPr>
          <w:p w14:paraId="3DABE825" w14:textId="77777777" w:rsidR="00946C97" w:rsidRDefault="00946C97">
            <w:pPr>
              <w:jc w:val="center"/>
              <w:rPr>
                <w:b/>
                <w:bCs/>
                <w:snapToGrid/>
                <w:sz w:val="15"/>
                <w:szCs w:val="15"/>
              </w:rPr>
            </w:pPr>
            <w:r>
              <w:rPr>
                <w:b/>
                <w:bCs/>
                <w:snapToGrid/>
                <w:sz w:val="15"/>
                <w:szCs w:val="15"/>
              </w:rPr>
              <w:t>3</w:t>
            </w:r>
          </w:p>
        </w:tc>
      </w:tr>
      <w:tr w:rsidR="00946C97" w14:paraId="628EFABF" w14:textId="77777777">
        <w:trPr>
          <w:trHeight w:val="210"/>
          <w:jc w:val="center"/>
        </w:trPr>
        <w:tc>
          <w:tcPr>
            <w:tcW w:w="851" w:type="dxa"/>
            <w:tcBorders>
              <w:top w:val="nil"/>
              <w:left w:val="single" w:sz="8" w:space="0" w:color="auto"/>
              <w:bottom w:val="single" w:sz="8" w:space="0" w:color="auto"/>
              <w:right w:val="single" w:sz="8" w:space="0" w:color="auto"/>
            </w:tcBorders>
            <w:shd w:val="clear" w:color="auto" w:fill="0066CC"/>
            <w:noWrap/>
            <w:vAlign w:val="center"/>
          </w:tcPr>
          <w:p w14:paraId="1ABD6C8E" w14:textId="77777777" w:rsidR="00946C97" w:rsidRDefault="00946C97">
            <w:pPr>
              <w:rPr>
                <w:b/>
                <w:bCs/>
                <w:snapToGrid/>
                <w:color w:val="FFFFFF"/>
                <w:sz w:val="15"/>
                <w:szCs w:val="15"/>
              </w:rPr>
            </w:pPr>
            <w:r>
              <w:rPr>
                <w:b/>
                <w:bCs/>
                <w:snapToGrid/>
                <w:color w:val="FFFFFF"/>
                <w:sz w:val="15"/>
                <w:szCs w:val="15"/>
              </w:rPr>
              <w:t> </w:t>
            </w:r>
          </w:p>
        </w:tc>
        <w:tc>
          <w:tcPr>
            <w:tcW w:w="4996" w:type="dxa"/>
            <w:tcBorders>
              <w:top w:val="nil"/>
              <w:left w:val="nil"/>
              <w:bottom w:val="nil"/>
              <w:right w:val="single" w:sz="4" w:space="0" w:color="auto"/>
            </w:tcBorders>
            <w:shd w:val="clear" w:color="auto" w:fill="0066CC"/>
            <w:noWrap/>
            <w:vAlign w:val="center"/>
          </w:tcPr>
          <w:p w14:paraId="6FFA3B68" w14:textId="77777777" w:rsidR="00946C97" w:rsidRDefault="00946C97">
            <w:pPr>
              <w:rPr>
                <w:b/>
                <w:bCs/>
                <w:snapToGrid/>
                <w:color w:val="FFFFFF"/>
                <w:sz w:val="15"/>
                <w:szCs w:val="15"/>
              </w:rPr>
            </w:pPr>
            <w:r>
              <w:rPr>
                <w:b/>
                <w:bCs/>
                <w:snapToGrid/>
                <w:color w:val="FFFFFF"/>
                <w:sz w:val="15"/>
                <w:szCs w:val="15"/>
              </w:rPr>
              <w:t> </w:t>
            </w:r>
          </w:p>
        </w:tc>
        <w:tc>
          <w:tcPr>
            <w:tcW w:w="1458" w:type="dxa"/>
            <w:tcBorders>
              <w:top w:val="nil"/>
              <w:left w:val="nil"/>
              <w:bottom w:val="single" w:sz="8" w:space="0" w:color="auto"/>
              <w:right w:val="single" w:sz="4" w:space="0" w:color="auto"/>
            </w:tcBorders>
            <w:noWrap/>
            <w:vAlign w:val="center"/>
          </w:tcPr>
          <w:p w14:paraId="6DC5EAFB" w14:textId="77777777" w:rsidR="00946C97" w:rsidRDefault="00946C97">
            <w:pPr>
              <w:rPr>
                <w:b/>
                <w:bCs/>
                <w:snapToGrid/>
                <w:sz w:val="15"/>
                <w:szCs w:val="15"/>
              </w:rPr>
            </w:pPr>
            <w:r>
              <w:rPr>
                <w:b/>
                <w:bCs/>
                <w:snapToGrid/>
                <w:sz w:val="15"/>
                <w:szCs w:val="15"/>
              </w:rPr>
              <w:t>Group %</w:t>
            </w:r>
          </w:p>
        </w:tc>
        <w:tc>
          <w:tcPr>
            <w:tcW w:w="716" w:type="dxa"/>
            <w:tcBorders>
              <w:top w:val="nil"/>
              <w:left w:val="nil"/>
              <w:bottom w:val="nil"/>
              <w:right w:val="single" w:sz="8" w:space="0" w:color="auto"/>
            </w:tcBorders>
            <w:noWrap/>
            <w:vAlign w:val="center"/>
          </w:tcPr>
          <w:p w14:paraId="5CD49618" w14:textId="77777777" w:rsidR="00946C97" w:rsidRDefault="00946C97">
            <w:pPr>
              <w:jc w:val="center"/>
              <w:rPr>
                <w:b/>
                <w:bCs/>
                <w:snapToGrid/>
                <w:sz w:val="15"/>
                <w:szCs w:val="15"/>
              </w:rPr>
            </w:pPr>
            <w:r>
              <w:rPr>
                <w:b/>
                <w:bCs/>
                <w:snapToGrid/>
                <w:sz w:val="15"/>
                <w:szCs w:val="15"/>
              </w:rPr>
              <w:t>2%</w:t>
            </w:r>
          </w:p>
        </w:tc>
      </w:tr>
      <w:tr w:rsidR="00946C97" w14:paraId="5ADF38AA"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22365E09" w14:textId="77777777" w:rsidR="00946C97" w:rsidRDefault="00946C97">
            <w:pPr>
              <w:rPr>
                <w:b/>
                <w:bCs/>
                <w:snapToGrid/>
                <w:sz w:val="15"/>
                <w:szCs w:val="15"/>
              </w:rPr>
            </w:pPr>
            <w:r>
              <w:rPr>
                <w:b/>
                <w:bCs/>
                <w:snapToGrid/>
                <w:sz w:val="15"/>
                <w:szCs w:val="15"/>
              </w:rPr>
              <w:t>2.1.1</w:t>
            </w:r>
          </w:p>
        </w:tc>
        <w:tc>
          <w:tcPr>
            <w:tcW w:w="4996" w:type="dxa"/>
            <w:tcBorders>
              <w:top w:val="single" w:sz="8" w:space="0" w:color="auto"/>
              <w:left w:val="nil"/>
              <w:bottom w:val="single" w:sz="4" w:space="0" w:color="auto"/>
              <w:right w:val="single" w:sz="4" w:space="0" w:color="auto"/>
            </w:tcBorders>
            <w:noWrap/>
            <w:vAlign w:val="bottom"/>
          </w:tcPr>
          <w:p w14:paraId="1AC24149" w14:textId="77777777" w:rsidR="00946C97" w:rsidRDefault="00946C97">
            <w:pPr>
              <w:rPr>
                <w:snapToGrid/>
                <w:sz w:val="15"/>
                <w:szCs w:val="15"/>
              </w:rPr>
            </w:pPr>
            <w:r>
              <w:rPr>
                <w:snapToGrid/>
                <w:sz w:val="15"/>
                <w:szCs w:val="15"/>
              </w:rPr>
              <w:t>No Irrigation for Landscaping</w:t>
            </w:r>
          </w:p>
        </w:tc>
        <w:tc>
          <w:tcPr>
            <w:tcW w:w="1458" w:type="dxa"/>
            <w:tcBorders>
              <w:top w:val="nil"/>
              <w:left w:val="nil"/>
              <w:bottom w:val="single" w:sz="4" w:space="0" w:color="auto"/>
              <w:right w:val="single" w:sz="4" w:space="0" w:color="auto"/>
            </w:tcBorders>
            <w:shd w:val="clear" w:color="auto" w:fill="CCFFCC"/>
            <w:noWrap/>
            <w:vAlign w:val="center"/>
          </w:tcPr>
          <w:p w14:paraId="294F41F9" w14:textId="77777777" w:rsidR="00946C97" w:rsidRDefault="00946C97">
            <w:pPr>
              <w:jc w:val="center"/>
              <w:rPr>
                <w:snapToGrid/>
                <w:sz w:val="15"/>
                <w:szCs w:val="15"/>
              </w:rPr>
            </w:pPr>
            <w:r>
              <w:rPr>
                <w:snapToGrid/>
                <w:sz w:val="15"/>
                <w:szCs w:val="15"/>
              </w:rPr>
              <w:t>1</w:t>
            </w:r>
          </w:p>
        </w:tc>
        <w:tc>
          <w:tcPr>
            <w:tcW w:w="716" w:type="dxa"/>
            <w:tcBorders>
              <w:top w:val="single" w:sz="8" w:space="0" w:color="auto"/>
              <w:left w:val="nil"/>
              <w:bottom w:val="single" w:sz="4" w:space="0" w:color="auto"/>
              <w:right w:val="single" w:sz="8" w:space="0" w:color="auto"/>
            </w:tcBorders>
            <w:noWrap/>
            <w:vAlign w:val="center"/>
          </w:tcPr>
          <w:p w14:paraId="60A2A6A0" w14:textId="77777777" w:rsidR="00946C97" w:rsidRDefault="00946C97">
            <w:pPr>
              <w:rPr>
                <w:snapToGrid/>
                <w:sz w:val="15"/>
                <w:szCs w:val="15"/>
              </w:rPr>
            </w:pPr>
            <w:r>
              <w:rPr>
                <w:snapToGrid/>
                <w:sz w:val="15"/>
                <w:szCs w:val="15"/>
              </w:rPr>
              <w:t>Credit</w:t>
            </w:r>
          </w:p>
        </w:tc>
      </w:tr>
      <w:tr w:rsidR="00946C97" w14:paraId="58CAFB53"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408DCB38" w14:textId="77777777" w:rsidR="00946C97" w:rsidRDefault="00946C97">
            <w:pPr>
              <w:rPr>
                <w:b/>
                <w:bCs/>
                <w:snapToGrid/>
                <w:sz w:val="15"/>
                <w:szCs w:val="15"/>
              </w:rPr>
            </w:pPr>
            <w:r>
              <w:rPr>
                <w:b/>
                <w:bCs/>
                <w:snapToGrid/>
                <w:sz w:val="15"/>
                <w:szCs w:val="15"/>
              </w:rPr>
              <w:t>2.1.2</w:t>
            </w:r>
          </w:p>
        </w:tc>
        <w:tc>
          <w:tcPr>
            <w:tcW w:w="4996" w:type="dxa"/>
            <w:tcBorders>
              <w:top w:val="nil"/>
              <w:left w:val="nil"/>
              <w:bottom w:val="single" w:sz="4" w:space="0" w:color="auto"/>
              <w:right w:val="single" w:sz="4" w:space="0" w:color="auto"/>
            </w:tcBorders>
            <w:vAlign w:val="bottom"/>
          </w:tcPr>
          <w:p w14:paraId="1AB9E7AE" w14:textId="77777777" w:rsidR="00946C97" w:rsidRDefault="00946C97">
            <w:pPr>
              <w:rPr>
                <w:snapToGrid/>
                <w:sz w:val="15"/>
                <w:szCs w:val="15"/>
              </w:rPr>
            </w:pPr>
            <w:r>
              <w:rPr>
                <w:snapToGrid/>
                <w:sz w:val="15"/>
                <w:szCs w:val="15"/>
              </w:rPr>
              <w:t>Reduce Potable Water for Landscaping</w:t>
            </w:r>
          </w:p>
        </w:tc>
        <w:tc>
          <w:tcPr>
            <w:tcW w:w="1458" w:type="dxa"/>
            <w:tcBorders>
              <w:top w:val="nil"/>
              <w:left w:val="nil"/>
              <w:bottom w:val="single" w:sz="4" w:space="0" w:color="auto"/>
              <w:right w:val="single" w:sz="4" w:space="0" w:color="auto"/>
            </w:tcBorders>
            <w:shd w:val="clear" w:color="auto" w:fill="CCFFCC"/>
            <w:noWrap/>
            <w:vAlign w:val="center"/>
          </w:tcPr>
          <w:p w14:paraId="68F9CADC" w14:textId="77777777" w:rsidR="00946C97" w:rsidRDefault="00946C97">
            <w:pPr>
              <w:jc w:val="center"/>
              <w:rPr>
                <w:snapToGrid/>
                <w:sz w:val="15"/>
                <w:szCs w:val="15"/>
              </w:rPr>
            </w:pPr>
            <w:r>
              <w:rPr>
                <w:snapToGrid/>
                <w:sz w:val="15"/>
                <w:szCs w:val="15"/>
              </w:rPr>
              <w:t>1</w:t>
            </w:r>
          </w:p>
        </w:tc>
        <w:tc>
          <w:tcPr>
            <w:tcW w:w="716" w:type="dxa"/>
            <w:tcBorders>
              <w:top w:val="nil"/>
              <w:left w:val="nil"/>
              <w:bottom w:val="single" w:sz="4" w:space="0" w:color="auto"/>
              <w:right w:val="single" w:sz="8" w:space="0" w:color="auto"/>
            </w:tcBorders>
            <w:noWrap/>
            <w:vAlign w:val="center"/>
          </w:tcPr>
          <w:p w14:paraId="51E85328" w14:textId="77777777" w:rsidR="00946C97" w:rsidRDefault="00946C97">
            <w:pPr>
              <w:rPr>
                <w:snapToGrid/>
                <w:sz w:val="15"/>
                <w:szCs w:val="15"/>
              </w:rPr>
            </w:pPr>
            <w:r>
              <w:rPr>
                <w:snapToGrid/>
                <w:sz w:val="15"/>
                <w:szCs w:val="15"/>
              </w:rPr>
              <w:t>Credit</w:t>
            </w:r>
          </w:p>
        </w:tc>
      </w:tr>
      <w:tr w:rsidR="00946C97" w14:paraId="7F1A70E5"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7E18782A" w14:textId="77777777" w:rsidR="00946C97" w:rsidRDefault="00946C97">
            <w:pPr>
              <w:rPr>
                <w:b/>
                <w:bCs/>
                <w:snapToGrid/>
                <w:sz w:val="15"/>
                <w:szCs w:val="15"/>
              </w:rPr>
            </w:pPr>
            <w:r>
              <w:rPr>
                <w:b/>
                <w:bCs/>
                <w:snapToGrid/>
                <w:sz w:val="15"/>
                <w:szCs w:val="15"/>
              </w:rPr>
              <w:t>2.2.1</w:t>
            </w:r>
          </w:p>
        </w:tc>
        <w:tc>
          <w:tcPr>
            <w:tcW w:w="4996" w:type="dxa"/>
            <w:tcBorders>
              <w:top w:val="nil"/>
              <w:left w:val="nil"/>
              <w:bottom w:val="single" w:sz="4" w:space="0" w:color="auto"/>
              <w:right w:val="single" w:sz="4" w:space="0" w:color="auto"/>
            </w:tcBorders>
            <w:vAlign w:val="bottom"/>
          </w:tcPr>
          <w:p w14:paraId="0BC6DB5F" w14:textId="77777777" w:rsidR="00946C97" w:rsidRDefault="00946C97">
            <w:pPr>
              <w:rPr>
                <w:snapToGrid/>
                <w:sz w:val="15"/>
                <w:szCs w:val="15"/>
              </w:rPr>
            </w:pPr>
            <w:r>
              <w:rPr>
                <w:snapToGrid/>
                <w:sz w:val="15"/>
                <w:szCs w:val="15"/>
              </w:rPr>
              <w:t>Indoor Water Use Reduction</w:t>
            </w:r>
          </w:p>
        </w:tc>
        <w:tc>
          <w:tcPr>
            <w:tcW w:w="1458" w:type="dxa"/>
            <w:tcBorders>
              <w:top w:val="nil"/>
              <w:left w:val="nil"/>
              <w:bottom w:val="single" w:sz="4" w:space="0" w:color="auto"/>
              <w:right w:val="single" w:sz="4" w:space="0" w:color="auto"/>
            </w:tcBorders>
            <w:shd w:val="clear" w:color="auto" w:fill="CCFFCC"/>
            <w:noWrap/>
            <w:vAlign w:val="center"/>
          </w:tcPr>
          <w:p w14:paraId="66DA8594" w14:textId="77777777" w:rsidR="00946C97" w:rsidRDefault="00946C97">
            <w:pPr>
              <w:jc w:val="center"/>
              <w:rPr>
                <w:snapToGrid/>
                <w:sz w:val="15"/>
                <w:szCs w:val="15"/>
              </w:rPr>
            </w:pPr>
            <w:r>
              <w:rPr>
                <w:snapToGrid/>
                <w:sz w:val="15"/>
                <w:szCs w:val="15"/>
              </w:rPr>
              <w:t>1</w:t>
            </w:r>
          </w:p>
        </w:tc>
        <w:tc>
          <w:tcPr>
            <w:tcW w:w="716" w:type="dxa"/>
            <w:tcBorders>
              <w:top w:val="nil"/>
              <w:left w:val="nil"/>
              <w:bottom w:val="single" w:sz="4" w:space="0" w:color="auto"/>
              <w:right w:val="single" w:sz="8" w:space="0" w:color="auto"/>
            </w:tcBorders>
            <w:noWrap/>
            <w:vAlign w:val="center"/>
          </w:tcPr>
          <w:p w14:paraId="68437633" w14:textId="77777777" w:rsidR="00946C97" w:rsidRDefault="00946C97">
            <w:pPr>
              <w:rPr>
                <w:snapToGrid/>
                <w:sz w:val="15"/>
                <w:szCs w:val="15"/>
              </w:rPr>
            </w:pPr>
            <w:r>
              <w:rPr>
                <w:snapToGrid/>
                <w:sz w:val="15"/>
                <w:szCs w:val="15"/>
              </w:rPr>
              <w:t>Credit</w:t>
            </w:r>
          </w:p>
        </w:tc>
      </w:tr>
      <w:tr w:rsidR="00946C97" w14:paraId="07F01C79" w14:textId="77777777">
        <w:trPr>
          <w:trHeight w:val="210"/>
          <w:jc w:val="center"/>
        </w:trPr>
        <w:tc>
          <w:tcPr>
            <w:tcW w:w="851" w:type="dxa"/>
            <w:tcBorders>
              <w:top w:val="single" w:sz="8" w:space="0" w:color="auto"/>
              <w:left w:val="single" w:sz="8" w:space="0" w:color="auto"/>
              <w:bottom w:val="single" w:sz="8" w:space="0" w:color="auto"/>
              <w:right w:val="single" w:sz="8" w:space="0" w:color="auto"/>
            </w:tcBorders>
            <w:shd w:val="clear" w:color="auto" w:fill="0066CC"/>
            <w:noWrap/>
            <w:vAlign w:val="center"/>
          </w:tcPr>
          <w:p w14:paraId="3469F063" w14:textId="77777777" w:rsidR="00946C97" w:rsidRDefault="00946C97">
            <w:pPr>
              <w:rPr>
                <w:b/>
                <w:bCs/>
                <w:snapToGrid/>
                <w:color w:val="FFFFFF"/>
                <w:sz w:val="15"/>
                <w:szCs w:val="15"/>
              </w:rPr>
            </w:pPr>
            <w:r>
              <w:rPr>
                <w:b/>
                <w:bCs/>
                <w:snapToGrid/>
                <w:color w:val="FFFFFF"/>
                <w:sz w:val="15"/>
                <w:szCs w:val="15"/>
              </w:rPr>
              <w:t> </w:t>
            </w:r>
          </w:p>
        </w:tc>
        <w:tc>
          <w:tcPr>
            <w:tcW w:w="4996" w:type="dxa"/>
            <w:tcBorders>
              <w:top w:val="single" w:sz="8" w:space="0" w:color="auto"/>
              <w:left w:val="nil"/>
              <w:bottom w:val="single" w:sz="8" w:space="0" w:color="auto"/>
              <w:right w:val="single" w:sz="4" w:space="0" w:color="auto"/>
            </w:tcBorders>
            <w:shd w:val="clear" w:color="auto" w:fill="0066CC"/>
            <w:noWrap/>
            <w:vAlign w:val="center"/>
          </w:tcPr>
          <w:p w14:paraId="5F37CEB8" w14:textId="77777777" w:rsidR="00946C97" w:rsidRDefault="00946C97">
            <w:pPr>
              <w:rPr>
                <w:b/>
                <w:bCs/>
                <w:snapToGrid/>
                <w:color w:val="FFFFFF"/>
                <w:sz w:val="15"/>
                <w:szCs w:val="15"/>
              </w:rPr>
            </w:pPr>
            <w:r>
              <w:rPr>
                <w:b/>
                <w:bCs/>
                <w:snapToGrid/>
                <w:color w:val="FFFFFF"/>
                <w:sz w:val="15"/>
                <w:szCs w:val="15"/>
              </w:rPr>
              <w:t xml:space="preserve">3. ENERGY   </w:t>
            </w:r>
          </w:p>
        </w:tc>
        <w:tc>
          <w:tcPr>
            <w:tcW w:w="1458" w:type="dxa"/>
            <w:tcBorders>
              <w:top w:val="single" w:sz="8" w:space="0" w:color="auto"/>
              <w:left w:val="nil"/>
              <w:bottom w:val="single" w:sz="8" w:space="0" w:color="auto"/>
              <w:right w:val="nil"/>
            </w:tcBorders>
            <w:noWrap/>
            <w:vAlign w:val="center"/>
          </w:tcPr>
          <w:p w14:paraId="7B0250FE" w14:textId="77777777" w:rsidR="00946C97" w:rsidRDefault="00946C97">
            <w:pPr>
              <w:rPr>
                <w:b/>
                <w:bCs/>
                <w:snapToGrid/>
                <w:sz w:val="15"/>
                <w:szCs w:val="15"/>
              </w:rPr>
            </w:pPr>
            <w:r>
              <w:rPr>
                <w:b/>
                <w:bCs/>
                <w:snapToGrid/>
                <w:sz w:val="15"/>
                <w:szCs w:val="15"/>
              </w:rPr>
              <w:t>Group Points</w:t>
            </w:r>
          </w:p>
        </w:tc>
        <w:tc>
          <w:tcPr>
            <w:tcW w:w="716" w:type="dxa"/>
            <w:tcBorders>
              <w:top w:val="single" w:sz="8" w:space="0" w:color="auto"/>
              <w:left w:val="single" w:sz="4" w:space="0" w:color="auto"/>
              <w:bottom w:val="single" w:sz="8" w:space="0" w:color="auto"/>
              <w:right w:val="single" w:sz="8" w:space="0" w:color="auto"/>
            </w:tcBorders>
            <w:noWrap/>
            <w:vAlign w:val="center"/>
          </w:tcPr>
          <w:p w14:paraId="22EA0C8C" w14:textId="77777777" w:rsidR="00946C97" w:rsidRDefault="00946C97">
            <w:pPr>
              <w:jc w:val="center"/>
              <w:rPr>
                <w:b/>
                <w:bCs/>
                <w:snapToGrid/>
                <w:sz w:val="15"/>
                <w:szCs w:val="15"/>
              </w:rPr>
            </w:pPr>
            <w:r>
              <w:rPr>
                <w:b/>
                <w:bCs/>
                <w:snapToGrid/>
                <w:sz w:val="15"/>
                <w:szCs w:val="15"/>
              </w:rPr>
              <w:t>26</w:t>
            </w:r>
          </w:p>
        </w:tc>
      </w:tr>
      <w:tr w:rsidR="00946C97" w14:paraId="4B51ADB9" w14:textId="77777777">
        <w:trPr>
          <w:trHeight w:val="210"/>
          <w:jc w:val="center"/>
        </w:trPr>
        <w:tc>
          <w:tcPr>
            <w:tcW w:w="851" w:type="dxa"/>
            <w:tcBorders>
              <w:top w:val="nil"/>
              <w:left w:val="single" w:sz="8" w:space="0" w:color="auto"/>
              <w:bottom w:val="single" w:sz="8" w:space="0" w:color="auto"/>
              <w:right w:val="single" w:sz="8" w:space="0" w:color="auto"/>
            </w:tcBorders>
            <w:shd w:val="clear" w:color="auto" w:fill="0066CC"/>
            <w:noWrap/>
            <w:vAlign w:val="center"/>
          </w:tcPr>
          <w:p w14:paraId="2180F79F" w14:textId="77777777" w:rsidR="00946C97" w:rsidRDefault="00946C97">
            <w:pPr>
              <w:rPr>
                <w:b/>
                <w:bCs/>
                <w:snapToGrid/>
                <w:color w:val="FFFFFF"/>
                <w:sz w:val="15"/>
                <w:szCs w:val="15"/>
              </w:rPr>
            </w:pPr>
            <w:r>
              <w:rPr>
                <w:b/>
                <w:bCs/>
                <w:snapToGrid/>
                <w:color w:val="FFFFFF"/>
                <w:sz w:val="15"/>
                <w:szCs w:val="15"/>
              </w:rPr>
              <w:t> </w:t>
            </w:r>
          </w:p>
        </w:tc>
        <w:tc>
          <w:tcPr>
            <w:tcW w:w="4996" w:type="dxa"/>
            <w:tcBorders>
              <w:top w:val="nil"/>
              <w:left w:val="nil"/>
              <w:bottom w:val="single" w:sz="8" w:space="0" w:color="auto"/>
              <w:right w:val="single" w:sz="4" w:space="0" w:color="auto"/>
            </w:tcBorders>
            <w:shd w:val="clear" w:color="auto" w:fill="0066CC"/>
            <w:noWrap/>
            <w:vAlign w:val="center"/>
          </w:tcPr>
          <w:p w14:paraId="6BA841EF" w14:textId="77777777" w:rsidR="00946C97" w:rsidRDefault="00946C97">
            <w:pPr>
              <w:rPr>
                <w:b/>
                <w:bCs/>
                <w:snapToGrid/>
                <w:color w:val="FFFFFF"/>
                <w:sz w:val="15"/>
                <w:szCs w:val="15"/>
              </w:rPr>
            </w:pPr>
            <w:r>
              <w:rPr>
                <w:b/>
                <w:bCs/>
                <w:snapToGrid/>
                <w:color w:val="FFFFFF"/>
                <w:sz w:val="15"/>
                <w:szCs w:val="15"/>
              </w:rPr>
              <w:t> </w:t>
            </w:r>
          </w:p>
        </w:tc>
        <w:tc>
          <w:tcPr>
            <w:tcW w:w="1458" w:type="dxa"/>
            <w:tcBorders>
              <w:top w:val="nil"/>
              <w:left w:val="nil"/>
              <w:bottom w:val="single" w:sz="8" w:space="0" w:color="auto"/>
              <w:right w:val="single" w:sz="4" w:space="0" w:color="auto"/>
            </w:tcBorders>
            <w:noWrap/>
            <w:vAlign w:val="center"/>
          </w:tcPr>
          <w:p w14:paraId="30F6705A" w14:textId="77777777" w:rsidR="00946C97" w:rsidRDefault="00946C97">
            <w:pPr>
              <w:rPr>
                <w:b/>
                <w:bCs/>
                <w:snapToGrid/>
                <w:sz w:val="15"/>
                <w:szCs w:val="15"/>
              </w:rPr>
            </w:pPr>
            <w:r>
              <w:rPr>
                <w:b/>
                <w:bCs/>
                <w:snapToGrid/>
                <w:sz w:val="15"/>
                <w:szCs w:val="15"/>
              </w:rPr>
              <w:t>Group %</w:t>
            </w:r>
          </w:p>
        </w:tc>
        <w:tc>
          <w:tcPr>
            <w:tcW w:w="716" w:type="dxa"/>
            <w:tcBorders>
              <w:top w:val="nil"/>
              <w:left w:val="nil"/>
              <w:bottom w:val="single" w:sz="8" w:space="0" w:color="auto"/>
              <w:right w:val="single" w:sz="8" w:space="0" w:color="auto"/>
            </w:tcBorders>
            <w:noWrap/>
            <w:vAlign w:val="center"/>
          </w:tcPr>
          <w:p w14:paraId="7940F05A" w14:textId="77777777" w:rsidR="00946C97" w:rsidRDefault="00946C97">
            <w:pPr>
              <w:jc w:val="center"/>
              <w:rPr>
                <w:b/>
                <w:bCs/>
                <w:snapToGrid/>
                <w:sz w:val="15"/>
                <w:szCs w:val="15"/>
              </w:rPr>
            </w:pPr>
            <w:r>
              <w:rPr>
                <w:b/>
                <w:bCs/>
                <w:snapToGrid/>
                <w:sz w:val="15"/>
                <w:szCs w:val="15"/>
              </w:rPr>
              <w:t>20%</w:t>
            </w:r>
          </w:p>
        </w:tc>
      </w:tr>
      <w:tr w:rsidR="00946C97" w14:paraId="26EC8B08" w14:textId="77777777">
        <w:trPr>
          <w:trHeight w:hRule="exact" w:val="195"/>
          <w:jc w:val="center"/>
        </w:trPr>
        <w:tc>
          <w:tcPr>
            <w:tcW w:w="851" w:type="dxa"/>
            <w:tcBorders>
              <w:top w:val="single" w:sz="4" w:space="0" w:color="auto"/>
              <w:left w:val="single" w:sz="8" w:space="0" w:color="auto"/>
              <w:bottom w:val="single" w:sz="4" w:space="0" w:color="auto"/>
              <w:right w:val="single" w:sz="8" w:space="0" w:color="auto"/>
            </w:tcBorders>
            <w:noWrap/>
            <w:vAlign w:val="bottom"/>
          </w:tcPr>
          <w:p w14:paraId="178263F5" w14:textId="77777777" w:rsidR="00946C97" w:rsidRDefault="00946C97">
            <w:pPr>
              <w:rPr>
                <w:b/>
                <w:bCs/>
                <w:snapToGrid/>
                <w:sz w:val="15"/>
                <w:szCs w:val="15"/>
              </w:rPr>
            </w:pPr>
            <w:r>
              <w:rPr>
                <w:b/>
                <w:bCs/>
                <w:snapToGrid/>
                <w:sz w:val="15"/>
                <w:szCs w:val="15"/>
              </w:rPr>
              <w:t>3.1.1</w:t>
            </w:r>
          </w:p>
        </w:tc>
        <w:tc>
          <w:tcPr>
            <w:tcW w:w="4996" w:type="dxa"/>
            <w:tcBorders>
              <w:top w:val="single" w:sz="4" w:space="0" w:color="auto"/>
              <w:left w:val="nil"/>
              <w:bottom w:val="single" w:sz="4" w:space="0" w:color="auto"/>
              <w:right w:val="single" w:sz="4" w:space="0" w:color="auto"/>
            </w:tcBorders>
            <w:vAlign w:val="bottom"/>
          </w:tcPr>
          <w:p w14:paraId="00416801" w14:textId="77777777" w:rsidR="00946C97" w:rsidRDefault="00BA754E">
            <w:pPr>
              <w:rPr>
                <w:snapToGrid/>
                <w:sz w:val="15"/>
                <w:szCs w:val="15"/>
              </w:rPr>
            </w:pPr>
            <w:r>
              <w:rPr>
                <w:snapToGrid/>
                <w:sz w:val="15"/>
                <w:szCs w:val="15"/>
              </w:rPr>
              <w:t>Minimum Energy Performance</w:t>
            </w:r>
          </w:p>
        </w:tc>
        <w:tc>
          <w:tcPr>
            <w:tcW w:w="1458" w:type="dxa"/>
            <w:tcBorders>
              <w:top w:val="single" w:sz="4" w:space="0" w:color="auto"/>
              <w:left w:val="nil"/>
              <w:bottom w:val="single" w:sz="4" w:space="0" w:color="auto"/>
              <w:right w:val="single" w:sz="4" w:space="0" w:color="auto"/>
            </w:tcBorders>
            <w:shd w:val="clear" w:color="auto" w:fill="C0C0C0"/>
            <w:noWrap/>
            <w:vAlign w:val="center"/>
          </w:tcPr>
          <w:p w14:paraId="683F921A" w14:textId="77777777" w:rsidR="00946C97" w:rsidRDefault="00946C97">
            <w:pPr>
              <w:jc w:val="center"/>
              <w:rPr>
                <w:snapToGrid/>
                <w:sz w:val="15"/>
                <w:szCs w:val="15"/>
              </w:rPr>
            </w:pPr>
            <w:r>
              <w:rPr>
                <w:snapToGrid/>
                <w:sz w:val="15"/>
                <w:szCs w:val="15"/>
              </w:rPr>
              <w:t>---</w:t>
            </w:r>
          </w:p>
        </w:tc>
        <w:tc>
          <w:tcPr>
            <w:tcW w:w="716" w:type="dxa"/>
            <w:tcBorders>
              <w:top w:val="single" w:sz="4" w:space="0" w:color="auto"/>
              <w:left w:val="nil"/>
              <w:bottom w:val="single" w:sz="4" w:space="0" w:color="auto"/>
              <w:right w:val="single" w:sz="8" w:space="0" w:color="auto"/>
            </w:tcBorders>
            <w:noWrap/>
            <w:vAlign w:val="center"/>
          </w:tcPr>
          <w:p w14:paraId="69D4E1EF" w14:textId="77777777" w:rsidR="00946C97" w:rsidRDefault="00946C97">
            <w:pPr>
              <w:rPr>
                <w:snapToGrid/>
                <w:sz w:val="15"/>
                <w:szCs w:val="15"/>
              </w:rPr>
            </w:pPr>
            <w:proofErr w:type="spellStart"/>
            <w:r>
              <w:rPr>
                <w:snapToGrid/>
                <w:sz w:val="15"/>
                <w:szCs w:val="15"/>
              </w:rPr>
              <w:t>Prereq</w:t>
            </w:r>
            <w:proofErr w:type="spellEnd"/>
          </w:p>
        </w:tc>
      </w:tr>
      <w:tr w:rsidR="00946C97" w14:paraId="1E70213B"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5B9E7963" w14:textId="77777777" w:rsidR="00946C97" w:rsidRDefault="00946C97">
            <w:pPr>
              <w:rPr>
                <w:b/>
                <w:bCs/>
                <w:snapToGrid/>
                <w:sz w:val="15"/>
                <w:szCs w:val="15"/>
              </w:rPr>
            </w:pPr>
            <w:r>
              <w:rPr>
                <w:b/>
                <w:bCs/>
                <w:snapToGrid/>
                <w:sz w:val="15"/>
                <w:szCs w:val="15"/>
              </w:rPr>
              <w:t>3.1.2</w:t>
            </w:r>
          </w:p>
        </w:tc>
        <w:tc>
          <w:tcPr>
            <w:tcW w:w="4996" w:type="dxa"/>
            <w:tcBorders>
              <w:top w:val="nil"/>
              <w:left w:val="nil"/>
              <w:bottom w:val="single" w:sz="4" w:space="0" w:color="auto"/>
              <w:right w:val="single" w:sz="4" w:space="0" w:color="auto"/>
            </w:tcBorders>
            <w:vAlign w:val="bottom"/>
          </w:tcPr>
          <w:p w14:paraId="69A3AFBE" w14:textId="77777777" w:rsidR="00946C97" w:rsidRDefault="00946C97">
            <w:pPr>
              <w:rPr>
                <w:snapToGrid/>
                <w:sz w:val="15"/>
                <w:szCs w:val="15"/>
              </w:rPr>
            </w:pPr>
            <w:r>
              <w:rPr>
                <w:snapToGrid/>
                <w:sz w:val="15"/>
                <w:szCs w:val="15"/>
              </w:rPr>
              <w:t>HVAC System Sizing</w:t>
            </w:r>
          </w:p>
        </w:tc>
        <w:tc>
          <w:tcPr>
            <w:tcW w:w="1458" w:type="dxa"/>
            <w:tcBorders>
              <w:top w:val="nil"/>
              <w:left w:val="nil"/>
              <w:bottom w:val="single" w:sz="4" w:space="0" w:color="auto"/>
              <w:right w:val="single" w:sz="4" w:space="0" w:color="auto"/>
            </w:tcBorders>
            <w:shd w:val="clear" w:color="auto" w:fill="C0C0C0"/>
            <w:noWrap/>
            <w:vAlign w:val="center"/>
          </w:tcPr>
          <w:p w14:paraId="4799F1A0" w14:textId="77777777" w:rsidR="00946C97" w:rsidRDefault="00946C97">
            <w:pPr>
              <w:jc w:val="center"/>
              <w:rPr>
                <w:snapToGrid/>
                <w:sz w:val="15"/>
                <w:szCs w:val="15"/>
              </w:rPr>
            </w:pPr>
            <w:r>
              <w:rPr>
                <w:snapToGrid/>
                <w:sz w:val="15"/>
                <w:szCs w:val="15"/>
              </w:rPr>
              <w:t>---</w:t>
            </w:r>
          </w:p>
        </w:tc>
        <w:tc>
          <w:tcPr>
            <w:tcW w:w="716" w:type="dxa"/>
            <w:tcBorders>
              <w:top w:val="nil"/>
              <w:left w:val="nil"/>
              <w:bottom w:val="single" w:sz="4" w:space="0" w:color="auto"/>
              <w:right w:val="single" w:sz="8" w:space="0" w:color="auto"/>
            </w:tcBorders>
            <w:noWrap/>
            <w:vAlign w:val="center"/>
          </w:tcPr>
          <w:p w14:paraId="77D76CA6" w14:textId="77777777" w:rsidR="00946C97" w:rsidRDefault="00946C97">
            <w:pPr>
              <w:rPr>
                <w:snapToGrid/>
                <w:sz w:val="15"/>
                <w:szCs w:val="15"/>
              </w:rPr>
            </w:pPr>
            <w:proofErr w:type="spellStart"/>
            <w:r>
              <w:rPr>
                <w:snapToGrid/>
                <w:sz w:val="15"/>
                <w:szCs w:val="15"/>
              </w:rPr>
              <w:t>Prereq</w:t>
            </w:r>
            <w:proofErr w:type="spellEnd"/>
          </w:p>
        </w:tc>
      </w:tr>
      <w:tr w:rsidR="00946C97" w14:paraId="20E0D713"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4EB790E6" w14:textId="77777777" w:rsidR="00946C97" w:rsidRDefault="00946C97">
            <w:pPr>
              <w:rPr>
                <w:b/>
                <w:bCs/>
                <w:snapToGrid/>
                <w:sz w:val="15"/>
                <w:szCs w:val="15"/>
              </w:rPr>
            </w:pPr>
            <w:r>
              <w:rPr>
                <w:b/>
                <w:bCs/>
                <w:snapToGrid/>
                <w:sz w:val="15"/>
                <w:szCs w:val="15"/>
              </w:rPr>
              <w:t>3.1.3</w:t>
            </w:r>
          </w:p>
        </w:tc>
        <w:tc>
          <w:tcPr>
            <w:tcW w:w="4996" w:type="dxa"/>
            <w:tcBorders>
              <w:top w:val="nil"/>
              <w:left w:val="nil"/>
              <w:bottom w:val="single" w:sz="4" w:space="0" w:color="auto"/>
              <w:right w:val="single" w:sz="4" w:space="0" w:color="auto"/>
            </w:tcBorders>
            <w:vAlign w:val="bottom"/>
          </w:tcPr>
          <w:p w14:paraId="733EB7CB" w14:textId="77777777" w:rsidR="00946C97" w:rsidRDefault="00946C97">
            <w:pPr>
              <w:rPr>
                <w:snapToGrid/>
                <w:sz w:val="15"/>
                <w:szCs w:val="15"/>
              </w:rPr>
            </w:pPr>
            <w:r>
              <w:rPr>
                <w:snapToGrid/>
                <w:sz w:val="15"/>
                <w:szCs w:val="15"/>
              </w:rPr>
              <w:t>Superior Energy Performance</w:t>
            </w:r>
          </w:p>
        </w:tc>
        <w:tc>
          <w:tcPr>
            <w:tcW w:w="1458" w:type="dxa"/>
            <w:tcBorders>
              <w:top w:val="nil"/>
              <w:left w:val="nil"/>
              <w:bottom w:val="single" w:sz="4" w:space="0" w:color="auto"/>
              <w:right w:val="single" w:sz="4" w:space="0" w:color="auto"/>
            </w:tcBorders>
            <w:shd w:val="clear" w:color="auto" w:fill="CCFFCC"/>
            <w:noWrap/>
            <w:vAlign w:val="center"/>
          </w:tcPr>
          <w:p w14:paraId="481DEAB2" w14:textId="77777777" w:rsidR="00946C97" w:rsidRDefault="00946C97">
            <w:pPr>
              <w:jc w:val="center"/>
              <w:rPr>
                <w:snapToGrid/>
                <w:sz w:val="15"/>
                <w:szCs w:val="15"/>
              </w:rPr>
            </w:pPr>
            <w:r>
              <w:rPr>
                <w:snapToGrid/>
                <w:sz w:val="15"/>
                <w:szCs w:val="15"/>
              </w:rPr>
              <w:t>1-10</w:t>
            </w:r>
          </w:p>
        </w:tc>
        <w:tc>
          <w:tcPr>
            <w:tcW w:w="716" w:type="dxa"/>
            <w:tcBorders>
              <w:top w:val="nil"/>
              <w:left w:val="nil"/>
              <w:bottom w:val="single" w:sz="4" w:space="0" w:color="auto"/>
              <w:right w:val="single" w:sz="8" w:space="0" w:color="auto"/>
            </w:tcBorders>
            <w:noWrap/>
            <w:vAlign w:val="center"/>
          </w:tcPr>
          <w:p w14:paraId="3EC1838F" w14:textId="77777777" w:rsidR="00946C97" w:rsidRDefault="00946C97">
            <w:pPr>
              <w:rPr>
                <w:snapToGrid/>
                <w:sz w:val="15"/>
                <w:szCs w:val="15"/>
              </w:rPr>
            </w:pPr>
            <w:r>
              <w:rPr>
                <w:snapToGrid/>
                <w:sz w:val="15"/>
                <w:szCs w:val="15"/>
              </w:rPr>
              <w:t>Credit</w:t>
            </w:r>
          </w:p>
        </w:tc>
      </w:tr>
      <w:tr w:rsidR="00946C97" w14:paraId="63DD5660"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6CA7AA5F" w14:textId="77777777" w:rsidR="00946C97" w:rsidRDefault="00946C97">
            <w:pPr>
              <w:rPr>
                <w:b/>
                <w:bCs/>
                <w:snapToGrid/>
                <w:sz w:val="15"/>
                <w:szCs w:val="15"/>
              </w:rPr>
            </w:pPr>
            <w:r>
              <w:rPr>
                <w:b/>
                <w:bCs/>
                <w:snapToGrid/>
                <w:sz w:val="15"/>
                <w:szCs w:val="15"/>
              </w:rPr>
              <w:t>3.2.1</w:t>
            </w:r>
          </w:p>
        </w:tc>
        <w:tc>
          <w:tcPr>
            <w:tcW w:w="4996" w:type="dxa"/>
            <w:tcBorders>
              <w:top w:val="nil"/>
              <w:left w:val="nil"/>
              <w:bottom w:val="single" w:sz="4" w:space="0" w:color="auto"/>
              <w:right w:val="single" w:sz="4" w:space="0" w:color="auto"/>
            </w:tcBorders>
            <w:vAlign w:val="bottom"/>
          </w:tcPr>
          <w:p w14:paraId="774000BC" w14:textId="77777777" w:rsidR="00946C97" w:rsidRDefault="00946C97">
            <w:pPr>
              <w:rPr>
                <w:snapToGrid/>
                <w:sz w:val="15"/>
                <w:szCs w:val="15"/>
              </w:rPr>
            </w:pPr>
            <w:r>
              <w:rPr>
                <w:snapToGrid/>
                <w:sz w:val="15"/>
                <w:szCs w:val="15"/>
              </w:rPr>
              <w:t>On-Site Electricity Generating Renewables</w:t>
            </w:r>
          </w:p>
        </w:tc>
        <w:tc>
          <w:tcPr>
            <w:tcW w:w="1458" w:type="dxa"/>
            <w:tcBorders>
              <w:top w:val="nil"/>
              <w:left w:val="nil"/>
              <w:bottom w:val="single" w:sz="4" w:space="0" w:color="auto"/>
              <w:right w:val="single" w:sz="4" w:space="0" w:color="auto"/>
            </w:tcBorders>
            <w:shd w:val="clear" w:color="auto" w:fill="CCFFCC"/>
            <w:noWrap/>
            <w:vAlign w:val="center"/>
          </w:tcPr>
          <w:p w14:paraId="6D6920CF" w14:textId="77777777" w:rsidR="00946C97" w:rsidRDefault="00946C97">
            <w:pPr>
              <w:jc w:val="center"/>
              <w:rPr>
                <w:snapToGrid/>
                <w:sz w:val="15"/>
                <w:szCs w:val="15"/>
              </w:rPr>
            </w:pPr>
            <w:r>
              <w:rPr>
                <w:snapToGrid/>
                <w:sz w:val="15"/>
                <w:szCs w:val="15"/>
              </w:rPr>
              <w:t>2-5</w:t>
            </w:r>
          </w:p>
        </w:tc>
        <w:tc>
          <w:tcPr>
            <w:tcW w:w="716" w:type="dxa"/>
            <w:tcBorders>
              <w:top w:val="nil"/>
              <w:left w:val="nil"/>
              <w:bottom w:val="single" w:sz="4" w:space="0" w:color="auto"/>
              <w:right w:val="single" w:sz="8" w:space="0" w:color="auto"/>
            </w:tcBorders>
            <w:noWrap/>
            <w:vAlign w:val="center"/>
          </w:tcPr>
          <w:p w14:paraId="751C906B" w14:textId="77777777" w:rsidR="00946C97" w:rsidRDefault="00946C97">
            <w:pPr>
              <w:rPr>
                <w:snapToGrid/>
                <w:sz w:val="15"/>
                <w:szCs w:val="15"/>
              </w:rPr>
            </w:pPr>
            <w:r>
              <w:rPr>
                <w:snapToGrid/>
                <w:sz w:val="15"/>
                <w:szCs w:val="15"/>
              </w:rPr>
              <w:t>Credit</w:t>
            </w:r>
          </w:p>
        </w:tc>
      </w:tr>
      <w:tr w:rsidR="00946C97" w14:paraId="14DDAE48" w14:textId="77777777">
        <w:trPr>
          <w:trHeight w:hRule="exact" w:val="195"/>
          <w:jc w:val="center"/>
        </w:trPr>
        <w:tc>
          <w:tcPr>
            <w:tcW w:w="851" w:type="dxa"/>
            <w:tcBorders>
              <w:top w:val="single" w:sz="4" w:space="0" w:color="auto"/>
              <w:left w:val="single" w:sz="8" w:space="0" w:color="auto"/>
              <w:bottom w:val="single" w:sz="8" w:space="0" w:color="auto"/>
              <w:right w:val="single" w:sz="8" w:space="0" w:color="auto"/>
            </w:tcBorders>
            <w:noWrap/>
            <w:vAlign w:val="bottom"/>
          </w:tcPr>
          <w:p w14:paraId="3D47844E" w14:textId="77777777" w:rsidR="00946C97" w:rsidRDefault="00946C97">
            <w:pPr>
              <w:rPr>
                <w:b/>
                <w:bCs/>
                <w:snapToGrid/>
                <w:sz w:val="15"/>
                <w:szCs w:val="15"/>
              </w:rPr>
            </w:pPr>
            <w:r>
              <w:rPr>
                <w:b/>
                <w:bCs/>
                <w:snapToGrid/>
                <w:sz w:val="15"/>
                <w:szCs w:val="15"/>
              </w:rPr>
              <w:t>3.2.2</w:t>
            </w:r>
          </w:p>
        </w:tc>
        <w:tc>
          <w:tcPr>
            <w:tcW w:w="4996" w:type="dxa"/>
            <w:tcBorders>
              <w:top w:val="nil"/>
              <w:left w:val="nil"/>
              <w:bottom w:val="single" w:sz="4" w:space="0" w:color="auto"/>
              <w:right w:val="single" w:sz="4" w:space="0" w:color="auto"/>
            </w:tcBorders>
            <w:vAlign w:val="bottom"/>
          </w:tcPr>
          <w:p w14:paraId="7BAB7F98" w14:textId="77777777" w:rsidR="00946C97" w:rsidRDefault="00946C97">
            <w:pPr>
              <w:rPr>
                <w:snapToGrid/>
                <w:sz w:val="15"/>
                <w:szCs w:val="15"/>
              </w:rPr>
            </w:pPr>
            <w:r>
              <w:rPr>
                <w:snapToGrid/>
                <w:sz w:val="15"/>
                <w:szCs w:val="15"/>
              </w:rPr>
              <w:t>On-Site Thermal Energy Renewables</w:t>
            </w:r>
          </w:p>
        </w:tc>
        <w:tc>
          <w:tcPr>
            <w:tcW w:w="1458" w:type="dxa"/>
            <w:tcBorders>
              <w:top w:val="nil"/>
              <w:left w:val="nil"/>
              <w:bottom w:val="single" w:sz="4" w:space="0" w:color="auto"/>
              <w:right w:val="single" w:sz="4" w:space="0" w:color="auto"/>
            </w:tcBorders>
            <w:shd w:val="clear" w:color="auto" w:fill="CCFFCC"/>
            <w:noWrap/>
            <w:vAlign w:val="center"/>
          </w:tcPr>
          <w:p w14:paraId="7D4AF38F" w14:textId="77777777" w:rsidR="00946C97" w:rsidRDefault="00946C97">
            <w:pPr>
              <w:jc w:val="center"/>
              <w:rPr>
                <w:snapToGrid/>
                <w:sz w:val="15"/>
                <w:szCs w:val="15"/>
              </w:rPr>
            </w:pPr>
            <w:r>
              <w:rPr>
                <w:snapToGrid/>
                <w:sz w:val="15"/>
                <w:szCs w:val="15"/>
              </w:rPr>
              <w:t>1-4</w:t>
            </w:r>
          </w:p>
        </w:tc>
        <w:tc>
          <w:tcPr>
            <w:tcW w:w="716" w:type="dxa"/>
            <w:tcBorders>
              <w:top w:val="nil"/>
              <w:left w:val="nil"/>
              <w:bottom w:val="single" w:sz="4" w:space="0" w:color="auto"/>
              <w:right w:val="single" w:sz="8" w:space="0" w:color="auto"/>
            </w:tcBorders>
            <w:noWrap/>
            <w:vAlign w:val="center"/>
          </w:tcPr>
          <w:p w14:paraId="3F6EB334" w14:textId="77777777" w:rsidR="00946C97" w:rsidRDefault="00946C97">
            <w:pPr>
              <w:rPr>
                <w:snapToGrid/>
                <w:sz w:val="15"/>
                <w:szCs w:val="15"/>
              </w:rPr>
            </w:pPr>
            <w:r>
              <w:rPr>
                <w:snapToGrid/>
                <w:sz w:val="15"/>
                <w:szCs w:val="15"/>
              </w:rPr>
              <w:t>Credit</w:t>
            </w:r>
          </w:p>
        </w:tc>
      </w:tr>
      <w:tr w:rsidR="00946C97" w14:paraId="4A6027F2" w14:textId="77777777">
        <w:trPr>
          <w:trHeight w:hRule="exact" w:val="195"/>
          <w:jc w:val="center"/>
        </w:trPr>
        <w:tc>
          <w:tcPr>
            <w:tcW w:w="851" w:type="dxa"/>
            <w:tcBorders>
              <w:top w:val="single" w:sz="8" w:space="0" w:color="auto"/>
              <w:left w:val="single" w:sz="8" w:space="0" w:color="auto"/>
              <w:bottom w:val="single" w:sz="8" w:space="0" w:color="auto"/>
              <w:right w:val="single" w:sz="8" w:space="0" w:color="auto"/>
            </w:tcBorders>
            <w:noWrap/>
            <w:vAlign w:val="bottom"/>
          </w:tcPr>
          <w:p w14:paraId="1773B236" w14:textId="77777777" w:rsidR="00946C97" w:rsidRDefault="00946C97">
            <w:pPr>
              <w:rPr>
                <w:b/>
                <w:bCs/>
                <w:snapToGrid/>
                <w:sz w:val="15"/>
                <w:szCs w:val="15"/>
              </w:rPr>
            </w:pPr>
            <w:r>
              <w:rPr>
                <w:b/>
                <w:bCs/>
                <w:snapToGrid/>
                <w:sz w:val="15"/>
                <w:szCs w:val="15"/>
              </w:rPr>
              <w:t>3.3.1</w:t>
            </w:r>
          </w:p>
        </w:tc>
        <w:tc>
          <w:tcPr>
            <w:tcW w:w="4996" w:type="dxa"/>
            <w:tcBorders>
              <w:top w:val="nil"/>
              <w:left w:val="nil"/>
              <w:bottom w:val="single" w:sz="4" w:space="0" w:color="auto"/>
              <w:right w:val="single" w:sz="4" w:space="0" w:color="auto"/>
            </w:tcBorders>
            <w:vAlign w:val="bottom"/>
          </w:tcPr>
          <w:p w14:paraId="4C8881FB" w14:textId="77777777" w:rsidR="00946C97" w:rsidRDefault="00946C97">
            <w:pPr>
              <w:rPr>
                <w:snapToGrid/>
                <w:sz w:val="15"/>
                <w:szCs w:val="15"/>
              </w:rPr>
            </w:pPr>
            <w:r>
              <w:rPr>
                <w:snapToGrid/>
                <w:sz w:val="15"/>
                <w:szCs w:val="15"/>
              </w:rPr>
              <w:t>Third-party Commissioning</w:t>
            </w:r>
          </w:p>
        </w:tc>
        <w:tc>
          <w:tcPr>
            <w:tcW w:w="1458" w:type="dxa"/>
            <w:tcBorders>
              <w:top w:val="nil"/>
              <w:left w:val="nil"/>
              <w:bottom w:val="single" w:sz="4" w:space="0" w:color="auto"/>
              <w:right w:val="single" w:sz="4" w:space="0" w:color="auto"/>
            </w:tcBorders>
            <w:shd w:val="clear" w:color="auto" w:fill="C0C0C0"/>
            <w:noWrap/>
            <w:vAlign w:val="center"/>
          </w:tcPr>
          <w:p w14:paraId="2BEF5526" w14:textId="77777777" w:rsidR="00946C97" w:rsidRDefault="00946C97">
            <w:pPr>
              <w:jc w:val="center"/>
              <w:rPr>
                <w:snapToGrid/>
                <w:sz w:val="15"/>
                <w:szCs w:val="15"/>
              </w:rPr>
            </w:pPr>
            <w:r>
              <w:rPr>
                <w:snapToGrid/>
                <w:sz w:val="15"/>
                <w:szCs w:val="15"/>
              </w:rPr>
              <w:t>---</w:t>
            </w:r>
          </w:p>
        </w:tc>
        <w:tc>
          <w:tcPr>
            <w:tcW w:w="716" w:type="dxa"/>
            <w:tcBorders>
              <w:top w:val="nil"/>
              <w:left w:val="nil"/>
              <w:bottom w:val="single" w:sz="4" w:space="0" w:color="auto"/>
              <w:right w:val="single" w:sz="8" w:space="0" w:color="auto"/>
            </w:tcBorders>
            <w:noWrap/>
            <w:vAlign w:val="center"/>
          </w:tcPr>
          <w:p w14:paraId="17A259EA" w14:textId="77777777" w:rsidR="00946C97" w:rsidRDefault="00946C97">
            <w:pPr>
              <w:rPr>
                <w:snapToGrid/>
                <w:sz w:val="15"/>
                <w:szCs w:val="15"/>
              </w:rPr>
            </w:pPr>
            <w:proofErr w:type="spellStart"/>
            <w:r>
              <w:rPr>
                <w:snapToGrid/>
                <w:sz w:val="15"/>
                <w:szCs w:val="15"/>
              </w:rPr>
              <w:t>Prereq</w:t>
            </w:r>
            <w:proofErr w:type="spellEnd"/>
          </w:p>
        </w:tc>
      </w:tr>
      <w:tr w:rsidR="00946C97" w14:paraId="2E6B0DBF" w14:textId="77777777">
        <w:trPr>
          <w:trHeight w:hRule="exact" w:val="195"/>
          <w:jc w:val="center"/>
        </w:trPr>
        <w:tc>
          <w:tcPr>
            <w:tcW w:w="851" w:type="dxa"/>
            <w:tcBorders>
              <w:top w:val="single" w:sz="8" w:space="0" w:color="auto"/>
              <w:left w:val="single" w:sz="8" w:space="0" w:color="auto"/>
              <w:bottom w:val="single" w:sz="8" w:space="0" w:color="auto"/>
              <w:right w:val="single" w:sz="8" w:space="0" w:color="auto"/>
            </w:tcBorders>
            <w:noWrap/>
            <w:vAlign w:val="bottom"/>
          </w:tcPr>
          <w:p w14:paraId="65E942C2" w14:textId="77777777" w:rsidR="00946C97" w:rsidRDefault="00946C97">
            <w:pPr>
              <w:rPr>
                <w:b/>
                <w:bCs/>
                <w:snapToGrid/>
                <w:sz w:val="15"/>
                <w:szCs w:val="15"/>
              </w:rPr>
            </w:pPr>
            <w:r>
              <w:rPr>
                <w:b/>
                <w:bCs/>
                <w:snapToGrid/>
                <w:sz w:val="15"/>
                <w:szCs w:val="15"/>
              </w:rPr>
              <w:t>3.3.2</w:t>
            </w:r>
          </w:p>
        </w:tc>
        <w:tc>
          <w:tcPr>
            <w:tcW w:w="4996" w:type="dxa"/>
            <w:tcBorders>
              <w:top w:val="nil"/>
              <w:left w:val="nil"/>
              <w:bottom w:val="single" w:sz="4" w:space="0" w:color="auto"/>
              <w:right w:val="single" w:sz="4" w:space="0" w:color="auto"/>
            </w:tcBorders>
            <w:vAlign w:val="bottom"/>
          </w:tcPr>
          <w:p w14:paraId="40B2F022" w14:textId="77777777" w:rsidR="00946C97" w:rsidRDefault="00946C97">
            <w:pPr>
              <w:rPr>
                <w:snapToGrid/>
                <w:sz w:val="15"/>
                <w:szCs w:val="15"/>
              </w:rPr>
            </w:pPr>
            <w:r>
              <w:rPr>
                <w:snapToGrid/>
                <w:sz w:val="15"/>
                <w:szCs w:val="15"/>
              </w:rPr>
              <w:t>Third-party Training</w:t>
            </w:r>
          </w:p>
        </w:tc>
        <w:tc>
          <w:tcPr>
            <w:tcW w:w="1458" w:type="dxa"/>
            <w:tcBorders>
              <w:top w:val="nil"/>
              <w:left w:val="nil"/>
              <w:bottom w:val="single" w:sz="4" w:space="0" w:color="auto"/>
              <w:right w:val="single" w:sz="4" w:space="0" w:color="auto"/>
            </w:tcBorders>
            <w:shd w:val="clear" w:color="auto" w:fill="C0C0C0"/>
            <w:noWrap/>
            <w:vAlign w:val="center"/>
          </w:tcPr>
          <w:p w14:paraId="2BB31228" w14:textId="77777777" w:rsidR="00946C97" w:rsidRDefault="00946C97">
            <w:pPr>
              <w:jc w:val="center"/>
              <w:rPr>
                <w:snapToGrid/>
                <w:sz w:val="15"/>
                <w:szCs w:val="15"/>
              </w:rPr>
            </w:pPr>
            <w:r>
              <w:rPr>
                <w:snapToGrid/>
                <w:sz w:val="15"/>
                <w:szCs w:val="15"/>
              </w:rPr>
              <w:t>---</w:t>
            </w:r>
          </w:p>
        </w:tc>
        <w:tc>
          <w:tcPr>
            <w:tcW w:w="716" w:type="dxa"/>
            <w:tcBorders>
              <w:top w:val="nil"/>
              <w:left w:val="nil"/>
              <w:bottom w:val="single" w:sz="4" w:space="0" w:color="auto"/>
              <w:right w:val="single" w:sz="8" w:space="0" w:color="auto"/>
            </w:tcBorders>
            <w:noWrap/>
            <w:vAlign w:val="center"/>
          </w:tcPr>
          <w:p w14:paraId="0FCC5F27" w14:textId="77777777" w:rsidR="00946C97" w:rsidRDefault="00946C97">
            <w:pPr>
              <w:rPr>
                <w:snapToGrid/>
                <w:sz w:val="15"/>
                <w:szCs w:val="15"/>
              </w:rPr>
            </w:pPr>
            <w:proofErr w:type="spellStart"/>
            <w:r>
              <w:rPr>
                <w:snapToGrid/>
                <w:sz w:val="15"/>
                <w:szCs w:val="15"/>
              </w:rPr>
              <w:t>Prereq</w:t>
            </w:r>
            <w:proofErr w:type="spellEnd"/>
          </w:p>
        </w:tc>
      </w:tr>
      <w:tr w:rsidR="00946C97" w14:paraId="69948CE1" w14:textId="77777777">
        <w:trPr>
          <w:trHeight w:hRule="exact" w:val="195"/>
          <w:jc w:val="center"/>
        </w:trPr>
        <w:tc>
          <w:tcPr>
            <w:tcW w:w="851" w:type="dxa"/>
            <w:tcBorders>
              <w:top w:val="single" w:sz="8" w:space="0" w:color="auto"/>
              <w:left w:val="single" w:sz="8" w:space="0" w:color="auto"/>
              <w:bottom w:val="single" w:sz="8" w:space="0" w:color="auto"/>
              <w:right w:val="single" w:sz="8" w:space="0" w:color="auto"/>
            </w:tcBorders>
            <w:noWrap/>
            <w:vAlign w:val="bottom"/>
          </w:tcPr>
          <w:p w14:paraId="5BFB232A" w14:textId="77777777" w:rsidR="00946C97" w:rsidRDefault="00946C97">
            <w:pPr>
              <w:rPr>
                <w:b/>
                <w:bCs/>
                <w:snapToGrid/>
                <w:sz w:val="15"/>
                <w:szCs w:val="15"/>
              </w:rPr>
            </w:pPr>
            <w:r>
              <w:rPr>
                <w:b/>
                <w:bCs/>
                <w:snapToGrid/>
                <w:sz w:val="15"/>
                <w:szCs w:val="15"/>
              </w:rPr>
              <w:t>3.3.3</w:t>
            </w:r>
          </w:p>
        </w:tc>
        <w:tc>
          <w:tcPr>
            <w:tcW w:w="4996" w:type="dxa"/>
            <w:tcBorders>
              <w:top w:val="nil"/>
              <w:left w:val="nil"/>
              <w:bottom w:val="single" w:sz="4" w:space="0" w:color="auto"/>
              <w:right w:val="single" w:sz="4" w:space="0" w:color="auto"/>
            </w:tcBorders>
            <w:vAlign w:val="bottom"/>
          </w:tcPr>
          <w:p w14:paraId="4C80E6BC" w14:textId="77777777" w:rsidR="00946C97" w:rsidRDefault="00946C97">
            <w:pPr>
              <w:rPr>
                <w:snapToGrid/>
                <w:sz w:val="15"/>
                <w:szCs w:val="15"/>
              </w:rPr>
            </w:pPr>
            <w:r>
              <w:rPr>
                <w:snapToGrid/>
                <w:sz w:val="15"/>
                <w:szCs w:val="15"/>
              </w:rPr>
              <w:t>Identify an Energy Manager</w:t>
            </w:r>
          </w:p>
        </w:tc>
        <w:tc>
          <w:tcPr>
            <w:tcW w:w="1458" w:type="dxa"/>
            <w:tcBorders>
              <w:top w:val="nil"/>
              <w:left w:val="nil"/>
              <w:bottom w:val="single" w:sz="4" w:space="0" w:color="auto"/>
              <w:right w:val="single" w:sz="4" w:space="0" w:color="auto"/>
            </w:tcBorders>
            <w:shd w:val="clear" w:color="auto" w:fill="C0C0C0"/>
            <w:noWrap/>
            <w:vAlign w:val="center"/>
          </w:tcPr>
          <w:p w14:paraId="0820AA65" w14:textId="77777777" w:rsidR="00946C97" w:rsidRDefault="00946C97">
            <w:pPr>
              <w:jc w:val="center"/>
              <w:rPr>
                <w:snapToGrid/>
                <w:sz w:val="15"/>
                <w:szCs w:val="15"/>
              </w:rPr>
            </w:pPr>
            <w:r>
              <w:rPr>
                <w:snapToGrid/>
                <w:sz w:val="15"/>
                <w:szCs w:val="15"/>
              </w:rPr>
              <w:t xml:space="preserve"> ---</w:t>
            </w:r>
          </w:p>
        </w:tc>
        <w:tc>
          <w:tcPr>
            <w:tcW w:w="716" w:type="dxa"/>
            <w:tcBorders>
              <w:top w:val="nil"/>
              <w:left w:val="nil"/>
              <w:bottom w:val="single" w:sz="4" w:space="0" w:color="auto"/>
              <w:right w:val="single" w:sz="8" w:space="0" w:color="auto"/>
            </w:tcBorders>
            <w:noWrap/>
            <w:vAlign w:val="center"/>
          </w:tcPr>
          <w:p w14:paraId="68358DFA" w14:textId="77777777" w:rsidR="00946C97" w:rsidRDefault="00946C97">
            <w:pPr>
              <w:rPr>
                <w:snapToGrid/>
                <w:sz w:val="15"/>
                <w:szCs w:val="15"/>
              </w:rPr>
            </w:pPr>
            <w:proofErr w:type="spellStart"/>
            <w:r>
              <w:rPr>
                <w:snapToGrid/>
                <w:sz w:val="15"/>
                <w:szCs w:val="15"/>
              </w:rPr>
              <w:t>Prereq</w:t>
            </w:r>
            <w:proofErr w:type="spellEnd"/>
          </w:p>
        </w:tc>
      </w:tr>
      <w:tr w:rsidR="00946C97" w14:paraId="577537BC" w14:textId="77777777">
        <w:trPr>
          <w:trHeight w:hRule="exact" w:val="195"/>
          <w:jc w:val="center"/>
        </w:trPr>
        <w:tc>
          <w:tcPr>
            <w:tcW w:w="851" w:type="dxa"/>
            <w:tcBorders>
              <w:top w:val="single" w:sz="8" w:space="0" w:color="auto"/>
              <w:left w:val="single" w:sz="8" w:space="0" w:color="auto"/>
              <w:bottom w:val="single" w:sz="8" w:space="0" w:color="auto"/>
              <w:right w:val="single" w:sz="8" w:space="0" w:color="auto"/>
            </w:tcBorders>
            <w:noWrap/>
            <w:vAlign w:val="bottom"/>
          </w:tcPr>
          <w:p w14:paraId="02ED8482" w14:textId="77777777" w:rsidR="00946C97" w:rsidRDefault="00946C97">
            <w:pPr>
              <w:rPr>
                <w:b/>
                <w:bCs/>
                <w:snapToGrid/>
                <w:sz w:val="15"/>
                <w:szCs w:val="15"/>
              </w:rPr>
            </w:pPr>
            <w:r>
              <w:rPr>
                <w:b/>
                <w:bCs/>
                <w:snapToGrid/>
                <w:sz w:val="15"/>
                <w:szCs w:val="15"/>
              </w:rPr>
              <w:t>3.3.4</w:t>
            </w:r>
          </w:p>
        </w:tc>
        <w:tc>
          <w:tcPr>
            <w:tcW w:w="4996" w:type="dxa"/>
            <w:tcBorders>
              <w:top w:val="nil"/>
              <w:left w:val="nil"/>
              <w:bottom w:val="single" w:sz="4" w:space="0" w:color="auto"/>
              <w:right w:val="single" w:sz="4" w:space="0" w:color="auto"/>
            </w:tcBorders>
            <w:vAlign w:val="bottom"/>
          </w:tcPr>
          <w:p w14:paraId="6D0130DC" w14:textId="77777777" w:rsidR="00946C97" w:rsidRDefault="00946C97">
            <w:pPr>
              <w:rPr>
                <w:snapToGrid/>
                <w:sz w:val="15"/>
                <w:szCs w:val="15"/>
              </w:rPr>
            </w:pPr>
            <w:r>
              <w:rPr>
                <w:snapToGrid/>
                <w:sz w:val="15"/>
                <w:szCs w:val="15"/>
              </w:rPr>
              <w:t>Track Energy Costs</w:t>
            </w:r>
          </w:p>
        </w:tc>
        <w:tc>
          <w:tcPr>
            <w:tcW w:w="1458" w:type="dxa"/>
            <w:tcBorders>
              <w:top w:val="nil"/>
              <w:left w:val="nil"/>
              <w:bottom w:val="single" w:sz="4" w:space="0" w:color="auto"/>
              <w:right w:val="single" w:sz="4" w:space="0" w:color="auto"/>
            </w:tcBorders>
            <w:shd w:val="clear" w:color="auto" w:fill="C0C0C0"/>
            <w:noWrap/>
            <w:vAlign w:val="center"/>
          </w:tcPr>
          <w:p w14:paraId="61BC6C9F" w14:textId="77777777" w:rsidR="00946C97" w:rsidRDefault="00946C97">
            <w:pPr>
              <w:jc w:val="center"/>
              <w:rPr>
                <w:snapToGrid/>
                <w:sz w:val="15"/>
                <w:szCs w:val="15"/>
              </w:rPr>
            </w:pPr>
            <w:r>
              <w:rPr>
                <w:snapToGrid/>
                <w:sz w:val="15"/>
                <w:szCs w:val="15"/>
              </w:rPr>
              <w:t>---</w:t>
            </w:r>
          </w:p>
        </w:tc>
        <w:tc>
          <w:tcPr>
            <w:tcW w:w="716" w:type="dxa"/>
            <w:tcBorders>
              <w:top w:val="nil"/>
              <w:left w:val="nil"/>
              <w:bottom w:val="single" w:sz="4" w:space="0" w:color="auto"/>
              <w:right w:val="single" w:sz="8" w:space="0" w:color="auto"/>
            </w:tcBorders>
            <w:noWrap/>
            <w:vAlign w:val="center"/>
          </w:tcPr>
          <w:p w14:paraId="149FF48B" w14:textId="77777777" w:rsidR="00946C97" w:rsidRDefault="00946C97">
            <w:pPr>
              <w:rPr>
                <w:snapToGrid/>
                <w:sz w:val="15"/>
                <w:szCs w:val="15"/>
              </w:rPr>
            </w:pPr>
            <w:proofErr w:type="spellStart"/>
            <w:r>
              <w:rPr>
                <w:snapToGrid/>
                <w:sz w:val="15"/>
                <w:szCs w:val="15"/>
              </w:rPr>
              <w:t>Prereq</w:t>
            </w:r>
            <w:proofErr w:type="spellEnd"/>
          </w:p>
        </w:tc>
      </w:tr>
      <w:tr w:rsidR="00946C97" w14:paraId="64158ED5" w14:textId="77777777">
        <w:trPr>
          <w:trHeight w:hRule="exact" w:val="195"/>
          <w:jc w:val="center"/>
        </w:trPr>
        <w:tc>
          <w:tcPr>
            <w:tcW w:w="851" w:type="dxa"/>
            <w:tcBorders>
              <w:top w:val="single" w:sz="8" w:space="0" w:color="auto"/>
              <w:left w:val="single" w:sz="8" w:space="0" w:color="auto"/>
              <w:bottom w:val="single" w:sz="8" w:space="0" w:color="auto"/>
              <w:right w:val="single" w:sz="8" w:space="0" w:color="auto"/>
            </w:tcBorders>
            <w:noWrap/>
            <w:vAlign w:val="bottom"/>
          </w:tcPr>
          <w:p w14:paraId="46E80CD3" w14:textId="77777777" w:rsidR="00946C97" w:rsidRDefault="00946C97">
            <w:pPr>
              <w:rPr>
                <w:b/>
                <w:bCs/>
                <w:snapToGrid/>
                <w:sz w:val="15"/>
                <w:szCs w:val="15"/>
              </w:rPr>
            </w:pPr>
            <w:r>
              <w:rPr>
                <w:b/>
                <w:bCs/>
                <w:snapToGrid/>
                <w:sz w:val="15"/>
                <w:szCs w:val="15"/>
              </w:rPr>
              <w:t>3.3.5</w:t>
            </w:r>
          </w:p>
        </w:tc>
        <w:tc>
          <w:tcPr>
            <w:tcW w:w="4996" w:type="dxa"/>
            <w:tcBorders>
              <w:top w:val="nil"/>
              <w:left w:val="nil"/>
              <w:bottom w:val="single" w:sz="4" w:space="0" w:color="auto"/>
              <w:right w:val="single" w:sz="4" w:space="0" w:color="auto"/>
            </w:tcBorders>
            <w:vAlign w:val="bottom"/>
          </w:tcPr>
          <w:p w14:paraId="4F40D936" w14:textId="77777777" w:rsidR="00946C97" w:rsidRDefault="00946C97">
            <w:pPr>
              <w:rPr>
                <w:snapToGrid/>
                <w:sz w:val="15"/>
                <w:szCs w:val="15"/>
              </w:rPr>
            </w:pPr>
            <w:r>
              <w:rPr>
                <w:snapToGrid/>
                <w:sz w:val="15"/>
                <w:szCs w:val="15"/>
              </w:rPr>
              <w:t>Energy Management System Controls</w:t>
            </w:r>
          </w:p>
        </w:tc>
        <w:tc>
          <w:tcPr>
            <w:tcW w:w="1458" w:type="dxa"/>
            <w:tcBorders>
              <w:top w:val="nil"/>
              <w:left w:val="nil"/>
              <w:bottom w:val="single" w:sz="4" w:space="0" w:color="auto"/>
              <w:right w:val="single" w:sz="4" w:space="0" w:color="auto"/>
            </w:tcBorders>
            <w:shd w:val="clear" w:color="auto" w:fill="C0C0C0"/>
            <w:noWrap/>
            <w:vAlign w:val="center"/>
          </w:tcPr>
          <w:p w14:paraId="05D9CF4D" w14:textId="77777777" w:rsidR="00946C97" w:rsidRDefault="00946C97">
            <w:pPr>
              <w:jc w:val="center"/>
              <w:rPr>
                <w:snapToGrid/>
                <w:sz w:val="15"/>
                <w:szCs w:val="15"/>
              </w:rPr>
            </w:pPr>
            <w:r>
              <w:rPr>
                <w:snapToGrid/>
                <w:sz w:val="15"/>
                <w:szCs w:val="15"/>
              </w:rPr>
              <w:t xml:space="preserve"> ---</w:t>
            </w:r>
          </w:p>
        </w:tc>
        <w:tc>
          <w:tcPr>
            <w:tcW w:w="716" w:type="dxa"/>
            <w:tcBorders>
              <w:top w:val="nil"/>
              <w:left w:val="nil"/>
              <w:bottom w:val="single" w:sz="4" w:space="0" w:color="auto"/>
              <w:right w:val="single" w:sz="8" w:space="0" w:color="auto"/>
            </w:tcBorders>
            <w:noWrap/>
            <w:vAlign w:val="center"/>
          </w:tcPr>
          <w:p w14:paraId="0FF278EB" w14:textId="77777777" w:rsidR="00946C97" w:rsidRDefault="00946C97">
            <w:pPr>
              <w:rPr>
                <w:snapToGrid/>
                <w:sz w:val="15"/>
                <w:szCs w:val="15"/>
              </w:rPr>
            </w:pPr>
            <w:proofErr w:type="spellStart"/>
            <w:r>
              <w:rPr>
                <w:snapToGrid/>
                <w:sz w:val="15"/>
                <w:szCs w:val="15"/>
              </w:rPr>
              <w:t>Prereq</w:t>
            </w:r>
            <w:proofErr w:type="spellEnd"/>
          </w:p>
        </w:tc>
      </w:tr>
      <w:tr w:rsidR="00946C97" w14:paraId="19C544EF" w14:textId="77777777">
        <w:trPr>
          <w:trHeight w:hRule="exact" w:val="195"/>
          <w:jc w:val="center"/>
        </w:trPr>
        <w:tc>
          <w:tcPr>
            <w:tcW w:w="851" w:type="dxa"/>
            <w:tcBorders>
              <w:top w:val="single" w:sz="8" w:space="0" w:color="auto"/>
              <w:left w:val="single" w:sz="8" w:space="0" w:color="auto"/>
              <w:bottom w:val="single" w:sz="8" w:space="0" w:color="auto"/>
              <w:right w:val="single" w:sz="8" w:space="0" w:color="auto"/>
            </w:tcBorders>
            <w:noWrap/>
            <w:vAlign w:val="bottom"/>
          </w:tcPr>
          <w:p w14:paraId="2A157BD0" w14:textId="77777777" w:rsidR="00946C97" w:rsidRDefault="00946C97">
            <w:pPr>
              <w:rPr>
                <w:b/>
                <w:bCs/>
                <w:snapToGrid/>
                <w:sz w:val="15"/>
                <w:szCs w:val="15"/>
              </w:rPr>
            </w:pPr>
            <w:r>
              <w:rPr>
                <w:b/>
                <w:bCs/>
                <w:snapToGrid/>
                <w:sz w:val="15"/>
                <w:szCs w:val="15"/>
              </w:rPr>
              <w:t>3.3.6</w:t>
            </w:r>
          </w:p>
        </w:tc>
        <w:tc>
          <w:tcPr>
            <w:tcW w:w="4996" w:type="dxa"/>
            <w:tcBorders>
              <w:top w:val="nil"/>
              <w:left w:val="nil"/>
              <w:bottom w:val="single" w:sz="4" w:space="0" w:color="auto"/>
              <w:right w:val="single" w:sz="4" w:space="0" w:color="auto"/>
            </w:tcBorders>
            <w:vAlign w:val="bottom"/>
          </w:tcPr>
          <w:p w14:paraId="153BACC3" w14:textId="77777777" w:rsidR="00946C97" w:rsidRDefault="00946C97">
            <w:pPr>
              <w:rPr>
                <w:snapToGrid/>
                <w:sz w:val="15"/>
                <w:szCs w:val="15"/>
              </w:rPr>
            </w:pPr>
            <w:r>
              <w:rPr>
                <w:snapToGrid/>
                <w:sz w:val="15"/>
                <w:szCs w:val="15"/>
              </w:rPr>
              <w:t>Additional Commissioning</w:t>
            </w:r>
          </w:p>
        </w:tc>
        <w:tc>
          <w:tcPr>
            <w:tcW w:w="1458" w:type="dxa"/>
            <w:tcBorders>
              <w:top w:val="nil"/>
              <w:left w:val="nil"/>
              <w:bottom w:val="single" w:sz="4" w:space="0" w:color="auto"/>
              <w:right w:val="single" w:sz="4" w:space="0" w:color="auto"/>
            </w:tcBorders>
            <w:shd w:val="clear" w:color="auto" w:fill="CCFFCC"/>
            <w:noWrap/>
            <w:vAlign w:val="bottom"/>
          </w:tcPr>
          <w:p w14:paraId="2D5F7248" w14:textId="77777777" w:rsidR="00946C97" w:rsidRDefault="00946C97">
            <w:pPr>
              <w:jc w:val="center"/>
              <w:rPr>
                <w:snapToGrid/>
                <w:sz w:val="15"/>
                <w:szCs w:val="15"/>
              </w:rPr>
            </w:pPr>
            <w:r>
              <w:rPr>
                <w:snapToGrid/>
                <w:sz w:val="15"/>
                <w:szCs w:val="15"/>
              </w:rPr>
              <w:t>3</w:t>
            </w:r>
          </w:p>
        </w:tc>
        <w:tc>
          <w:tcPr>
            <w:tcW w:w="716" w:type="dxa"/>
            <w:tcBorders>
              <w:top w:val="nil"/>
              <w:left w:val="nil"/>
              <w:bottom w:val="single" w:sz="4" w:space="0" w:color="auto"/>
              <w:right w:val="single" w:sz="8" w:space="0" w:color="auto"/>
            </w:tcBorders>
            <w:noWrap/>
            <w:vAlign w:val="center"/>
          </w:tcPr>
          <w:p w14:paraId="41B00BE6" w14:textId="77777777" w:rsidR="00946C97" w:rsidRDefault="00946C97">
            <w:pPr>
              <w:rPr>
                <w:snapToGrid/>
                <w:sz w:val="15"/>
                <w:szCs w:val="15"/>
              </w:rPr>
            </w:pPr>
            <w:r>
              <w:rPr>
                <w:snapToGrid/>
                <w:sz w:val="15"/>
                <w:szCs w:val="15"/>
              </w:rPr>
              <w:t>Credit</w:t>
            </w:r>
          </w:p>
        </w:tc>
      </w:tr>
      <w:tr w:rsidR="00946C97" w14:paraId="249991D3" w14:textId="77777777">
        <w:trPr>
          <w:trHeight w:hRule="exact" w:val="195"/>
          <w:jc w:val="center"/>
        </w:trPr>
        <w:tc>
          <w:tcPr>
            <w:tcW w:w="851" w:type="dxa"/>
            <w:tcBorders>
              <w:top w:val="single" w:sz="8" w:space="0" w:color="auto"/>
              <w:left w:val="single" w:sz="8" w:space="0" w:color="auto"/>
              <w:bottom w:val="single" w:sz="8" w:space="0" w:color="auto"/>
              <w:right w:val="single" w:sz="8" w:space="0" w:color="auto"/>
            </w:tcBorders>
            <w:noWrap/>
            <w:vAlign w:val="bottom"/>
          </w:tcPr>
          <w:p w14:paraId="3FF23827" w14:textId="77777777" w:rsidR="00946C97" w:rsidRDefault="00946C97">
            <w:pPr>
              <w:rPr>
                <w:b/>
                <w:bCs/>
                <w:snapToGrid/>
                <w:sz w:val="15"/>
                <w:szCs w:val="15"/>
              </w:rPr>
            </w:pPr>
            <w:r>
              <w:rPr>
                <w:b/>
                <w:bCs/>
                <w:snapToGrid/>
                <w:sz w:val="15"/>
                <w:szCs w:val="15"/>
              </w:rPr>
              <w:t>3.3.7</w:t>
            </w:r>
          </w:p>
        </w:tc>
        <w:tc>
          <w:tcPr>
            <w:tcW w:w="4996" w:type="dxa"/>
            <w:tcBorders>
              <w:top w:val="nil"/>
              <w:left w:val="nil"/>
              <w:bottom w:val="single" w:sz="4" w:space="0" w:color="auto"/>
              <w:right w:val="single" w:sz="4" w:space="0" w:color="auto"/>
            </w:tcBorders>
            <w:vAlign w:val="bottom"/>
          </w:tcPr>
          <w:p w14:paraId="4A60F3E7" w14:textId="77777777" w:rsidR="00946C97" w:rsidRDefault="00946C97">
            <w:pPr>
              <w:rPr>
                <w:snapToGrid/>
                <w:sz w:val="15"/>
                <w:szCs w:val="15"/>
              </w:rPr>
            </w:pPr>
            <w:r>
              <w:rPr>
                <w:snapToGrid/>
                <w:sz w:val="15"/>
                <w:szCs w:val="15"/>
              </w:rPr>
              <w:t>Energy Management System Monitoring</w:t>
            </w:r>
          </w:p>
        </w:tc>
        <w:tc>
          <w:tcPr>
            <w:tcW w:w="1458" w:type="dxa"/>
            <w:tcBorders>
              <w:top w:val="nil"/>
              <w:left w:val="nil"/>
              <w:bottom w:val="single" w:sz="4" w:space="0" w:color="auto"/>
              <w:right w:val="single" w:sz="4" w:space="0" w:color="auto"/>
            </w:tcBorders>
            <w:shd w:val="clear" w:color="auto" w:fill="CCFFCC"/>
            <w:noWrap/>
            <w:vAlign w:val="bottom"/>
          </w:tcPr>
          <w:p w14:paraId="0479C68E" w14:textId="77777777" w:rsidR="00946C97" w:rsidRDefault="00946C97">
            <w:pPr>
              <w:jc w:val="center"/>
              <w:rPr>
                <w:snapToGrid/>
                <w:sz w:val="15"/>
                <w:szCs w:val="15"/>
              </w:rPr>
            </w:pPr>
            <w:r>
              <w:rPr>
                <w:snapToGrid/>
                <w:sz w:val="15"/>
                <w:szCs w:val="15"/>
              </w:rPr>
              <w:t>2</w:t>
            </w:r>
          </w:p>
        </w:tc>
        <w:tc>
          <w:tcPr>
            <w:tcW w:w="716" w:type="dxa"/>
            <w:tcBorders>
              <w:top w:val="nil"/>
              <w:left w:val="nil"/>
              <w:bottom w:val="single" w:sz="4" w:space="0" w:color="auto"/>
              <w:right w:val="single" w:sz="8" w:space="0" w:color="auto"/>
            </w:tcBorders>
            <w:noWrap/>
            <w:vAlign w:val="center"/>
          </w:tcPr>
          <w:p w14:paraId="4EC2DCB3" w14:textId="77777777" w:rsidR="00946C97" w:rsidRDefault="00946C97">
            <w:pPr>
              <w:rPr>
                <w:snapToGrid/>
                <w:sz w:val="15"/>
                <w:szCs w:val="15"/>
              </w:rPr>
            </w:pPr>
            <w:r>
              <w:rPr>
                <w:snapToGrid/>
                <w:sz w:val="15"/>
                <w:szCs w:val="15"/>
              </w:rPr>
              <w:t>Credit</w:t>
            </w:r>
          </w:p>
        </w:tc>
      </w:tr>
      <w:tr w:rsidR="00946C97" w14:paraId="3B28F153" w14:textId="77777777">
        <w:trPr>
          <w:trHeight w:hRule="exact" w:val="195"/>
          <w:jc w:val="center"/>
        </w:trPr>
        <w:tc>
          <w:tcPr>
            <w:tcW w:w="851" w:type="dxa"/>
            <w:tcBorders>
              <w:top w:val="single" w:sz="8" w:space="0" w:color="auto"/>
              <w:left w:val="single" w:sz="8" w:space="0" w:color="auto"/>
              <w:bottom w:val="single" w:sz="8" w:space="0" w:color="auto"/>
              <w:right w:val="single" w:sz="8" w:space="0" w:color="auto"/>
            </w:tcBorders>
            <w:noWrap/>
            <w:vAlign w:val="bottom"/>
          </w:tcPr>
          <w:p w14:paraId="327C1A7A" w14:textId="77777777" w:rsidR="00946C97" w:rsidRDefault="00946C97">
            <w:pPr>
              <w:rPr>
                <w:b/>
                <w:bCs/>
                <w:snapToGrid/>
                <w:sz w:val="15"/>
                <w:szCs w:val="15"/>
              </w:rPr>
            </w:pPr>
            <w:r>
              <w:rPr>
                <w:b/>
                <w:bCs/>
                <w:snapToGrid/>
                <w:sz w:val="15"/>
                <w:szCs w:val="15"/>
              </w:rPr>
              <w:t>3.3.8</w:t>
            </w:r>
          </w:p>
        </w:tc>
        <w:tc>
          <w:tcPr>
            <w:tcW w:w="4996" w:type="dxa"/>
            <w:tcBorders>
              <w:top w:val="nil"/>
              <w:left w:val="nil"/>
              <w:bottom w:val="nil"/>
              <w:right w:val="single" w:sz="4" w:space="0" w:color="auto"/>
            </w:tcBorders>
            <w:vAlign w:val="bottom"/>
          </w:tcPr>
          <w:p w14:paraId="5E109774" w14:textId="77777777" w:rsidR="00946C97" w:rsidRDefault="00946C97">
            <w:pPr>
              <w:rPr>
                <w:snapToGrid/>
                <w:sz w:val="15"/>
                <w:szCs w:val="15"/>
              </w:rPr>
            </w:pPr>
            <w:r>
              <w:rPr>
                <w:snapToGrid/>
                <w:sz w:val="15"/>
                <w:szCs w:val="15"/>
              </w:rPr>
              <w:t>Submetering</w:t>
            </w:r>
          </w:p>
        </w:tc>
        <w:tc>
          <w:tcPr>
            <w:tcW w:w="1458" w:type="dxa"/>
            <w:tcBorders>
              <w:top w:val="nil"/>
              <w:left w:val="nil"/>
              <w:bottom w:val="single" w:sz="4" w:space="0" w:color="auto"/>
              <w:right w:val="single" w:sz="4" w:space="0" w:color="auto"/>
            </w:tcBorders>
            <w:shd w:val="clear" w:color="auto" w:fill="CCFFCC"/>
            <w:noWrap/>
            <w:vAlign w:val="bottom"/>
          </w:tcPr>
          <w:p w14:paraId="3D8F34E0" w14:textId="77777777" w:rsidR="00946C97" w:rsidRDefault="00946C97">
            <w:pPr>
              <w:jc w:val="center"/>
              <w:rPr>
                <w:snapToGrid/>
                <w:sz w:val="15"/>
                <w:szCs w:val="15"/>
              </w:rPr>
            </w:pPr>
            <w:r>
              <w:rPr>
                <w:snapToGrid/>
                <w:sz w:val="15"/>
                <w:szCs w:val="15"/>
              </w:rPr>
              <w:t>2</w:t>
            </w:r>
          </w:p>
        </w:tc>
        <w:tc>
          <w:tcPr>
            <w:tcW w:w="716" w:type="dxa"/>
            <w:tcBorders>
              <w:top w:val="nil"/>
              <w:left w:val="nil"/>
              <w:bottom w:val="single" w:sz="4" w:space="0" w:color="auto"/>
              <w:right w:val="single" w:sz="8" w:space="0" w:color="auto"/>
            </w:tcBorders>
            <w:noWrap/>
            <w:vAlign w:val="center"/>
          </w:tcPr>
          <w:p w14:paraId="39EC5941" w14:textId="77777777" w:rsidR="00946C97" w:rsidRDefault="00946C97">
            <w:pPr>
              <w:rPr>
                <w:snapToGrid/>
                <w:sz w:val="15"/>
                <w:szCs w:val="15"/>
              </w:rPr>
            </w:pPr>
            <w:r>
              <w:rPr>
                <w:snapToGrid/>
                <w:sz w:val="15"/>
                <w:szCs w:val="15"/>
              </w:rPr>
              <w:t>Credit</w:t>
            </w:r>
          </w:p>
        </w:tc>
      </w:tr>
      <w:tr w:rsidR="00946C97" w14:paraId="3CB30950" w14:textId="77777777">
        <w:trPr>
          <w:trHeight w:val="210"/>
          <w:jc w:val="center"/>
        </w:trPr>
        <w:tc>
          <w:tcPr>
            <w:tcW w:w="851" w:type="dxa"/>
            <w:tcBorders>
              <w:top w:val="single" w:sz="8" w:space="0" w:color="auto"/>
              <w:left w:val="single" w:sz="8" w:space="0" w:color="auto"/>
              <w:bottom w:val="single" w:sz="8" w:space="0" w:color="auto"/>
              <w:right w:val="single" w:sz="8" w:space="0" w:color="auto"/>
            </w:tcBorders>
            <w:shd w:val="clear" w:color="auto" w:fill="0066CC"/>
            <w:noWrap/>
            <w:vAlign w:val="center"/>
          </w:tcPr>
          <w:p w14:paraId="2CBEC768" w14:textId="77777777" w:rsidR="00946C97" w:rsidRDefault="00946C97">
            <w:pPr>
              <w:rPr>
                <w:b/>
                <w:bCs/>
                <w:snapToGrid/>
                <w:color w:val="FFFFFF"/>
                <w:sz w:val="15"/>
                <w:szCs w:val="15"/>
              </w:rPr>
            </w:pPr>
            <w:r>
              <w:rPr>
                <w:b/>
                <w:bCs/>
                <w:snapToGrid/>
                <w:color w:val="FFFFFF"/>
                <w:sz w:val="15"/>
                <w:szCs w:val="15"/>
              </w:rPr>
              <w:t> </w:t>
            </w:r>
          </w:p>
        </w:tc>
        <w:tc>
          <w:tcPr>
            <w:tcW w:w="4996" w:type="dxa"/>
            <w:tcBorders>
              <w:top w:val="single" w:sz="8" w:space="0" w:color="auto"/>
              <w:left w:val="nil"/>
              <w:bottom w:val="single" w:sz="8" w:space="0" w:color="auto"/>
              <w:right w:val="single" w:sz="4" w:space="0" w:color="auto"/>
            </w:tcBorders>
            <w:shd w:val="clear" w:color="auto" w:fill="0066CC"/>
            <w:noWrap/>
            <w:vAlign w:val="center"/>
          </w:tcPr>
          <w:p w14:paraId="2DF4BAD9" w14:textId="77777777" w:rsidR="00946C97" w:rsidRDefault="00946C97">
            <w:pPr>
              <w:rPr>
                <w:b/>
                <w:bCs/>
                <w:snapToGrid/>
                <w:color w:val="FFFFFF"/>
                <w:sz w:val="15"/>
                <w:szCs w:val="15"/>
              </w:rPr>
            </w:pPr>
            <w:r>
              <w:rPr>
                <w:b/>
                <w:bCs/>
                <w:snapToGrid/>
                <w:color w:val="FFFFFF"/>
                <w:sz w:val="15"/>
                <w:szCs w:val="15"/>
              </w:rPr>
              <w:t>4. MATERIALS</w:t>
            </w:r>
          </w:p>
        </w:tc>
        <w:tc>
          <w:tcPr>
            <w:tcW w:w="1458" w:type="dxa"/>
            <w:tcBorders>
              <w:top w:val="single" w:sz="8" w:space="0" w:color="auto"/>
              <w:left w:val="nil"/>
              <w:bottom w:val="single" w:sz="8" w:space="0" w:color="auto"/>
              <w:right w:val="nil"/>
            </w:tcBorders>
            <w:noWrap/>
            <w:vAlign w:val="center"/>
          </w:tcPr>
          <w:p w14:paraId="20B0D70C" w14:textId="77777777" w:rsidR="00946C97" w:rsidRDefault="00946C97">
            <w:pPr>
              <w:rPr>
                <w:b/>
                <w:bCs/>
                <w:snapToGrid/>
                <w:sz w:val="15"/>
                <w:szCs w:val="15"/>
              </w:rPr>
            </w:pPr>
            <w:r>
              <w:rPr>
                <w:b/>
                <w:bCs/>
                <w:snapToGrid/>
                <w:sz w:val="15"/>
                <w:szCs w:val="15"/>
              </w:rPr>
              <w:t>Group Points</w:t>
            </w:r>
          </w:p>
        </w:tc>
        <w:tc>
          <w:tcPr>
            <w:tcW w:w="716" w:type="dxa"/>
            <w:tcBorders>
              <w:top w:val="single" w:sz="8" w:space="0" w:color="auto"/>
              <w:left w:val="single" w:sz="4" w:space="0" w:color="auto"/>
              <w:bottom w:val="single" w:sz="8" w:space="0" w:color="auto"/>
              <w:right w:val="single" w:sz="8" w:space="0" w:color="auto"/>
            </w:tcBorders>
            <w:noWrap/>
            <w:vAlign w:val="center"/>
          </w:tcPr>
          <w:p w14:paraId="3B36B463" w14:textId="77777777" w:rsidR="00946C97" w:rsidRDefault="00946C97">
            <w:pPr>
              <w:jc w:val="center"/>
              <w:rPr>
                <w:b/>
                <w:bCs/>
                <w:snapToGrid/>
                <w:sz w:val="15"/>
                <w:szCs w:val="15"/>
              </w:rPr>
            </w:pPr>
            <w:r>
              <w:rPr>
                <w:b/>
                <w:bCs/>
                <w:snapToGrid/>
                <w:sz w:val="15"/>
                <w:szCs w:val="15"/>
              </w:rPr>
              <w:t>26</w:t>
            </w:r>
          </w:p>
        </w:tc>
      </w:tr>
      <w:tr w:rsidR="00946C97" w14:paraId="3DC7FBD0" w14:textId="77777777">
        <w:trPr>
          <w:trHeight w:val="210"/>
          <w:jc w:val="center"/>
        </w:trPr>
        <w:tc>
          <w:tcPr>
            <w:tcW w:w="851" w:type="dxa"/>
            <w:tcBorders>
              <w:top w:val="nil"/>
              <w:left w:val="single" w:sz="8" w:space="0" w:color="auto"/>
              <w:bottom w:val="single" w:sz="8" w:space="0" w:color="auto"/>
              <w:right w:val="single" w:sz="8" w:space="0" w:color="auto"/>
            </w:tcBorders>
            <w:shd w:val="clear" w:color="auto" w:fill="0066CC"/>
            <w:noWrap/>
            <w:vAlign w:val="center"/>
          </w:tcPr>
          <w:p w14:paraId="3B79299D" w14:textId="77777777" w:rsidR="00946C97" w:rsidRDefault="00946C97">
            <w:pPr>
              <w:rPr>
                <w:b/>
                <w:bCs/>
                <w:snapToGrid/>
                <w:color w:val="FFFFFF"/>
                <w:sz w:val="15"/>
                <w:szCs w:val="15"/>
              </w:rPr>
            </w:pPr>
            <w:r>
              <w:rPr>
                <w:b/>
                <w:bCs/>
                <w:snapToGrid/>
                <w:color w:val="FFFFFF"/>
                <w:sz w:val="15"/>
                <w:szCs w:val="15"/>
              </w:rPr>
              <w:t> </w:t>
            </w:r>
          </w:p>
        </w:tc>
        <w:tc>
          <w:tcPr>
            <w:tcW w:w="4996" w:type="dxa"/>
            <w:tcBorders>
              <w:top w:val="nil"/>
              <w:left w:val="nil"/>
              <w:bottom w:val="single" w:sz="8" w:space="0" w:color="auto"/>
              <w:right w:val="single" w:sz="4" w:space="0" w:color="auto"/>
            </w:tcBorders>
            <w:shd w:val="clear" w:color="auto" w:fill="0066CC"/>
            <w:noWrap/>
            <w:vAlign w:val="center"/>
          </w:tcPr>
          <w:p w14:paraId="323E46ED" w14:textId="77777777" w:rsidR="00946C97" w:rsidRDefault="00946C97">
            <w:pPr>
              <w:rPr>
                <w:b/>
                <w:bCs/>
                <w:snapToGrid/>
                <w:color w:val="FFFFFF"/>
                <w:sz w:val="15"/>
                <w:szCs w:val="15"/>
              </w:rPr>
            </w:pPr>
            <w:r>
              <w:rPr>
                <w:b/>
                <w:bCs/>
                <w:snapToGrid/>
                <w:color w:val="FFFFFF"/>
                <w:sz w:val="15"/>
                <w:szCs w:val="15"/>
              </w:rPr>
              <w:t> </w:t>
            </w:r>
          </w:p>
        </w:tc>
        <w:tc>
          <w:tcPr>
            <w:tcW w:w="1458" w:type="dxa"/>
            <w:tcBorders>
              <w:top w:val="nil"/>
              <w:left w:val="nil"/>
              <w:bottom w:val="single" w:sz="8" w:space="0" w:color="auto"/>
              <w:right w:val="single" w:sz="4" w:space="0" w:color="auto"/>
            </w:tcBorders>
            <w:noWrap/>
            <w:vAlign w:val="center"/>
          </w:tcPr>
          <w:p w14:paraId="1A33B23D" w14:textId="77777777" w:rsidR="00946C97" w:rsidRDefault="00946C97">
            <w:pPr>
              <w:rPr>
                <w:b/>
                <w:bCs/>
                <w:snapToGrid/>
                <w:sz w:val="15"/>
                <w:szCs w:val="15"/>
              </w:rPr>
            </w:pPr>
            <w:r>
              <w:rPr>
                <w:b/>
                <w:bCs/>
                <w:snapToGrid/>
                <w:sz w:val="15"/>
                <w:szCs w:val="15"/>
              </w:rPr>
              <w:t>Group %</w:t>
            </w:r>
          </w:p>
        </w:tc>
        <w:tc>
          <w:tcPr>
            <w:tcW w:w="716" w:type="dxa"/>
            <w:tcBorders>
              <w:top w:val="nil"/>
              <w:left w:val="nil"/>
              <w:bottom w:val="single" w:sz="8" w:space="0" w:color="auto"/>
              <w:right w:val="single" w:sz="8" w:space="0" w:color="auto"/>
            </w:tcBorders>
            <w:noWrap/>
            <w:vAlign w:val="center"/>
          </w:tcPr>
          <w:p w14:paraId="4C499438" w14:textId="77777777" w:rsidR="00946C97" w:rsidRDefault="00946C97">
            <w:pPr>
              <w:jc w:val="center"/>
              <w:rPr>
                <w:b/>
                <w:bCs/>
                <w:snapToGrid/>
                <w:sz w:val="15"/>
                <w:szCs w:val="15"/>
              </w:rPr>
            </w:pPr>
            <w:r>
              <w:rPr>
                <w:b/>
                <w:bCs/>
                <w:snapToGrid/>
                <w:sz w:val="15"/>
                <w:szCs w:val="15"/>
              </w:rPr>
              <w:t>20%</w:t>
            </w:r>
          </w:p>
        </w:tc>
      </w:tr>
      <w:tr w:rsidR="00946C97" w14:paraId="52212757"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3C1441BD" w14:textId="77777777" w:rsidR="00946C97" w:rsidRDefault="00946C97">
            <w:pPr>
              <w:rPr>
                <w:b/>
                <w:bCs/>
                <w:snapToGrid/>
                <w:sz w:val="15"/>
                <w:szCs w:val="15"/>
              </w:rPr>
            </w:pPr>
            <w:r>
              <w:rPr>
                <w:b/>
                <w:bCs/>
                <w:snapToGrid/>
                <w:sz w:val="15"/>
                <w:szCs w:val="15"/>
              </w:rPr>
              <w:t>4.1.1</w:t>
            </w:r>
          </w:p>
        </w:tc>
        <w:tc>
          <w:tcPr>
            <w:tcW w:w="4996" w:type="dxa"/>
            <w:tcBorders>
              <w:top w:val="nil"/>
              <w:left w:val="nil"/>
              <w:bottom w:val="single" w:sz="4" w:space="0" w:color="auto"/>
              <w:right w:val="single" w:sz="4" w:space="0" w:color="auto"/>
            </w:tcBorders>
            <w:noWrap/>
            <w:vAlign w:val="center"/>
          </w:tcPr>
          <w:p w14:paraId="702ACE11" w14:textId="77777777" w:rsidR="00946C97" w:rsidRDefault="00946C97">
            <w:pPr>
              <w:rPr>
                <w:snapToGrid/>
                <w:sz w:val="15"/>
                <w:szCs w:val="15"/>
              </w:rPr>
            </w:pPr>
            <w:r>
              <w:rPr>
                <w:snapToGrid/>
                <w:sz w:val="15"/>
                <w:szCs w:val="15"/>
              </w:rPr>
              <w:t>Wallboard and Roof Deck Products</w:t>
            </w:r>
          </w:p>
        </w:tc>
        <w:tc>
          <w:tcPr>
            <w:tcW w:w="1458" w:type="dxa"/>
            <w:tcBorders>
              <w:top w:val="nil"/>
              <w:left w:val="nil"/>
              <w:bottom w:val="nil"/>
              <w:right w:val="single" w:sz="4" w:space="0" w:color="auto"/>
            </w:tcBorders>
            <w:shd w:val="clear" w:color="auto" w:fill="C0C0C0"/>
            <w:noWrap/>
            <w:vAlign w:val="center"/>
          </w:tcPr>
          <w:p w14:paraId="35305D49" w14:textId="77777777" w:rsidR="00946C97" w:rsidRDefault="00946C97">
            <w:pPr>
              <w:jc w:val="center"/>
              <w:rPr>
                <w:b/>
                <w:bCs/>
                <w:snapToGrid/>
                <w:sz w:val="15"/>
                <w:szCs w:val="15"/>
              </w:rPr>
            </w:pPr>
            <w:r>
              <w:rPr>
                <w:b/>
                <w:bCs/>
                <w:snapToGrid/>
                <w:sz w:val="15"/>
                <w:szCs w:val="15"/>
              </w:rPr>
              <w:t xml:space="preserve"> ---</w:t>
            </w:r>
          </w:p>
        </w:tc>
        <w:tc>
          <w:tcPr>
            <w:tcW w:w="716" w:type="dxa"/>
            <w:tcBorders>
              <w:top w:val="nil"/>
              <w:left w:val="nil"/>
              <w:bottom w:val="nil"/>
              <w:right w:val="single" w:sz="8" w:space="0" w:color="auto"/>
            </w:tcBorders>
            <w:noWrap/>
            <w:vAlign w:val="center"/>
          </w:tcPr>
          <w:p w14:paraId="1B777DC8" w14:textId="77777777" w:rsidR="00946C97" w:rsidRDefault="00946C97">
            <w:pPr>
              <w:rPr>
                <w:snapToGrid/>
                <w:sz w:val="15"/>
                <w:szCs w:val="15"/>
              </w:rPr>
            </w:pPr>
            <w:proofErr w:type="spellStart"/>
            <w:r>
              <w:rPr>
                <w:snapToGrid/>
                <w:sz w:val="15"/>
                <w:szCs w:val="15"/>
              </w:rPr>
              <w:t>Prereq</w:t>
            </w:r>
            <w:proofErr w:type="spellEnd"/>
          </w:p>
        </w:tc>
      </w:tr>
      <w:tr w:rsidR="00946C97" w14:paraId="69AEFFE5"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5CEF0B99" w14:textId="77777777" w:rsidR="00946C97" w:rsidRDefault="00946C97">
            <w:pPr>
              <w:rPr>
                <w:b/>
                <w:bCs/>
                <w:snapToGrid/>
                <w:sz w:val="15"/>
                <w:szCs w:val="15"/>
              </w:rPr>
            </w:pPr>
            <w:r>
              <w:rPr>
                <w:b/>
                <w:bCs/>
                <w:snapToGrid/>
                <w:sz w:val="15"/>
                <w:szCs w:val="15"/>
              </w:rPr>
              <w:t>4.1.2</w:t>
            </w:r>
          </w:p>
        </w:tc>
        <w:tc>
          <w:tcPr>
            <w:tcW w:w="4996" w:type="dxa"/>
            <w:tcBorders>
              <w:top w:val="nil"/>
              <w:left w:val="nil"/>
              <w:bottom w:val="single" w:sz="4" w:space="0" w:color="auto"/>
              <w:right w:val="single" w:sz="4" w:space="0" w:color="auto"/>
            </w:tcBorders>
            <w:noWrap/>
            <w:vAlign w:val="bottom"/>
          </w:tcPr>
          <w:p w14:paraId="599CC200" w14:textId="77777777" w:rsidR="00946C97" w:rsidRDefault="00946C97">
            <w:pPr>
              <w:rPr>
                <w:snapToGrid/>
                <w:sz w:val="15"/>
                <w:szCs w:val="15"/>
              </w:rPr>
            </w:pPr>
            <w:r>
              <w:rPr>
                <w:snapToGrid/>
                <w:sz w:val="15"/>
                <w:szCs w:val="15"/>
              </w:rPr>
              <w:t>Floor Systems Based on LCC</w:t>
            </w:r>
          </w:p>
        </w:tc>
        <w:tc>
          <w:tcPr>
            <w:tcW w:w="1458" w:type="dxa"/>
            <w:tcBorders>
              <w:top w:val="single" w:sz="4" w:space="0" w:color="auto"/>
              <w:left w:val="nil"/>
              <w:bottom w:val="nil"/>
              <w:right w:val="single" w:sz="4" w:space="0" w:color="auto"/>
            </w:tcBorders>
            <w:shd w:val="clear" w:color="auto" w:fill="CCFFCC"/>
            <w:noWrap/>
            <w:vAlign w:val="bottom"/>
          </w:tcPr>
          <w:p w14:paraId="6DCB5689" w14:textId="77777777" w:rsidR="00946C97" w:rsidRDefault="00946C97">
            <w:pPr>
              <w:jc w:val="center"/>
              <w:rPr>
                <w:snapToGrid/>
                <w:sz w:val="15"/>
                <w:szCs w:val="15"/>
              </w:rPr>
            </w:pPr>
            <w:r>
              <w:rPr>
                <w:snapToGrid/>
                <w:sz w:val="15"/>
                <w:szCs w:val="15"/>
              </w:rPr>
              <w:t>1-4</w:t>
            </w:r>
          </w:p>
        </w:tc>
        <w:tc>
          <w:tcPr>
            <w:tcW w:w="716" w:type="dxa"/>
            <w:tcBorders>
              <w:top w:val="nil"/>
              <w:left w:val="nil"/>
              <w:bottom w:val="single" w:sz="4" w:space="0" w:color="auto"/>
              <w:right w:val="single" w:sz="8" w:space="0" w:color="auto"/>
            </w:tcBorders>
            <w:noWrap/>
            <w:vAlign w:val="center"/>
          </w:tcPr>
          <w:p w14:paraId="2CC3AC20" w14:textId="77777777" w:rsidR="00946C97" w:rsidRDefault="00946C97">
            <w:pPr>
              <w:rPr>
                <w:snapToGrid/>
                <w:sz w:val="15"/>
                <w:szCs w:val="15"/>
              </w:rPr>
            </w:pPr>
            <w:r>
              <w:rPr>
                <w:snapToGrid/>
                <w:sz w:val="15"/>
                <w:szCs w:val="15"/>
              </w:rPr>
              <w:t xml:space="preserve">Credit </w:t>
            </w:r>
          </w:p>
        </w:tc>
      </w:tr>
      <w:tr w:rsidR="00946C97" w14:paraId="024787DA"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799BDDD6" w14:textId="77777777" w:rsidR="00946C97" w:rsidRDefault="00946C97">
            <w:pPr>
              <w:rPr>
                <w:b/>
                <w:bCs/>
                <w:snapToGrid/>
                <w:sz w:val="15"/>
                <w:szCs w:val="15"/>
              </w:rPr>
            </w:pPr>
            <w:r>
              <w:rPr>
                <w:b/>
                <w:bCs/>
                <w:snapToGrid/>
                <w:sz w:val="15"/>
                <w:szCs w:val="15"/>
              </w:rPr>
              <w:t>4.1.3</w:t>
            </w:r>
          </w:p>
        </w:tc>
        <w:tc>
          <w:tcPr>
            <w:tcW w:w="4996" w:type="dxa"/>
            <w:tcBorders>
              <w:top w:val="nil"/>
              <w:left w:val="nil"/>
              <w:bottom w:val="single" w:sz="4" w:space="0" w:color="auto"/>
              <w:right w:val="single" w:sz="4" w:space="0" w:color="auto"/>
            </w:tcBorders>
            <w:noWrap/>
            <w:vAlign w:val="bottom"/>
          </w:tcPr>
          <w:p w14:paraId="6B9A5F4A" w14:textId="77777777" w:rsidR="00946C97" w:rsidRDefault="00946C97">
            <w:pPr>
              <w:rPr>
                <w:snapToGrid/>
                <w:sz w:val="15"/>
                <w:szCs w:val="15"/>
              </w:rPr>
            </w:pPr>
            <w:r>
              <w:rPr>
                <w:snapToGrid/>
                <w:sz w:val="15"/>
                <w:szCs w:val="15"/>
              </w:rPr>
              <w:t>Interior Wall Systems Based on LCC</w:t>
            </w:r>
          </w:p>
        </w:tc>
        <w:tc>
          <w:tcPr>
            <w:tcW w:w="1458" w:type="dxa"/>
            <w:tcBorders>
              <w:top w:val="single" w:sz="4" w:space="0" w:color="auto"/>
              <w:left w:val="nil"/>
              <w:bottom w:val="nil"/>
              <w:right w:val="single" w:sz="4" w:space="0" w:color="auto"/>
            </w:tcBorders>
            <w:shd w:val="clear" w:color="auto" w:fill="CCFFCC"/>
            <w:noWrap/>
            <w:vAlign w:val="bottom"/>
          </w:tcPr>
          <w:p w14:paraId="1C46802A" w14:textId="77777777" w:rsidR="00946C97" w:rsidRDefault="00946C97">
            <w:pPr>
              <w:jc w:val="center"/>
              <w:rPr>
                <w:snapToGrid/>
                <w:sz w:val="15"/>
                <w:szCs w:val="15"/>
              </w:rPr>
            </w:pPr>
            <w:r>
              <w:rPr>
                <w:snapToGrid/>
                <w:sz w:val="15"/>
                <w:szCs w:val="15"/>
              </w:rPr>
              <w:t>1-4</w:t>
            </w:r>
          </w:p>
        </w:tc>
        <w:tc>
          <w:tcPr>
            <w:tcW w:w="716" w:type="dxa"/>
            <w:tcBorders>
              <w:top w:val="nil"/>
              <w:left w:val="nil"/>
              <w:bottom w:val="single" w:sz="4" w:space="0" w:color="auto"/>
              <w:right w:val="single" w:sz="8" w:space="0" w:color="auto"/>
            </w:tcBorders>
            <w:noWrap/>
            <w:vAlign w:val="center"/>
          </w:tcPr>
          <w:p w14:paraId="57AF7C7C" w14:textId="77777777" w:rsidR="00946C97" w:rsidRDefault="00946C97">
            <w:pPr>
              <w:rPr>
                <w:snapToGrid/>
                <w:sz w:val="15"/>
                <w:szCs w:val="15"/>
              </w:rPr>
            </w:pPr>
            <w:r>
              <w:rPr>
                <w:snapToGrid/>
                <w:sz w:val="15"/>
                <w:szCs w:val="15"/>
              </w:rPr>
              <w:t xml:space="preserve">Credit </w:t>
            </w:r>
          </w:p>
        </w:tc>
      </w:tr>
      <w:tr w:rsidR="00946C97" w14:paraId="3ED4D32E"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0D3371C4" w14:textId="77777777" w:rsidR="00946C97" w:rsidRDefault="00946C97">
            <w:pPr>
              <w:rPr>
                <w:b/>
                <w:bCs/>
                <w:snapToGrid/>
                <w:sz w:val="15"/>
                <w:szCs w:val="15"/>
              </w:rPr>
            </w:pPr>
            <w:r>
              <w:rPr>
                <w:b/>
                <w:bCs/>
                <w:snapToGrid/>
                <w:sz w:val="15"/>
                <w:szCs w:val="15"/>
              </w:rPr>
              <w:t>4.1.4</w:t>
            </w:r>
          </w:p>
        </w:tc>
        <w:tc>
          <w:tcPr>
            <w:tcW w:w="4996" w:type="dxa"/>
            <w:tcBorders>
              <w:top w:val="nil"/>
              <w:left w:val="nil"/>
              <w:bottom w:val="single" w:sz="4" w:space="0" w:color="auto"/>
              <w:right w:val="single" w:sz="4" w:space="0" w:color="auto"/>
            </w:tcBorders>
            <w:noWrap/>
            <w:vAlign w:val="bottom"/>
          </w:tcPr>
          <w:p w14:paraId="09A02F32" w14:textId="77777777" w:rsidR="00946C97" w:rsidRDefault="00946C97">
            <w:pPr>
              <w:rPr>
                <w:snapToGrid/>
                <w:sz w:val="15"/>
                <w:szCs w:val="15"/>
              </w:rPr>
            </w:pPr>
            <w:r>
              <w:rPr>
                <w:snapToGrid/>
                <w:sz w:val="15"/>
                <w:szCs w:val="15"/>
              </w:rPr>
              <w:t>Exterior Wall Systems Based on LCC</w:t>
            </w:r>
          </w:p>
        </w:tc>
        <w:tc>
          <w:tcPr>
            <w:tcW w:w="1458" w:type="dxa"/>
            <w:tcBorders>
              <w:top w:val="single" w:sz="4" w:space="0" w:color="auto"/>
              <w:left w:val="nil"/>
              <w:bottom w:val="nil"/>
              <w:right w:val="single" w:sz="4" w:space="0" w:color="auto"/>
            </w:tcBorders>
            <w:shd w:val="clear" w:color="auto" w:fill="CCFFCC"/>
            <w:noWrap/>
            <w:vAlign w:val="bottom"/>
          </w:tcPr>
          <w:p w14:paraId="613F441B" w14:textId="77777777" w:rsidR="00946C97" w:rsidRDefault="00946C97">
            <w:pPr>
              <w:jc w:val="center"/>
              <w:rPr>
                <w:snapToGrid/>
                <w:sz w:val="15"/>
                <w:szCs w:val="15"/>
              </w:rPr>
            </w:pPr>
            <w:r>
              <w:rPr>
                <w:snapToGrid/>
                <w:sz w:val="15"/>
                <w:szCs w:val="15"/>
              </w:rPr>
              <w:t>2</w:t>
            </w:r>
          </w:p>
        </w:tc>
        <w:tc>
          <w:tcPr>
            <w:tcW w:w="716" w:type="dxa"/>
            <w:tcBorders>
              <w:top w:val="nil"/>
              <w:left w:val="nil"/>
              <w:bottom w:val="single" w:sz="4" w:space="0" w:color="auto"/>
              <w:right w:val="single" w:sz="8" w:space="0" w:color="auto"/>
            </w:tcBorders>
            <w:noWrap/>
            <w:vAlign w:val="center"/>
          </w:tcPr>
          <w:p w14:paraId="53249E2C" w14:textId="77777777" w:rsidR="00946C97" w:rsidRDefault="00946C97">
            <w:pPr>
              <w:rPr>
                <w:snapToGrid/>
                <w:sz w:val="15"/>
                <w:szCs w:val="15"/>
              </w:rPr>
            </w:pPr>
            <w:r>
              <w:rPr>
                <w:snapToGrid/>
                <w:sz w:val="15"/>
                <w:szCs w:val="15"/>
              </w:rPr>
              <w:t xml:space="preserve">Credit </w:t>
            </w:r>
          </w:p>
        </w:tc>
      </w:tr>
      <w:tr w:rsidR="00946C97" w14:paraId="128C8326" w14:textId="77777777">
        <w:trPr>
          <w:trHeight w:hRule="exact" w:val="195"/>
          <w:jc w:val="center"/>
        </w:trPr>
        <w:tc>
          <w:tcPr>
            <w:tcW w:w="851" w:type="dxa"/>
            <w:tcBorders>
              <w:top w:val="nil"/>
              <w:left w:val="single" w:sz="8" w:space="0" w:color="auto"/>
              <w:bottom w:val="single" w:sz="4" w:space="0" w:color="auto"/>
              <w:right w:val="single" w:sz="8" w:space="0" w:color="auto"/>
            </w:tcBorders>
            <w:noWrap/>
            <w:vAlign w:val="bottom"/>
          </w:tcPr>
          <w:p w14:paraId="05B65359" w14:textId="77777777" w:rsidR="00946C97" w:rsidRDefault="00946C97">
            <w:pPr>
              <w:rPr>
                <w:b/>
                <w:bCs/>
                <w:snapToGrid/>
                <w:sz w:val="15"/>
                <w:szCs w:val="15"/>
              </w:rPr>
            </w:pPr>
            <w:r>
              <w:rPr>
                <w:b/>
                <w:bCs/>
                <w:snapToGrid/>
                <w:sz w:val="15"/>
                <w:szCs w:val="15"/>
              </w:rPr>
              <w:t>4.1.5</w:t>
            </w:r>
          </w:p>
        </w:tc>
        <w:tc>
          <w:tcPr>
            <w:tcW w:w="4996" w:type="dxa"/>
            <w:tcBorders>
              <w:top w:val="nil"/>
              <w:left w:val="nil"/>
              <w:bottom w:val="single" w:sz="4" w:space="0" w:color="auto"/>
              <w:right w:val="single" w:sz="4" w:space="0" w:color="auto"/>
            </w:tcBorders>
            <w:noWrap/>
            <w:vAlign w:val="bottom"/>
          </w:tcPr>
          <w:p w14:paraId="3EA82352" w14:textId="77777777" w:rsidR="00946C97" w:rsidRDefault="00946C97">
            <w:pPr>
              <w:rPr>
                <w:snapToGrid/>
                <w:sz w:val="15"/>
                <w:szCs w:val="15"/>
              </w:rPr>
            </w:pPr>
            <w:r>
              <w:rPr>
                <w:snapToGrid/>
                <w:sz w:val="15"/>
                <w:szCs w:val="15"/>
              </w:rPr>
              <w:t>Roof Systems Based on LCC</w:t>
            </w:r>
          </w:p>
        </w:tc>
        <w:tc>
          <w:tcPr>
            <w:tcW w:w="1458" w:type="dxa"/>
            <w:tcBorders>
              <w:top w:val="single" w:sz="4" w:space="0" w:color="auto"/>
              <w:left w:val="nil"/>
              <w:bottom w:val="single" w:sz="4" w:space="0" w:color="auto"/>
              <w:right w:val="single" w:sz="4" w:space="0" w:color="auto"/>
            </w:tcBorders>
            <w:shd w:val="clear" w:color="auto" w:fill="CCFFCC"/>
            <w:noWrap/>
            <w:vAlign w:val="bottom"/>
          </w:tcPr>
          <w:p w14:paraId="535FDE26" w14:textId="77777777" w:rsidR="00946C97" w:rsidRDefault="00946C97">
            <w:pPr>
              <w:jc w:val="center"/>
              <w:rPr>
                <w:snapToGrid/>
                <w:sz w:val="15"/>
                <w:szCs w:val="15"/>
              </w:rPr>
            </w:pPr>
            <w:r>
              <w:rPr>
                <w:snapToGrid/>
                <w:sz w:val="15"/>
                <w:szCs w:val="15"/>
              </w:rPr>
              <w:t>2</w:t>
            </w:r>
          </w:p>
        </w:tc>
        <w:tc>
          <w:tcPr>
            <w:tcW w:w="716" w:type="dxa"/>
            <w:tcBorders>
              <w:top w:val="nil"/>
              <w:left w:val="nil"/>
              <w:bottom w:val="single" w:sz="4" w:space="0" w:color="auto"/>
              <w:right w:val="single" w:sz="8" w:space="0" w:color="auto"/>
            </w:tcBorders>
            <w:noWrap/>
            <w:vAlign w:val="center"/>
          </w:tcPr>
          <w:p w14:paraId="1FDA3E16" w14:textId="77777777" w:rsidR="00946C97" w:rsidRDefault="00946C97">
            <w:pPr>
              <w:rPr>
                <w:snapToGrid/>
                <w:sz w:val="15"/>
                <w:szCs w:val="15"/>
              </w:rPr>
            </w:pPr>
            <w:r>
              <w:rPr>
                <w:snapToGrid/>
                <w:sz w:val="15"/>
                <w:szCs w:val="15"/>
              </w:rPr>
              <w:t xml:space="preserve">Credit </w:t>
            </w:r>
          </w:p>
        </w:tc>
      </w:tr>
      <w:tr w:rsidR="00946C97" w14:paraId="26A58B00" w14:textId="77777777">
        <w:trPr>
          <w:trHeight w:hRule="exact" w:val="195"/>
          <w:jc w:val="center"/>
        </w:trPr>
        <w:tc>
          <w:tcPr>
            <w:tcW w:w="851" w:type="dxa"/>
            <w:tcBorders>
              <w:top w:val="single" w:sz="4" w:space="0" w:color="auto"/>
              <w:left w:val="single" w:sz="8" w:space="0" w:color="auto"/>
              <w:bottom w:val="single" w:sz="8" w:space="0" w:color="auto"/>
              <w:right w:val="single" w:sz="8" w:space="0" w:color="auto"/>
            </w:tcBorders>
            <w:noWrap/>
            <w:vAlign w:val="center"/>
          </w:tcPr>
          <w:p w14:paraId="33900247" w14:textId="77777777" w:rsidR="00946C97" w:rsidRDefault="00946C97">
            <w:pPr>
              <w:rPr>
                <w:b/>
                <w:bCs/>
                <w:snapToGrid/>
                <w:sz w:val="15"/>
                <w:szCs w:val="15"/>
              </w:rPr>
            </w:pPr>
            <w:r>
              <w:rPr>
                <w:b/>
                <w:bCs/>
                <w:snapToGrid/>
                <w:sz w:val="15"/>
                <w:szCs w:val="15"/>
              </w:rPr>
              <w:t>4.1.6</w:t>
            </w:r>
          </w:p>
        </w:tc>
        <w:tc>
          <w:tcPr>
            <w:tcW w:w="4996" w:type="dxa"/>
            <w:tcBorders>
              <w:top w:val="nil"/>
              <w:left w:val="nil"/>
              <w:bottom w:val="single" w:sz="4" w:space="0" w:color="auto"/>
              <w:right w:val="single" w:sz="4" w:space="0" w:color="auto"/>
            </w:tcBorders>
            <w:noWrap/>
            <w:vAlign w:val="bottom"/>
          </w:tcPr>
          <w:p w14:paraId="36B41D7C" w14:textId="77777777" w:rsidR="00946C97" w:rsidRDefault="00946C97">
            <w:pPr>
              <w:rPr>
                <w:snapToGrid/>
                <w:sz w:val="15"/>
                <w:szCs w:val="15"/>
              </w:rPr>
            </w:pPr>
            <w:r>
              <w:rPr>
                <w:snapToGrid/>
                <w:sz w:val="15"/>
                <w:szCs w:val="15"/>
              </w:rPr>
              <w:t>Other System Based on LCC</w:t>
            </w:r>
          </w:p>
        </w:tc>
        <w:tc>
          <w:tcPr>
            <w:tcW w:w="1458" w:type="dxa"/>
            <w:tcBorders>
              <w:top w:val="nil"/>
              <w:left w:val="nil"/>
              <w:bottom w:val="single" w:sz="4" w:space="0" w:color="auto"/>
              <w:right w:val="single" w:sz="4" w:space="0" w:color="auto"/>
            </w:tcBorders>
            <w:shd w:val="clear" w:color="auto" w:fill="CCFFCC"/>
            <w:noWrap/>
            <w:vAlign w:val="center"/>
          </w:tcPr>
          <w:p w14:paraId="36DBE0A9" w14:textId="77777777" w:rsidR="00946C97" w:rsidRDefault="00946C97">
            <w:pPr>
              <w:jc w:val="center"/>
              <w:rPr>
                <w:snapToGrid/>
                <w:sz w:val="15"/>
                <w:szCs w:val="15"/>
              </w:rPr>
            </w:pPr>
            <w:r>
              <w:rPr>
                <w:snapToGrid/>
                <w:sz w:val="15"/>
                <w:szCs w:val="15"/>
              </w:rPr>
              <w:t>2-6</w:t>
            </w:r>
          </w:p>
        </w:tc>
        <w:tc>
          <w:tcPr>
            <w:tcW w:w="716" w:type="dxa"/>
            <w:tcBorders>
              <w:top w:val="nil"/>
              <w:left w:val="nil"/>
              <w:bottom w:val="single" w:sz="4" w:space="0" w:color="auto"/>
              <w:right w:val="single" w:sz="8" w:space="0" w:color="auto"/>
            </w:tcBorders>
            <w:noWrap/>
            <w:vAlign w:val="center"/>
          </w:tcPr>
          <w:p w14:paraId="2C46793B" w14:textId="77777777" w:rsidR="00946C97" w:rsidRDefault="00946C97">
            <w:pPr>
              <w:rPr>
                <w:snapToGrid/>
                <w:sz w:val="15"/>
                <w:szCs w:val="15"/>
              </w:rPr>
            </w:pPr>
            <w:r>
              <w:rPr>
                <w:snapToGrid/>
                <w:sz w:val="15"/>
                <w:szCs w:val="15"/>
              </w:rPr>
              <w:t>Credit</w:t>
            </w:r>
          </w:p>
        </w:tc>
      </w:tr>
      <w:tr w:rsidR="00946C97" w14:paraId="22FF29DE" w14:textId="77777777">
        <w:trPr>
          <w:trHeight w:hRule="exact" w:val="195"/>
          <w:jc w:val="center"/>
        </w:trPr>
        <w:tc>
          <w:tcPr>
            <w:tcW w:w="851" w:type="dxa"/>
            <w:tcBorders>
              <w:top w:val="single" w:sz="4" w:space="0" w:color="auto"/>
              <w:left w:val="single" w:sz="8" w:space="0" w:color="auto"/>
              <w:bottom w:val="single" w:sz="8" w:space="0" w:color="auto"/>
              <w:right w:val="single" w:sz="8" w:space="0" w:color="auto"/>
            </w:tcBorders>
            <w:noWrap/>
            <w:vAlign w:val="center"/>
          </w:tcPr>
          <w:p w14:paraId="37D24C2D" w14:textId="77777777" w:rsidR="00946C97" w:rsidRDefault="00946C97">
            <w:pPr>
              <w:rPr>
                <w:b/>
                <w:bCs/>
                <w:snapToGrid/>
                <w:sz w:val="15"/>
                <w:szCs w:val="15"/>
              </w:rPr>
            </w:pPr>
            <w:r>
              <w:rPr>
                <w:b/>
                <w:bCs/>
                <w:snapToGrid/>
                <w:sz w:val="15"/>
                <w:szCs w:val="15"/>
              </w:rPr>
              <w:t>4.2.1</w:t>
            </w:r>
          </w:p>
        </w:tc>
        <w:tc>
          <w:tcPr>
            <w:tcW w:w="4996" w:type="dxa"/>
            <w:tcBorders>
              <w:top w:val="nil"/>
              <w:left w:val="nil"/>
              <w:bottom w:val="single" w:sz="4" w:space="0" w:color="auto"/>
              <w:right w:val="single" w:sz="4" w:space="0" w:color="auto"/>
            </w:tcBorders>
            <w:noWrap/>
            <w:vAlign w:val="bottom"/>
          </w:tcPr>
          <w:p w14:paraId="19C137A3" w14:textId="77777777" w:rsidR="00946C97" w:rsidRDefault="00946C97">
            <w:pPr>
              <w:rPr>
                <w:snapToGrid/>
                <w:sz w:val="15"/>
                <w:szCs w:val="15"/>
              </w:rPr>
            </w:pPr>
            <w:r>
              <w:rPr>
                <w:snapToGrid/>
                <w:sz w:val="15"/>
                <w:szCs w:val="15"/>
              </w:rPr>
              <w:t>Storage &amp; Collection of Recyclables</w:t>
            </w:r>
          </w:p>
        </w:tc>
        <w:tc>
          <w:tcPr>
            <w:tcW w:w="1458" w:type="dxa"/>
            <w:tcBorders>
              <w:top w:val="nil"/>
              <w:left w:val="nil"/>
              <w:bottom w:val="single" w:sz="4" w:space="0" w:color="auto"/>
              <w:right w:val="single" w:sz="4" w:space="0" w:color="auto"/>
            </w:tcBorders>
            <w:shd w:val="clear" w:color="auto" w:fill="C0C0C0"/>
            <w:noWrap/>
            <w:vAlign w:val="center"/>
          </w:tcPr>
          <w:p w14:paraId="2480212A" w14:textId="77777777" w:rsidR="00946C97" w:rsidRDefault="00946C97">
            <w:pPr>
              <w:jc w:val="center"/>
              <w:rPr>
                <w:snapToGrid/>
                <w:sz w:val="15"/>
                <w:szCs w:val="15"/>
              </w:rPr>
            </w:pPr>
            <w:r>
              <w:rPr>
                <w:snapToGrid/>
                <w:sz w:val="15"/>
                <w:szCs w:val="15"/>
              </w:rPr>
              <w:t>---</w:t>
            </w:r>
          </w:p>
        </w:tc>
        <w:tc>
          <w:tcPr>
            <w:tcW w:w="716" w:type="dxa"/>
            <w:tcBorders>
              <w:top w:val="nil"/>
              <w:left w:val="nil"/>
              <w:bottom w:val="single" w:sz="4" w:space="0" w:color="auto"/>
              <w:right w:val="single" w:sz="8" w:space="0" w:color="auto"/>
            </w:tcBorders>
            <w:noWrap/>
            <w:vAlign w:val="center"/>
          </w:tcPr>
          <w:p w14:paraId="6284FD88" w14:textId="77777777" w:rsidR="00946C97" w:rsidRDefault="00946C97">
            <w:pPr>
              <w:rPr>
                <w:snapToGrid/>
                <w:sz w:val="15"/>
                <w:szCs w:val="15"/>
              </w:rPr>
            </w:pPr>
            <w:proofErr w:type="spellStart"/>
            <w:r>
              <w:rPr>
                <w:snapToGrid/>
                <w:sz w:val="15"/>
                <w:szCs w:val="15"/>
              </w:rPr>
              <w:t>Prereq</w:t>
            </w:r>
            <w:proofErr w:type="spellEnd"/>
          </w:p>
        </w:tc>
      </w:tr>
      <w:tr w:rsidR="00946C97" w14:paraId="79F6614F" w14:textId="77777777">
        <w:trPr>
          <w:trHeight w:hRule="exact" w:val="195"/>
          <w:jc w:val="center"/>
        </w:trPr>
        <w:tc>
          <w:tcPr>
            <w:tcW w:w="851" w:type="dxa"/>
            <w:tcBorders>
              <w:top w:val="single" w:sz="8" w:space="0" w:color="auto"/>
              <w:left w:val="single" w:sz="8" w:space="0" w:color="auto"/>
              <w:bottom w:val="single" w:sz="8" w:space="0" w:color="auto"/>
              <w:right w:val="single" w:sz="8" w:space="0" w:color="auto"/>
            </w:tcBorders>
            <w:noWrap/>
            <w:vAlign w:val="center"/>
          </w:tcPr>
          <w:p w14:paraId="31F5ECDC" w14:textId="77777777" w:rsidR="00946C97" w:rsidRDefault="00946C97">
            <w:pPr>
              <w:rPr>
                <w:b/>
                <w:bCs/>
                <w:snapToGrid/>
                <w:sz w:val="15"/>
                <w:szCs w:val="15"/>
              </w:rPr>
            </w:pPr>
            <w:r>
              <w:rPr>
                <w:b/>
                <w:bCs/>
                <w:snapToGrid/>
                <w:sz w:val="15"/>
                <w:szCs w:val="15"/>
              </w:rPr>
              <w:t>4.2.2</w:t>
            </w:r>
          </w:p>
        </w:tc>
        <w:tc>
          <w:tcPr>
            <w:tcW w:w="4996" w:type="dxa"/>
            <w:tcBorders>
              <w:top w:val="nil"/>
              <w:left w:val="nil"/>
              <w:bottom w:val="single" w:sz="4" w:space="0" w:color="auto"/>
              <w:right w:val="single" w:sz="4" w:space="0" w:color="auto"/>
            </w:tcBorders>
            <w:noWrap/>
            <w:vAlign w:val="bottom"/>
          </w:tcPr>
          <w:p w14:paraId="428C8B23" w14:textId="77777777" w:rsidR="00946C97" w:rsidRDefault="00946C97">
            <w:pPr>
              <w:rPr>
                <w:snapToGrid/>
                <w:sz w:val="15"/>
                <w:szCs w:val="15"/>
              </w:rPr>
            </w:pPr>
            <w:r>
              <w:rPr>
                <w:snapToGrid/>
                <w:sz w:val="15"/>
                <w:szCs w:val="15"/>
              </w:rPr>
              <w:t>Site Construction Waste Management</w:t>
            </w:r>
          </w:p>
        </w:tc>
        <w:tc>
          <w:tcPr>
            <w:tcW w:w="1458" w:type="dxa"/>
            <w:tcBorders>
              <w:top w:val="nil"/>
              <w:left w:val="nil"/>
              <w:bottom w:val="single" w:sz="4" w:space="0" w:color="auto"/>
              <w:right w:val="single" w:sz="4" w:space="0" w:color="auto"/>
            </w:tcBorders>
            <w:shd w:val="clear" w:color="auto" w:fill="CCFFCC"/>
            <w:noWrap/>
            <w:vAlign w:val="bottom"/>
          </w:tcPr>
          <w:p w14:paraId="24C2A80A" w14:textId="77777777" w:rsidR="00946C97" w:rsidRDefault="00946C97">
            <w:pPr>
              <w:jc w:val="center"/>
              <w:rPr>
                <w:snapToGrid/>
                <w:sz w:val="15"/>
                <w:szCs w:val="15"/>
              </w:rPr>
            </w:pPr>
            <w:r>
              <w:rPr>
                <w:snapToGrid/>
                <w:sz w:val="15"/>
                <w:szCs w:val="15"/>
              </w:rPr>
              <w:t>1-2</w:t>
            </w:r>
          </w:p>
        </w:tc>
        <w:tc>
          <w:tcPr>
            <w:tcW w:w="716" w:type="dxa"/>
            <w:tcBorders>
              <w:top w:val="nil"/>
              <w:left w:val="nil"/>
              <w:bottom w:val="single" w:sz="4" w:space="0" w:color="auto"/>
              <w:right w:val="single" w:sz="8" w:space="0" w:color="auto"/>
            </w:tcBorders>
            <w:noWrap/>
            <w:vAlign w:val="center"/>
          </w:tcPr>
          <w:p w14:paraId="5AB557CE" w14:textId="77777777" w:rsidR="00946C97" w:rsidRDefault="00946C97">
            <w:pPr>
              <w:rPr>
                <w:snapToGrid/>
                <w:sz w:val="15"/>
                <w:szCs w:val="15"/>
              </w:rPr>
            </w:pPr>
            <w:r>
              <w:rPr>
                <w:snapToGrid/>
                <w:sz w:val="15"/>
                <w:szCs w:val="15"/>
              </w:rPr>
              <w:t xml:space="preserve">Credit </w:t>
            </w:r>
          </w:p>
        </w:tc>
      </w:tr>
      <w:tr w:rsidR="00946C97" w14:paraId="5F6A7307" w14:textId="77777777">
        <w:trPr>
          <w:trHeight w:hRule="exact" w:val="195"/>
          <w:jc w:val="center"/>
        </w:trPr>
        <w:tc>
          <w:tcPr>
            <w:tcW w:w="851" w:type="dxa"/>
            <w:tcBorders>
              <w:top w:val="single" w:sz="8" w:space="0" w:color="auto"/>
              <w:left w:val="single" w:sz="8" w:space="0" w:color="auto"/>
              <w:bottom w:val="single" w:sz="8" w:space="0" w:color="auto"/>
              <w:right w:val="single" w:sz="8" w:space="0" w:color="auto"/>
            </w:tcBorders>
            <w:noWrap/>
            <w:vAlign w:val="bottom"/>
          </w:tcPr>
          <w:p w14:paraId="7C000DFB" w14:textId="77777777" w:rsidR="00946C97" w:rsidRDefault="00946C97">
            <w:pPr>
              <w:rPr>
                <w:b/>
                <w:bCs/>
                <w:snapToGrid/>
                <w:sz w:val="15"/>
                <w:szCs w:val="15"/>
              </w:rPr>
            </w:pPr>
            <w:r>
              <w:rPr>
                <w:b/>
                <w:bCs/>
                <w:snapToGrid/>
                <w:sz w:val="15"/>
                <w:szCs w:val="15"/>
              </w:rPr>
              <w:t>4.3.1</w:t>
            </w:r>
          </w:p>
        </w:tc>
        <w:tc>
          <w:tcPr>
            <w:tcW w:w="4996" w:type="dxa"/>
            <w:tcBorders>
              <w:top w:val="nil"/>
              <w:left w:val="nil"/>
              <w:bottom w:val="single" w:sz="4" w:space="0" w:color="auto"/>
              <w:right w:val="single" w:sz="4" w:space="0" w:color="auto"/>
            </w:tcBorders>
            <w:noWrap/>
            <w:vAlign w:val="bottom"/>
          </w:tcPr>
          <w:p w14:paraId="292540CF" w14:textId="77777777" w:rsidR="00946C97" w:rsidRDefault="00946C97">
            <w:pPr>
              <w:rPr>
                <w:snapToGrid/>
                <w:sz w:val="15"/>
                <w:szCs w:val="15"/>
              </w:rPr>
            </w:pPr>
            <w:r>
              <w:rPr>
                <w:snapToGrid/>
                <w:sz w:val="15"/>
                <w:szCs w:val="15"/>
              </w:rPr>
              <w:t>Building Reuse 75%</w:t>
            </w:r>
          </w:p>
        </w:tc>
        <w:tc>
          <w:tcPr>
            <w:tcW w:w="1458" w:type="dxa"/>
            <w:tcBorders>
              <w:top w:val="nil"/>
              <w:left w:val="nil"/>
              <w:bottom w:val="single" w:sz="4" w:space="0" w:color="auto"/>
              <w:right w:val="single" w:sz="4" w:space="0" w:color="auto"/>
            </w:tcBorders>
            <w:shd w:val="clear" w:color="auto" w:fill="CCFFCC"/>
            <w:noWrap/>
            <w:vAlign w:val="bottom"/>
          </w:tcPr>
          <w:p w14:paraId="15340AF6" w14:textId="77777777" w:rsidR="00946C97" w:rsidRDefault="00946C97">
            <w:pPr>
              <w:jc w:val="center"/>
              <w:rPr>
                <w:snapToGrid/>
                <w:sz w:val="15"/>
                <w:szCs w:val="15"/>
              </w:rPr>
            </w:pPr>
            <w:r>
              <w:rPr>
                <w:snapToGrid/>
                <w:sz w:val="15"/>
                <w:szCs w:val="15"/>
              </w:rPr>
              <w:t>1</w:t>
            </w:r>
          </w:p>
        </w:tc>
        <w:tc>
          <w:tcPr>
            <w:tcW w:w="716" w:type="dxa"/>
            <w:tcBorders>
              <w:top w:val="nil"/>
              <w:left w:val="nil"/>
              <w:bottom w:val="single" w:sz="4" w:space="0" w:color="auto"/>
              <w:right w:val="single" w:sz="8" w:space="0" w:color="auto"/>
            </w:tcBorders>
            <w:noWrap/>
            <w:vAlign w:val="center"/>
          </w:tcPr>
          <w:p w14:paraId="089536F8" w14:textId="77777777" w:rsidR="00946C97" w:rsidRDefault="00946C97">
            <w:pPr>
              <w:rPr>
                <w:snapToGrid/>
                <w:sz w:val="15"/>
                <w:szCs w:val="15"/>
              </w:rPr>
            </w:pPr>
            <w:r>
              <w:rPr>
                <w:snapToGrid/>
                <w:sz w:val="15"/>
                <w:szCs w:val="15"/>
              </w:rPr>
              <w:t xml:space="preserve">Credit </w:t>
            </w:r>
          </w:p>
        </w:tc>
      </w:tr>
      <w:tr w:rsidR="00946C97" w14:paraId="3761C7D6" w14:textId="77777777">
        <w:trPr>
          <w:trHeight w:hRule="exact" w:val="195"/>
          <w:jc w:val="center"/>
        </w:trPr>
        <w:tc>
          <w:tcPr>
            <w:tcW w:w="851" w:type="dxa"/>
            <w:tcBorders>
              <w:top w:val="single" w:sz="8" w:space="0" w:color="auto"/>
              <w:left w:val="single" w:sz="8" w:space="0" w:color="auto"/>
              <w:bottom w:val="single" w:sz="8" w:space="0" w:color="auto"/>
              <w:right w:val="single" w:sz="8" w:space="0" w:color="auto"/>
            </w:tcBorders>
            <w:noWrap/>
            <w:vAlign w:val="bottom"/>
          </w:tcPr>
          <w:p w14:paraId="11CBB075" w14:textId="77777777" w:rsidR="00946C97" w:rsidRDefault="00946C97">
            <w:pPr>
              <w:rPr>
                <w:b/>
                <w:bCs/>
                <w:snapToGrid/>
                <w:sz w:val="15"/>
                <w:szCs w:val="15"/>
              </w:rPr>
            </w:pPr>
            <w:r>
              <w:rPr>
                <w:b/>
                <w:bCs/>
                <w:snapToGrid/>
                <w:sz w:val="15"/>
                <w:szCs w:val="15"/>
              </w:rPr>
              <w:t>4.3.2</w:t>
            </w:r>
          </w:p>
        </w:tc>
        <w:tc>
          <w:tcPr>
            <w:tcW w:w="4996" w:type="dxa"/>
            <w:tcBorders>
              <w:top w:val="nil"/>
              <w:left w:val="nil"/>
              <w:bottom w:val="single" w:sz="8" w:space="0" w:color="auto"/>
              <w:right w:val="single" w:sz="4" w:space="0" w:color="auto"/>
            </w:tcBorders>
            <w:noWrap/>
            <w:vAlign w:val="bottom"/>
          </w:tcPr>
          <w:p w14:paraId="4E3D34F8" w14:textId="77777777" w:rsidR="00946C97" w:rsidRDefault="00946C97">
            <w:pPr>
              <w:rPr>
                <w:snapToGrid/>
                <w:sz w:val="15"/>
                <w:szCs w:val="15"/>
              </w:rPr>
            </w:pPr>
            <w:r>
              <w:rPr>
                <w:snapToGrid/>
                <w:sz w:val="15"/>
                <w:szCs w:val="15"/>
              </w:rPr>
              <w:t>Combined Materials Attributes</w:t>
            </w:r>
          </w:p>
        </w:tc>
        <w:tc>
          <w:tcPr>
            <w:tcW w:w="1458" w:type="dxa"/>
            <w:tcBorders>
              <w:top w:val="nil"/>
              <w:left w:val="nil"/>
              <w:bottom w:val="single" w:sz="8" w:space="0" w:color="auto"/>
              <w:right w:val="single" w:sz="4" w:space="0" w:color="auto"/>
            </w:tcBorders>
            <w:shd w:val="clear" w:color="auto" w:fill="CCFFCC"/>
            <w:noWrap/>
            <w:vAlign w:val="bottom"/>
          </w:tcPr>
          <w:p w14:paraId="1D25FE57" w14:textId="77777777" w:rsidR="00946C97" w:rsidRDefault="00946C97">
            <w:pPr>
              <w:jc w:val="center"/>
              <w:rPr>
                <w:snapToGrid/>
                <w:sz w:val="15"/>
                <w:szCs w:val="15"/>
              </w:rPr>
            </w:pPr>
            <w:r>
              <w:rPr>
                <w:snapToGrid/>
                <w:sz w:val="15"/>
                <w:szCs w:val="15"/>
              </w:rPr>
              <w:t xml:space="preserve"> 1-5</w:t>
            </w:r>
          </w:p>
        </w:tc>
        <w:tc>
          <w:tcPr>
            <w:tcW w:w="716" w:type="dxa"/>
            <w:tcBorders>
              <w:top w:val="nil"/>
              <w:left w:val="nil"/>
              <w:bottom w:val="single" w:sz="8" w:space="0" w:color="auto"/>
              <w:right w:val="single" w:sz="8" w:space="0" w:color="auto"/>
            </w:tcBorders>
            <w:noWrap/>
            <w:vAlign w:val="center"/>
          </w:tcPr>
          <w:p w14:paraId="559B06D4" w14:textId="77777777" w:rsidR="00946C97" w:rsidRDefault="00946C97">
            <w:pPr>
              <w:rPr>
                <w:snapToGrid/>
                <w:sz w:val="15"/>
                <w:szCs w:val="15"/>
              </w:rPr>
            </w:pPr>
            <w:r>
              <w:rPr>
                <w:snapToGrid/>
                <w:sz w:val="15"/>
                <w:szCs w:val="15"/>
              </w:rPr>
              <w:t xml:space="preserve">Credit </w:t>
            </w:r>
          </w:p>
        </w:tc>
      </w:tr>
    </w:tbl>
    <w:p w14:paraId="3D3C27E5" w14:textId="77777777" w:rsidR="00946C97" w:rsidRDefault="00946C97">
      <w:r>
        <w:br w:type="page"/>
      </w:r>
    </w:p>
    <w:tbl>
      <w:tblPr>
        <w:tblW w:w="8048" w:type="dxa"/>
        <w:jc w:val="center"/>
        <w:tblLook w:val="0000" w:firstRow="0" w:lastRow="0" w:firstColumn="0" w:lastColumn="0" w:noHBand="0" w:noVBand="0"/>
      </w:tblPr>
      <w:tblGrid>
        <w:gridCol w:w="634"/>
        <w:gridCol w:w="5403"/>
        <w:gridCol w:w="1344"/>
        <w:gridCol w:w="667"/>
      </w:tblGrid>
      <w:tr w:rsidR="00946C97" w14:paraId="12A9564C" w14:textId="77777777">
        <w:trPr>
          <w:trHeight w:hRule="exact" w:val="225"/>
          <w:jc w:val="center"/>
        </w:trPr>
        <w:tc>
          <w:tcPr>
            <w:tcW w:w="8048" w:type="dxa"/>
            <w:gridSpan w:val="4"/>
            <w:tcBorders>
              <w:top w:val="single" w:sz="8" w:space="0" w:color="auto"/>
              <w:left w:val="single" w:sz="8" w:space="0" w:color="auto"/>
              <w:bottom w:val="single" w:sz="8" w:space="0" w:color="auto"/>
              <w:right w:val="single" w:sz="8" w:space="0" w:color="000000"/>
            </w:tcBorders>
            <w:shd w:val="clear" w:color="auto" w:fill="0066CC"/>
            <w:noWrap/>
            <w:vAlign w:val="center"/>
          </w:tcPr>
          <w:p w14:paraId="47D35D26" w14:textId="77777777" w:rsidR="00946C97" w:rsidRDefault="00946C97">
            <w:pPr>
              <w:jc w:val="center"/>
              <w:rPr>
                <w:b/>
                <w:bCs/>
                <w:snapToGrid/>
                <w:color w:val="FFFFFF"/>
                <w:sz w:val="16"/>
                <w:szCs w:val="16"/>
              </w:rPr>
            </w:pPr>
            <w:r>
              <w:rPr>
                <w:b/>
                <w:bCs/>
                <w:snapToGrid/>
                <w:color w:val="FFFFFF"/>
                <w:sz w:val="16"/>
                <w:szCs w:val="16"/>
              </w:rPr>
              <w:lastRenderedPageBreak/>
              <w:t>NY-CHPS Scoring</w:t>
            </w:r>
          </w:p>
        </w:tc>
      </w:tr>
      <w:tr w:rsidR="00946C97" w14:paraId="24383DB4" w14:textId="77777777">
        <w:trPr>
          <w:trHeight w:hRule="exact" w:val="210"/>
          <w:jc w:val="center"/>
        </w:trPr>
        <w:tc>
          <w:tcPr>
            <w:tcW w:w="634" w:type="dxa"/>
            <w:tcBorders>
              <w:top w:val="nil"/>
              <w:left w:val="single" w:sz="8" w:space="0" w:color="auto"/>
              <w:bottom w:val="single" w:sz="8" w:space="0" w:color="auto"/>
              <w:right w:val="single" w:sz="8" w:space="0" w:color="auto"/>
            </w:tcBorders>
            <w:shd w:val="clear" w:color="auto" w:fill="0066CC"/>
            <w:noWrap/>
            <w:vAlign w:val="center"/>
          </w:tcPr>
          <w:p w14:paraId="05604CC6" w14:textId="77777777" w:rsidR="00946C97" w:rsidRDefault="00946C97">
            <w:pPr>
              <w:rPr>
                <w:b/>
                <w:bCs/>
                <w:snapToGrid/>
                <w:color w:val="FFFFFF"/>
                <w:sz w:val="15"/>
                <w:szCs w:val="15"/>
              </w:rPr>
            </w:pPr>
            <w:r>
              <w:rPr>
                <w:b/>
                <w:bCs/>
                <w:snapToGrid/>
                <w:color w:val="FFFFFF"/>
                <w:sz w:val="15"/>
                <w:szCs w:val="15"/>
              </w:rPr>
              <w:t> </w:t>
            </w:r>
          </w:p>
        </w:tc>
        <w:tc>
          <w:tcPr>
            <w:tcW w:w="5403" w:type="dxa"/>
            <w:tcBorders>
              <w:top w:val="nil"/>
              <w:left w:val="nil"/>
              <w:bottom w:val="single" w:sz="8" w:space="0" w:color="auto"/>
              <w:right w:val="single" w:sz="4" w:space="0" w:color="auto"/>
            </w:tcBorders>
            <w:shd w:val="clear" w:color="auto" w:fill="0066CC"/>
            <w:noWrap/>
            <w:vAlign w:val="center"/>
          </w:tcPr>
          <w:p w14:paraId="5A6DED05" w14:textId="77777777" w:rsidR="00946C97" w:rsidRDefault="00946C97">
            <w:pPr>
              <w:rPr>
                <w:b/>
                <w:bCs/>
                <w:snapToGrid/>
                <w:color w:val="FFFFFF"/>
                <w:sz w:val="15"/>
                <w:szCs w:val="15"/>
              </w:rPr>
            </w:pPr>
            <w:r>
              <w:rPr>
                <w:b/>
                <w:bCs/>
                <w:snapToGrid/>
                <w:color w:val="FFFFFF"/>
                <w:sz w:val="15"/>
                <w:szCs w:val="15"/>
              </w:rPr>
              <w:t>5. IEQ</w:t>
            </w:r>
          </w:p>
        </w:tc>
        <w:tc>
          <w:tcPr>
            <w:tcW w:w="1344" w:type="dxa"/>
            <w:tcBorders>
              <w:top w:val="nil"/>
              <w:left w:val="nil"/>
              <w:bottom w:val="single" w:sz="8" w:space="0" w:color="auto"/>
              <w:right w:val="nil"/>
            </w:tcBorders>
            <w:noWrap/>
            <w:vAlign w:val="center"/>
          </w:tcPr>
          <w:p w14:paraId="462AAF49" w14:textId="77777777" w:rsidR="00946C97" w:rsidRDefault="00946C97">
            <w:pPr>
              <w:rPr>
                <w:b/>
                <w:bCs/>
                <w:snapToGrid/>
                <w:sz w:val="15"/>
                <w:szCs w:val="15"/>
              </w:rPr>
            </w:pPr>
            <w:r>
              <w:rPr>
                <w:b/>
                <w:bCs/>
                <w:snapToGrid/>
                <w:sz w:val="15"/>
                <w:szCs w:val="15"/>
              </w:rPr>
              <w:t>Group Points</w:t>
            </w:r>
          </w:p>
        </w:tc>
        <w:tc>
          <w:tcPr>
            <w:tcW w:w="667" w:type="dxa"/>
            <w:tcBorders>
              <w:top w:val="nil"/>
              <w:left w:val="single" w:sz="4" w:space="0" w:color="auto"/>
              <w:bottom w:val="single" w:sz="8" w:space="0" w:color="auto"/>
              <w:right w:val="single" w:sz="8" w:space="0" w:color="auto"/>
            </w:tcBorders>
            <w:noWrap/>
            <w:vAlign w:val="center"/>
          </w:tcPr>
          <w:p w14:paraId="6E934E85" w14:textId="77777777" w:rsidR="00946C97" w:rsidRDefault="00946C97">
            <w:pPr>
              <w:jc w:val="center"/>
              <w:rPr>
                <w:b/>
                <w:bCs/>
                <w:snapToGrid/>
                <w:sz w:val="15"/>
                <w:szCs w:val="15"/>
              </w:rPr>
            </w:pPr>
            <w:r>
              <w:rPr>
                <w:b/>
                <w:bCs/>
                <w:snapToGrid/>
                <w:sz w:val="15"/>
                <w:szCs w:val="15"/>
              </w:rPr>
              <w:t>32</w:t>
            </w:r>
          </w:p>
        </w:tc>
      </w:tr>
      <w:tr w:rsidR="00946C97" w14:paraId="52D147A6" w14:textId="77777777">
        <w:trPr>
          <w:trHeight w:hRule="exact" w:val="210"/>
          <w:jc w:val="center"/>
        </w:trPr>
        <w:tc>
          <w:tcPr>
            <w:tcW w:w="634" w:type="dxa"/>
            <w:tcBorders>
              <w:top w:val="nil"/>
              <w:left w:val="single" w:sz="8" w:space="0" w:color="auto"/>
              <w:bottom w:val="single" w:sz="8" w:space="0" w:color="auto"/>
              <w:right w:val="single" w:sz="8" w:space="0" w:color="auto"/>
            </w:tcBorders>
            <w:shd w:val="clear" w:color="auto" w:fill="0066CC"/>
            <w:noWrap/>
            <w:vAlign w:val="center"/>
          </w:tcPr>
          <w:p w14:paraId="1CA3DFC2" w14:textId="77777777" w:rsidR="00946C97" w:rsidRDefault="00946C97">
            <w:pPr>
              <w:rPr>
                <w:b/>
                <w:bCs/>
                <w:snapToGrid/>
                <w:color w:val="FFFFFF"/>
                <w:sz w:val="15"/>
                <w:szCs w:val="15"/>
              </w:rPr>
            </w:pPr>
            <w:r>
              <w:rPr>
                <w:b/>
                <w:bCs/>
                <w:snapToGrid/>
                <w:color w:val="FFFFFF"/>
                <w:sz w:val="15"/>
                <w:szCs w:val="15"/>
              </w:rPr>
              <w:t> </w:t>
            </w:r>
          </w:p>
        </w:tc>
        <w:tc>
          <w:tcPr>
            <w:tcW w:w="5403" w:type="dxa"/>
            <w:tcBorders>
              <w:top w:val="nil"/>
              <w:left w:val="nil"/>
              <w:bottom w:val="nil"/>
              <w:right w:val="single" w:sz="4" w:space="0" w:color="auto"/>
            </w:tcBorders>
            <w:shd w:val="clear" w:color="auto" w:fill="0066CC"/>
            <w:noWrap/>
            <w:vAlign w:val="center"/>
          </w:tcPr>
          <w:p w14:paraId="55CBE640" w14:textId="77777777" w:rsidR="00946C97" w:rsidRDefault="00946C97">
            <w:pPr>
              <w:rPr>
                <w:b/>
                <w:bCs/>
                <w:snapToGrid/>
                <w:color w:val="FFFFFF"/>
                <w:sz w:val="15"/>
                <w:szCs w:val="15"/>
              </w:rPr>
            </w:pPr>
            <w:r>
              <w:rPr>
                <w:b/>
                <w:bCs/>
                <w:snapToGrid/>
                <w:color w:val="FFFFFF"/>
                <w:sz w:val="15"/>
                <w:szCs w:val="15"/>
              </w:rPr>
              <w:t> </w:t>
            </w:r>
          </w:p>
        </w:tc>
        <w:tc>
          <w:tcPr>
            <w:tcW w:w="1344" w:type="dxa"/>
            <w:tcBorders>
              <w:top w:val="nil"/>
              <w:left w:val="nil"/>
              <w:bottom w:val="single" w:sz="8" w:space="0" w:color="auto"/>
              <w:right w:val="single" w:sz="4" w:space="0" w:color="auto"/>
            </w:tcBorders>
            <w:noWrap/>
            <w:vAlign w:val="center"/>
          </w:tcPr>
          <w:p w14:paraId="0A4CF7C0" w14:textId="77777777" w:rsidR="00946C97" w:rsidRDefault="00946C97">
            <w:pPr>
              <w:rPr>
                <w:b/>
                <w:bCs/>
                <w:snapToGrid/>
                <w:sz w:val="15"/>
                <w:szCs w:val="15"/>
              </w:rPr>
            </w:pPr>
            <w:r>
              <w:rPr>
                <w:b/>
                <w:bCs/>
                <w:snapToGrid/>
                <w:sz w:val="15"/>
                <w:szCs w:val="15"/>
              </w:rPr>
              <w:t>Group %</w:t>
            </w:r>
          </w:p>
        </w:tc>
        <w:tc>
          <w:tcPr>
            <w:tcW w:w="667" w:type="dxa"/>
            <w:tcBorders>
              <w:top w:val="nil"/>
              <w:left w:val="nil"/>
              <w:bottom w:val="nil"/>
              <w:right w:val="single" w:sz="8" w:space="0" w:color="auto"/>
            </w:tcBorders>
            <w:noWrap/>
            <w:vAlign w:val="center"/>
          </w:tcPr>
          <w:p w14:paraId="45C933B4" w14:textId="77777777" w:rsidR="00946C97" w:rsidRDefault="00946C97">
            <w:pPr>
              <w:jc w:val="center"/>
              <w:rPr>
                <w:b/>
                <w:bCs/>
                <w:snapToGrid/>
                <w:sz w:val="15"/>
                <w:szCs w:val="15"/>
              </w:rPr>
            </w:pPr>
            <w:r>
              <w:rPr>
                <w:b/>
                <w:bCs/>
                <w:snapToGrid/>
                <w:sz w:val="15"/>
                <w:szCs w:val="15"/>
              </w:rPr>
              <w:t>24%</w:t>
            </w:r>
          </w:p>
        </w:tc>
      </w:tr>
      <w:tr w:rsidR="00946C97" w14:paraId="737900E7" w14:textId="77777777">
        <w:trPr>
          <w:trHeight w:hRule="exact" w:val="195"/>
          <w:jc w:val="center"/>
        </w:trPr>
        <w:tc>
          <w:tcPr>
            <w:tcW w:w="634" w:type="dxa"/>
            <w:tcBorders>
              <w:top w:val="single" w:sz="4" w:space="0" w:color="auto"/>
              <w:left w:val="single" w:sz="8" w:space="0" w:color="auto"/>
              <w:bottom w:val="single" w:sz="4" w:space="0" w:color="auto"/>
              <w:right w:val="single" w:sz="8" w:space="0" w:color="auto"/>
            </w:tcBorders>
            <w:noWrap/>
            <w:vAlign w:val="bottom"/>
          </w:tcPr>
          <w:p w14:paraId="41B67B2E" w14:textId="77777777" w:rsidR="00946C97" w:rsidRDefault="00946C97">
            <w:pPr>
              <w:rPr>
                <w:b/>
                <w:bCs/>
                <w:snapToGrid/>
                <w:sz w:val="15"/>
                <w:szCs w:val="15"/>
              </w:rPr>
            </w:pPr>
            <w:r>
              <w:rPr>
                <w:b/>
                <w:bCs/>
                <w:snapToGrid/>
                <w:sz w:val="15"/>
                <w:szCs w:val="15"/>
              </w:rPr>
              <w:t>5.1.1</w:t>
            </w:r>
          </w:p>
        </w:tc>
        <w:tc>
          <w:tcPr>
            <w:tcW w:w="5403" w:type="dxa"/>
            <w:tcBorders>
              <w:top w:val="single" w:sz="8" w:space="0" w:color="auto"/>
              <w:left w:val="nil"/>
              <w:bottom w:val="single" w:sz="4" w:space="0" w:color="auto"/>
              <w:right w:val="single" w:sz="4" w:space="0" w:color="auto"/>
            </w:tcBorders>
            <w:noWrap/>
            <w:vAlign w:val="center"/>
          </w:tcPr>
          <w:p w14:paraId="10A05F51" w14:textId="77777777" w:rsidR="00946C97" w:rsidRDefault="00946C97">
            <w:pPr>
              <w:rPr>
                <w:snapToGrid/>
                <w:sz w:val="15"/>
                <w:szCs w:val="15"/>
              </w:rPr>
            </w:pPr>
            <w:r>
              <w:rPr>
                <w:snapToGrid/>
                <w:sz w:val="15"/>
                <w:szCs w:val="15"/>
              </w:rPr>
              <w:t>Access to Views 70%</w:t>
            </w:r>
          </w:p>
        </w:tc>
        <w:tc>
          <w:tcPr>
            <w:tcW w:w="1344" w:type="dxa"/>
            <w:tcBorders>
              <w:top w:val="nil"/>
              <w:left w:val="nil"/>
              <w:bottom w:val="single" w:sz="4" w:space="0" w:color="auto"/>
              <w:right w:val="single" w:sz="4" w:space="0" w:color="auto"/>
            </w:tcBorders>
            <w:shd w:val="clear" w:color="auto" w:fill="C0C0C0"/>
            <w:noWrap/>
            <w:vAlign w:val="center"/>
          </w:tcPr>
          <w:p w14:paraId="73756477" w14:textId="77777777" w:rsidR="00946C97" w:rsidRDefault="00946C97">
            <w:pPr>
              <w:jc w:val="center"/>
              <w:rPr>
                <w:snapToGrid/>
                <w:sz w:val="15"/>
                <w:szCs w:val="15"/>
              </w:rPr>
            </w:pPr>
            <w:r>
              <w:rPr>
                <w:snapToGrid/>
                <w:sz w:val="15"/>
                <w:szCs w:val="15"/>
              </w:rPr>
              <w:t>---</w:t>
            </w:r>
          </w:p>
        </w:tc>
        <w:tc>
          <w:tcPr>
            <w:tcW w:w="667" w:type="dxa"/>
            <w:tcBorders>
              <w:top w:val="single" w:sz="8" w:space="0" w:color="auto"/>
              <w:left w:val="nil"/>
              <w:bottom w:val="single" w:sz="4" w:space="0" w:color="auto"/>
              <w:right w:val="single" w:sz="8" w:space="0" w:color="auto"/>
            </w:tcBorders>
            <w:noWrap/>
            <w:vAlign w:val="center"/>
          </w:tcPr>
          <w:p w14:paraId="799C125A" w14:textId="77777777" w:rsidR="00946C97" w:rsidRDefault="00946C97">
            <w:pPr>
              <w:rPr>
                <w:snapToGrid/>
                <w:sz w:val="15"/>
                <w:szCs w:val="15"/>
              </w:rPr>
            </w:pPr>
            <w:proofErr w:type="spellStart"/>
            <w:r>
              <w:rPr>
                <w:snapToGrid/>
                <w:sz w:val="15"/>
                <w:szCs w:val="15"/>
              </w:rPr>
              <w:t>Prereq</w:t>
            </w:r>
            <w:proofErr w:type="spellEnd"/>
            <w:r>
              <w:rPr>
                <w:snapToGrid/>
                <w:sz w:val="15"/>
                <w:szCs w:val="15"/>
              </w:rPr>
              <w:t xml:space="preserve"> </w:t>
            </w:r>
          </w:p>
        </w:tc>
      </w:tr>
      <w:tr w:rsidR="00946C97" w14:paraId="25C47EFF"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042481A7" w14:textId="77777777" w:rsidR="00946C97" w:rsidRDefault="00946C97">
            <w:pPr>
              <w:rPr>
                <w:b/>
                <w:bCs/>
                <w:snapToGrid/>
                <w:sz w:val="15"/>
                <w:szCs w:val="15"/>
              </w:rPr>
            </w:pPr>
            <w:r>
              <w:rPr>
                <w:b/>
                <w:bCs/>
                <w:snapToGrid/>
                <w:sz w:val="15"/>
                <w:szCs w:val="15"/>
              </w:rPr>
              <w:t>5.1.2</w:t>
            </w:r>
          </w:p>
        </w:tc>
        <w:tc>
          <w:tcPr>
            <w:tcW w:w="5403" w:type="dxa"/>
            <w:tcBorders>
              <w:top w:val="nil"/>
              <w:left w:val="nil"/>
              <w:bottom w:val="single" w:sz="4" w:space="0" w:color="auto"/>
              <w:right w:val="single" w:sz="4" w:space="0" w:color="auto"/>
            </w:tcBorders>
            <w:noWrap/>
            <w:vAlign w:val="bottom"/>
          </w:tcPr>
          <w:p w14:paraId="078E8E28" w14:textId="77777777" w:rsidR="00946C97" w:rsidRDefault="00946C97">
            <w:pPr>
              <w:rPr>
                <w:snapToGrid/>
                <w:sz w:val="15"/>
                <w:szCs w:val="15"/>
              </w:rPr>
            </w:pPr>
            <w:r>
              <w:rPr>
                <w:snapToGrid/>
                <w:sz w:val="15"/>
                <w:szCs w:val="15"/>
              </w:rPr>
              <w:t>Access to Views 90%</w:t>
            </w:r>
          </w:p>
        </w:tc>
        <w:tc>
          <w:tcPr>
            <w:tcW w:w="1344" w:type="dxa"/>
            <w:tcBorders>
              <w:top w:val="nil"/>
              <w:left w:val="nil"/>
              <w:bottom w:val="single" w:sz="4" w:space="0" w:color="auto"/>
              <w:right w:val="single" w:sz="4" w:space="0" w:color="auto"/>
            </w:tcBorders>
            <w:shd w:val="clear" w:color="auto" w:fill="CCFFCC"/>
            <w:noWrap/>
            <w:vAlign w:val="center"/>
          </w:tcPr>
          <w:p w14:paraId="02F047A3" w14:textId="77777777" w:rsidR="00946C97" w:rsidRDefault="00946C97">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56F8E70B" w14:textId="77777777" w:rsidR="00946C97" w:rsidRDefault="00946C97">
            <w:pPr>
              <w:rPr>
                <w:snapToGrid/>
                <w:sz w:val="15"/>
                <w:szCs w:val="15"/>
              </w:rPr>
            </w:pPr>
            <w:r>
              <w:rPr>
                <w:snapToGrid/>
                <w:sz w:val="15"/>
                <w:szCs w:val="15"/>
              </w:rPr>
              <w:t>Credit</w:t>
            </w:r>
          </w:p>
        </w:tc>
      </w:tr>
      <w:tr w:rsidR="00946C97" w14:paraId="7AB90320"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7E48B9A0" w14:textId="77777777" w:rsidR="00946C97" w:rsidRDefault="00946C97">
            <w:pPr>
              <w:rPr>
                <w:b/>
                <w:bCs/>
                <w:snapToGrid/>
                <w:sz w:val="15"/>
                <w:szCs w:val="15"/>
              </w:rPr>
            </w:pPr>
            <w:r>
              <w:rPr>
                <w:b/>
                <w:bCs/>
                <w:snapToGrid/>
                <w:sz w:val="15"/>
                <w:szCs w:val="15"/>
              </w:rPr>
              <w:t>5.1.3</w:t>
            </w:r>
          </w:p>
        </w:tc>
        <w:tc>
          <w:tcPr>
            <w:tcW w:w="5403" w:type="dxa"/>
            <w:tcBorders>
              <w:top w:val="nil"/>
              <w:left w:val="nil"/>
              <w:bottom w:val="single" w:sz="4" w:space="0" w:color="auto"/>
              <w:right w:val="single" w:sz="4" w:space="0" w:color="auto"/>
            </w:tcBorders>
            <w:noWrap/>
            <w:vAlign w:val="bottom"/>
          </w:tcPr>
          <w:p w14:paraId="470629C8" w14:textId="77777777" w:rsidR="00946C97" w:rsidRDefault="00946C97">
            <w:pPr>
              <w:rPr>
                <w:snapToGrid/>
                <w:sz w:val="15"/>
                <w:szCs w:val="15"/>
              </w:rPr>
            </w:pPr>
            <w:r>
              <w:rPr>
                <w:snapToGrid/>
                <w:sz w:val="15"/>
                <w:szCs w:val="15"/>
              </w:rPr>
              <w:t>Daylighting in Classrooms</w:t>
            </w:r>
          </w:p>
        </w:tc>
        <w:tc>
          <w:tcPr>
            <w:tcW w:w="1344" w:type="dxa"/>
            <w:tcBorders>
              <w:top w:val="nil"/>
              <w:left w:val="nil"/>
              <w:bottom w:val="single" w:sz="4" w:space="0" w:color="auto"/>
              <w:right w:val="single" w:sz="4" w:space="0" w:color="auto"/>
            </w:tcBorders>
            <w:shd w:val="clear" w:color="auto" w:fill="CCFFCC"/>
            <w:noWrap/>
            <w:vAlign w:val="center"/>
          </w:tcPr>
          <w:p w14:paraId="527DC4D5" w14:textId="77777777" w:rsidR="00946C97" w:rsidRDefault="00946C97">
            <w:pPr>
              <w:jc w:val="center"/>
              <w:rPr>
                <w:snapToGrid/>
                <w:sz w:val="15"/>
                <w:szCs w:val="15"/>
              </w:rPr>
            </w:pPr>
            <w:r>
              <w:rPr>
                <w:snapToGrid/>
                <w:sz w:val="15"/>
                <w:szCs w:val="15"/>
              </w:rPr>
              <w:t>5</w:t>
            </w:r>
          </w:p>
        </w:tc>
        <w:tc>
          <w:tcPr>
            <w:tcW w:w="667" w:type="dxa"/>
            <w:tcBorders>
              <w:top w:val="nil"/>
              <w:left w:val="nil"/>
              <w:bottom w:val="single" w:sz="4" w:space="0" w:color="auto"/>
              <w:right w:val="single" w:sz="8" w:space="0" w:color="auto"/>
            </w:tcBorders>
            <w:noWrap/>
            <w:vAlign w:val="center"/>
          </w:tcPr>
          <w:p w14:paraId="3DF4FDCA" w14:textId="77777777" w:rsidR="00946C97" w:rsidRDefault="00946C97">
            <w:pPr>
              <w:rPr>
                <w:snapToGrid/>
                <w:sz w:val="15"/>
                <w:szCs w:val="15"/>
              </w:rPr>
            </w:pPr>
            <w:r>
              <w:rPr>
                <w:snapToGrid/>
                <w:sz w:val="15"/>
                <w:szCs w:val="15"/>
              </w:rPr>
              <w:t>Credit</w:t>
            </w:r>
          </w:p>
        </w:tc>
      </w:tr>
      <w:tr w:rsidR="00946C97" w14:paraId="37DF488B"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26B9CD2D" w14:textId="77777777" w:rsidR="00946C97" w:rsidRDefault="00946C97">
            <w:pPr>
              <w:rPr>
                <w:b/>
                <w:bCs/>
                <w:snapToGrid/>
                <w:sz w:val="15"/>
                <w:szCs w:val="15"/>
              </w:rPr>
            </w:pPr>
            <w:r>
              <w:rPr>
                <w:b/>
                <w:bCs/>
                <w:snapToGrid/>
                <w:sz w:val="15"/>
                <w:szCs w:val="15"/>
              </w:rPr>
              <w:t>5.2.1</w:t>
            </w:r>
          </w:p>
        </w:tc>
        <w:tc>
          <w:tcPr>
            <w:tcW w:w="5403" w:type="dxa"/>
            <w:tcBorders>
              <w:top w:val="nil"/>
              <w:left w:val="nil"/>
              <w:bottom w:val="single" w:sz="4" w:space="0" w:color="auto"/>
              <w:right w:val="single" w:sz="4" w:space="0" w:color="auto"/>
            </w:tcBorders>
            <w:noWrap/>
            <w:vAlign w:val="bottom"/>
          </w:tcPr>
          <w:p w14:paraId="4100F636" w14:textId="77777777" w:rsidR="00946C97" w:rsidRDefault="00946C97">
            <w:pPr>
              <w:rPr>
                <w:snapToGrid/>
                <w:sz w:val="15"/>
                <w:szCs w:val="15"/>
              </w:rPr>
            </w:pPr>
            <w:r>
              <w:rPr>
                <w:snapToGrid/>
                <w:sz w:val="15"/>
                <w:szCs w:val="15"/>
              </w:rPr>
              <w:t>Visual Performance</w:t>
            </w:r>
          </w:p>
        </w:tc>
        <w:tc>
          <w:tcPr>
            <w:tcW w:w="1344" w:type="dxa"/>
            <w:tcBorders>
              <w:top w:val="nil"/>
              <w:left w:val="nil"/>
              <w:bottom w:val="single" w:sz="4" w:space="0" w:color="auto"/>
              <w:right w:val="single" w:sz="4" w:space="0" w:color="auto"/>
            </w:tcBorders>
            <w:shd w:val="clear" w:color="auto" w:fill="CCFFCC"/>
            <w:noWrap/>
            <w:vAlign w:val="center"/>
          </w:tcPr>
          <w:p w14:paraId="5CF25EAA" w14:textId="77777777" w:rsidR="00946C97" w:rsidRDefault="00946C97">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592692EC" w14:textId="77777777" w:rsidR="00946C97" w:rsidRDefault="00946C97">
            <w:pPr>
              <w:rPr>
                <w:snapToGrid/>
                <w:sz w:val="15"/>
                <w:szCs w:val="15"/>
              </w:rPr>
            </w:pPr>
            <w:r>
              <w:rPr>
                <w:snapToGrid/>
                <w:sz w:val="15"/>
                <w:szCs w:val="15"/>
              </w:rPr>
              <w:t>Credit</w:t>
            </w:r>
          </w:p>
        </w:tc>
      </w:tr>
      <w:tr w:rsidR="00946C97" w14:paraId="3D43EC65"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0BEECA0D" w14:textId="77777777" w:rsidR="00946C97" w:rsidRDefault="00946C97">
            <w:pPr>
              <w:rPr>
                <w:b/>
                <w:bCs/>
                <w:snapToGrid/>
                <w:sz w:val="15"/>
                <w:szCs w:val="15"/>
              </w:rPr>
            </w:pPr>
            <w:r>
              <w:rPr>
                <w:b/>
                <w:bCs/>
                <w:snapToGrid/>
                <w:sz w:val="15"/>
                <w:szCs w:val="15"/>
              </w:rPr>
              <w:t>5.3.1</w:t>
            </w:r>
          </w:p>
        </w:tc>
        <w:tc>
          <w:tcPr>
            <w:tcW w:w="5403" w:type="dxa"/>
            <w:tcBorders>
              <w:top w:val="nil"/>
              <w:left w:val="nil"/>
              <w:bottom w:val="single" w:sz="4" w:space="0" w:color="auto"/>
              <w:right w:val="single" w:sz="4" w:space="0" w:color="auto"/>
            </w:tcBorders>
            <w:noWrap/>
            <w:vAlign w:val="center"/>
          </w:tcPr>
          <w:p w14:paraId="62CA081F" w14:textId="77777777" w:rsidR="00946C97" w:rsidRDefault="00946C97">
            <w:pPr>
              <w:rPr>
                <w:snapToGrid/>
                <w:sz w:val="15"/>
                <w:szCs w:val="15"/>
              </w:rPr>
            </w:pPr>
            <w:r>
              <w:rPr>
                <w:snapToGrid/>
                <w:sz w:val="15"/>
                <w:szCs w:val="15"/>
              </w:rPr>
              <w:t>Walk-Off Grills/Mats</w:t>
            </w:r>
          </w:p>
        </w:tc>
        <w:tc>
          <w:tcPr>
            <w:tcW w:w="1344" w:type="dxa"/>
            <w:tcBorders>
              <w:top w:val="nil"/>
              <w:left w:val="nil"/>
              <w:bottom w:val="single" w:sz="4" w:space="0" w:color="auto"/>
              <w:right w:val="single" w:sz="4" w:space="0" w:color="auto"/>
            </w:tcBorders>
            <w:shd w:val="clear" w:color="auto" w:fill="C0C0C0"/>
            <w:noWrap/>
            <w:vAlign w:val="center"/>
          </w:tcPr>
          <w:p w14:paraId="7BA67E53" w14:textId="77777777" w:rsidR="00946C97" w:rsidRDefault="00946C97">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3D493A07" w14:textId="77777777" w:rsidR="00946C97" w:rsidRDefault="00946C97">
            <w:pPr>
              <w:rPr>
                <w:snapToGrid/>
                <w:sz w:val="15"/>
                <w:szCs w:val="15"/>
              </w:rPr>
            </w:pPr>
            <w:proofErr w:type="spellStart"/>
            <w:r>
              <w:rPr>
                <w:snapToGrid/>
                <w:sz w:val="15"/>
                <w:szCs w:val="15"/>
              </w:rPr>
              <w:t>Prereq</w:t>
            </w:r>
            <w:proofErr w:type="spellEnd"/>
            <w:r>
              <w:rPr>
                <w:snapToGrid/>
                <w:sz w:val="15"/>
                <w:szCs w:val="15"/>
              </w:rPr>
              <w:t xml:space="preserve"> </w:t>
            </w:r>
          </w:p>
        </w:tc>
      </w:tr>
      <w:tr w:rsidR="00946C97" w14:paraId="62AC5876"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71D0ADF6" w14:textId="77777777" w:rsidR="00946C97" w:rsidRDefault="00946C97">
            <w:pPr>
              <w:rPr>
                <w:b/>
                <w:bCs/>
                <w:snapToGrid/>
                <w:sz w:val="15"/>
                <w:szCs w:val="15"/>
              </w:rPr>
            </w:pPr>
            <w:r>
              <w:rPr>
                <w:b/>
                <w:bCs/>
                <w:snapToGrid/>
                <w:sz w:val="15"/>
                <w:szCs w:val="15"/>
              </w:rPr>
              <w:t>5.3.2</w:t>
            </w:r>
          </w:p>
        </w:tc>
        <w:tc>
          <w:tcPr>
            <w:tcW w:w="5403" w:type="dxa"/>
            <w:tcBorders>
              <w:top w:val="nil"/>
              <w:left w:val="nil"/>
              <w:bottom w:val="single" w:sz="4" w:space="0" w:color="auto"/>
              <w:right w:val="single" w:sz="4" w:space="0" w:color="auto"/>
            </w:tcBorders>
            <w:noWrap/>
            <w:vAlign w:val="center"/>
          </w:tcPr>
          <w:p w14:paraId="6DAEBD50" w14:textId="77777777" w:rsidR="00946C97" w:rsidRDefault="00946C97">
            <w:pPr>
              <w:rPr>
                <w:snapToGrid/>
                <w:sz w:val="15"/>
                <w:szCs w:val="15"/>
              </w:rPr>
            </w:pPr>
            <w:r>
              <w:rPr>
                <w:snapToGrid/>
                <w:sz w:val="15"/>
                <w:szCs w:val="15"/>
              </w:rPr>
              <w:t>Filter Efficiency</w:t>
            </w:r>
          </w:p>
        </w:tc>
        <w:tc>
          <w:tcPr>
            <w:tcW w:w="1344" w:type="dxa"/>
            <w:tcBorders>
              <w:top w:val="nil"/>
              <w:left w:val="nil"/>
              <w:bottom w:val="single" w:sz="4" w:space="0" w:color="auto"/>
              <w:right w:val="single" w:sz="4" w:space="0" w:color="auto"/>
            </w:tcBorders>
            <w:shd w:val="clear" w:color="auto" w:fill="C0C0C0"/>
            <w:noWrap/>
            <w:vAlign w:val="center"/>
          </w:tcPr>
          <w:p w14:paraId="63A18525" w14:textId="77777777" w:rsidR="00946C97" w:rsidRDefault="00946C97">
            <w:pPr>
              <w:jc w:val="center"/>
              <w:rPr>
                <w:snapToGrid/>
                <w:sz w:val="15"/>
                <w:szCs w:val="15"/>
              </w:rPr>
            </w:pPr>
            <w:r>
              <w:rPr>
                <w:snapToGrid/>
                <w:sz w:val="15"/>
                <w:szCs w:val="15"/>
              </w:rPr>
              <w:t>--- </w:t>
            </w:r>
          </w:p>
        </w:tc>
        <w:tc>
          <w:tcPr>
            <w:tcW w:w="667" w:type="dxa"/>
            <w:tcBorders>
              <w:top w:val="nil"/>
              <w:left w:val="nil"/>
              <w:bottom w:val="single" w:sz="4" w:space="0" w:color="auto"/>
              <w:right w:val="single" w:sz="8" w:space="0" w:color="auto"/>
            </w:tcBorders>
            <w:noWrap/>
            <w:vAlign w:val="center"/>
          </w:tcPr>
          <w:p w14:paraId="467DC99D" w14:textId="77777777" w:rsidR="00946C97" w:rsidRDefault="00946C97">
            <w:pPr>
              <w:rPr>
                <w:snapToGrid/>
                <w:sz w:val="15"/>
                <w:szCs w:val="15"/>
              </w:rPr>
            </w:pPr>
            <w:proofErr w:type="spellStart"/>
            <w:r>
              <w:rPr>
                <w:snapToGrid/>
                <w:sz w:val="15"/>
                <w:szCs w:val="15"/>
              </w:rPr>
              <w:t>Prereq</w:t>
            </w:r>
            <w:proofErr w:type="spellEnd"/>
          </w:p>
        </w:tc>
      </w:tr>
      <w:tr w:rsidR="00946C97" w14:paraId="5085FD20"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08CA8B33" w14:textId="77777777" w:rsidR="00946C97" w:rsidRDefault="00946C97">
            <w:pPr>
              <w:rPr>
                <w:b/>
                <w:bCs/>
                <w:snapToGrid/>
                <w:sz w:val="15"/>
                <w:szCs w:val="15"/>
              </w:rPr>
            </w:pPr>
            <w:r>
              <w:rPr>
                <w:b/>
                <w:bCs/>
                <w:snapToGrid/>
                <w:sz w:val="15"/>
                <w:szCs w:val="15"/>
              </w:rPr>
              <w:t>5.3.3</w:t>
            </w:r>
          </w:p>
        </w:tc>
        <w:tc>
          <w:tcPr>
            <w:tcW w:w="5403" w:type="dxa"/>
            <w:tcBorders>
              <w:top w:val="nil"/>
              <w:left w:val="nil"/>
              <w:bottom w:val="single" w:sz="4" w:space="0" w:color="auto"/>
              <w:right w:val="single" w:sz="4" w:space="0" w:color="auto"/>
            </w:tcBorders>
            <w:noWrap/>
            <w:vAlign w:val="bottom"/>
          </w:tcPr>
          <w:p w14:paraId="5D4ADF52" w14:textId="77777777" w:rsidR="00946C97" w:rsidRDefault="00946C97">
            <w:pPr>
              <w:rPr>
                <w:snapToGrid/>
                <w:sz w:val="15"/>
                <w:szCs w:val="15"/>
              </w:rPr>
            </w:pPr>
            <w:r>
              <w:rPr>
                <w:snapToGrid/>
                <w:sz w:val="15"/>
                <w:szCs w:val="15"/>
              </w:rPr>
              <w:t>Drainage</w:t>
            </w:r>
          </w:p>
        </w:tc>
        <w:tc>
          <w:tcPr>
            <w:tcW w:w="1344" w:type="dxa"/>
            <w:tcBorders>
              <w:top w:val="nil"/>
              <w:left w:val="nil"/>
              <w:bottom w:val="single" w:sz="4" w:space="0" w:color="auto"/>
              <w:right w:val="single" w:sz="4" w:space="0" w:color="auto"/>
            </w:tcBorders>
            <w:shd w:val="clear" w:color="auto" w:fill="C0C0C0"/>
            <w:noWrap/>
            <w:vAlign w:val="center"/>
          </w:tcPr>
          <w:p w14:paraId="1C6624AF" w14:textId="77777777" w:rsidR="00946C97" w:rsidRDefault="00946C97">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159A0387" w14:textId="77777777" w:rsidR="00946C97" w:rsidRDefault="00946C97">
            <w:pPr>
              <w:rPr>
                <w:snapToGrid/>
                <w:sz w:val="15"/>
                <w:szCs w:val="15"/>
              </w:rPr>
            </w:pPr>
            <w:proofErr w:type="spellStart"/>
            <w:r>
              <w:rPr>
                <w:snapToGrid/>
                <w:sz w:val="15"/>
                <w:szCs w:val="15"/>
              </w:rPr>
              <w:t>Prereq</w:t>
            </w:r>
            <w:proofErr w:type="spellEnd"/>
            <w:r>
              <w:rPr>
                <w:snapToGrid/>
                <w:sz w:val="15"/>
                <w:szCs w:val="15"/>
              </w:rPr>
              <w:t xml:space="preserve"> </w:t>
            </w:r>
          </w:p>
        </w:tc>
      </w:tr>
      <w:tr w:rsidR="00946C97" w14:paraId="2E2577B0"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3F4C9F79" w14:textId="77777777" w:rsidR="00946C97" w:rsidRDefault="00946C97">
            <w:pPr>
              <w:rPr>
                <w:b/>
                <w:bCs/>
                <w:snapToGrid/>
                <w:sz w:val="15"/>
                <w:szCs w:val="15"/>
              </w:rPr>
            </w:pPr>
            <w:r>
              <w:rPr>
                <w:b/>
                <w:bCs/>
                <w:snapToGrid/>
                <w:sz w:val="15"/>
                <w:szCs w:val="15"/>
              </w:rPr>
              <w:t>5.3.4</w:t>
            </w:r>
          </w:p>
        </w:tc>
        <w:tc>
          <w:tcPr>
            <w:tcW w:w="5403" w:type="dxa"/>
            <w:tcBorders>
              <w:top w:val="nil"/>
              <w:left w:val="nil"/>
              <w:bottom w:val="single" w:sz="4" w:space="0" w:color="auto"/>
              <w:right w:val="single" w:sz="4" w:space="0" w:color="auto"/>
            </w:tcBorders>
            <w:noWrap/>
            <w:vAlign w:val="bottom"/>
          </w:tcPr>
          <w:p w14:paraId="798EBF8B" w14:textId="77777777" w:rsidR="00946C97" w:rsidRDefault="00946C97">
            <w:pPr>
              <w:rPr>
                <w:snapToGrid/>
                <w:sz w:val="15"/>
                <w:szCs w:val="15"/>
              </w:rPr>
            </w:pPr>
            <w:r>
              <w:rPr>
                <w:snapToGrid/>
                <w:sz w:val="15"/>
                <w:szCs w:val="15"/>
              </w:rPr>
              <w:t>Irrigation Design</w:t>
            </w:r>
          </w:p>
        </w:tc>
        <w:tc>
          <w:tcPr>
            <w:tcW w:w="1344" w:type="dxa"/>
            <w:tcBorders>
              <w:top w:val="nil"/>
              <w:left w:val="nil"/>
              <w:bottom w:val="single" w:sz="4" w:space="0" w:color="auto"/>
              <w:right w:val="single" w:sz="4" w:space="0" w:color="auto"/>
            </w:tcBorders>
            <w:shd w:val="clear" w:color="auto" w:fill="C0C0C0"/>
            <w:noWrap/>
            <w:vAlign w:val="center"/>
          </w:tcPr>
          <w:p w14:paraId="7457287C" w14:textId="77777777" w:rsidR="00946C97" w:rsidRDefault="00946C97">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4EB919F4" w14:textId="77777777" w:rsidR="00946C97" w:rsidRDefault="00946C97">
            <w:pPr>
              <w:rPr>
                <w:snapToGrid/>
                <w:sz w:val="15"/>
                <w:szCs w:val="15"/>
              </w:rPr>
            </w:pPr>
            <w:proofErr w:type="spellStart"/>
            <w:r>
              <w:rPr>
                <w:snapToGrid/>
                <w:sz w:val="15"/>
                <w:szCs w:val="15"/>
              </w:rPr>
              <w:t>Prereq</w:t>
            </w:r>
            <w:proofErr w:type="spellEnd"/>
            <w:r>
              <w:rPr>
                <w:snapToGrid/>
                <w:sz w:val="15"/>
                <w:szCs w:val="15"/>
              </w:rPr>
              <w:t xml:space="preserve"> </w:t>
            </w:r>
          </w:p>
        </w:tc>
      </w:tr>
      <w:tr w:rsidR="00946C97" w14:paraId="0509695F"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6E6D70CE" w14:textId="77777777" w:rsidR="00946C97" w:rsidRDefault="00946C97">
            <w:pPr>
              <w:rPr>
                <w:b/>
                <w:bCs/>
                <w:snapToGrid/>
                <w:sz w:val="15"/>
                <w:szCs w:val="15"/>
              </w:rPr>
            </w:pPr>
            <w:r>
              <w:rPr>
                <w:b/>
                <w:bCs/>
                <w:snapToGrid/>
                <w:sz w:val="15"/>
                <w:szCs w:val="15"/>
              </w:rPr>
              <w:t>5.3.5</w:t>
            </w:r>
          </w:p>
        </w:tc>
        <w:tc>
          <w:tcPr>
            <w:tcW w:w="5403" w:type="dxa"/>
            <w:tcBorders>
              <w:top w:val="nil"/>
              <w:left w:val="nil"/>
              <w:bottom w:val="single" w:sz="4" w:space="0" w:color="auto"/>
              <w:right w:val="single" w:sz="4" w:space="0" w:color="auto"/>
            </w:tcBorders>
            <w:noWrap/>
            <w:vAlign w:val="bottom"/>
          </w:tcPr>
          <w:p w14:paraId="778D6ED1" w14:textId="77777777" w:rsidR="00946C97" w:rsidRDefault="00946C97">
            <w:pPr>
              <w:rPr>
                <w:snapToGrid/>
                <w:sz w:val="15"/>
                <w:szCs w:val="15"/>
              </w:rPr>
            </w:pPr>
            <w:r>
              <w:rPr>
                <w:snapToGrid/>
                <w:sz w:val="15"/>
                <w:szCs w:val="15"/>
              </w:rPr>
              <w:t>Electric Ignition Stoves</w:t>
            </w:r>
          </w:p>
        </w:tc>
        <w:tc>
          <w:tcPr>
            <w:tcW w:w="1344" w:type="dxa"/>
            <w:tcBorders>
              <w:top w:val="nil"/>
              <w:left w:val="nil"/>
              <w:bottom w:val="single" w:sz="4" w:space="0" w:color="auto"/>
              <w:right w:val="single" w:sz="4" w:space="0" w:color="auto"/>
            </w:tcBorders>
            <w:shd w:val="clear" w:color="auto" w:fill="C0C0C0"/>
            <w:noWrap/>
            <w:vAlign w:val="center"/>
          </w:tcPr>
          <w:p w14:paraId="07E13BFE" w14:textId="77777777" w:rsidR="00946C97" w:rsidRDefault="00946C97">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66C740AF" w14:textId="77777777" w:rsidR="00946C97" w:rsidRDefault="00946C97">
            <w:pPr>
              <w:rPr>
                <w:snapToGrid/>
                <w:sz w:val="15"/>
                <w:szCs w:val="15"/>
              </w:rPr>
            </w:pPr>
            <w:proofErr w:type="spellStart"/>
            <w:r>
              <w:rPr>
                <w:snapToGrid/>
                <w:sz w:val="15"/>
                <w:szCs w:val="15"/>
              </w:rPr>
              <w:t>Prereq</w:t>
            </w:r>
            <w:proofErr w:type="spellEnd"/>
            <w:r>
              <w:rPr>
                <w:snapToGrid/>
                <w:sz w:val="15"/>
                <w:szCs w:val="15"/>
              </w:rPr>
              <w:t xml:space="preserve"> </w:t>
            </w:r>
          </w:p>
        </w:tc>
      </w:tr>
      <w:tr w:rsidR="00946C97" w14:paraId="595699B9"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551C1549" w14:textId="77777777" w:rsidR="00946C97" w:rsidRDefault="00946C97">
            <w:pPr>
              <w:rPr>
                <w:b/>
                <w:bCs/>
                <w:snapToGrid/>
                <w:sz w:val="15"/>
                <w:szCs w:val="15"/>
              </w:rPr>
            </w:pPr>
            <w:r>
              <w:rPr>
                <w:b/>
                <w:bCs/>
                <w:snapToGrid/>
                <w:sz w:val="15"/>
                <w:szCs w:val="15"/>
              </w:rPr>
              <w:t>5.3.6</w:t>
            </w:r>
          </w:p>
        </w:tc>
        <w:tc>
          <w:tcPr>
            <w:tcW w:w="5403" w:type="dxa"/>
            <w:tcBorders>
              <w:top w:val="nil"/>
              <w:left w:val="nil"/>
              <w:bottom w:val="single" w:sz="4" w:space="0" w:color="auto"/>
              <w:right w:val="single" w:sz="4" w:space="0" w:color="auto"/>
            </w:tcBorders>
            <w:noWrap/>
            <w:vAlign w:val="center"/>
          </w:tcPr>
          <w:p w14:paraId="31697F11" w14:textId="77777777" w:rsidR="00946C97" w:rsidRDefault="00946C97">
            <w:pPr>
              <w:rPr>
                <w:snapToGrid/>
                <w:sz w:val="15"/>
                <w:szCs w:val="15"/>
              </w:rPr>
            </w:pPr>
            <w:r>
              <w:rPr>
                <w:snapToGrid/>
                <w:sz w:val="15"/>
                <w:szCs w:val="15"/>
              </w:rPr>
              <w:t>Air Intake Location</w:t>
            </w:r>
          </w:p>
        </w:tc>
        <w:tc>
          <w:tcPr>
            <w:tcW w:w="1344" w:type="dxa"/>
            <w:tcBorders>
              <w:top w:val="nil"/>
              <w:left w:val="nil"/>
              <w:bottom w:val="single" w:sz="4" w:space="0" w:color="auto"/>
              <w:right w:val="single" w:sz="4" w:space="0" w:color="auto"/>
            </w:tcBorders>
            <w:shd w:val="clear" w:color="auto" w:fill="C0C0C0"/>
            <w:noWrap/>
            <w:vAlign w:val="center"/>
          </w:tcPr>
          <w:p w14:paraId="373C7815" w14:textId="77777777" w:rsidR="00946C97" w:rsidRDefault="00946C97">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25D78D5B" w14:textId="77777777" w:rsidR="00946C97" w:rsidRDefault="00946C97">
            <w:pPr>
              <w:rPr>
                <w:snapToGrid/>
                <w:sz w:val="15"/>
                <w:szCs w:val="15"/>
              </w:rPr>
            </w:pPr>
            <w:proofErr w:type="spellStart"/>
            <w:r>
              <w:rPr>
                <w:snapToGrid/>
                <w:sz w:val="15"/>
                <w:szCs w:val="15"/>
              </w:rPr>
              <w:t>Prereq</w:t>
            </w:r>
            <w:proofErr w:type="spellEnd"/>
            <w:r>
              <w:rPr>
                <w:snapToGrid/>
                <w:sz w:val="15"/>
                <w:szCs w:val="15"/>
              </w:rPr>
              <w:t xml:space="preserve"> </w:t>
            </w:r>
          </w:p>
        </w:tc>
      </w:tr>
      <w:tr w:rsidR="00946C97" w14:paraId="7258FE1C"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6A543ADA" w14:textId="77777777" w:rsidR="00946C97" w:rsidRDefault="00946C97">
            <w:pPr>
              <w:rPr>
                <w:b/>
                <w:bCs/>
                <w:snapToGrid/>
                <w:sz w:val="15"/>
                <w:szCs w:val="15"/>
              </w:rPr>
            </w:pPr>
            <w:r>
              <w:rPr>
                <w:b/>
                <w:bCs/>
                <w:snapToGrid/>
                <w:sz w:val="15"/>
                <w:szCs w:val="15"/>
              </w:rPr>
              <w:t>5.3.7</w:t>
            </w:r>
          </w:p>
        </w:tc>
        <w:tc>
          <w:tcPr>
            <w:tcW w:w="5403" w:type="dxa"/>
            <w:tcBorders>
              <w:top w:val="nil"/>
              <w:left w:val="nil"/>
              <w:bottom w:val="single" w:sz="4" w:space="0" w:color="auto"/>
              <w:right w:val="single" w:sz="4" w:space="0" w:color="auto"/>
            </w:tcBorders>
            <w:noWrap/>
            <w:vAlign w:val="center"/>
          </w:tcPr>
          <w:p w14:paraId="3C62A592" w14:textId="77777777" w:rsidR="00946C97" w:rsidRDefault="00946C97">
            <w:pPr>
              <w:rPr>
                <w:snapToGrid/>
                <w:sz w:val="15"/>
                <w:szCs w:val="15"/>
              </w:rPr>
            </w:pPr>
            <w:r>
              <w:rPr>
                <w:snapToGrid/>
                <w:sz w:val="15"/>
                <w:szCs w:val="15"/>
              </w:rPr>
              <w:t>Duct Insulation</w:t>
            </w:r>
          </w:p>
        </w:tc>
        <w:tc>
          <w:tcPr>
            <w:tcW w:w="1344" w:type="dxa"/>
            <w:tcBorders>
              <w:top w:val="nil"/>
              <w:left w:val="nil"/>
              <w:bottom w:val="single" w:sz="4" w:space="0" w:color="auto"/>
              <w:right w:val="single" w:sz="4" w:space="0" w:color="auto"/>
            </w:tcBorders>
            <w:shd w:val="clear" w:color="auto" w:fill="C0C0C0"/>
            <w:noWrap/>
            <w:vAlign w:val="center"/>
          </w:tcPr>
          <w:p w14:paraId="2F76ACDA" w14:textId="77777777" w:rsidR="00946C97" w:rsidRDefault="00946C97">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76D206BA" w14:textId="77777777" w:rsidR="00946C97" w:rsidRDefault="00946C97">
            <w:pPr>
              <w:rPr>
                <w:snapToGrid/>
                <w:sz w:val="15"/>
                <w:szCs w:val="15"/>
              </w:rPr>
            </w:pPr>
            <w:proofErr w:type="spellStart"/>
            <w:r>
              <w:rPr>
                <w:snapToGrid/>
                <w:sz w:val="15"/>
                <w:szCs w:val="15"/>
              </w:rPr>
              <w:t>Prereq</w:t>
            </w:r>
            <w:proofErr w:type="spellEnd"/>
            <w:r>
              <w:rPr>
                <w:snapToGrid/>
                <w:sz w:val="15"/>
                <w:szCs w:val="15"/>
              </w:rPr>
              <w:t xml:space="preserve"> </w:t>
            </w:r>
          </w:p>
        </w:tc>
      </w:tr>
      <w:tr w:rsidR="00946C97" w14:paraId="37963C9F"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5B1971C7" w14:textId="77777777" w:rsidR="00946C97" w:rsidRDefault="00946C97">
            <w:pPr>
              <w:rPr>
                <w:b/>
                <w:bCs/>
                <w:snapToGrid/>
                <w:sz w:val="15"/>
                <w:szCs w:val="15"/>
              </w:rPr>
            </w:pPr>
            <w:r>
              <w:rPr>
                <w:b/>
                <w:bCs/>
                <w:snapToGrid/>
                <w:sz w:val="15"/>
                <w:szCs w:val="15"/>
              </w:rPr>
              <w:t>5.3.8</w:t>
            </w:r>
          </w:p>
        </w:tc>
        <w:tc>
          <w:tcPr>
            <w:tcW w:w="5403" w:type="dxa"/>
            <w:tcBorders>
              <w:top w:val="single" w:sz="4" w:space="0" w:color="auto"/>
              <w:left w:val="nil"/>
              <w:bottom w:val="single" w:sz="4" w:space="0" w:color="auto"/>
              <w:right w:val="nil"/>
            </w:tcBorders>
            <w:noWrap/>
            <w:vAlign w:val="bottom"/>
          </w:tcPr>
          <w:p w14:paraId="7A2ED800" w14:textId="77777777" w:rsidR="00946C97" w:rsidRDefault="00946C97">
            <w:pPr>
              <w:rPr>
                <w:snapToGrid/>
                <w:sz w:val="15"/>
                <w:szCs w:val="15"/>
              </w:rPr>
            </w:pPr>
            <w:r>
              <w:rPr>
                <w:snapToGrid/>
                <w:sz w:val="15"/>
                <w:szCs w:val="15"/>
              </w:rPr>
              <w:t>Pollutant Source Control, Ducted HVAC Returns</w:t>
            </w:r>
          </w:p>
        </w:tc>
        <w:tc>
          <w:tcPr>
            <w:tcW w:w="1344" w:type="dxa"/>
            <w:tcBorders>
              <w:top w:val="nil"/>
              <w:left w:val="single" w:sz="4" w:space="0" w:color="auto"/>
              <w:bottom w:val="single" w:sz="4" w:space="0" w:color="auto"/>
              <w:right w:val="single" w:sz="4" w:space="0" w:color="auto"/>
            </w:tcBorders>
            <w:shd w:val="clear" w:color="auto" w:fill="C0C0C0"/>
            <w:noWrap/>
            <w:vAlign w:val="center"/>
          </w:tcPr>
          <w:p w14:paraId="722169BD" w14:textId="77777777" w:rsidR="00946C97" w:rsidRDefault="00946C97">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06E26DAD" w14:textId="77777777" w:rsidR="00946C97" w:rsidRDefault="00946C97">
            <w:pPr>
              <w:rPr>
                <w:snapToGrid/>
                <w:sz w:val="15"/>
                <w:szCs w:val="15"/>
              </w:rPr>
            </w:pPr>
            <w:proofErr w:type="spellStart"/>
            <w:r>
              <w:rPr>
                <w:snapToGrid/>
                <w:sz w:val="15"/>
                <w:szCs w:val="15"/>
              </w:rPr>
              <w:t>Prereq</w:t>
            </w:r>
            <w:proofErr w:type="spellEnd"/>
          </w:p>
        </w:tc>
      </w:tr>
      <w:tr w:rsidR="003F2E4D" w14:paraId="20857ACE"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19A07123" w14:textId="77777777" w:rsidR="003F2E4D" w:rsidRDefault="003F2E4D">
            <w:pPr>
              <w:rPr>
                <w:b/>
                <w:bCs/>
                <w:snapToGrid/>
                <w:sz w:val="15"/>
                <w:szCs w:val="15"/>
              </w:rPr>
            </w:pPr>
            <w:r>
              <w:rPr>
                <w:b/>
                <w:bCs/>
                <w:snapToGrid/>
                <w:sz w:val="15"/>
                <w:szCs w:val="15"/>
              </w:rPr>
              <w:t>5.3.9</w:t>
            </w:r>
          </w:p>
        </w:tc>
        <w:tc>
          <w:tcPr>
            <w:tcW w:w="5403" w:type="dxa"/>
            <w:tcBorders>
              <w:top w:val="single" w:sz="4" w:space="0" w:color="auto"/>
              <w:left w:val="nil"/>
              <w:bottom w:val="single" w:sz="4" w:space="0" w:color="auto"/>
              <w:right w:val="nil"/>
            </w:tcBorders>
            <w:noWrap/>
            <w:vAlign w:val="bottom"/>
          </w:tcPr>
          <w:p w14:paraId="3B21093B" w14:textId="77777777" w:rsidR="003F2E4D" w:rsidRDefault="003F2E4D">
            <w:pPr>
              <w:rPr>
                <w:snapToGrid/>
                <w:sz w:val="15"/>
                <w:szCs w:val="15"/>
              </w:rPr>
            </w:pPr>
            <w:r>
              <w:rPr>
                <w:snapToGrid/>
                <w:sz w:val="15"/>
                <w:szCs w:val="15"/>
              </w:rPr>
              <w:t>Air Intake Location: 50 Feet</w:t>
            </w:r>
          </w:p>
        </w:tc>
        <w:tc>
          <w:tcPr>
            <w:tcW w:w="1344" w:type="dxa"/>
            <w:tcBorders>
              <w:top w:val="nil"/>
              <w:left w:val="single" w:sz="4" w:space="0" w:color="auto"/>
              <w:bottom w:val="single" w:sz="4" w:space="0" w:color="auto"/>
              <w:right w:val="single" w:sz="4" w:space="0" w:color="auto"/>
            </w:tcBorders>
            <w:shd w:val="clear" w:color="auto" w:fill="CCFFCC"/>
            <w:noWrap/>
            <w:vAlign w:val="center"/>
          </w:tcPr>
          <w:p w14:paraId="7D6BFB24" w14:textId="77777777" w:rsidR="003F2E4D" w:rsidRDefault="003F2E4D" w:rsidP="00B86AF7">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328E84B2" w14:textId="77777777" w:rsidR="003F2E4D" w:rsidRDefault="00633C54">
            <w:pPr>
              <w:rPr>
                <w:snapToGrid/>
                <w:sz w:val="15"/>
                <w:szCs w:val="15"/>
              </w:rPr>
            </w:pPr>
            <w:r>
              <w:rPr>
                <w:snapToGrid/>
                <w:sz w:val="15"/>
                <w:szCs w:val="15"/>
              </w:rPr>
              <w:t>C</w:t>
            </w:r>
            <w:r w:rsidR="003F2E4D">
              <w:rPr>
                <w:snapToGrid/>
                <w:sz w:val="15"/>
                <w:szCs w:val="15"/>
              </w:rPr>
              <w:t>re</w:t>
            </w:r>
            <w:r>
              <w:rPr>
                <w:snapToGrid/>
                <w:sz w:val="15"/>
                <w:szCs w:val="15"/>
              </w:rPr>
              <w:t>dit</w:t>
            </w:r>
          </w:p>
        </w:tc>
      </w:tr>
      <w:tr w:rsidR="003F2E4D" w14:paraId="252C260F"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3BC4F805" w14:textId="77777777" w:rsidR="003F2E4D" w:rsidRDefault="003F2E4D">
            <w:pPr>
              <w:rPr>
                <w:b/>
                <w:bCs/>
                <w:snapToGrid/>
                <w:sz w:val="15"/>
                <w:szCs w:val="15"/>
              </w:rPr>
            </w:pPr>
            <w:r>
              <w:rPr>
                <w:b/>
                <w:bCs/>
                <w:snapToGrid/>
                <w:sz w:val="15"/>
                <w:szCs w:val="15"/>
              </w:rPr>
              <w:t>5.3.10</w:t>
            </w:r>
          </w:p>
        </w:tc>
        <w:tc>
          <w:tcPr>
            <w:tcW w:w="5403" w:type="dxa"/>
            <w:tcBorders>
              <w:top w:val="nil"/>
              <w:left w:val="nil"/>
              <w:bottom w:val="single" w:sz="4" w:space="0" w:color="auto"/>
              <w:right w:val="single" w:sz="4" w:space="0" w:color="auto"/>
            </w:tcBorders>
            <w:noWrap/>
            <w:vAlign w:val="bottom"/>
          </w:tcPr>
          <w:p w14:paraId="0E6BA0BA" w14:textId="77777777" w:rsidR="003F2E4D" w:rsidRDefault="003F2E4D">
            <w:pPr>
              <w:rPr>
                <w:snapToGrid/>
                <w:sz w:val="15"/>
                <w:szCs w:val="15"/>
              </w:rPr>
            </w:pPr>
            <w:r>
              <w:rPr>
                <w:snapToGrid/>
                <w:sz w:val="15"/>
                <w:szCs w:val="15"/>
              </w:rPr>
              <w:t>Low-Emitting Materials</w:t>
            </w:r>
          </w:p>
        </w:tc>
        <w:tc>
          <w:tcPr>
            <w:tcW w:w="1344" w:type="dxa"/>
            <w:tcBorders>
              <w:top w:val="nil"/>
              <w:left w:val="nil"/>
              <w:bottom w:val="single" w:sz="4" w:space="0" w:color="auto"/>
              <w:right w:val="single" w:sz="4" w:space="0" w:color="auto"/>
            </w:tcBorders>
            <w:shd w:val="clear" w:color="auto" w:fill="CCFFCC"/>
            <w:noWrap/>
            <w:vAlign w:val="center"/>
          </w:tcPr>
          <w:p w14:paraId="5201A8EE" w14:textId="77777777" w:rsidR="003F2E4D" w:rsidRDefault="003F2E4D">
            <w:pPr>
              <w:jc w:val="center"/>
              <w:rPr>
                <w:snapToGrid/>
                <w:sz w:val="15"/>
                <w:szCs w:val="15"/>
              </w:rPr>
            </w:pPr>
            <w:r>
              <w:rPr>
                <w:snapToGrid/>
                <w:sz w:val="15"/>
                <w:szCs w:val="15"/>
              </w:rPr>
              <w:t>1-5</w:t>
            </w:r>
          </w:p>
        </w:tc>
        <w:tc>
          <w:tcPr>
            <w:tcW w:w="667" w:type="dxa"/>
            <w:tcBorders>
              <w:top w:val="nil"/>
              <w:left w:val="nil"/>
              <w:bottom w:val="single" w:sz="4" w:space="0" w:color="auto"/>
              <w:right w:val="single" w:sz="8" w:space="0" w:color="auto"/>
            </w:tcBorders>
            <w:noWrap/>
            <w:vAlign w:val="center"/>
          </w:tcPr>
          <w:p w14:paraId="24BA967E" w14:textId="77777777" w:rsidR="003F2E4D" w:rsidRDefault="003F2E4D">
            <w:pPr>
              <w:rPr>
                <w:snapToGrid/>
                <w:sz w:val="15"/>
                <w:szCs w:val="15"/>
              </w:rPr>
            </w:pPr>
            <w:r>
              <w:rPr>
                <w:snapToGrid/>
                <w:sz w:val="15"/>
                <w:szCs w:val="15"/>
              </w:rPr>
              <w:t>Credit</w:t>
            </w:r>
          </w:p>
        </w:tc>
      </w:tr>
      <w:tr w:rsidR="003F2E4D" w14:paraId="771060C5"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29BCCF76" w14:textId="77777777" w:rsidR="003F2E4D" w:rsidRDefault="003F2E4D">
            <w:pPr>
              <w:rPr>
                <w:b/>
                <w:bCs/>
                <w:snapToGrid/>
                <w:sz w:val="15"/>
                <w:szCs w:val="15"/>
              </w:rPr>
            </w:pPr>
            <w:r>
              <w:rPr>
                <w:b/>
                <w:bCs/>
                <w:snapToGrid/>
                <w:sz w:val="15"/>
                <w:szCs w:val="15"/>
              </w:rPr>
              <w:t>5.3.11</w:t>
            </w:r>
          </w:p>
        </w:tc>
        <w:tc>
          <w:tcPr>
            <w:tcW w:w="5403" w:type="dxa"/>
            <w:tcBorders>
              <w:top w:val="nil"/>
              <w:left w:val="nil"/>
              <w:bottom w:val="single" w:sz="4" w:space="0" w:color="auto"/>
              <w:right w:val="single" w:sz="4" w:space="0" w:color="auto"/>
            </w:tcBorders>
            <w:noWrap/>
            <w:vAlign w:val="bottom"/>
          </w:tcPr>
          <w:p w14:paraId="4B6FBCAE" w14:textId="77777777" w:rsidR="003F2E4D" w:rsidRDefault="003F2E4D">
            <w:pPr>
              <w:rPr>
                <w:snapToGrid/>
                <w:sz w:val="15"/>
                <w:szCs w:val="15"/>
              </w:rPr>
            </w:pPr>
            <w:r>
              <w:rPr>
                <w:snapToGrid/>
                <w:sz w:val="15"/>
                <w:szCs w:val="15"/>
              </w:rPr>
              <w:t>Pollutant Source Control, Off-Gassing</w:t>
            </w:r>
          </w:p>
        </w:tc>
        <w:tc>
          <w:tcPr>
            <w:tcW w:w="1344" w:type="dxa"/>
            <w:tcBorders>
              <w:top w:val="nil"/>
              <w:left w:val="nil"/>
              <w:bottom w:val="single" w:sz="4" w:space="0" w:color="auto"/>
              <w:right w:val="single" w:sz="4" w:space="0" w:color="auto"/>
            </w:tcBorders>
            <w:shd w:val="clear" w:color="auto" w:fill="CCFFCC"/>
            <w:noWrap/>
            <w:vAlign w:val="center"/>
          </w:tcPr>
          <w:p w14:paraId="18A63EBF" w14:textId="77777777" w:rsidR="003F2E4D" w:rsidRDefault="003F2E4D">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3CC1EF91" w14:textId="77777777" w:rsidR="003F2E4D" w:rsidRDefault="003F2E4D">
            <w:pPr>
              <w:rPr>
                <w:snapToGrid/>
                <w:sz w:val="15"/>
                <w:szCs w:val="15"/>
              </w:rPr>
            </w:pPr>
            <w:r>
              <w:rPr>
                <w:snapToGrid/>
                <w:sz w:val="15"/>
                <w:szCs w:val="15"/>
              </w:rPr>
              <w:t>Credit</w:t>
            </w:r>
          </w:p>
        </w:tc>
      </w:tr>
      <w:tr w:rsidR="003F2E4D" w14:paraId="0F5AF45F"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4A5D5044" w14:textId="77777777" w:rsidR="003F2E4D" w:rsidRDefault="003F2E4D">
            <w:pPr>
              <w:rPr>
                <w:b/>
                <w:bCs/>
                <w:snapToGrid/>
                <w:sz w:val="15"/>
                <w:szCs w:val="15"/>
              </w:rPr>
            </w:pPr>
            <w:r>
              <w:rPr>
                <w:b/>
                <w:bCs/>
                <w:snapToGrid/>
                <w:sz w:val="15"/>
                <w:szCs w:val="15"/>
              </w:rPr>
              <w:t>5.3.12</w:t>
            </w:r>
          </w:p>
        </w:tc>
        <w:tc>
          <w:tcPr>
            <w:tcW w:w="5403" w:type="dxa"/>
            <w:tcBorders>
              <w:top w:val="single" w:sz="4" w:space="0" w:color="auto"/>
              <w:left w:val="nil"/>
              <w:bottom w:val="single" w:sz="4" w:space="0" w:color="auto"/>
              <w:right w:val="nil"/>
            </w:tcBorders>
            <w:noWrap/>
            <w:vAlign w:val="bottom"/>
          </w:tcPr>
          <w:p w14:paraId="78DD0D5A" w14:textId="77777777" w:rsidR="003F2E4D" w:rsidRDefault="003F2E4D">
            <w:pPr>
              <w:rPr>
                <w:snapToGrid/>
                <w:sz w:val="15"/>
                <w:szCs w:val="15"/>
              </w:rPr>
            </w:pPr>
            <w:r>
              <w:rPr>
                <w:snapToGrid/>
                <w:sz w:val="15"/>
                <w:szCs w:val="15"/>
              </w:rPr>
              <w:t>Pollutant Source Control, High Efficiency Filters</w:t>
            </w:r>
          </w:p>
        </w:tc>
        <w:tc>
          <w:tcPr>
            <w:tcW w:w="1344" w:type="dxa"/>
            <w:tcBorders>
              <w:top w:val="nil"/>
              <w:left w:val="single" w:sz="4" w:space="0" w:color="auto"/>
              <w:bottom w:val="single" w:sz="4" w:space="0" w:color="auto"/>
              <w:right w:val="single" w:sz="4" w:space="0" w:color="auto"/>
            </w:tcBorders>
            <w:shd w:val="clear" w:color="auto" w:fill="CCFFCC"/>
            <w:noWrap/>
            <w:vAlign w:val="center"/>
          </w:tcPr>
          <w:p w14:paraId="53562EEE" w14:textId="77777777" w:rsidR="003F2E4D" w:rsidRDefault="003F2E4D">
            <w:pPr>
              <w:jc w:val="center"/>
              <w:rPr>
                <w:snapToGrid/>
                <w:sz w:val="15"/>
                <w:szCs w:val="15"/>
              </w:rPr>
            </w:pPr>
            <w:r>
              <w:rPr>
                <w:snapToGrid/>
                <w:sz w:val="15"/>
                <w:szCs w:val="15"/>
              </w:rPr>
              <w:t>3</w:t>
            </w:r>
          </w:p>
        </w:tc>
        <w:tc>
          <w:tcPr>
            <w:tcW w:w="667" w:type="dxa"/>
            <w:tcBorders>
              <w:top w:val="nil"/>
              <w:left w:val="nil"/>
              <w:bottom w:val="single" w:sz="4" w:space="0" w:color="auto"/>
              <w:right w:val="single" w:sz="8" w:space="0" w:color="auto"/>
            </w:tcBorders>
            <w:noWrap/>
            <w:vAlign w:val="center"/>
          </w:tcPr>
          <w:p w14:paraId="2C533668" w14:textId="77777777" w:rsidR="003F2E4D" w:rsidRDefault="003F2E4D">
            <w:pPr>
              <w:rPr>
                <w:snapToGrid/>
                <w:sz w:val="15"/>
                <w:szCs w:val="15"/>
              </w:rPr>
            </w:pPr>
            <w:r>
              <w:rPr>
                <w:snapToGrid/>
                <w:sz w:val="15"/>
                <w:szCs w:val="15"/>
              </w:rPr>
              <w:t>Credit</w:t>
            </w:r>
          </w:p>
        </w:tc>
      </w:tr>
      <w:tr w:rsidR="003F2E4D" w14:paraId="451C41BC"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2F5DAA05" w14:textId="77777777" w:rsidR="003F2E4D" w:rsidRDefault="003F2E4D" w:rsidP="00B86AF7">
            <w:pPr>
              <w:rPr>
                <w:b/>
                <w:bCs/>
                <w:snapToGrid/>
                <w:sz w:val="15"/>
                <w:szCs w:val="15"/>
              </w:rPr>
            </w:pPr>
            <w:r>
              <w:rPr>
                <w:b/>
                <w:bCs/>
                <w:snapToGrid/>
                <w:sz w:val="15"/>
                <w:szCs w:val="15"/>
              </w:rPr>
              <w:t>5.3.13</w:t>
            </w:r>
          </w:p>
        </w:tc>
        <w:tc>
          <w:tcPr>
            <w:tcW w:w="5403" w:type="dxa"/>
            <w:tcBorders>
              <w:top w:val="single" w:sz="4" w:space="0" w:color="auto"/>
              <w:left w:val="nil"/>
              <w:bottom w:val="single" w:sz="4" w:space="0" w:color="auto"/>
              <w:right w:val="single" w:sz="4" w:space="0" w:color="auto"/>
            </w:tcBorders>
            <w:noWrap/>
            <w:vAlign w:val="bottom"/>
          </w:tcPr>
          <w:p w14:paraId="37503C90" w14:textId="77777777" w:rsidR="003F2E4D" w:rsidRDefault="003F2E4D" w:rsidP="00B86AF7">
            <w:pPr>
              <w:rPr>
                <w:snapToGrid/>
                <w:sz w:val="15"/>
                <w:szCs w:val="15"/>
              </w:rPr>
            </w:pPr>
            <w:r>
              <w:rPr>
                <w:snapToGrid/>
                <w:sz w:val="15"/>
                <w:szCs w:val="15"/>
              </w:rPr>
              <w:t>Air Flow Stations</w:t>
            </w:r>
          </w:p>
        </w:tc>
        <w:tc>
          <w:tcPr>
            <w:tcW w:w="1344" w:type="dxa"/>
            <w:tcBorders>
              <w:top w:val="nil"/>
              <w:left w:val="nil"/>
              <w:bottom w:val="single" w:sz="4" w:space="0" w:color="auto"/>
              <w:right w:val="single" w:sz="4" w:space="0" w:color="auto"/>
            </w:tcBorders>
            <w:shd w:val="clear" w:color="auto" w:fill="CCFFCC"/>
            <w:noWrap/>
            <w:vAlign w:val="center"/>
          </w:tcPr>
          <w:p w14:paraId="1C302360" w14:textId="77777777" w:rsidR="003F2E4D" w:rsidRDefault="003F2E4D" w:rsidP="00B86AF7">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tcPr>
          <w:p w14:paraId="7DC9E327" w14:textId="77777777" w:rsidR="003F2E4D" w:rsidRDefault="003F2E4D" w:rsidP="00B86AF7">
            <w:r>
              <w:rPr>
                <w:snapToGrid/>
                <w:sz w:val="15"/>
                <w:szCs w:val="15"/>
              </w:rPr>
              <w:t>Credit</w:t>
            </w:r>
          </w:p>
        </w:tc>
      </w:tr>
      <w:tr w:rsidR="003F2E4D" w14:paraId="425A7A5A"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681298CB" w14:textId="77777777" w:rsidR="003F2E4D" w:rsidRDefault="003F2E4D" w:rsidP="00B86AF7">
            <w:pPr>
              <w:rPr>
                <w:b/>
                <w:bCs/>
                <w:snapToGrid/>
                <w:sz w:val="15"/>
                <w:szCs w:val="15"/>
              </w:rPr>
            </w:pPr>
            <w:r>
              <w:rPr>
                <w:b/>
                <w:bCs/>
                <w:snapToGrid/>
                <w:sz w:val="15"/>
                <w:szCs w:val="15"/>
              </w:rPr>
              <w:t>5.3.14</w:t>
            </w:r>
          </w:p>
        </w:tc>
        <w:tc>
          <w:tcPr>
            <w:tcW w:w="5403" w:type="dxa"/>
            <w:tcBorders>
              <w:top w:val="single" w:sz="4" w:space="0" w:color="auto"/>
              <w:left w:val="nil"/>
              <w:bottom w:val="single" w:sz="4" w:space="0" w:color="auto"/>
              <w:right w:val="single" w:sz="4" w:space="0" w:color="auto"/>
            </w:tcBorders>
            <w:noWrap/>
            <w:vAlign w:val="bottom"/>
          </w:tcPr>
          <w:p w14:paraId="2C7C993C" w14:textId="77777777" w:rsidR="003F2E4D" w:rsidRDefault="003F2E4D" w:rsidP="00B86AF7">
            <w:pPr>
              <w:rPr>
                <w:snapToGrid/>
                <w:sz w:val="15"/>
                <w:szCs w:val="15"/>
              </w:rPr>
            </w:pPr>
            <w:r>
              <w:rPr>
                <w:snapToGrid/>
                <w:sz w:val="15"/>
                <w:szCs w:val="15"/>
              </w:rPr>
              <w:t>Continuous Air Monitoring</w:t>
            </w:r>
          </w:p>
        </w:tc>
        <w:tc>
          <w:tcPr>
            <w:tcW w:w="1344" w:type="dxa"/>
            <w:tcBorders>
              <w:top w:val="single" w:sz="4" w:space="0" w:color="auto"/>
              <w:left w:val="nil"/>
              <w:bottom w:val="single" w:sz="4" w:space="0" w:color="auto"/>
              <w:right w:val="single" w:sz="4" w:space="0" w:color="auto"/>
            </w:tcBorders>
            <w:shd w:val="clear" w:color="auto" w:fill="CCFFCC"/>
            <w:noWrap/>
            <w:vAlign w:val="center"/>
          </w:tcPr>
          <w:p w14:paraId="430F6571" w14:textId="77777777" w:rsidR="003F2E4D" w:rsidRDefault="003F2E4D" w:rsidP="00B86AF7">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tcPr>
          <w:p w14:paraId="40B3874D" w14:textId="77777777" w:rsidR="003F2E4D" w:rsidRDefault="003F2E4D" w:rsidP="00B86AF7">
            <w:r>
              <w:rPr>
                <w:snapToGrid/>
                <w:sz w:val="15"/>
                <w:szCs w:val="15"/>
              </w:rPr>
              <w:t>Credit</w:t>
            </w:r>
          </w:p>
        </w:tc>
      </w:tr>
      <w:tr w:rsidR="003F2E4D" w14:paraId="63598B28"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24149F52" w14:textId="77777777" w:rsidR="003F2E4D" w:rsidRDefault="003F2E4D" w:rsidP="00B86AF7">
            <w:pPr>
              <w:rPr>
                <w:b/>
                <w:bCs/>
                <w:snapToGrid/>
                <w:sz w:val="15"/>
                <w:szCs w:val="15"/>
              </w:rPr>
            </w:pPr>
            <w:r>
              <w:rPr>
                <w:b/>
                <w:bCs/>
                <w:snapToGrid/>
                <w:sz w:val="15"/>
                <w:szCs w:val="15"/>
              </w:rPr>
              <w:t>5.3.15</w:t>
            </w:r>
          </w:p>
        </w:tc>
        <w:tc>
          <w:tcPr>
            <w:tcW w:w="5403" w:type="dxa"/>
            <w:tcBorders>
              <w:top w:val="nil"/>
              <w:left w:val="nil"/>
              <w:bottom w:val="single" w:sz="4" w:space="0" w:color="auto"/>
              <w:right w:val="single" w:sz="4" w:space="0" w:color="auto"/>
            </w:tcBorders>
            <w:noWrap/>
            <w:vAlign w:val="bottom"/>
          </w:tcPr>
          <w:p w14:paraId="4630D159" w14:textId="77777777" w:rsidR="003F2E4D" w:rsidRDefault="003F2E4D" w:rsidP="00B86AF7">
            <w:pPr>
              <w:rPr>
                <w:snapToGrid/>
                <w:sz w:val="15"/>
                <w:szCs w:val="15"/>
              </w:rPr>
            </w:pPr>
            <w:r>
              <w:rPr>
                <w:snapToGrid/>
                <w:sz w:val="15"/>
                <w:szCs w:val="15"/>
              </w:rPr>
              <w:t>Interior Air Handling Units</w:t>
            </w:r>
          </w:p>
        </w:tc>
        <w:tc>
          <w:tcPr>
            <w:tcW w:w="1344" w:type="dxa"/>
            <w:tcBorders>
              <w:top w:val="single" w:sz="4" w:space="0" w:color="auto"/>
              <w:left w:val="nil"/>
              <w:bottom w:val="single" w:sz="4" w:space="0" w:color="auto"/>
              <w:right w:val="single" w:sz="4" w:space="0" w:color="auto"/>
            </w:tcBorders>
            <w:shd w:val="clear" w:color="auto" w:fill="CCFFCC"/>
            <w:noWrap/>
            <w:vAlign w:val="center"/>
          </w:tcPr>
          <w:p w14:paraId="59DC24E3" w14:textId="77777777" w:rsidR="003F2E4D" w:rsidRDefault="003F2E4D" w:rsidP="00B86AF7">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tcPr>
          <w:p w14:paraId="6D800555" w14:textId="77777777" w:rsidR="003F2E4D" w:rsidRDefault="003F2E4D" w:rsidP="00B86AF7">
            <w:r>
              <w:rPr>
                <w:snapToGrid/>
                <w:sz w:val="15"/>
                <w:szCs w:val="15"/>
              </w:rPr>
              <w:t>Credit</w:t>
            </w:r>
          </w:p>
        </w:tc>
      </w:tr>
      <w:tr w:rsidR="003F2E4D" w14:paraId="57DA8CE0"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7D3C7257" w14:textId="77777777" w:rsidR="003F2E4D" w:rsidRDefault="003F2E4D">
            <w:pPr>
              <w:rPr>
                <w:b/>
                <w:bCs/>
                <w:snapToGrid/>
                <w:sz w:val="15"/>
                <w:szCs w:val="15"/>
              </w:rPr>
            </w:pPr>
            <w:r>
              <w:rPr>
                <w:b/>
                <w:bCs/>
                <w:snapToGrid/>
                <w:sz w:val="15"/>
                <w:szCs w:val="15"/>
              </w:rPr>
              <w:t>5.4.3</w:t>
            </w:r>
          </w:p>
        </w:tc>
        <w:tc>
          <w:tcPr>
            <w:tcW w:w="5403" w:type="dxa"/>
            <w:tcBorders>
              <w:top w:val="nil"/>
              <w:left w:val="nil"/>
              <w:bottom w:val="single" w:sz="4" w:space="0" w:color="auto"/>
              <w:right w:val="single" w:sz="4" w:space="0" w:color="auto"/>
            </w:tcBorders>
            <w:noWrap/>
            <w:vAlign w:val="bottom"/>
          </w:tcPr>
          <w:p w14:paraId="12FB7AA1" w14:textId="77777777" w:rsidR="003F2E4D" w:rsidRDefault="003F2E4D">
            <w:pPr>
              <w:rPr>
                <w:snapToGrid/>
                <w:sz w:val="15"/>
                <w:szCs w:val="15"/>
              </w:rPr>
            </w:pPr>
            <w:r>
              <w:rPr>
                <w:snapToGrid/>
                <w:sz w:val="15"/>
                <w:szCs w:val="15"/>
              </w:rPr>
              <w:t>Filters During Construction</w:t>
            </w:r>
          </w:p>
        </w:tc>
        <w:tc>
          <w:tcPr>
            <w:tcW w:w="1344" w:type="dxa"/>
            <w:tcBorders>
              <w:top w:val="nil"/>
              <w:left w:val="nil"/>
              <w:bottom w:val="single" w:sz="4" w:space="0" w:color="auto"/>
              <w:right w:val="single" w:sz="4" w:space="0" w:color="auto"/>
            </w:tcBorders>
            <w:shd w:val="clear" w:color="auto" w:fill="C0C0C0"/>
            <w:noWrap/>
            <w:vAlign w:val="center"/>
          </w:tcPr>
          <w:p w14:paraId="549C3240" w14:textId="77777777" w:rsidR="003F2E4D" w:rsidRDefault="003F2E4D">
            <w:pPr>
              <w:jc w:val="center"/>
              <w:rPr>
                <w:snapToGrid/>
                <w:sz w:val="15"/>
                <w:szCs w:val="15"/>
              </w:rPr>
            </w:pPr>
            <w:r>
              <w:rPr>
                <w:snapToGrid/>
                <w:sz w:val="15"/>
                <w:szCs w:val="15"/>
              </w:rPr>
              <w:t xml:space="preserve"> ---</w:t>
            </w:r>
          </w:p>
        </w:tc>
        <w:tc>
          <w:tcPr>
            <w:tcW w:w="667" w:type="dxa"/>
            <w:tcBorders>
              <w:top w:val="nil"/>
              <w:left w:val="nil"/>
              <w:bottom w:val="single" w:sz="4" w:space="0" w:color="auto"/>
              <w:right w:val="single" w:sz="8" w:space="0" w:color="auto"/>
            </w:tcBorders>
            <w:noWrap/>
            <w:vAlign w:val="center"/>
          </w:tcPr>
          <w:p w14:paraId="0740B132" w14:textId="77777777" w:rsidR="003F2E4D" w:rsidRDefault="003F2E4D">
            <w:pPr>
              <w:rPr>
                <w:snapToGrid/>
                <w:sz w:val="15"/>
                <w:szCs w:val="15"/>
              </w:rPr>
            </w:pPr>
            <w:proofErr w:type="spellStart"/>
            <w:r>
              <w:rPr>
                <w:snapToGrid/>
                <w:sz w:val="15"/>
                <w:szCs w:val="15"/>
              </w:rPr>
              <w:t>Prereq</w:t>
            </w:r>
            <w:proofErr w:type="spellEnd"/>
          </w:p>
        </w:tc>
      </w:tr>
      <w:tr w:rsidR="003F2E4D" w14:paraId="0947B4F3"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765B52AD" w14:textId="77777777" w:rsidR="003F2E4D" w:rsidRDefault="003F2E4D">
            <w:pPr>
              <w:rPr>
                <w:b/>
                <w:bCs/>
                <w:snapToGrid/>
                <w:sz w:val="15"/>
                <w:szCs w:val="15"/>
              </w:rPr>
            </w:pPr>
            <w:r>
              <w:rPr>
                <w:b/>
                <w:bCs/>
                <w:snapToGrid/>
                <w:sz w:val="15"/>
                <w:szCs w:val="15"/>
              </w:rPr>
              <w:t>5.4.4</w:t>
            </w:r>
          </w:p>
        </w:tc>
        <w:tc>
          <w:tcPr>
            <w:tcW w:w="5403" w:type="dxa"/>
            <w:tcBorders>
              <w:top w:val="nil"/>
              <w:left w:val="nil"/>
              <w:bottom w:val="nil"/>
              <w:right w:val="nil"/>
            </w:tcBorders>
            <w:noWrap/>
            <w:vAlign w:val="bottom"/>
          </w:tcPr>
          <w:p w14:paraId="287FA6DE" w14:textId="77777777" w:rsidR="003F2E4D" w:rsidRDefault="003F2E4D">
            <w:pPr>
              <w:rPr>
                <w:snapToGrid/>
                <w:sz w:val="15"/>
                <w:szCs w:val="15"/>
              </w:rPr>
            </w:pPr>
            <w:r>
              <w:rPr>
                <w:snapToGrid/>
                <w:sz w:val="15"/>
                <w:szCs w:val="15"/>
              </w:rPr>
              <w:t>Construction IAQ, Ventilation of VOCs</w:t>
            </w:r>
          </w:p>
        </w:tc>
        <w:tc>
          <w:tcPr>
            <w:tcW w:w="1344" w:type="dxa"/>
            <w:tcBorders>
              <w:top w:val="nil"/>
              <w:left w:val="single" w:sz="4" w:space="0" w:color="auto"/>
              <w:bottom w:val="single" w:sz="4" w:space="0" w:color="auto"/>
              <w:right w:val="single" w:sz="4" w:space="0" w:color="auto"/>
            </w:tcBorders>
            <w:shd w:val="clear" w:color="auto" w:fill="C0C0C0"/>
            <w:noWrap/>
            <w:vAlign w:val="center"/>
          </w:tcPr>
          <w:p w14:paraId="44315B67" w14:textId="77777777" w:rsidR="003F2E4D" w:rsidRDefault="003F2E4D">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348C6692" w14:textId="77777777" w:rsidR="003F2E4D" w:rsidRDefault="003F2E4D">
            <w:pPr>
              <w:rPr>
                <w:snapToGrid/>
                <w:sz w:val="15"/>
                <w:szCs w:val="15"/>
              </w:rPr>
            </w:pPr>
            <w:proofErr w:type="spellStart"/>
            <w:r>
              <w:rPr>
                <w:snapToGrid/>
                <w:sz w:val="15"/>
                <w:szCs w:val="15"/>
              </w:rPr>
              <w:t>Prereq</w:t>
            </w:r>
            <w:proofErr w:type="spellEnd"/>
          </w:p>
        </w:tc>
      </w:tr>
      <w:tr w:rsidR="003F2E4D" w14:paraId="1C02A432"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1EF593D0" w14:textId="77777777" w:rsidR="003F2E4D" w:rsidRDefault="003F2E4D">
            <w:pPr>
              <w:rPr>
                <w:b/>
                <w:bCs/>
                <w:snapToGrid/>
                <w:sz w:val="15"/>
                <w:szCs w:val="15"/>
              </w:rPr>
            </w:pPr>
            <w:r>
              <w:rPr>
                <w:b/>
                <w:bCs/>
                <w:snapToGrid/>
                <w:sz w:val="15"/>
                <w:szCs w:val="15"/>
              </w:rPr>
              <w:t>5.4.5</w:t>
            </w:r>
          </w:p>
        </w:tc>
        <w:tc>
          <w:tcPr>
            <w:tcW w:w="5403" w:type="dxa"/>
            <w:tcBorders>
              <w:top w:val="nil"/>
              <w:left w:val="nil"/>
              <w:bottom w:val="single" w:sz="4" w:space="0" w:color="auto"/>
              <w:right w:val="single" w:sz="4" w:space="0" w:color="auto"/>
            </w:tcBorders>
            <w:noWrap/>
            <w:vAlign w:val="center"/>
          </w:tcPr>
          <w:p w14:paraId="4E345B9E" w14:textId="77777777" w:rsidR="003F2E4D" w:rsidRDefault="003F2E4D">
            <w:pPr>
              <w:rPr>
                <w:snapToGrid/>
                <w:sz w:val="15"/>
                <w:szCs w:val="15"/>
              </w:rPr>
            </w:pPr>
            <w:r>
              <w:rPr>
                <w:snapToGrid/>
                <w:sz w:val="15"/>
                <w:szCs w:val="15"/>
              </w:rPr>
              <w:t>Construction IAQ, HEPA Vacuuming</w:t>
            </w:r>
          </w:p>
        </w:tc>
        <w:tc>
          <w:tcPr>
            <w:tcW w:w="1344" w:type="dxa"/>
            <w:tcBorders>
              <w:top w:val="nil"/>
              <w:left w:val="nil"/>
              <w:bottom w:val="single" w:sz="4" w:space="0" w:color="auto"/>
              <w:right w:val="single" w:sz="4" w:space="0" w:color="auto"/>
            </w:tcBorders>
            <w:shd w:val="clear" w:color="auto" w:fill="C0C0C0"/>
            <w:noWrap/>
            <w:vAlign w:val="center"/>
          </w:tcPr>
          <w:p w14:paraId="49AB9A0F" w14:textId="77777777" w:rsidR="003F2E4D" w:rsidRDefault="003F2E4D">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57420D3C" w14:textId="77777777" w:rsidR="003F2E4D" w:rsidRDefault="003F2E4D">
            <w:pPr>
              <w:rPr>
                <w:snapToGrid/>
                <w:sz w:val="15"/>
                <w:szCs w:val="15"/>
              </w:rPr>
            </w:pPr>
            <w:proofErr w:type="spellStart"/>
            <w:r>
              <w:rPr>
                <w:snapToGrid/>
                <w:sz w:val="15"/>
                <w:szCs w:val="15"/>
              </w:rPr>
              <w:t>Prereq</w:t>
            </w:r>
            <w:proofErr w:type="spellEnd"/>
          </w:p>
        </w:tc>
      </w:tr>
      <w:tr w:rsidR="003F2E4D" w14:paraId="2FFFC67D"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2C61CD22" w14:textId="77777777" w:rsidR="003F2E4D" w:rsidRDefault="003F2E4D">
            <w:pPr>
              <w:rPr>
                <w:b/>
                <w:bCs/>
                <w:snapToGrid/>
                <w:sz w:val="15"/>
                <w:szCs w:val="15"/>
              </w:rPr>
            </w:pPr>
            <w:r>
              <w:rPr>
                <w:b/>
                <w:bCs/>
                <w:snapToGrid/>
                <w:sz w:val="15"/>
                <w:szCs w:val="15"/>
              </w:rPr>
              <w:t>5.4.6</w:t>
            </w:r>
          </w:p>
        </w:tc>
        <w:tc>
          <w:tcPr>
            <w:tcW w:w="5403" w:type="dxa"/>
            <w:tcBorders>
              <w:top w:val="single" w:sz="4" w:space="0" w:color="auto"/>
              <w:left w:val="nil"/>
              <w:bottom w:val="single" w:sz="4" w:space="0" w:color="auto"/>
              <w:right w:val="single" w:sz="4" w:space="0" w:color="auto"/>
            </w:tcBorders>
            <w:noWrap/>
            <w:vAlign w:val="center"/>
          </w:tcPr>
          <w:p w14:paraId="3F076951" w14:textId="77777777" w:rsidR="003F2E4D" w:rsidRDefault="003F2E4D">
            <w:pPr>
              <w:rPr>
                <w:snapToGrid/>
                <w:sz w:val="15"/>
                <w:szCs w:val="15"/>
              </w:rPr>
            </w:pPr>
            <w:r>
              <w:rPr>
                <w:snapToGrid/>
                <w:sz w:val="15"/>
                <w:szCs w:val="15"/>
              </w:rPr>
              <w:t xml:space="preserve">Construction IAQ, Duct Protection </w:t>
            </w:r>
          </w:p>
        </w:tc>
        <w:tc>
          <w:tcPr>
            <w:tcW w:w="1344" w:type="dxa"/>
            <w:tcBorders>
              <w:top w:val="nil"/>
              <w:left w:val="nil"/>
              <w:bottom w:val="single" w:sz="4" w:space="0" w:color="auto"/>
              <w:right w:val="single" w:sz="4" w:space="0" w:color="auto"/>
            </w:tcBorders>
            <w:shd w:val="clear" w:color="auto" w:fill="C0C0C0"/>
            <w:noWrap/>
            <w:vAlign w:val="center"/>
          </w:tcPr>
          <w:p w14:paraId="1A602BB5" w14:textId="77777777" w:rsidR="003F2E4D" w:rsidRDefault="003F2E4D">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76798C14" w14:textId="77777777" w:rsidR="003F2E4D" w:rsidRDefault="003F2E4D">
            <w:pPr>
              <w:rPr>
                <w:snapToGrid/>
                <w:sz w:val="15"/>
                <w:szCs w:val="15"/>
              </w:rPr>
            </w:pPr>
            <w:proofErr w:type="spellStart"/>
            <w:r>
              <w:rPr>
                <w:snapToGrid/>
                <w:sz w:val="15"/>
                <w:szCs w:val="15"/>
              </w:rPr>
              <w:t>Prereq</w:t>
            </w:r>
            <w:proofErr w:type="spellEnd"/>
          </w:p>
        </w:tc>
      </w:tr>
      <w:tr w:rsidR="003F2E4D" w14:paraId="303064F7"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026E808E" w14:textId="77777777" w:rsidR="003F2E4D" w:rsidRDefault="003F2E4D">
            <w:pPr>
              <w:rPr>
                <w:b/>
                <w:bCs/>
                <w:snapToGrid/>
                <w:sz w:val="15"/>
                <w:szCs w:val="15"/>
              </w:rPr>
            </w:pPr>
            <w:r>
              <w:rPr>
                <w:b/>
                <w:bCs/>
                <w:snapToGrid/>
                <w:sz w:val="15"/>
                <w:szCs w:val="15"/>
              </w:rPr>
              <w:t>5.4.7</w:t>
            </w:r>
          </w:p>
        </w:tc>
        <w:tc>
          <w:tcPr>
            <w:tcW w:w="5403" w:type="dxa"/>
            <w:tcBorders>
              <w:top w:val="nil"/>
              <w:left w:val="nil"/>
              <w:bottom w:val="single" w:sz="4" w:space="0" w:color="auto"/>
              <w:right w:val="single" w:sz="4" w:space="0" w:color="auto"/>
            </w:tcBorders>
            <w:noWrap/>
            <w:vAlign w:val="bottom"/>
          </w:tcPr>
          <w:p w14:paraId="64468493" w14:textId="77777777" w:rsidR="003F2E4D" w:rsidRDefault="003F2E4D">
            <w:pPr>
              <w:rPr>
                <w:snapToGrid/>
                <w:sz w:val="15"/>
                <w:szCs w:val="15"/>
              </w:rPr>
            </w:pPr>
            <w:r>
              <w:rPr>
                <w:snapToGrid/>
                <w:sz w:val="15"/>
                <w:szCs w:val="15"/>
              </w:rPr>
              <w:t xml:space="preserve">Construction IAQ, Building </w:t>
            </w:r>
            <w:proofErr w:type="spellStart"/>
            <w:r>
              <w:rPr>
                <w:snapToGrid/>
                <w:sz w:val="15"/>
                <w:szCs w:val="15"/>
              </w:rPr>
              <w:t>Flushout</w:t>
            </w:r>
            <w:proofErr w:type="spellEnd"/>
          </w:p>
        </w:tc>
        <w:tc>
          <w:tcPr>
            <w:tcW w:w="1344" w:type="dxa"/>
            <w:tcBorders>
              <w:top w:val="single" w:sz="4" w:space="0" w:color="auto"/>
              <w:left w:val="nil"/>
              <w:bottom w:val="single" w:sz="4" w:space="0" w:color="auto"/>
              <w:right w:val="single" w:sz="4" w:space="0" w:color="auto"/>
            </w:tcBorders>
            <w:shd w:val="clear" w:color="auto" w:fill="C0C0C0"/>
            <w:noWrap/>
            <w:vAlign w:val="center"/>
          </w:tcPr>
          <w:p w14:paraId="0058F611" w14:textId="77777777" w:rsidR="003F2E4D" w:rsidRDefault="003F2E4D" w:rsidP="00B86AF7">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6FE49B8D" w14:textId="77777777" w:rsidR="003F2E4D" w:rsidRDefault="003F2E4D">
            <w:pPr>
              <w:rPr>
                <w:snapToGrid/>
                <w:sz w:val="15"/>
                <w:szCs w:val="15"/>
              </w:rPr>
            </w:pPr>
            <w:proofErr w:type="spellStart"/>
            <w:r>
              <w:rPr>
                <w:snapToGrid/>
                <w:sz w:val="15"/>
                <w:szCs w:val="15"/>
              </w:rPr>
              <w:t>Prereq</w:t>
            </w:r>
            <w:proofErr w:type="spellEnd"/>
          </w:p>
        </w:tc>
      </w:tr>
      <w:tr w:rsidR="003F2E4D" w14:paraId="575DA013"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4B9E1971" w14:textId="77777777" w:rsidR="003F2E4D" w:rsidRDefault="003F2E4D">
            <w:pPr>
              <w:rPr>
                <w:b/>
                <w:bCs/>
                <w:snapToGrid/>
                <w:sz w:val="15"/>
                <w:szCs w:val="15"/>
              </w:rPr>
            </w:pPr>
            <w:r>
              <w:rPr>
                <w:b/>
                <w:bCs/>
                <w:snapToGrid/>
                <w:sz w:val="15"/>
                <w:szCs w:val="15"/>
              </w:rPr>
              <w:t>5.5.1</w:t>
            </w:r>
          </w:p>
        </w:tc>
        <w:tc>
          <w:tcPr>
            <w:tcW w:w="5403" w:type="dxa"/>
            <w:tcBorders>
              <w:top w:val="nil"/>
              <w:left w:val="nil"/>
              <w:bottom w:val="single" w:sz="4" w:space="0" w:color="auto"/>
              <w:right w:val="single" w:sz="4" w:space="0" w:color="auto"/>
            </w:tcBorders>
            <w:noWrap/>
            <w:vAlign w:val="bottom"/>
          </w:tcPr>
          <w:p w14:paraId="0B42E95B" w14:textId="77777777" w:rsidR="003F2E4D" w:rsidRDefault="003F2E4D">
            <w:pPr>
              <w:rPr>
                <w:snapToGrid/>
                <w:sz w:val="15"/>
                <w:szCs w:val="15"/>
              </w:rPr>
            </w:pPr>
            <w:r>
              <w:rPr>
                <w:snapToGrid/>
                <w:sz w:val="15"/>
                <w:szCs w:val="15"/>
              </w:rPr>
              <w:t>Minimum Acoustical Performance</w:t>
            </w:r>
          </w:p>
        </w:tc>
        <w:tc>
          <w:tcPr>
            <w:tcW w:w="1344" w:type="dxa"/>
            <w:tcBorders>
              <w:top w:val="nil"/>
              <w:left w:val="nil"/>
              <w:bottom w:val="single" w:sz="4" w:space="0" w:color="auto"/>
              <w:right w:val="single" w:sz="4" w:space="0" w:color="auto"/>
            </w:tcBorders>
            <w:shd w:val="clear" w:color="auto" w:fill="C0C0C0"/>
            <w:noWrap/>
            <w:vAlign w:val="center"/>
          </w:tcPr>
          <w:p w14:paraId="20FF11B7" w14:textId="77777777" w:rsidR="003F2E4D" w:rsidRDefault="003F2E4D">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74576228" w14:textId="77777777" w:rsidR="003F2E4D" w:rsidRDefault="003F2E4D">
            <w:pPr>
              <w:rPr>
                <w:snapToGrid/>
                <w:sz w:val="15"/>
                <w:szCs w:val="15"/>
              </w:rPr>
            </w:pPr>
            <w:proofErr w:type="spellStart"/>
            <w:r>
              <w:rPr>
                <w:snapToGrid/>
                <w:sz w:val="15"/>
                <w:szCs w:val="15"/>
              </w:rPr>
              <w:t>Prereq</w:t>
            </w:r>
            <w:proofErr w:type="spellEnd"/>
            <w:r>
              <w:rPr>
                <w:snapToGrid/>
                <w:sz w:val="15"/>
                <w:szCs w:val="15"/>
              </w:rPr>
              <w:t xml:space="preserve"> </w:t>
            </w:r>
          </w:p>
        </w:tc>
      </w:tr>
      <w:tr w:rsidR="003F2E4D" w14:paraId="44BADF40"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3DD2E95F" w14:textId="77777777" w:rsidR="003F2E4D" w:rsidRDefault="003F2E4D">
            <w:pPr>
              <w:rPr>
                <w:b/>
                <w:bCs/>
                <w:snapToGrid/>
                <w:sz w:val="15"/>
                <w:szCs w:val="15"/>
              </w:rPr>
            </w:pPr>
            <w:r>
              <w:rPr>
                <w:b/>
                <w:bCs/>
                <w:snapToGrid/>
                <w:sz w:val="15"/>
                <w:szCs w:val="15"/>
              </w:rPr>
              <w:t>5.5.2</w:t>
            </w:r>
          </w:p>
        </w:tc>
        <w:tc>
          <w:tcPr>
            <w:tcW w:w="5403" w:type="dxa"/>
            <w:tcBorders>
              <w:top w:val="nil"/>
              <w:left w:val="nil"/>
              <w:bottom w:val="single" w:sz="4" w:space="0" w:color="auto"/>
              <w:right w:val="single" w:sz="4" w:space="0" w:color="auto"/>
            </w:tcBorders>
            <w:noWrap/>
            <w:vAlign w:val="center"/>
          </w:tcPr>
          <w:p w14:paraId="5F4FADA3" w14:textId="77777777" w:rsidR="003F2E4D" w:rsidRDefault="003F2E4D">
            <w:pPr>
              <w:rPr>
                <w:snapToGrid/>
                <w:sz w:val="15"/>
                <w:szCs w:val="15"/>
              </w:rPr>
            </w:pPr>
            <w:r>
              <w:rPr>
                <w:snapToGrid/>
                <w:sz w:val="15"/>
                <w:szCs w:val="15"/>
              </w:rPr>
              <w:t>Sound Isolation</w:t>
            </w:r>
          </w:p>
        </w:tc>
        <w:tc>
          <w:tcPr>
            <w:tcW w:w="1344" w:type="dxa"/>
            <w:tcBorders>
              <w:top w:val="nil"/>
              <w:left w:val="nil"/>
              <w:bottom w:val="single" w:sz="4" w:space="0" w:color="auto"/>
              <w:right w:val="single" w:sz="4" w:space="0" w:color="auto"/>
            </w:tcBorders>
            <w:shd w:val="clear" w:color="auto" w:fill="CCFFCC"/>
            <w:noWrap/>
            <w:vAlign w:val="center"/>
          </w:tcPr>
          <w:p w14:paraId="0EC5350A" w14:textId="77777777" w:rsidR="003F2E4D" w:rsidRDefault="003F2E4D">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3E90668C" w14:textId="77777777" w:rsidR="003F2E4D" w:rsidRDefault="003F2E4D">
            <w:pPr>
              <w:rPr>
                <w:snapToGrid/>
                <w:sz w:val="15"/>
                <w:szCs w:val="15"/>
              </w:rPr>
            </w:pPr>
            <w:r>
              <w:rPr>
                <w:snapToGrid/>
                <w:sz w:val="15"/>
                <w:szCs w:val="15"/>
              </w:rPr>
              <w:t>Credit</w:t>
            </w:r>
          </w:p>
        </w:tc>
      </w:tr>
      <w:tr w:rsidR="003F2E4D" w14:paraId="43254306"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501384A6" w14:textId="77777777" w:rsidR="003F2E4D" w:rsidRDefault="003F2E4D">
            <w:pPr>
              <w:rPr>
                <w:b/>
                <w:bCs/>
                <w:snapToGrid/>
                <w:sz w:val="15"/>
                <w:szCs w:val="15"/>
              </w:rPr>
            </w:pPr>
            <w:r>
              <w:rPr>
                <w:b/>
                <w:bCs/>
                <w:snapToGrid/>
                <w:sz w:val="15"/>
                <w:szCs w:val="15"/>
              </w:rPr>
              <w:t>5.5.3</w:t>
            </w:r>
          </w:p>
        </w:tc>
        <w:tc>
          <w:tcPr>
            <w:tcW w:w="5403" w:type="dxa"/>
            <w:tcBorders>
              <w:top w:val="nil"/>
              <w:left w:val="nil"/>
              <w:bottom w:val="single" w:sz="4" w:space="0" w:color="auto"/>
              <w:right w:val="single" w:sz="4" w:space="0" w:color="auto"/>
            </w:tcBorders>
            <w:noWrap/>
            <w:vAlign w:val="bottom"/>
          </w:tcPr>
          <w:p w14:paraId="17D4AB73" w14:textId="77777777" w:rsidR="003F2E4D" w:rsidRDefault="003F2E4D">
            <w:pPr>
              <w:rPr>
                <w:snapToGrid/>
                <w:sz w:val="15"/>
                <w:szCs w:val="15"/>
              </w:rPr>
            </w:pPr>
            <w:r>
              <w:rPr>
                <w:snapToGrid/>
                <w:sz w:val="15"/>
                <w:szCs w:val="15"/>
              </w:rPr>
              <w:t>Improved Acoustical Performance</w:t>
            </w:r>
          </w:p>
        </w:tc>
        <w:tc>
          <w:tcPr>
            <w:tcW w:w="1344" w:type="dxa"/>
            <w:tcBorders>
              <w:top w:val="nil"/>
              <w:left w:val="nil"/>
              <w:bottom w:val="single" w:sz="4" w:space="0" w:color="auto"/>
              <w:right w:val="single" w:sz="4" w:space="0" w:color="auto"/>
            </w:tcBorders>
            <w:shd w:val="clear" w:color="auto" w:fill="CCFFCC"/>
            <w:noWrap/>
            <w:vAlign w:val="center"/>
          </w:tcPr>
          <w:p w14:paraId="54C217C5" w14:textId="77777777" w:rsidR="003F2E4D" w:rsidRDefault="003F2E4D">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3516B4DD" w14:textId="77777777" w:rsidR="003F2E4D" w:rsidRDefault="003F2E4D">
            <w:pPr>
              <w:rPr>
                <w:snapToGrid/>
                <w:sz w:val="15"/>
                <w:szCs w:val="15"/>
              </w:rPr>
            </w:pPr>
            <w:r>
              <w:rPr>
                <w:snapToGrid/>
                <w:sz w:val="15"/>
                <w:szCs w:val="15"/>
              </w:rPr>
              <w:t>Credit</w:t>
            </w:r>
          </w:p>
        </w:tc>
      </w:tr>
      <w:tr w:rsidR="003F2E4D" w14:paraId="768830F8"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078914A0" w14:textId="77777777" w:rsidR="003F2E4D" w:rsidRDefault="003F2E4D">
            <w:pPr>
              <w:rPr>
                <w:b/>
                <w:bCs/>
                <w:snapToGrid/>
                <w:sz w:val="15"/>
                <w:szCs w:val="15"/>
              </w:rPr>
            </w:pPr>
            <w:r>
              <w:rPr>
                <w:b/>
                <w:bCs/>
                <w:snapToGrid/>
                <w:sz w:val="15"/>
                <w:szCs w:val="15"/>
              </w:rPr>
              <w:t>5.6.1</w:t>
            </w:r>
          </w:p>
        </w:tc>
        <w:tc>
          <w:tcPr>
            <w:tcW w:w="5403" w:type="dxa"/>
            <w:tcBorders>
              <w:top w:val="nil"/>
              <w:left w:val="nil"/>
              <w:bottom w:val="single" w:sz="4" w:space="0" w:color="auto"/>
              <w:right w:val="single" w:sz="4" w:space="0" w:color="auto"/>
            </w:tcBorders>
            <w:noWrap/>
            <w:vAlign w:val="center"/>
          </w:tcPr>
          <w:p w14:paraId="30E8F0A1" w14:textId="77777777" w:rsidR="003F2E4D" w:rsidRDefault="003F2E4D">
            <w:pPr>
              <w:rPr>
                <w:snapToGrid/>
                <w:sz w:val="15"/>
                <w:szCs w:val="15"/>
              </w:rPr>
            </w:pPr>
            <w:r>
              <w:rPr>
                <w:snapToGrid/>
                <w:sz w:val="15"/>
                <w:szCs w:val="15"/>
              </w:rPr>
              <w:t>ASHRAE 55-2004</w:t>
            </w:r>
          </w:p>
        </w:tc>
        <w:tc>
          <w:tcPr>
            <w:tcW w:w="1344" w:type="dxa"/>
            <w:tcBorders>
              <w:top w:val="nil"/>
              <w:left w:val="nil"/>
              <w:bottom w:val="single" w:sz="4" w:space="0" w:color="auto"/>
              <w:right w:val="single" w:sz="4" w:space="0" w:color="auto"/>
            </w:tcBorders>
            <w:shd w:val="clear" w:color="auto" w:fill="C0C0C0"/>
            <w:noWrap/>
            <w:vAlign w:val="center"/>
          </w:tcPr>
          <w:p w14:paraId="7364144C" w14:textId="77777777" w:rsidR="003F2E4D" w:rsidRDefault="003F2E4D">
            <w:pPr>
              <w:jc w:val="center"/>
              <w:rPr>
                <w:snapToGrid/>
                <w:sz w:val="15"/>
                <w:szCs w:val="15"/>
              </w:rPr>
            </w:pPr>
            <w:r>
              <w:rPr>
                <w:snapToGrid/>
                <w:sz w:val="15"/>
                <w:szCs w:val="15"/>
              </w:rPr>
              <w:t xml:space="preserve"> ---</w:t>
            </w:r>
          </w:p>
        </w:tc>
        <w:tc>
          <w:tcPr>
            <w:tcW w:w="667" w:type="dxa"/>
            <w:tcBorders>
              <w:top w:val="nil"/>
              <w:left w:val="nil"/>
              <w:bottom w:val="single" w:sz="4" w:space="0" w:color="auto"/>
              <w:right w:val="single" w:sz="8" w:space="0" w:color="auto"/>
            </w:tcBorders>
            <w:noWrap/>
            <w:vAlign w:val="center"/>
          </w:tcPr>
          <w:p w14:paraId="616B9035" w14:textId="77777777" w:rsidR="003F2E4D" w:rsidRDefault="003F2E4D">
            <w:pPr>
              <w:rPr>
                <w:snapToGrid/>
                <w:sz w:val="15"/>
                <w:szCs w:val="15"/>
              </w:rPr>
            </w:pPr>
            <w:proofErr w:type="spellStart"/>
            <w:r>
              <w:rPr>
                <w:snapToGrid/>
                <w:sz w:val="15"/>
                <w:szCs w:val="15"/>
              </w:rPr>
              <w:t>Prereq</w:t>
            </w:r>
            <w:proofErr w:type="spellEnd"/>
          </w:p>
        </w:tc>
      </w:tr>
      <w:tr w:rsidR="003F2E4D" w14:paraId="2ACF9B50"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61CB93A0" w14:textId="77777777" w:rsidR="003F2E4D" w:rsidRDefault="003F2E4D">
            <w:pPr>
              <w:rPr>
                <w:b/>
                <w:bCs/>
                <w:snapToGrid/>
                <w:sz w:val="15"/>
                <w:szCs w:val="15"/>
              </w:rPr>
            </w:pPr>
            <w:r>
              <w:rPr>
                <w:b/>
                <w:bCs/>
                <w:snapToGrid/>
                <w:sz w:val="15"/>
                <w:szCs w:val="15"/>
              </w:rPr>
              <w:t>5.6.2</w:t>
            </w:r>
          </w:p>
        </w:tc>
        <w:tc>
          <w:tcPr>
            <w:tcW w:w="5403" w:type="dxa"/>
            <w:tcBorders>
              <w:top w:val="nil"/>
              <w:left w:val="nil"/>
              <w:bottom w:val="single" w:sz="4" w:space="0" w:color="auto"/>
              <w:right w:val="single" w:sz="4" w:space="0" w:color="auto"/>
            </w:tcBorders>
            <w:noWrap/>
            <w:vAlign w:val="bottom"/>
          </w:tcPr>
          <w:p w14:paraId="59EB52F1" w14:textId="77777777" w:rsidR="003F2E4D" w:rsidRDefault="003F2E4D">
            <w:pPr>
              <w:rPr>
                <w:snapToGrid/>
                <w:sz w:val="15"/>
                <w:szCs w:val="15"/>
              </w:rPr>
            </w:pPr>
            <w:r>
              <w:rPr>
                <w:snapToGrid/>
                <w:sz w:val="15"/>
                <w:szCs w:val="15"/>
              </w:rPr>
              <w:t>Controllability of Systems</w:t>
            </w:r>
          </w:p>
        </w:tc>
        <w:tc>
          <w:tcPr>
            <w:tcW w:w="1344" w:type="dxa"/>
            <w:tcBorders>
              <w:top w:val="nil"/>
              <w:left w:val="nil"/>
              <w:bottom w:val="single" w:sz="4" w:space="0" w:color="auto"/>
              <w:right w:val="single" w:sz="4" w:space="0" w:color="auto"/>
            </w:tcBorders>
            <w:shd w:val="clear" w:color="auto" w:fill="C0C0C0"/>
            <w:noWrap/>
            <w:vAlign w:val="center"/>
          </w:tcPr>
          <w:p w14:paraId="33D9BE05" w14:textId="77777777" w:rsidR="003F2E4D" w:rsidRDefault="003F2E4D">
            <w:pPr>
              <w:jc w:val="center"/>
              <w:rPr>
                <w:snapToGrid/>
                <w:sz w:val="15"/>
                <w:szCs w:val="15"/>
              </w:rPr>
            </w:pPr>
            <w:r>
              <w:rPr>
                <w:snapToGrid/>
                <w:sz w:val="15"/>
                <w:szCs w:val="15"/>
              </w:rPr>
              <w:t xml:space="preserve"> ---</w:t>
            </w:r>
          </w:p>
        </w:tc>
        <w:tc>
          <w:tcPr>
            <w:tcW w:w="667" w:type="dxa"/>
            <w:tcBorders>
              <w:top w:val="nil"/>
              <w:left w:val="nil"/>
              <w:bottom w:val="single" w:sz="4" w:space="0" w:color="auto"/>
              <w:right w:val="single" w:sz="8" w:space="0" w:color="auto"/>
            </w:tcBorders>
            <w:noWrap/>
            <w:vAlign w:val="center"/>
          </w:tcPr>
          <w:p w14:paraId="435B90D2" w14:textId="77777777" w:rsidR="003F2E4D" w:rsidRDefault="003F2E4D">
            <w:pPr>
              <w:rPr>
                <w:snapToGrid/>
                <w:sz w:val="15"/>
                <w:szCs w:val="15"/>
              </w:rPr>
            </w:pPr>
            <w:proofErr w:type="spellStart"/>
            <w:r>
              <w:rPr>
                <w:snapToGrid/>
                <w:sz w:val="15"/>
                <w:szCs w:val="15"/>
              </w:rPr>
              <w:t>Prereq</w:t>
            </w:r>
            <w:proofErr w:type="spellEnd"/>
          </w:p>
        </w:tc>
      </w:tr>
      <w:tr w:rsidR="003F2E4D" w14:paraId="2E4654DA"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7986096D" w14:textId="77777777" w:rsidR="003F2E4D" w:rsidRDefault="003F2E4D">
            <w:pPr>
              <w:rPr>
                <w:b/>
                <w:bCs/>
                <w:snapToGrid/>
                <w:sz w:val="15"/>
                <w:szCs w:val="15"/>
              </w:rPr>
            </w:pPr>
            <w:r>
              <w:rPr>
                <w:b/>
                <w:bCs/>
                <w:snapToGrid/>
                <w:sz w:val="15"/>
                <w:szCs w:val="15"/>
              </w:rPr>
              <w:t>5.6.3</w:t>
            </w:r>
          </w:p>
        </w:tc>
        <w:tc>
          <w:tcPr>
            <w:tcW w:w="5403" w:type="dxa"/>
            <w:tcBorders>
              <w:top w:val="nil"/>
              <w:left w:val="nil"/>
              <w:bottom w:val="single" w:sz="4" w:space="0" w:color="auto"/>
              <w:right w:val="single" w:sz="4" w:space="0" w:color="auto"/>
            </w:tcBorders>
            <w:noWrap/>
            <w:vAlign w:val="bottom"/>
          </w:tcPr>
          <w:p w14:paraId="262491BC" w14:textId="77777777" w:rsidR="003F2E4D" w:rsidRDefault="003F2E4D">
            <w:pPr>
              <w:rPr>
                <w:snapToGrid/>
                <w:sz w:val="15"/>
                <w:szCs w:val="15"/>
              </w:rPr>
            </w:pPr>
            <w:r>
              <w:rPr>
                <w:snapToGrid/>
                <w:sz w:val="15"/>
                <w:szCs w:val="15"/>
              </w:rPr>
              <w:t>Thermal Control</w:t>
            </w:r>
          </w:p>
        </w:tc>
        <w:tc>
          <w:tcPr>
            <w:tcW w:w="1344" w:type="dxa"/>
            <w:tcBorders>
              <w:top w:val="nil"/>
              <w:left w:val="nil"/>
              <w:bottom w:val="single" w:sz="4" w:space="0" w:color="auto"/>
              <w:right w:val="single" w:sz="4" w:space="0" w:color="auto"/>
            </w:tcBorders>
            <w:shd w:val="clear" w:color="auto" w:fill="CCFFCC"/>
            <w:noWrap/>
            <w:vAlign w:val="center"/>
          </w:tcPr>
          <w:p w14:paraId="63F7ABF1" w14:textId="77777777" w:rsidR="003F2E4D" w:rsidRDefault="003F2E4D">
            <w:pPr>
              <w:jc w:val="center"/>
              <w:rPr>
                <w:snapToGrid/>
                <w:sz w:val="15"/>
                <w:szCs w:val="15"/>
              </w:rPr>
            </w:pPr>
            <w:r>
              <w:rPr>
                <w:snapToGrid/>
                <w:sz w:val="15"/>
                <w:szCs w:val="15"/>
              </w:rPr>
              <w:t>1</w:t>
            </w:r>
          </w:p>
        </w:tc>
        <w:tc>
          <w:tcPr>
            <w:tcW w:w="667" w:type="dxa"/>
            <w:tcBorders>
              <w:top w:val="nil"/>
              <w:left w:val="nil"/>
              <w:bottom w:val="single" w:sz="4" w:space="0" w:color="auto"/>
              <w:right w:val="single" w:sz="8" w:space="0" w:color="auto"/>
            </w:tcBorders>
            <w:noWrap/>
            <w:vAlign w:val="center"/>
          </w:tcPr>
          <w:p w14:paraId="2F8C23CE" w14:textId="77777777" w:rsidR="003F2E4D" w:rsidRDefault="003F2E4D">
            <w:pPr>
              <w:rPr>
                <w:snapToGrid/>
                <w:sz w:val="15"/>
                <w:szCs w:val="15"/>
              </w:rPr>
            </w:pPr>
            <w:r>
              <w:rPr>
                <w:snapToGrid/>
                <w:sz w:val="15"/>
                <w:szCs w:val="15"/>
              </w:rPr>
              <w:t>Credit</w:t>
            </w:r>
          </w:p>
        </w:tc>
      </w:tr>
      <w:tr w:rsidR="003F2E4D" w14:paraId="0428D3AA" w14:textId="77777777">
        <w:trPr>
          <w:trHeight w:hRule="exact" w:val="210"/>
          <w:jc w:val="center"/>
        </w:trPr>
        <w:tc>
          <w:tcPr>
            <w:tcW w:w="634" w:type="dxa"/>
            <w:tcBorders>
              <w:top w:val="single" w:sz="8" w:space="0" w:color="auto"/>
              <w:left w:val="single" w:sz="8" w:space="0" w:color="auto"/>
              <w:bottom w:val="single" w:sz="8" w:space="0" w:color="auto"/>
              <w:right w:val="single" w:sz="8" w:space="0" w:color="auto"/>
            </w:tcBorders>
            <w:shd w:val="clear" w:color="auto" w:fill="0066CC"/>
            <w:noWrap/>
            <w:vAlign w:val="center"/>
          </w:tcPr>
          <w:p w14:paraId="5B31FFD1" w14:textId="77777777" w:rsidR="003F2E4D" w:rsidRDefault="003F2E4D">
            <w:pPr>
              <w:rPr>
                <w:b/>
                <w:bCs/>
                <w:snapToGrid/>
                <w:color w:val="FFFFFF"/>
                <w:sz w:val="15"/>
                <w:szCs w:val="15"/>
              </w:rPr>
            </w:pPr>
            <w:r>
              <w:rPr>
                <w:b/>
                <w:bCs/>
                <w:snapToGrid/>
                <w:color w:val="FFFFFF"/>
                <w:sz w:val="15"/>
                <w:szCs w:val="15"/>
              </w:rPr>
              <w:t> </w:t>
            </w:r>
          </w:p>
        </w:tc>
        <w:tc>
          <w:tcPr>
            <w:tcW w:w="5403" w:type="dxa"/>
            <w:tcBorders>
              <w:top w:val="single" w:sz="8" w:space="0" w:color="auto"/>
              <w:left w:val="nil"/>
              <w:bottom w:val="single" w:sz="8" w:space="0" w:color="auto"/>
              <w:right w:val="single" w:sz="4" w:space="0" w:color="auto"/>
            </w:tcBorders>
            <w:shd w:val="clear" w:color="auto" w:fill="0066CC"/>
            <w:noWrap/>
            <w:vAlign w:val="center"/>
          </w:tcPr>
          <w:p w14:paraId="282FDFDA" w14:textId="77777777" w:rsidR="003F2E4D" w:rsidRDefault="003F2E4D">
            <w:pPr>
              <w:rPr>
                <w:b/>
                <w:bCs/>
                <w:snapToGrid/>
                <w:color w:val="FFFFFF"/>
                <w:sz w:val="15"/>
                <w:szCs w:val="15"/>
              </w:rPr>
            </w:pPr>
            <w:r>
              <w:rPr>
                <w:b/>
                <w:bCs/>
                <w:snapToGrid/>
                <w:color w:val="FFFFFF"/>
                <w:sz w:val="15"/>
                <w:szCs w:val="15"/>
              </w:rPr>
              <w:t>6. OPERATIONS AND MAINTENANCE</w:t>
            </w:r>
          </w:p>
        </w:tc>
        <w:tc>
          <w:tcPr>
            <w:tcW w:w="1344" w:type="dxa"/>
            <w:tcBorders>
              <w:top w:val="single" w:sz="8" w:space="0" w:color="auto"/>
              <w:left w:val="nil"/>
              <w:bottom w:val="single" w:sz="8" w:space="0" w:color="auto"/>
              <w:right w:val="nil"/>
            </w:tcBorders>
            <w:noWrap/>
            <w:vAlign w:val="center"/>
          </w:tcPr>
          <w:p w14:paraId="4FAB6963" w14:textId="77777777" w:rsidR="003F2E4D" w:rsidRDefault="003F2E4D">
            <w:pPr>
              <w:rPr>
                <w:b/>
                <w:bCs/>
                <w:snapToGrid/>
                <w:sz w:val="15"/>
                <w:szCs w:val="15"/>
              </w:rPr>
            </w:pPr>
            <w:r>
              <w:rPr>
                <w:b/>
                <w:bCs/>
                <w:snapToGrid/>
                <w:sz w:val="15"/>
                <w:szCs w:val="15"/>
              </w:rPr>
              <w:t>Group Points</w:t>
            </w:r>
          </w:p>
        </w:tc>
        <w:tc>
          <w:tcPr>
            <w:tcW w:w="667" w:type="dxa"/>
            <w:tcBorders>
              <w:top w:val="single" w:sz="8" w:space="0" w:color="auto"/>
              <w:left w:val="single" w:sz="4" w:space="0" w:color="auto"/>
              <w:bottom w:val="single" w:sz="8" w:space="0" w:color="auto"/>
              <w:right w:val="single" w:sz="8" w:space="0" w:color="auto"/>
            </w:tcBorders>
            <w:noWrap/>
            <w:vAlign w:val="center"/>
          </w:tcPr>
          <w:p w14:paraId="7DF6E7D5" w14:textId="77777777" w:rsidR="003F2E4D" w:rsidRDefault="003F2E4D">
            <w:pPr>
              <w:jc w:val="center"/>
              <w:rPr>
                <w:b/>
                <w:bCs/>
                <w:snapToGrid/>
                <w:sz w:val="15"/>
                <w:szCs w:val="15"/>
              </w:rPr>
            </w:pPr>
            <w:r>
              <w:rPr>
                <w:b/>
                <w:bCs/>
                <w:snapToGrid/>
                <w:sz w:val="15"/>
                <w:szCs w:val="15"/>
              </w:rPr>
              <w:t>15</w:t>
            </w:r>
          </w:p>
        </w:tc>
      </w:tr>
      <w:tr w:rsidR="003F2E4D" w14:paraId="5B74B777" w14:textId="77777777">
        <w:trPr>
          <w:trHeight w:hRule="exact" w:val="210"/>
          <w:jc w:val="center"/>
        </w:trPr>
        <w:tc>
          <w:tcPr>
            <w:tcW w:w="634" w:type="dxa"/>
            <w:tcBorders>
              <w:top w:val="nil"/>
              <w:left w:val="single" w:sz="8" w:space="0" w:color="auto"/>
              <w:bottom w:val="single" w:sz="8" w:space="0" w:color="auto"/>
              <w:right w:val="single" w:sz="8" w:space="0" w:color="auto"/>
            </w:tcBorders>
            <w:shd w:val="clear" w:color="auto" w:fill="0066CC"/>
            <w:noWrap/>
            <w:vAlign w:val="center"/>
          </w:tcPr>
          <w:p w14:paraId="2D4CC8D9" w14:textId="77777777" w:rsidR="003F2E4D" w:rsidRDefault="003F2E4D">
            <w:pPr>
              <w:rPr>
                <w:b/>
                <w:bCs/>
                <w:snapToGrid/>
                <w:color w:val="FFFFFF"/>
                <w:sz w:val="15"/>
                <w:szCs w:val="15"/>
              </w:rPr>
            </w:pPr>
            <w:r>
              <w:rPr>
                <w:b/>
                <w:bCs/>
                <w:snapToGrid/>
                <w:color w:val="FFFFFF"/>
                <w:sz w:val="15"/>
                <w:szCs w:val="15"/>
              </w:rPr>
              <w:t> </w:t>
            </w:r>
          </w:p>
        </w:tc>
        <w:tc>
          <w:tcPr>
            <w:tcW w:w="5403" w:type="dxa"/>
            <w:tcBorders>
              <w:top w:val="nil"/>
              <w:left w:val="nil"/>
              <w:bottom w:val="nil"/>
              <w:right w:val="single" w:sz="4" w:space="0" w:color="auto"/>
            </w:tcBorders>
            <w:shd w:val="clear" w:color="auto" w:fill="0066CC"/>
            <w:noWrap/>
            <w:vAlign w:val="center"/>
          </w:tcPr>
          <w:p w14:paraId="75C1E720" w14:textId="77777777" w:rsidR="003F2E4D" w:rsidRDefault="003F2E4D">
            <w:pPr>
              <w:rPr>
                <w:b/>
                <w:bCs/>
                <w:snapToGrid/>
                <w:color w:val="FFFFFF"/>
                <w:sz w:val="15"/>
                <w:szCs w:val="15"/>
              </w:rPr>
            </w:pPr>
            <w:r>
              <w:rPr>
                <w:b/>
                <w:bCs/>
                <w:snapToGrid/>
                <w:color w:val="FFFFFF"/>
                <w:sz w:val="15"/>
                <w:szCs w:val="15"/>
              </w:rPr>
              <w:t> </w:t>
            </w:r>
          </w:p>
        </w:tc>
        <w:tc>
          <w:tcPr>
            <w:tcW w:w="1344" w:type="dxa"/>
            <w:tcBorders>
              <w:top w:val="nil"/>
              <w:left w:val="nil"/>
              <w:bottom w:val="single" w:sz="8" w:space="0" w:color="auto"/>
              <w:right w:val="single" w:sz="4" w:space="0" w:color="auto"/>
            </w:tcBorders>
            <w:noWrap/>
            <w:vAlign w:val="center"/>
          </w:tcPr>
          <w:p w14:paraId="2ACC9C9B" w14:textId="77777777" w:rsidR="003F2E4D" w:rsidRDefault="003F2E4D">
            <w:pPr>
              <w:rPr>
                <w:b/>
                <w:bCs/>
                <w:snapToGrid/>
                <w:sz w:val="15"/>
                <w:szCs w:val="15"/>
              </w:rPr>
            </w:pPr>
            <w:r>
              <w:rPr>
                <w:b/>
                <w:bCs/>
                <w:snapToGrid/>
                <w:sz w:val="15"/>
                <w:szCs w:val="15"/>
              </w:rPr>
              <w:t>Group %</w:t>
            </w:r>
          </w:p>
        </w:tc>
        <w:tc>
          <w:tcPr>
            <w:tcW w:w="667" w:type="dxa"/>
            <w:tcBorders>
              <w:top w:val="nil"/>
              <w:left w:val="nil"/>
              <w:bottom w:val="nil"/>
              <w:right w:val="single" w:sz="8" w:space="0" w:color="auto"/>
            </w:tcBorders>
            <w:noWrap/>
            <w:vAlign w:val="center"/>
          </w:tcPr>
          <w:p w14:paraId="06A0A208" w14:textId="77777777" w:rsidR="003F2E4D" w:rsidRDefault="003F2E4D">
            <w:pPr>
              <w:jc w:val="center"/>
              <w:rPr>
                <w:b/>
                <w:bCs/>
                <w:snapToGrid/>
                <w:sz w:val="15"/>
                <w:szCs w:val="15"/>
              </w:rPr>
            </w:pPr>
            <w:r>
              <w:rPr>
                <w:b/>
                <w:bCs/>
                <w:snapToGrid/>
                <w:sz w:val="15"/>
                <w:szCs w:val="15"/>
              </w:rPr>
              <w:t>11%</w:t>
            </w:r>
          </w:p>
        </w:tc>
      </w:tr>
      <w:tr w:rsidR="003F2E4D" w14:paraId="42CCEDDD" w14:textId="77777777">
        <w:trPr>
          <w:trHeight w:hRule="exact" w:val="195"/>
          <w:jc w:val="center"/>
        </w:trPr>
        <w:tc>
          <w:tcPr>
            <w:tcW w:w="634" w:type="dxa"/>
            <w:tcBorders>
              <w:top w:val="single" w:sz="4" w:space="0" w:color="auto"/>
              <w:left w:val="single" w:sz="8" w:space="0" w:color="auto"/>
              <w:bottom w:val="single" w:sz="4" w:space="0" w:color="auto"/>
              <w:right w:val="single" w:sz="8" w:space="0" w:color="auto"/>
            </w:tcBorders>
            <w:noWrap/>
            <w:vAlign w:val="bottom"/>
          </w:tcPr>
          <w:p w14:paraId="27AF30AA" w14:textId="77777777" w:rsidR="003F2E4D" w:rsidRDefault="003F2E4D">
            <w:pPr>
              <w:rPr>
                <w:b/>
                <w:bCs/>
                <w:snapToGrid/>
                <w:sz w:val="15"/>
                <w:szCs w:val="15"/>
              </w:rPr>
            </w:pPr>
            <w:r>
              <w:rPr>
                <w:b/>
                <w:bCs/>
                <w:snapToGrid/>
                <w:sz w:val="15"/>
                <w:szCs w:val="15"/>
              </w:rPr>
              <w:t>6.1.1</w:t>
            </w:r>
          </w:p>
        </w:tc>
        <w:tc>
          <w:tcPr>
            <w:tcW w:w="5403" w:type="dxa"/>
            <w:tcBorders>
              <w:top w:val="single" w:sz="8" w:space="0" w:color="auto"/>
              <w:left w:val="nil"/>
              <w:bottom w:val="single" w:sz="4" w:space="0" w:color="auto"/>
              <w:right w:val="single" w:sz="4" w:space="0" w:color="auto"/>
            </w:tcBorders>
            <w:noWrap/>
            <w:vAlign w:val="bottom"/>
          </w:tcPr>
          <w:p w14:paraId="06EABAD6" w14:textId="77777777" w:rsidR="003F2E4D" w:rsidRDefault="003F2E4D">
            <w:pPr>
              <w:rPr>
                <w:snapToGrid/>
                <w:sz w:val="15"/>
                <w:szCs w:val="15"/>
              </w:rPr>
            </w:pPr>
            <w:r>
              <w:rPr>
                <w:snapToGrid/>
                <w:sz w:val="15"/>
                <w:szCs w:val="15"/>
              </w:rPr>
              <w:t>Energy Plan</w:t>
            </w:r>
          </w:p>
        </w:tc>
        <w:tc>
          <w:tcPr>
            <w:tcW w:w="1344" w:type="dxa"/>
            <w:tcBorders>
              <w:top w:val="nil"/>
              <w:left w:val="nil"/>
              <w:bottom w:val="single" w:sz="4" w:space="0" w:color="auto"/>
              <w:right w:val="single" w:sz="4" w:space="0" w:color="auto"/>
            </w:tcBorders>
            <w:shd w:val="clear" w:color="auto" w:fill="C0C0C0"/>
            <w:noWrap/>
            <w:vAlign w:val="center"/>
          </w:tcPr>
          <w:p w14:paraId="760E4562" w14:textId="77777777" w:rsidR="003F2E4D" w:rsidRDefault="003F2E4D">
            <w:pPr>
              <w:jc w:val="center"/>
              <w:rPr>
                <w:snapToGrid/>
                <w:sz w:val="15"/>
                <w:szCs w:val="15"/>
              </w:rPr>
            </w:pPr>
            <w:r>
              <w:rPr>
                <w:snapToGrid/>
                <w:sz w:val="15"/>
                <w:szCs w:val="15"/>
              </w:rPr>
              <w:t>---</w:t>
            </w:r>
          </w:p>
        </w:tc>
        <w:tc>
          <w:tcPr>
            <w:tcW w:w="667" w:type="dxa"/>
            <w:tcBorders>
              <w:top w:val="single" w:sz="8" w:space="0" w:color="auto"/>
              <w:left w:val="nil"/>
              <w:bottom w:val="single" w:sz="4" w:space="0" w:color="auto"/>
              <w:right w:val="single" w:sz="8" w:space="0" w:color="auto"/>
            </w:tcBorders>
            <w:noWrap/>
            <w:vAlign w:val="center"/>
          </w:tcPr>
          <w:p w14:paraId="1C88AFCC" w14:textId="77777777" w:rsidR="003F2E4D" w:rsidRDefault="003F2E4D">
            <w:pPr>
              <w:rPr>
                <w:snapToGrid/>
                <w:sz w:val="15"/>
                <w:szCs w:val="15"/>
              </w:rPr>
            </w:pPr>
            <w:proofErr w:type="spellStart"/>
            <w:r>
              <w:rPr>
                <w:snapToGrid/>
                <w:sz w:val="15"/>
                <w:szCs w:val="15"/>
              </w:rPr>
              <w:t>Prereq</w:t>
            </w:r>
            <w:proofErr w:type="spellEnd"/>
          </w:p>
        </w:tc>
      </w:tr>
      <w:tr w:rsidR="003F2E4D" w14:paraId="4174D94D"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4ACE1F6F" w14:textId="77777777" w:rsidR="003F2E4D" w:rsidRDefault="003F2E4D">
            <w:pPr>
              <w:rPr>
                <w:b/>
                <w:bCs/>
                <w:snapToGrid/>
                <w:sz w:val="15"/>
                <w:szCs w:val="15"/>
              </w:rPr>
            </w:pPr>
            <w:r>
              <w:rPr>
                <w:b/>
                <w:bCs/>
                <w:snapToGrid/>
                <w:sz w:val="15"/>
                <w:szCs w:val="15"/>
              </w:rPr>
              <w:t>6.1.2</w:t>
            </w:r>
          </w:p>
        </w:tc>
        <w:tc>
          <w:tcPr>
            <w:tcW w:w="5403" w:type="dxa"/>
            <w:tcBorders>
              <w:top w:val="nil"/>
              <w:left w:val="nil"/>
              <w:bottom w:val="single" w:sz="4" w:space="0" w:color="auto"/>
              <w:right w:val="single" w:sz="4" w:space="0" w:color="auto"/>
            </w:tcBorders>
            <w:noWrap/>
            <w:vAlign w:val="center"/>
          </w:tcPr>
          <w:p w14:paraId="6098D198" w14:textId="77777777" w:rsidR="003F2E4D" w:rsidRDefault="003F2E4D">
            <w:pPr>
              <w:rPr>
                <w:snapToGrid/>
                <w:sz w:val="15"/>
                <w:szCs w:val="15"/>
              </w:rPr>
            </w:pPr>
            <w:r>
              <w:rPr>
                <w:snapToGrid/>
                <w:sz w:val="15"/>
                <w:szCs w:val="15"/>
              </w:rPr>
              <w:t>No Fossil-Fuel-Powered Equipment Indoors</w:t>
            </w:r>
          </w:p>
        </w:tc>
        <w:tc>
          <w:tcPr>
            <w:tcW w:w="1344" w:type="dxa"/>
            <w:tcBorders>
              <w:top w:val="nil"/>
              <w:left w:val="nil"/>
              <w:bottom w:val="single" w:sz="4" w:space="0" w:color="auto"/>
              <w:right w:val="single" w:sz="4" w:space="0" w:color="auto"/>
            </w:tcBorders>
            <w:shd w:val="clear" w:color="auto" w:fill="C0C0C0"/>
            <w:noWrap/>
            <w:vAlign w:val="center"/>
          </w:tcPr>
          <w:p w14:paraId="61ADA01D" w14:textId="77777777" w:rsidR="003F2E4D" w:rsidRDefault="003F2E4D">
            <w:pPr>
              <w:jc w:val="center"/>
              <w:rPr>
                <w:snapToGrid/>
                <w:sz w:val="15"/>
                <w:szCs w:val="15"/>
              </w:rPr>
            </w:pPr>
            <w:r>
              <w:rPr>
                <w:snapToGrid/>
                <w:sz w:val="15"/>
                <w:szCs w:val="15"/>
              </w:rPr>
              <w:t xml:space="preserve"> ---</w:t>
            </w:r>
          </w:p>
        </w:tc>
        <w:tc>
          <w:tcPr>
            <w:tcW w:w="667" w:type="dxa"/>
            <w:tcBorders>
              <w:top w:val="nil"/>
              <w:left w:val="nil"/>
              <w:bottom w:val="single" w:sz="4" w:space="0" w:color="auto"/>
              <w:right w:val="single" w:sz="8" w:space="0" w:color="auto"/>
            </w:tcBorders>
            <w:noWrap/>
            <w:vAlign w:val="center"/>
          </w:tcPr>
          <w:p w14:paraId="5CE467F4" w14:textId="77777777" w:rsidR="003F2E4D" w:rsidRDefault="003F2E4D">
            <w:pPr>
              <w:rPr>
                <w:snapToGrid/>
                <w:sz w:val="15"/>
                <w:szCs w:val="15"/>
              </w:rPr>
            </w:pPr>
            <w:proofErr w:type="spellStart"/>
            <w:r>
              <w:rPr>
                <w:snapToGrid/>
                <w:sz w:val="15"/>
                <w:szCs w:val="15"/>
              </w:rPr>
              <w:t>Prereq</w:t>
            </w:r>
            <w:proofErr w:type="spellEnd"/>
            <w:r>
              <w:rPr>
                <w:snapToGrid/>
                <w:sz w:val="15"/>
                <w:szCs w:val="15"/>
              </w:rPr>
              <w:t xml:space="preserve"> </w:t>
            </w:r>
          </w:p>
        </w:tc>
      </w:tr>
      <w:tr w:rsidR="003F2E4D" w14:paraId="0445401C"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3AC13AC3" w14:textId="77777777" w:rsidR="003F2E4D" w:rsidRDefault="003F2E4D">
            <w:pPr>
              <w:rPr>
                <w:b/>
                <w:bCs/>
                <w:snapToGrid/>
                <w:sz w:val="15"/>
                <w:szCs w:val="15"/>
              </w:rPr>
            </w:pPr>
            <w:r>
              <w:rPr>
                <w:b/>
                <w:bCs/>
                <w:snapToGrid/>
                <w:sz w:val="15"/>
                <w:szCs w:val="15"/>
              </w:rPr>
              <w:t>6.1.3</w:t>
            </w:r>
          </w:p>
        </w:tc>
        <w:tc>
          <w:tcPr>
            <w:tcW w:w="5403" w:type="dxa"/>
            <w:tcBorders>
              <w:top w:val="nil"/>
              <w:left w:val="nil"/>
              <w:bottom w:val="single" w:sz="4" w:space="0" w:color="auto"/>
              <w:right w:val="single" w:sz="4" w:space="0" w:color="auto"/>
            </w:tcBorders>
            <w:noWrap/>
            <w:vAlign w:val="bottom"/>
          </w:tcPr>
          <w:p w14:paraId="21F811E0" w14:textId="77777777" w:rsidR="003F2E4D" w:rsidRDefault="003F2E4D">
            <w:pPr>
              <w:rPr>
                <w:snapToGrid/>
                <w:sz w:val="15"/>
                <w:szCs w:val="15"/>
              </w:rPr>
            </w:pPr>
            <w:r>
              <w:rPr>
                <w:snapToGrid/>
                <w:sz w:val="15"/>
                <w:szCs w:val="15"/>
              </w:rPr>
              <w:t>Energy Benchmarking</w:t>
            </w:r>
          </w:p>
        </w:tc>
        <w:tc>
          <w:tcPr>
            <w:tcW w:w="1344" w:type="dxa"/>
            <w:tcBorders>
              <w:top w:val="nil"/>
              <w:left w:val="nil"/>
              <w:bottom w:val="single" w:sz="4" w:space="0" w:color="auto"/>
              <w:right w:val="single" w:sz="4" w:space="0" w:color="auto"/>
            </w:tcBorders>
            <w:shd w:val="clear" w:color="auto" w:fill="CCFFCC"/>
            <w:noWrap/>
            <w:vAlign w:val="center"/>
          </w:tcPr>
          <w:p w14:paraId="44D27958" w14:textId="77777777" w:rsidR="003F2E4D" w:rsidRDefault="003F2E4D">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5985FCEF" w14:textId="77777777" w:rsidR="003F2E4D" w:rsidRDefault="003F2E4D">
            <w:pPr>
              <w:rPr>
                <w:snapToGrid/>
                <w:sz w:val="15"/>
                <w:szCs w:val="15"/>
              </w:rPr>
            </w:pPr>
            <w:r>
              <w:rPr>
                <w:snapToGrid/>
                <w:sz w:val="15"/>
                <w:szCs w:val="15"/>
              </w:rPr>
              <w:t>Credit</w:t>
            </w:r>
          </w:p>
        </w:tc>
      </w:tr>
      <w:tr w:rsidR="003F2E4D" w14:paraId="07BBC07E"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6FB91922" w14:textId="77777777" w:rsidR="003F2E4D" w:rsidRDefault="003F2E4D">
            <w:pPr>
              <w:rPr>
                <w:b/>
                <w:bCs/>
                <w:snapToGrid/>
                <w:sz w:val="15"/>
                <w:szCs w:val="15"/>
              </w:rPr>
            </w:pPr>
            <w:r>
              <w:rPr>
                <w:b/>
                <w:bCs/>
                <w:snapToGrid/>
                <w:sz w:val="15"/>
                <w:szCs w:val="15"/>
              </w:rPr>
              <w:t>6.1.4</w:t>
            </w:r>
          </w:p>
        </w:tc>
        <w:tc>
          <w:tcPr>
            <w:tcW w:w="5403" w:type="dxa"/>
            <w:tcBorders>
              <w:top w:val="nil"/>
              <w:left w:val="nil"/>
              <w:bottom w:val="single" w:sz="4" w:space="0" w:color="auto"/>
              <w:right w:val="single" w:sz="4" w:space="0" w:color="auto"/>
            </w:tcBorders>
            <w:noWrap/>
            <w:vAlign w:val="bottom"/>
          </w:tcPr>
          <w:p w14:paraId="2B061893" w14:textId="77777777" w:rsidR="003F2E4D" w:rsidRDefault="003F2E4D">
            <w:pPr>
              <w:rPr>
                <w:snapToGrid/>
                <w:sz w:val="15"/>
                <w:szCs w:val="15"/>
              </w:rPr>
            </w:pPr>
            <w:r>
              <w:rPr>
                <w:snapToGrid/>
                <w:sz w:val="15"/>
                <w:szCs w:val="15"/>
              </w:rPr>
              <w:t>Indoor Environmental Management Plan</w:t>
            </w:r>
          </w:p>
        </w:tc>
        <w:tc>
          <w:tcPr>
            <w:tcW w:w="1344" w:type="dxa"/>
            <w:tcBorders>
              <w:top w:val="nil"/>
              <w:left w:val="nil"/>
              <w:bottom w:val="single" w:sz="4" w:space="0" w:color="auto"/>
              <w:right w:val="single" w:sz="4" w:space="0" w:color="auto"/>
            </w:tcBorders>
            <w:shd w:val="clear" w:color="auto" w:fill="CCFFCC"/>
            <w:noWrap/>
            <w:vAlign w:val="center"/>
          </w:tcPr>
          <w:p w14:paraId="23E9968C" w14:textId="77777777" w:rsidR="003F2E4D" w:rsidRDefault="003F2E4D">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534135DA" w14:textId="77777777" w:rsidR="003F2E4D" w:rsidRDefault="003F2E4D">
            <w:pPr>
              <w:rPr>
                <w:snapToGrid/>
                <w:sz w:val="15"/>
                <w:szCs w:val="15"/>
              </w:rPr>
            </w:pPr>
            <w:r>
              <w:rPr>
                <w:snapToGrid/>
                <w:sz w:val="15"/>
                <w:szCs w:val="15"/>
              </w:rPr>
              <w:t>Credit</w:t>
            </w:r>
          </w:p>
        </w:tc>
      </w:tr>
      <w:tr w:rsidR="003F2E4D" w14:paraId="612F9042"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48D46283" w14:textId="77777777" w:rsidR="003F2E4D" w:rsidRDefault="003F2E4D">
            <w:pPr>
              <w:rPr>
                <w:b/>
                <w:bCs/>
                <w:snapToGrid/>
                <w:sz w:val="15"/>
                <w:szCs w:val="15"/>
              </w:rPr>
            </w:pPr>
            <w:r>
              <w:rPr>
                <w:b/>
                <w:bCs/>
                <w:snapToGrid/>
                <w:sz w:val="15"/>
                <w:szCs w:val="15"/>
              </w:rPr>
              <w:t>6.1.5</w:t>
            </w:r>
          </w:p>
        </w:tc>
        <w:tc>
          <w:tcPr>
            <w:tcW w:w="5403" w:type="dxa"/>
            <w:tcBorders>
              <w:top w:val="nil"/>
              <w:left w:val="nil"/>
              <w:bottom w:val="single" w:sz="4" w:space="0" w:color="auto"/>
              <w:right w:val="single" w:sz="4" w:space="0" w:color="auto"/>
            </w:tcBorders>
            <w:noWrap/>
            <w:vAlign w:val="bottom"/>
          </w:tcPr>
          <w:p w14:paraId="16D41309" w14:textId="77777777" w:rsidR="003F2E4D" w:rsidRDefault="003F2E4D">
            <w:pPr>
              <w:rPr>
                <w:snapToGrid/>
                <w:sz w:val="15"/>
                <w:szCs w:val="15"/>
              </w:rPr>
            </w:pPr>
            <w:smartTag w:uri="urn:schemas-microsoft-com:office:smarttags" w:element="country-region">
              <w:r>
                <w:rPr>
                  <w:snapToGrid/>
                  <w:sz w:val="15"/>
                  <w:szCs w:val="15"/>
                </w:rPr>
                <w:t>U.S.</w:t>
              </w:r>
            </w:smartTag>
            <w:r>
              <w:rPr>
                <w:snapToGrid/>
                <w:sz w:val="15"/>
                <w:szCs w:val="15"/>
              </w:rPr>
              <w:t xml:space="preserve"> </w:t>
            </w:r>
            <w:smartTag w:uri="urn:schemas-microsoft-com:office:smarttags" w:element="place">
              <w:smartTag w:uri="urn:schemas-microsoft-com:office:smarttags" w:element="PlaceName">
                <w:r>
                  <w:rPr>
                    <w:snapToGrid/>
                    <w:sz w:val="15"/>
                    <w:szCs w:val="15"/>
                  </w:rPr>
                  <w:t>Green</w:t>
                </w:r>
              </w:smartTag>
              <w:r>
                <w:rPr>
                  <w:snapToGrid/>
                  <w:sz w:val="15"/>
                  <w:szCs w:val="15"/>
                </w:rPr>
                <w:t xml:space="preserve"> </w:t>
              </w:r>
              <w:smartTag w:uri="urn:schemas-microsoft-com:office:smarttags" w:element="PlaceType">
                <w:r>
                  <w:rPr>
                    <w:snapToGrid/>
                    <w:sz w:val="15"/>
                    <w:szCs w:val="15"/>
                  </w:rPr>
                  <w:t>Building</w:t>
                </w:r>
              </w:smartTag>
            </w:smartTag>
            <w:r>
              <w:rPr>
                <w:snapToGrid/>
                <w:sz w:val="15"/>
                <w:szCs w:val="15"/>
              </w:rPr>
              <w:t xml:space="preserve"> Council LEED</w:t>
            </w:r>
            <w:r w:rsidRPr="00343639">
              <w:rPr>
                <w:snapToGrid/>
                <w:sz w:val="15"/>
                <w:szCs w:val="15"/>
                <w:vertAlign w:val="superscript"/>
              </w:rPr>
              <w:t>®</w:t>
            </w:r>
            <w:r>
              <w:rPr>
                <w:snapToGrid/>
                <w:sz w:val="15"/>
                <w:szCs w:val="15"/>
              </w:rPr>
              <w:t xml:space="preserve"> EB Updates</w:t>
            </w:r>
          </w:p>
        </w:tc>
        <w:tc>
          <w:tcPr>
            <w:tcW w:w="1344" w:type="dxa"/>
            <w:tcBorders>
              <w:top w:val="nil"/>
              <w:left w:val="nil"/>
              <w:bottom w:val="single" w:sz="4" w:space="0" w:color="auto"/>
              <w:right w:val="single" w:sz="4" w:space="0" w:color="auto"/>
            </w:tcBorders>
            <w:shd w:val="clear" w:color="auto" w:fill="CCFFCC"/>
            <w:noWrap/>
            <w:vAlign w:val="center"/>
          </w:tcPr>
          <w:p w14:paraId="60EAF2C5" w14:textId="77777777" w:rsidR="003F2E4D" w:rsidRDefault="003F2E4D">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307059BE" w14:textId="77777777" w:rsidR="003F2E4D" w:rsidRDefault="003F2E4D">
            <w:pPr>
              <w:rPr>
                <w:snapToGrid/>
                <w:sz w:val="15"/>
                <w:szCs w:val="15"/>
              </w:rPr>
            </w:pPr>
            <w:r>
              <w:rPr>
                <w:snapToGrid/>
                <w:sz w:val="15"/>
                <w:szCs w:val="15"/>
              </w:rPr>
              <w:t>Credit</w:t>
            </w:r>
          </w:p>
        </w:tc>
      </w:tr>
      <w:tr w:rsidR="003F2E4D" w14:paraId="51AF28DB"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78BE23B1" w14:textId="77777777" w:rsidR="003F2E4D" w:rsidRDefault="003F2E4D">
            <w:pPr>
              <w:rPr>
                <w:b/>
                <w:bCs/>
                <w:snapToGrid/>
                <w:sz w:val="15"/>
                <w:szCs w:val="15"/>
              </w:rPr>
            </w:pPr>
            <w:r>
              <w:rPr>
                <w:b/>
                <w:bCs/>
                <w:snapToGrid/>
                <w:sz w:val="15"/>
                <w:szCs w:val="15"/>
              </w:rPr>
              <w:t>6.1.6</w:t>
            </w:r>
          </w:p>
        </w:tc>
        <w:tc>
          <w:tcPr>
            <w:tcW w:w="5403" w:type="dxa"/>
            <w:tcBorders>
              <w:top w:val="nil"/>
              <w:left w:val="nil"/>
              <w:bottom w:val="single" w:sz="4" w:space="0" w:color="auto"/>
              <w:right w:val="single" w:sz="4" w:space="0" w:color="auto"/>
            </w:tcBorders>
            <w:noWrap/>
            <w:vAlign w:val="bottom"/>
          </w:tcPr>
          <w:p w14:paraId="316C36D6" w14:textId="77777777" w:rsidR="003F2E4D" w:rsidRDefault="003F2E4D">
            <w:pPr>
              <w:rPr>
                <w:snapToGrid/>
                <w:sz w:val="15"/>
                <w:szCs w:val="15"/>
              </w:rPr>
            </w:pPr>
            <w:r>
              <w:rPr>
                <w:snapToGrid/>
                <w:sz w:val="15"/>
                <w:szCs w:val="15"/>
              </w:rPr>
              <w:t>BOC Training</w:t>
            </w:r>
          </w:p>
        </w:tc>
        <w:tc>
          <w:tcPr>
            <w:tcW w:w="1344" w:type="dxa"/>
            <w:tcBorders>
              <w:top w:val="nil"/>
              <w:left w:val="nil"/>
              <w:bottom w:val="single" w:sz="4" w:space="0" w:color="auto"/>
              <w:right w:val="single" w:sz="4" w:space="0" w:color="auto"/>
            </w:tcBorders>
            <w:shd w:val="clear" w:color="auto" w:fill="CCFFCC"/>
            <w:noWrap/>
            <w:vAlign w:val="center"/>
          </w:tcPr>
          <w:p w14:paraId="1F807B33" w14:textId="77777777" w:rsidR="003F2E4D" w:rsidRDefault="003F2E4D">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1F0303A2" w14:textId="77777777" w:rsidR="003F2E4D" w:rsidRDefault="003F2E4D">
            <w:pPr>
              <w:rPr>
                <w:snapToGrid/>
                <w:sz w:val="15"/>
                <w:szCs w:val="15"/>
              </w:rPr>
            </w:pPr>
            <w:r>
              <w:rPr>
                <w:snapToGrid/>
                <w:sz w:val="15"/>
                <w:szCs w:val="15"/>
              </w:rPr>
              <w:t>Credit</w:t>
            </w:r>
          </w:p>
        </w:tc>
      </w:tr>
      <w:tr w:rsidR="003F2E4D" w14:paraId="75AEC077"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47BF2C94" w14:textId="77777777" w:rsidR="003F2E4D" w:rsidRDefault="003F2E4D">
            <w:pPr>
              <w:rPr>
                <w:b/>
                <w:bCs/>
                <w:snapToGrid/>
                <w:sz w:val="15"/>
                <w:szCs w:val="15"/>
              </w:rPr>
            </w:pPr>
            <w:r>
              <w:rPr>
                <w:b/>
                <w:bCs/>
                <w:snapToGrid/>
                <w:sz w:val="15"/>
                <w:szCs w:val="15"/>
              </w:rPr>
              <w:t>6.1.7</w:t>
            </w:r>
          </w:p>
        </w:tc>
        <w:tc>
          <w:tcPr>
            <w:tcW w:w="5403" w:type="dxa"/>
            <w:tcBorders>
              <w:top w:val="nil"/>
              <w:left w:val="nil"/>
              <w:bottom w:val="single" w:sz="4" w:space="0" w:color="auto"/>
              <w:right w:val="single" w:sz="4" w:space="0" w:color="auto"/>
            </w:tcBorders>
            <w:noWrap/>
            <w:vAlign w:val="bottom"/>
          </w:tcPr>
          <w:p w14:paraId="0C1E0D80" w14:textId="77777777" w:rsidR="003F2E4D" w:rsidRDefault="003F2E4D">
            <w:pPr>
              <w:rPr>
                <w:snapToGrid/>
                <w:sz w:val="15"/>
                <w:szCs w:val="15"/>
              </w:rPr>
            </w:pPr>
            <w:r>
              <w:rPr>
                <w:snapToGrid/>
                <w:sz w:val="15"/>
                <w:szCs w:val="15"/>
              </w:rPr>
              <w:t>Certified Superintendent of Buildings and Grounds</w:t>
            </w:r>
          </w:p>
        </w:tc>
        <w:tc>
          <w:tcPr>
            <w:tcW w:w="1344" w:type="dxa"/>
            <w:tcBorders>
              <w:top w:val="nil"/>
              <w:left w:val="nil"/>
              <w:bottom w:val="single" w:sz="4" w:space="0" w:color="auto"/>
              <w:right w:val="single" w:sz="4" w:space="0" w:color="auto"/>
            </w:tcBorders>
            <w:shd w:val="clear" w:color="auto" w:fill="CCFFCC"/>
            <w:noWrap/>
            <w:vAlign w:val="center"/>
          </w:tcPr>
          <w:p w14:paraId="77F891E8" w14:textId="77777777" w:rsidR="003F2E4D" w:rsidRDefault="003F2E4D">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16026A25" w14:textId="77777777" w:rsidR="003F2E4D" w:rsidRDefault="003F2E4D">
            <w:pPr>
              <w:rPr>
                <w:snapToGrid/>
                <w:sz w:val="15"/>
                <w:szCs w:val="15"/>
              </w:rPr>
            </w:pPr>
            <w:r>
              <w:rPr>
                <w:snapToGrid/>
                <w:sz w:val="15"/>
                <w:szCs w:val="15"/>
              </w:rPr>
              <w:t>Credit</w:t>
            </w:r>
          </w:p>
        </w:tc>
      </w:tr>
      <w:tr w:rsidR="003F2E4D" w14:paraId="3E259120"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4C1A89D2" w14:textId="77777777" w:rsidR="003F2E4D" w:rsidRDefault="003F2E4D">
            <w:pPr>
              <w:rPr>
                <w:b/>
                <w:bCs/>
                <w:snapToGrid/>
                <w:sz w:val="15"/>
                <w:szCs w:val="15"/>
              </w:rPr>
            </w:pPr>
            <w:r>
              <w:rPr>
                <w:b/>
                <w:bCs/>
                <w:snapToGrid/>
                <w:sz w:val="15"/>
                <w:szCs w:val="15"/>
              </w:rPr>
              <w:t>6.1.8</w:t>
            </w:r>
          </w:p>
        </w:tc>
        <w:tc>
          <w:tcPr>
            <w:tcW w:w="5403" w:type="dxa"/>
            <w:tcBorders>
              <w:top w:val="nil"/>
              <w:left w:val="nil"/>
              <w:bottom w:val="single" w:sz="4" w:space="0" w:color="auto"/>
              <w:right w:val="single" w:sz="4" w:space="0" w:color="auto"/>
            </w:tcBorders>
            <w:noWrap/>
            <w:vAlign w:val="bottom"/>
          </w:tcPr>
          <w:p w14:paraId="3126090B" w14:textId="77777777" w:rsidR="003F2E4D" w:rsidRDefault="003F2E4D">
            <w:pPr>
              <w:rPr>
                <w:snapToGrid/>
                <w:sz w:val="15"/>
                <w:szCs w:val="15"/>
              </w:rPr>
            </w:pPr>
            <w:r>
              <w:rPr>
                <w:snapToGrid/>
                <w:sz w:val="15"/>
                <w:szCs w:val="15"/>
              </w:rPr>
              <w:t>Continuous Commissioning</w:t>
            </w:r>
          </w:p>
        </w:tc>
        <w:tc>
          <w:tcPr>
            <w:tcW w:w="1344" w:type="dxa"/>
            <w:tcBorders>
              <w:top w:val="nil"/>
              <w:left w:val="nil"/>
              <w:bottom w:val="single" w:sz="4" w:space="0" w:color="auto"/>
              <w:right w:val="single" w:sz="4" w:space="0" w:color="auto"/>
            </w:tcBorders>
            <w:shd w:val="clear" w:color="auto" w:fill="CCFFCC"/>
            <w:noWrap/>
            <w:vAlign w:val="center"/>
          </w:tcPr>
          <w:p w14:paraId="1B35B6FA" w14:textId="77777777" w:rsidR="003F2E4D" w:rsidRDefault="003F2E4D">
            <w:pPr>
              <w:jc w:val="center"/>
              <w:rPr>
                <w:snapToGrid/>
                <w:sz w:val="15"/>
                <w:szCs w:val="15"/>
              </w:rPr>
            </w:pPr>
            <w:r>
              <w:rPr>
                <w:snapToGrid/>
                <w:sz w:val="15"/>
                <w:szCs w:val="15"/>
              </w:rPr>
              <w:t>2</w:t>
            </w:r>
          </w:p>
        </w:tc>
        <w:tc>
          <w:tcPr>
            <w:tcW w:w="667" w:type="dxa"/>
            <w:tcBorders>
              <w:top w:val="nil"/>
              <w:left w:val="nil"/>
              <w:bottom w:val="single" w:sz="4" w:space="0" w:color="auto"/>
              <w:right w:val="single" w:sz="8" w:space="0" w:color="auto"/>
            </w:tcBorders>
            <w:noWrap/>
            <w:vAlign w:val="center"/>
          </w:tcPr>
          <w:p w14:paraId="76B94F56" w14:textId="77777777" w:rsidR="003F2E4D" w:rsidRDefault="003F2E4D">
            <w:pPr>
              <w:rPr>
                <w:snapToGrid/>
                <w:sz w:val="15"/>
                <w:szCs w:val="15"/>
              </w:rPr>
            </w:pPr>
            <w:r>
              <w:rPr>
                <w:snapToGrid/>
                <w:sz w:val="15"/>
                <w:szCs w:val="15"/>
              </w:rPr>
              <w:t>Credit</w:t>
            </w:r>
          </w:p>
        </w:tc>
      </w:tr>
      <w:tr w:rsidR="003F2E4D" w14:paraId="1FC36630"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423D4E45" w14:textId="77777777" w:rsidR="003F2E4D" w:rsidRDefault="003F2E4D">
            <w:pPr>
              <w:rPr>
                <w:b/>
                <w:bCs/>
                <w:snapToGrid/>
                <w:sz w:val="15"/>
                <w:szCs w:val="15"/>
              </w:rPr>
            </w:pPr>
            <w:r>
              <w:rPr>
                <w:b/>
                <w:bCs/>
                <w:snapToGrid/>
                <w:sz w:val="15"/>
                <w:szCs w:val="15"/>
              </w:rPr>
              <w:t>6.2.1</w:t>
            </w:r>
          </w:p>
        </w:tc>
        <w:tc>
          <w:tcPr>
            <w:tcW w:w="5403" w:type="dxa"/>
            <w:tcBorders>
              <w:top w:val="nil"/>
              <w:left w:val="nil"/>
              <w:bottom w:val="single" w:sz="4" w:space="0" w:color="auto"/>
              <w:right w:val="single" w:sz="4" w:space="0" w:color="auto"/>
            </w:tcBorders>
            <w:noWrap/>
            <w:vAlign w:val="bottom"/>
          </w:tcPr>
          <w:p w14:paraId="44F07825" w14:textId="77777777" w:rsidR="003F2E4D" w:rsidRDefault="003F2E4D">
            <w:pPr>
              <w:rPr>
                <w:snapToGrid/>
                <w:sz w:val="15"/>
                <w:szCs w:val="15"/>
              </w:rPr>
            </w:pPr>
            <w:r>
              <w:rPr>
                <w:snapToGrid/>
                <w:sz w:val="15"/>
                <w:szCs w:val="15"/>
              </w:rPr>
              <w:t>Maintenance Plan</w:t>
            </w:r>
          </w:p>
        </w:tc>
        <w:tc>
          <w:tcPr>
            <w:tcW w:w="1344" w:type="dxa"/>
            <w:tcBorders>
              <w:top w:val="nil"/>
              <w:left w:val="nil"/>
              <w:bottom w:val="single" w:sz="4" w:space="0" w:color="auto"/>
              <w:right w:val="single" w:sz="4" w:space="0" w:color="auto"/>
            </w:tcBorders>
            <w:shd w:val="clear" w:color="auto" w:fill="C0C0C0"/>
            <w:noWrap/>
            <w:vAlign w:val="center"/>
          </w:tcPr>
          <w:p w14:paraId="583DFD6E" w14:textId="77777777" w:rsidR="003F2E4D" w:rsidRDefault="003F2E4D">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5D304491" w14:textId="77777777" w:rsidR="003F2E4D" w:rsidRDefault="003F2E4D">
            <w:pPr>
              <w:rPr>
                <w:snapToGrid/>
                <w:sz w:val="15"/>
                <w:szCs w:val="15"/>
              </w:rPr>
            </w:pPr>
            <w:proofErr w:type="spellStart"/>
            <w:r>
              <w:rPr>
                <w:snapToGrid/>
                <w:sz w:val="15"/>
                <w:szCs w:val="15"/>
              </w:rPr>
              <w:t>Prereq</w:t>
            </w:r>
            <w:proofErr w:type="spellEnd"/>
          </w:p>
        </w:tc>
      </w:tr>
      <w:tr w:rsidR="003F2E4D" w14:paraId="7A4E8628"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26340E6A" w14:textId="77777777" w:rsidR="003F2E4D" w:rsidRDefault="003F2E4D">
            <w:pPr>
              <w:rPr>
                <w:b/>
                <w:bCs/>
                <w:snapToGrid/>
                <w:sz w:val="15"/>
                <w:szCs w:val="15"/>
              </w:rPr>
            </w:pPr>
            <w:r>
              <w:rPr>
                <w:b/>
                <w:bCs/>
                <w:snapToGrid/>
                <w:sz w:val="15"/>
                <w:szCs w:val="15"/>
              </w:rPr>
              <w:t>6.2.2</w:t>
            </w:r>
          </w:p>
        </w:tc>
        <w:tc>
          <w:tcPr>
            <w:tcW w:w="5403" w:type="dxa"/>
            <w:tcBorders>
              <w:top w:val="nil"/>
              <w:left w:val="nil"/>
              <w:bottom w:val="single" w:sz="4" w:space="0" w:color="auto"/>
              <w:right w:val="single" w:sz="4" w:space="0" w:color="auto"/>
            </w:tcBorders>
            <w:noWrap/>
            <w:vAlign w:val="bottom"/>
          </w:tcPr>
          <w:p w14:paraId="3619BD38" w14:textId="77777777" w:rsidR="003F2E4D" w:rsidRDefault="003F2E4D">
            <w:pPr>
              <w:rPr>
                <w:snapToGrid/>
                <w:sz w:val="15"/>
                <w:szCs w:val="15"/>
              </w:rPr>
            </w:pPr>
            <w:r>
              <w:rPr>
                <w:snapToGrid/>
                <w:sz w:val="15"/>
                <w:szCs w:val="15"/>
              </w:rPr>
              <w:t>Green Cleaning</w:t>
            </w:r>
          </w:p>
        </w:tc>
        <w:tc>
          <w:tcPr>
            <w:tcW w:w="1344" w:type="dxa"/>
            <w:tcBorders>
              <w:top w:val="nil"/>
              <w:left w:val="nil"/>
              <w:bottom w:val="single" w:sz="4" w:space="0" w:color="auto"/>
              <w:right w:val="single" w:sz="4" w:space="0" w:color="auto"/>
            </w:tcBorders>
            <w:shd w:val="clear" w:color="auto" w:fill="C0C0C0"/>
            <w:noWrap/>
            <w:vAlign w:val="center"/>
          </w:tcPr>
          <w:p w14:paraId="147CD67A" w14:textId="77777777" w:rsidR="003F2E4D" w:rsidRDefault="003F2E4D">
            <w:pPr>
              <w:jc w:val="center"/>
              <w:rPr>
                <w:snapToGrid/>
                <w:sz w:val="15"/>
                <w:szCs w:val="15"/>
              </w:rPr>
            </w:pPr>
            <w:r>
              <w:rPr>
                <w:snapToGrid/>
                <w:sz w:val="15"/>
                <w:szCs w:val="15"/>
              </w:rPr>
              <w:t>---</w:t>
            </w:r>
          </w:p>
        </w:tc>
        <w:tc>
          <w:tcPr>
            <w:tcW w:w="667" w:type="dxa"/>
            <w:tcBorders>
              <w:top w:val="nil"/>
              <w:left w:val="nil"/>
              <w:bottom w:val="single" w:sz="4" w:space="0" w:color="auto"/>
              <w:right w:val="single" w:sz="8" w:space="0" w:color="auto"/>
            </w:tcBorders>
            <w:noWrap/>
            <w:vAlign w:val="center"/>
          </w:tcPr>
          <w:p w14:paraId="143CC497" w14:textId="77777777" w:rsidR="003F2E4D" w:rsidRDefault="003F2E4D">
            <w:pPr>
              <w:rPr>
                <w:snapToGrid/>
                <w:sz w:val="15"/>
                <w:szCs w:val="15"/>
              </w:rPr>
            </w:pPr>
            <w:proofErr w:type="spellStart"/>
            <w:r>
              <w:rPr>
                <w:snapToGrid/>
                <w:sz w:val="15"/>
                <w:szCs w:val="15"/>
              </w:rPr>
              <w:t>Prereq</w:t>
            </w:r>
            <w:proofErr w:type="spellEnd"/>
          </w:p>
        </w:tc>
      </w:tr>
      <w:tr w:rsidR="003F2E4D" w14:paraId="52AB539C"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317D9A4D" w14:textId="77777777" w:rsidR="003F2E4D" w:rsidRDefault="003F2E4D">
            <w:pPr>
              <w:rPr>
                <w:b/>
                <w:bCs/>
                <w:snapToGrid/>
                <w:sz w:val="15"/>
                <w:szCs w:val="15"/>
              </w:rPr>
            </w:pPr>
            <w:r>
              <w:rPr>
                <w:b/>
                <w:bCs/>
                <w:snapToGrid/>
                <w:sz w:val="15"/>
                <w:szCs w:val="15"/>
              </w:rPr>
              <w:t>6.2.3</w:t>
            </w:r>
          </w:p>
        </w:tc>
        <w:tc>
          <w:tcPr>
            <w:tcW w:w="5403" w:type="dxa"/>
            <w:tcBorders>
              <w:top w:val="nil"/>
              <w:left w:val="nil"/>
              <w:bottom w:val="single" w:sz="4" w:space="0" w:color="auto"/>
              <w:right w:val="single" w:sz="4" w:space="0" w:color="auto"/>
            </w:tcBorders>
            <w:noWrap/>
            <w:vAlign w:val="bottom"/>
          </w:tcPr>
          <w:p w14:paraId="3A9559DC" w14:textId="77777777" w:rsidR="003F2E4D" w:rsidRDefault="003F2E4D">
            <w:pPr>
              <w:rPr>
                <w:snapToGrid/>
                <w:sz w:val="15"/>
                <w:szCs w:val="15"/>
              </w:rPr>
            </w:pPr>
            <w:r>
              <w:rPr>
                <w:snapToGrid/>
                <w:sz w:val="15"/>
                <w:szCs w:val="15"/>
              </w:rPr>
              <w:t xml:space="preserve">Integrated </w:t>
            </w:r>
            <w:smartTag w:uri="urn:schemas-microsoft-com:office:smarttags" w:element="place">
              <w:r>
                <w:rPr>
                  <w:snapToGrid/>
                  <w:sz w:val="15"/>
                  <w:szCs w:val="15"/>
                </w:rPr>
                <w:t>Pest</w:t>
              </w:r>
            </w:smartTag>
            <w:r>
              <w:rPr>
                <w:snapToGrid/>
                <w:sz w:val="15"/>
                <w:szCs w:val="15"/>
              </w:rPr>
              <w:t xml:space="preserve"> Management Plan</w:t>
            </w:r>
          </w:p>
        </w:tc>
        <w:tc>
          <w:tcPr>
            <w:tcW w:w="1344" w:type="dxa"/>
            <w:tcBorders>
              <w:top w:val="nil"/>
              <w:left w:val="nil"/>
              <w:bottom w:val="single" w:sz="4" w:space="0" w:color="auto"/>
              <w:right w:val="single" w:sz="4" w:space="0" w:color="auto"/>
            </w:tcBorders>
            <w:shd w:val="clear" w:color="auto" w:fill="C0C0C0"/>
            <w:noWrap/>
            <w:vAlign w:val="center"/>
          </w:tcPr>
          <w:p w14:paraId="0EA51741" w14:textId="77777777" w:rsidR="003F2E4D" w:rsidRDefault="003F2E4D">
            <w:pPr>
              <w:jc w:val="center"/>
              <w:rPr>
                <w:snapToGrid/>
                <w:sz w:val="15"/>
                <w:szCs w:val="15"/>
              </w:rPr>
            </w:pPr>
            <w:r>
              <w:rPr>
                <w:snapToGrid/>
                <w:sz w:val="15"/>
                <w:szCs w:val="15"/>
              </w:rPr>
              <w:t xml:space="preserve"> ---</w:t>
            </w:r>
          </w:p>
        </w:tc>
        <w:tc>
          <w:tcPr>
            <w:tcW w:w="667" w:type="dxa"/>
            <w:tcBorders>
              <w:top w:val="nil"/>
              <w:left w:val="nil"/>
              <w:bottom w:val="single" w:sz="4" w:space="0" w:color="auto"/>
              <w:right w:val="single" w:sz="8" w:space="0" w:color="auto"/>
            </w:tcBorders>
            <w:noWrap/>
            <w:vAlign w:val="center"/>
          </w:tcPr>
          <w:p w14:paraId="6E79D348" w14:textId="77777777" w:rsidR="003F2E4D" w:rsidRDefault="003F2E4D">
            <w:pPr>
              <w:rPr>
                <w:snapToGrid/>
                <w:sz w:val="15"/>
                <w:szCs w:val="15"/>
              </w:rPr>
            </w:pPr>
            <w:proofErr w:type="spellStart"/>
            <w:r>
              <w:rPr>
                <w:snapToGrid/>
                <w:sz w:val="15"/>
                <w:szCs w:val="15"/>
              </w:rPr>
              <w:t>Prereq</w:t>
            </w:r>
            <w:proofErr w:type="spellEnd"/>
          </w:p>
        </w:tc>
      </w:tr>
      <w:tr w:rsidR="003F2E4D" w14:paraId="7C87640E"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11B37B97" w14:textId="77777777" w:rsidR="003F2E4D" w:rsidRDefault="003F2E4D">
            <w:pPr>
              <w:rPr>
                <w:b/>
                <w:bCs/>
                <w:snapToGrid/>
                <w:sz w:val="15"/>
                <w:szCs w:val="15"/>
              </w:rPr>
            </w:pPr>
            <w:r>
              <w:rPr>
                <w:b/>
                <w:bCs/>
                <w:snapToGrid/>
                <w:sz w:val="15"/>
                <w:szCs w:val="15"/>
              </w:rPr>
              <w:t>6.2.4</w:t>
            </w:r>
          </w:p>
        </w:tc>
        <w:tc>
          <w:tcPr>
            <w:tcW w:w="5403" w:type="dxa"/>
            <w:tcBorders>
              <w:top w:val="nil"/>
              <w:left w:val="nil"/>
              <w:bottom w:val="single" w:sz="4" w:space="0" w:color="auto"/>
              <w:right w:val="single" w:sz="4" w:space="0" w:color="auto"/>
            </w:tcBorders>
            <w:noWrap/>
            <w:vAlign w:val="bottom"/>
          </w:tcPr>
          <w:p w14:paraId="2D990342" w14:textId="77777777" w:rsidR="003F2E4D" w:rsidRDefault="003F2E4D">
            <w:pPr>
              <w:rPr>
                <w:snapToGrid/>
                <w:sz w:val="15"/>
                <w:szCs w:val="15"/>
              </w:rPr>
            </w:pPr>
            <w:r>
              <w:rPr>
                <w:snapToGrid/>
                <w:sz w:val="15"/>
                <w:szCs w:val="15"/>
              </w:rPr>
              <w:t xml:space="preserve">Purchase </w:t>
            </w:r>
            <w:r w:rsidR="00C17DF9">
              <w:rPr>
                <w:snapToGrid/>
                <w:sz w:val="15"/>
                <w:szCs w:val="15"/>
              </w:rPr>
              <w:t>Green Label Vacuums</w:t>
            </w:r>
          </w:p>
        </w:tc>
        <w:tc>
          <w:tcPr>
            <w:tcW w:w="1344" w:type="dxa"/>
            <w:tcBorders>
              <w:top w:val="nil"/>
              <w:left w:val="nil"/>
              <w:bottom w:val="single" w:sz="4" w:space="0" w:color="auto"/>
              <w:right w:val="single" w:sz="4" w:space="0" w:color="auto"/>
            </w:tcBorders>
            <w:shd w:val="clear" w:color="auto" w:fill="C0C0C0"/>
            <w:noWrap/>
            <w:vAlign w:val="center"/>
          </w:tcPr>
          <w:p w14:paraId="621EC5AE" w14:textId="77777777" w:rsidR="003F2E4D" w:rsidRDefault="003F2E4D">
            <w:pPr>
              <w:jc w:val="center"/>
              <w:rPr>
                <w:snapToGrid/>
                <w:sz w:val="15"/>
                <w:szCs w:val="15"/>
              </w:rPr>
            </w:pPr>
            <w:r>
              <w:rPr>
                <w:snapToGrid/>
                <w:sz w:val="15"/>
                <w:szCs w:val="15"/>
              </w:rPr>
              <w:t xml:space="preserve"> ---</w:t>
            </w:r>
          </w:p>
        </w:tc>
        <w:tc>
          <w:tcPr>
            <w:tcW w:w="667" w:type="dxa"/>
            <w:tcBorders>
              <w:top w:val="nil"/>
              <w:left w:val="nil"/>
              <w:bottom w:val="single" w:sz="4" w:space="0" w:color="auto"/>
              <w:right w:val="single" w:sz="8" w:space="0" w:color="auto"/>
            </w:tcBorders>
            <w:noWrap/>
            <w:vAlign w:val="center"/>
          </w:tcPr>
          <w:p w14:paraId="519281B8" w14:textId="77777777" w:rsidR="003F2E4D" w:rsidRDefault="003F2E4D">
            <w:pPr>
              <w:rPr>
                <w:snapToGrid/>
                <w:sz w:val="15"/>
                <w:szCs w:val="15"/>
              </w:rPr>
            </w:pPr>
            <w:proofErr w:type="spellStart"/>
            <w:r>
              <w:rPr>
                <w:snapToGrid/>
                <w:sz w:val="15"/>
                <w:szCs w:val="15"/>
              </w:rPr>
              <w:t>Prereq</w:t>
            </w:r>
            <w:proofErr w:type="spellEnd"/>
          </w:p>
        </w:tc>
      </w:tr>
      <w:tr w:rsidR="003F2E4D" w14:paraId="0624D076"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711662B8" w14:textId="77777777" w:rsidR="003F2E4D" w:rsidRDefault="003F2E4D">
            <w:pPr>
              <w:rPr>
                <w:b/>
                <w:bCs/>
                <w:snapToGrid/>
                <w:sz w:val="15"/>
                <w:szCs w:val="15"/>
              </w:rPr>
            </w:pPr>
            <w:r>
              <w:rPr>
                <w:b/>
                <w:bCs/>
                <w:snapToGrid/>
                <w:sz w:val="15"/>
                <w:szCs w:val="15"/>
              </w:rPr>
              <w:t>6.2.5</w:t>
            </w:r>
          </w:p>
        </w:tc>
        <w:tc>
          <w:tcPr>
            <w:tcW w:w="5403" w:type="dxa"/>
            <w:tcBorders>
              <w:top w:val="nil"/>
              <w:left w:val="nil"/>
              <w:bottom w:val="single" w:sz="4" w:space="0" w:color="auto"/>
              <w:right w:val="single" w:sz="4" w:space="0" w:color="auto"/>
            </w:tcBorders>
            <w:noWrap/>
            <w:vAlign w:val="bottom"/>
          </w:tcPr>
          <w:p w14:paraId="02D633F2" w14:textId="77777777" w:rsidR="003F2E4D" w:rsidRDefault="003F2E4D">
            <w:pPr>
              <w:rPr>
                <w:snapToGrid/>
                <w:sz w:val="15"/>
                <w:szCs w:val="15"/>
              </w:rPr>
            </w:pPr>
            <w:r>
              <w:rPr>
                <w:snapToGrid/>
                <w:sz w:val="15"/>
                <w:szCs w:val="15"/>
              </w:rPr>
              <w:t>Computerized O&amp;M Plan, CMMS</w:t>
            </w:r>
          </w:p>
        </w:tc>
        <w:tc>
          <w:tcPr>
            <w:tcW w:w="1344" w:type="dxa"/>
            <w:tcBorders>
              <w:top w:val="nil"/>
              <w:left w:val="nil"/>
              <w:bottom w:val="single" w:sz="4" w:space="0" w:color="auto"/>
              <w:right w:val="single" w:sz="4" w:space="0" w:color="auto"/>
            </w:tcBorders>
            <w:shd w:val="clear" w:color="auto" w:fill="CCFFCC"/>
            <w:noWrap/>
            <w:vAlign w:val="center"/>
          </w:tcPr>
          <w:p w14:paraId="6E936B35" w14:textId="77777777" w:rsidR="003F2E4D" w:rsidRDefault="003F2E4D">
            <w:pPr>
              <w:jc w:val="center"/>
              <w:rPr>
                <w:snapToGrid/>
                <w:sz w:val="15"/>
                <w:szCs w:val="15"/>
              </w:rPr>
            </w:pPr>
            <w:r>
              <w:rPr>
                <w:snapToGrid/>
                <w:sz w:val="15"/>
                <w:szCs w:val="15"/>
              </w:rPr>
              <w:t>3</w:t>
            </w:r>
          </w:p>
        </w:tc>
        <w:tc>
          <w:tcPr>
            <w:tcW w:w="667" w:type="dxa"/>
            <w:tcBorders>
              <w:top w:val="nil"/>
              <w:left w:val="nil"/>
              <w:bottom w:val="single" w:sz="4" w:space="0" w:color="auto"/>
              <w:right w:val="single" w:sz="8" w:space="0" w:color="auto"/>
            </w:tcBorders>
            <w:noWrap/>
            <w:vAlign w:val="center"/>
          </w:tcPr>
          <w:p w14:paraId="2884B51D" w14:textId="77777777" w:rsidR="003F2E4D" w:rsidRDefault="003F2E4D">
            <w:pPr>
              <w:rPr>
                <w:snapToGrid/>
                <w:sz w:val="15"/>
                <w:szCs w:val="15"/>
              </w:rPr>
            </w:pPr>
            <w:r>
              <w:rPr>
                <w:snapToGrid/>
                <w:sz w:val="15"/>
                <w:szCs w:val="15"/>
              </w:rPr>
              <w:t>Credit</w:t>
            </w:r>
          </w:p>
        </w:tc>
      </w:tr>
      <w:tr w:rsidR="003F2E4D" w14:paraId="3165FA7B" w14:textId="77777777">
        <w:trPr>
          <w:trHeight w:val="199"/>
          <w:jc w:val="center"/>
        </w:trPr>
        <w:tc>
          <w:tcPr>
            <w:tcW w:w="634" w:type="dxa"/>
            <w:tcBorders>
              <w:top w:val="single" w:sz="8" w:space="0" w:color="auto"/>
              <w:left w:val="single" w:sz="8" w:space="0" w:color="auto"/>
              <w:bottom w:val="single" w:sz="8" w:space="0" w:color="auto"/>
              <w:right w:val="single" w:sz="8" w:space="0" w:color="auto"/>
            </w:tcBorders>
            <w:shd w:val="clear" w:color="auto" w:fill="0066CC"/>
            <w:noWrap/>
            <w:vAlign w:val="center"/>
          </w:tcPr>
          <w:p w14:paraId="4D5DF7D0" w14:textId="77777777" w:rsidR="003F2E4D" w:rsidRDefault="003F2E4D">
            <w:pPr>
              <w:rPr>
                <w:b/>
                <w:bCs/>
                <w:snapToGrid/>
                <w:color w:val="FFFFFF"/>
                <w:sz w:val="15"/>
                <w:szCs w:val="15"/>
              </w:rPr>
            </w:pPr>
            <w:r>
              <w:rPr>
                <w:b/>
                <w:bCs/>
                <w:snapToGrid/>
                <w:color w:val="FFFFFF"/>
                <w:sz w:val="15"/>
                <w:szCs w:val="15"/>
              </w:rPr>
              <w:t> </w:t>
            </w:r>
          </w:p>
        </w:tc>
        <w:tc>
          <w:tcPr>
            <w:tcW w:w="5403" w:type="dxa"/>
            <w:tcBorders>
              <w:top w:val="single" w:sz="8" w:space="0" w:color="auto"/>
              <w:left w:val="nil"/>
              <w:bottom w:val="single" w:sz="8" w:space="0" w:color="auto"/>
              <w:right w:val="single" w:sz="4" w:space="0" w:color="auto"/>
            </w:tcBorders>
            <w:shd w:val="clear" w:color="auto" w:fill="0066CC"/>
            <w:noWrap/>
            <w:vAlign w:val="center"/>
          </w:tcPr>
          <w:p w14:paraId="28F8C234" w14:textId="77777777" w:rsidR="003F2E4D" w:rsidRDefault="003F2E4D">
            <w:pPr>
              <w:rPr>
                <w:b/>
                <w:bCs/>
                <w:snapToGrid/>
                <w:color w:val="FFFFFF"/>
                <w:sz w:val="15"/>
                <w:szCs w:val="15"/>
              </w:rPr>
            </w:pPr>
            <w:r>
              <w:rPr>
                <w:b/>
                <w:bCs/>
                <w:snapToGrid/>
                <w:color w:val="FFFFFF"/>
                <w:sz w:val="15"/>
                <w:szCs w:val="15"/>
              </w:rPr>
              <w:t>7. EXTRA CREDIT</w:t>
            </w:r>
          </w:p>
        </w:tc>
        <w:tc>
          <w:tcPr>
            <w:tcW w:w="1344" w:type="dxa"/>
            <w:tcBorders>
              <w:top w:val="single" w:sz="8" w:space="0" w:color="auto"/>
              <w:left w:val="nil"/>
              <w:bottom w:val="single" w:sz="8" w:space="0" w:color="auto"/>
              <w:right w:val="nil"/>
            </w:tcBorders>
            <w:noWrap/>
            <w:vAlign w:val="center"/>
          </w:tcPr>
          <w:p w14:paraId="6A3EFDFC" w14:textId="77777777" w:rsidR="003F2E4D" w:rsidRDefault="003F2E4D">
            <w:pPr>
              <w:rPr>
                <w:b/>
                <w:bCs/>
                <w:snapToGrid/>
                <w:sz w:val="15"/>
                <w:szCs w:val="15"/>
              </w:rPr>
            </w:pPr>
            <w:r>
              <w:rPr>
                <w:b/>
                <w:bCs/>
                <w:snapToGrid/>
                <w:sz w:val="15"/>
                <w:szCs w:val="15"/>
              </w:rPr>
              <w:t>Group Points</w:t>
            </w:r>
          </w:p>
        </w:tc>
        <w:tc>
          <w:tcPr>
            <w:tcW w:w="667" w:type="dxa"/>
            <w:tcBorders>
              <w:top w:val="single" w:sz="8" w:space="0" w:color="auto"/>
              <w:left w:val="single" w:sz="4" w:space="0" w:color="auto"/>
              <w:bottom w:val="single" w:sz="8" w:space="0" w:color="auto"/>
              <w:right w:val="single" w:sz="8" w:space="0" w:color="auto"/>
            </w:tcBorders>
            <w:noWrap/>
            <w:vAlign w:val="center"/>
          </w:tcPr>
          <w:p w14:paraId="0DA29620" w14:textId="77777777" w:rsidR="003F2E4D" w:rsidRDefault="003F2E4D">
            <w:pPr>
              <w:jc w:val="center"/>
              <w:rPr>
                <w:b/>
                <w:bCs/>
                <w:snapToGrid/>
                <w:sz w:val="15"/>
                <w:szCs w:val="15"/>
              </w:rPr>
            </w:pPr>
            <w:r>
              <w:rPr>
                <w:b/>
                <w:bCs/>
                <w:snapToGrid/>
                <w:sz w:val="15"/>
                <w:szCs w:val="15"/>
              </w:rPr>
              <w:t>16</w:t>
            </w:r>
          </w:p>
        </w:tc>
      </w:tr>
      <w:tr w:rsidR="003F2E4D" w14:paraId="3A57385A" w14:textId="77777777">
        <w:trPr>
          <w:trHeight w:hRule="exact" w:val="210"/>
          <w:jc w:val="center"/>
        </w:trPr>
        <w:tc>
          <w:tcPr>
            <w:tcW w:w="634" w:type="dxa"/>
            <w:tcBorders>
              <w:top w:val="nil"/>
              <w:left w:val="single" w:sz="8" w:space="0" w:color="auto"/>
              <w:bottom w:val="nil"/>
              <w:right w:val="single" w:sz="8" w:space="0" w:color="auto"/>
            </w:tcBorders>
            <w:shd w:val="clear" w:color="auto" w:fill="0066CC"/>
            <w:noWrap/>
            <w:vAlign w:val="center"/>
          </w:tcPr>
          <w:p w14:paraId="304704A5" w14:textId="77777777" w:rsidR="003F2E4D" w:rsidRDefault="003F2E4D">
            <w:pPr>
              <w:rPr>
                <w:b/>
                <w:bCs/>
                <w:snapToGrid/>
                <w:color w:val="FFFFFF"/>
                <w:sz w:val="15"/>
                <w:szCs w:val="15"/>
              </w:rPr>
            </w:pPr>
            <w:r>
              <w:rPr>
                <w:b/>
                <w:bCs/>
                <w:snapToGrid/>
                <w:color w:val="FFFFFF"/>
                <w:sz w:val="15"/>
                <w:szCs w:val="15"/>
              </w:rPr>
              <w:t> </w:t>
            </w:r>
          </w:p>
        </w:tc>
        <w:tc>
          <w:tcPr>
            <w:tcW w:w="5403" w:type="dxa"/>
            <w:tcBorders>
              <w:top w:val="nil"/>
              <w:left w:val="nil"/>
              <w:bottom w:val="nil"/>
              <w:right w:val="single" w:sz="4" w:space="0" w:color="auto"/>
            </w:tcBorders>
            <w:shd w:val="clear" w:color="auto" w:fill="0066CC"/>
            <w:noWrap/>
            <w:vAlign w:val="center"/>
          </w:tcPr>
          <w:p w14:paraId="2F89FE1E" w14:textId="77777777" w:rsidR="003F2E4D" w:rsidRDefault="003F2E4D">
            <w:pPr>
              <w:rPr>
                <w:b/>
                <w:bCs/>
                <w:snapToGrid/>
                <w:color w:val="FFFFFF"/>
                <w:sz w:val="15"/>
                <w:szCs w:val="15"/>
              </w:rPr>
            </w:pPr>
            <w:r>
              <w:rPr>
                <w:b/>
                <w:bCs/>
                <w:snapToGrid/>
                <w:color w:val="FFFFFF"/>
                <w:sz w:val="15"/>
                <w:szCs w:val="15"/>
              </w:rPr>
              <w:t> </w:t>
            </w:r>
          </w:p>
        </w:tc>
        <w:tc>
          <w:tcPr>
            <w:tcW w:w="1344" w:type="dxa"/>
            <w:tcBorders>
              <w:top w:val="nil"/>
              <w:left w:val="nil"/>
              <w:bottom w:val="single" w:sz="8" w:space="0" w:color="auto"/>
              <w:right w:val="single" w:sz="4" w:space="0" w:color="auto"/>
            </w:tcBorders>
            <w:noWrap/>
            <w:vAlign w:val="center"/>
          </w:tcPr>
          <w:p w14:paraId="5BE68602" w14:textId="77777777" w:rsidR="003F2E4D" w:rsidRDefault="003F2E4D">
            <w:pPr>
              <w:rPr>
                <w:b/>
                <w:bCs/>
                <w:snapToGrid/>
                <w:sz w:val="15"/>
                <w:szCs w:val="15"/>
              </w:rPr>
            </w:pPr>
            <w:r>
              <w:rPr>
                <w:b/>
                <w:bCs/>
                <w:snapToGrid/>
                <w:sz w:val="15"/>
                <w:szCs w:val="15"/>
              </w:rPr>
              <w:t>Group %</w:t>
            </w:r>
          </w:p>
        </w:tc>
        <w:tc>
          <w:tcPr>
            <w:tcW w:w="667" w:type="dxa"/>
            <w:tcBorders>
              <w:top w:val="nil"/>
              <w:left w:val="nil"/>
              <w:bottom w:val="nil"/>
              <w:right w:val="single" w:sz="8" w:space="0" w:color="auto"/>
            </w:tcBorders>
            <w:noWrap/>
            <w:vAlign w:val="center"/>
          </w:tcPr>
          <w:p w14:paraId="35AFF503" w14:textId="77777777" w:rsidR="003F2E4D" w:rsidRDefault="003F2E4D">
            <w:pPr>
              <w:jc w:val="center"/>
              <w:rPr>
                <w:b/>
                <w:bCs/>
                <w:snapToGrid/>
                <w:sz w:val="15"/>
                <w:szCs w:val="15"/>
              </w:rPr>
            </w:pPr>
            <w:r>
              <w:rPr>
                <w:b/>
                <w:bCs/>
                <w:snapToGrid/>
                <w:sz w:val="15"/>
                <w:szCs w:val="15"/>
              </w:rPr>
              <w:t>12%</w:t>
            </w:r>
          </w:p>
        </w:tc>
      </w:tr>
      <w:tr w:rsidR="003F2E4D" w14:paraId="70229D48" w14:textId="77777777">
        <w:trPr>
          <w:trHeight w:hRule="exact" w:val="195"/>
          <w:jc w:val="center"/>
        </w:trPr>
        <w:tc>
          <w:tcPr>
            <w:tcW w:w="634" w:type="dxa"/>
            <w:tcBorders>
              <w:top w:val="single" w:sz="8" w:space="0" w:color="auto"/>
              <w:left w:val="single" w:sz="8" w:space="0" w:color="auto"/>
              <w:bottom w:val="single" w:sz="4" w:space="0" w:color="auto"/>
              <w:right w:val="single" w:sz="8" w:space="0" w:color="auto"/>
            </w:tcBorders>
            <w:noWrap/>
            <w:vAlign w:val="bottom"/>
          </w:tcPr>
          <w:p w14:paraId="3F199A61" w14:textId="77777777" w:rsidR="003F2E4D" w:rsidRDefault="003F2E4D">
            <w:pPr>
              <w:rPr>
                <w:b/>
                <w:bCs/>
                <w:snapToGrid/>
                <w:sz w:val="15"/>
                <w:szCs w:val="15"/>
              </w:rPr>
            </w:pPr>
            <w:r>
              <w:rPr>
                <w:b/>
                <w:bCs/>
                <w:snapToGrid/>
                <w:sz w:val="15"/>
                <w:szCs w:val="15"/>
              </w:rPr>
              <w:t>7.1.1</w:t>
            </w:r>
          </w:p>
        </w:tc>
        <w:tc>
          <w:tcPr>
            <w:tcW w:w="5403" w:type="dxa"/>
            <w:tcBorders>
              <w:top w:val="single" w:sz="8" w:space="0" w:color="auto"/>
              <w:left w:val="nil"/>
              <w:bottom w:val="single" w:sz="4" w:space="0" w:color="auto"/>
              <w:right w:val="single" w:sz="4" w:space="0" w:color="auto"/>
            </w:tcBorders>
            <w:noWrap/>
            <w:vAlign w:val="bottom"/>
          </w:tcPr>
          <w:p w14:paraId="5444523B" w14:textId="77777777" w:rsidR="003F2E4D" w:rsidRDefault="003F2E4D">
            <w:pPr>
              <w:rPr>
                <w:snapToGrid/>
                <w:sz w:val="15"/>
                <w:szCs w:val="15"/>
              </w:rPr>
            </w:pPr>
            <w:r>
              <w:rPr>
                <w:snapToGrid/>
                <w:sz w:val="15"/>
                <w:szCs w:val="15"/>
              </w:rPr>
              <w:t>Performance Monitoring</w:t>
            </w:r>
          </w:p>
        </w:tc>
        <w:tc>
          <w:tcPr>
            <w:tcW w:w="1344" w:type="dxa"/>
            <w:tcBorders>
              <w:top w:val="nil"/>
              <w:left w:val="nil"/>
              <w:bottom w:val="single" w:sz="4" w:space="0" w:color="auto"/>
              <w:right w:val="single" w:sz="4" w:space="0" w:color="auto"/>
            </w:tcBorders>
            <w:shd w:val="clear" w:color="auto" w:fill="CCFFCC"/>
            <w:noWrap/>
            <w:vAlign w:val="center"/>
          </w:tcPr>
          <w:p w14:paraId="5C1376DA" w14:textId="77777777" w:rsidR="003F2E4D" w:rsidRDefault="003F2E4D">
            <w:pPr>
              <w:jc w:val="center"/>
              <w:rPr>
                <w:snapToGrid/>
                <w:sz w:val="15"/>
                <w:szCs w:val="15"/>
              </w:rPr>
            </w:pPr>
            <w:r>
              <w:rPr>
                <w:snapToGrid/>
                <w:sz w:val="15"/>
                <w:szCs w:val="15"/>
              </w:rPr>
              <w:t>1</w:t>
            </w:r>
          </w:p>
        </w:tc>
        <w:tc>
          <w:tcPr>
            <w:tcW w:w="667" w:type="dxa"/>
            <w:tcBorders>
              <w:top w:val="single" w:sz="8" w:space="0" w:color="auto"/>
              <w:left w:val="nil"/>
              <w:bottom w:val="single" w:sz="4" w:space="0" w:color="auto"/>
              <w:right w:val="single" w:sz="8" w:space="0" w:color="auto"/>
            </w:tcBorders>
            <w:noWrap/>
            <w:vAlign w:val="center"/>
          </w:tcPr>
          <w:p w14:paraId="71C365BB" w14:textId="77777777" w:rsidR="003F2E4D" w:rsidRDefault="003F2E4D">
            <w:pPr>
              <w:rPr>
                <w:snapToGrid/>
                <w:sz w:val="15"/>
                <w:szCs w:val="15"/>
              </w:rPr>
            </w:pPr>
            <w:r>
              <w:rPr>
                <w:snapToGrid/>
                <w:sz w:val="15"/>
                <w:szCs w:val="15"/>
              </w:rPr>
              <w:t>Credit</w:t>
            </w:r>
          </w:p>
        </w:tc>
      </w:tr>
      <w:tr w:rsidR="003F2E4D" w14:paraId="75CB7283"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7AF8D827" w14:textId="77777777" w:rsidR="003F2E4D" w:rsidRDefault="003F2E4D">
            <w:pPr>
              <w:rPr>
                <w:b/>
                <w:bCs/>
                <w:snapToGrid/>
                <w:sz w:val="15"/>
                <w:szCs w:val="15"/>
              </w:rPr>
            </w:pPr>
            <w:r>
              <w:rPr>
                <w:b/>
                <w:bCs/>
                <w:snapToGrid/>
                <w:sz w:val="15"/>
                <w:szCs w:val="15"/>
              </w:rPr>
              <w:t>7.2.1</w:t>
            </w:r>
          </w:p>
        </w:tc>
        <w:tc>
          <w:tcPr>
            <w:tcW w:w="5403" w:type="dxa"/>
            <w:tcBorders>
              <w:top w:val="nil"/>
              <w:left w:val="nil"/>
              <w:bottom w:val="single" w:sz="4" w:space="0" w:color="auto"/>
              <w:right w:val="single" w:sz="4" w:space="0" w:color="auto"/>
            </w:tcBorders>
            <w:noWrap/>
            <w:vAlign w:val="bottom"/>
          </w:tcPr>
          <w:p w14:paraId="378939E5" w14:textId="77777777" w:rsidR="003F2E4D" w:rsidRDefault="003F2E4D">
            <w:pPr>
              <w:rPr>
                <w:snapToGrid/>
                <w:sz w:val="15"/>
                <w:szCs w:val="15"/>
              </w:rPr>
            </w:pPr>
            <w:r w:rsidRPr="00014969">
              <w:rPr>
                <w:caps/>
                <w:snapToGrid/>
                <w:sz w:val="15"/>
                <w:szCs w:val="15"/>
              </w:rPr>
              <w:t>Energy Star</w:t>
            </w:r>
            <w:r w:rsidRPr="00014969">
              <w:rPr>
                <w:snapToGrid/>
                <w:sz w:val="15"/>
                <w:szCs w:val="15"/>
                <w:vertAlign w:val="superscript"/>
              </w:rPr>
              <w:t>®</w:t>
            </w:r>
            <w:r>
              <w:rPr>
                <w:snapToGrid/>
                <w:sz w:val="15"/>
                <w:szCs w:val="15"/>
              </w:rPr>
              <w:t xml:space="preserve"> New Equipment</w:t>
            </w:r>
          </w:p>
        </w:tc>
        <w:tc>
          <w:tcPr>
            <w:tcW w:w="1344" w:type="dxa"/>
            <w:tcBorders>
              <w:top w:val="nil"/>
              <w:left w:val="nil"/>
              <w:bottom w:val="single" w:sz="4" w:space="0" w:color="auto"/>
              <w:right w:val="single" w:sz="4" w:space="0" w:color="auto"/>
            </w:tcBorders>
            <w:shd w:val="clear" w:color="auto" w:fill="CCFFCC"/>
            <w:noWrap/>
            <w:vAlign w:val="center"/>
          </w:tcPr>
          <w:p w14:paraId="267EC50F" w14:textId="77777777" w:rsidR="003F2E4D" w:rsidRDefault="003F2E4D">
            <w:pPr>
              <w:jc w:val="center"/>
              <w:rPr>
                <w:snapToGrid/>
                <w:sz w:val="15"/>
                <w:szCs w:val="15"/>
              </w:rPr>
            </w:pPr>
            <w:r>
              <w:rPr>
                <w:snapToGrid/>
                <w:sz w:val="15"/>
                <w:szCs w:val="15"/>
              </w:rPr>
              <w:t>1</w:t>
            </w:r>
          </w:p>
        </w:tc>
        <w:tc>
          <w:tcPr>
            <w:tcW w:w="667" w:type="dxa"/>
            <w:tcBorders>
              <w:top w:val="nil"/>
              <w:left w:val="nil"/>
              <w:bottom w:val="single" w:sz="4" w:space="0" w:color="auto"/>
              <w:right w:val="single" w:sz="8" w:space="0" w:color="auto"/>
            </w:tcBorders>
            <w:noWrap/>
            <w:vAlign w:val="center"/>
          </w:tcPr>
          <w:p w14:paraId="685A9322" w14:textId="77777777" w:rsidR="003F2E4D" w:rsidRDefault="003F2E4D">
            <w:pPr>
              <w:rPr>
                <w:snapToGrid/>
                <w:sz w:val="15"/>
                <w:szCs w:val="15"/>
              </w:rPr>
            </w:pPr>
            <w:r>
              <w:rPr>
                <w:snapToGrid/>
                <w:sz w:val="15"/>
                <w:szCs w:val="15"/>
              </w:rPr>
              <w:t>Credit</w:t>
            </w:r>
          </w:p>
        </w:tc>
      </w:tr>
      <w:tr w:rsidR="003F2E4D" w14:paraId="676FD9BE"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18F512C3" w14:textId="77777777" w:rsidR="003F2E4D" w:rsidRDefault="003F2E4D">
            <w:pPr>
              <w:rPr>
                <w:b/>
                <w:bCs/>
                <w:snapToGrid/>
                <w:sz w:val="15"/>
                <w:szCs w:val="15"/>
              </w:rPr>
            </w:pPr>
            <w:r>
              <w:rPr>
                <w:b/>
                <w:bCs/>
                <w:snapToGrid/>
                <w:sz w:val="15"/>
                <w:szCs w:val="15"/>
              </w:rPr>
              <w:t>7.2.2</w:t>
            </w:r>
          </w:p>
        </w:tc>
        <w:tc>
          <w:tcPr>
            <w:tcW w:w="5403" w:type="dxa"/>
            <w:tcBorders>
              <w:top w:val="nil"/>
              <w:left w:val="nil"/>
              <w:bottom w:val="single" w:sz="4" w:space="0" w:color="auto"/>
              <w:right w:val="single" w:sz="4" w:space="0" w:color="auto"/>
            </w:tcBorders>
            <w:noWrap/>
            <w:vAlign w:val="bottom"/>
          </w:tcPr>
          <w:p w14:paraId="0CDD9065" w14:textId="77777777" w:rsidR="003F2E4D" w:rsidRDefault="003F2E4D">
            <w:pPr>
              <w:rPr>
                <w:snapToGrid/>
                <w:sz w:val="15"/>
                <w:szCs w:val="15"/>
              </w:rPr>
            </w:pPr>
            <w:r>
              <w:rPr>
                <w:snapToGrid/>
                <w:sz w:val="15"/>
                <w:szCs w:val="15"/>
              </w:rPr>
              <w:t>Prohibition of Personal Electrical Devices</w:t>
            </w:r>
          </w:p>
        </w:tc>
        <w:tc>
          <w:tcPr>
            <w:tcW w:w="1344" w:type="dxa"/>
            <w:tcBorders>
              <w:top w:val="nil"/>
              <w:left w:val="nil"/>
              <w:bottom w:val="single" w:sz="4" w:space="0" w:color="auto"/>
              <w:right w:val="single" w:sz="4" w:space="0" w:color="auto"/>
            </w:tcBorders>
            <w:shd w:val="clear" w:color="auto" w:fill="CCFFCC"/>
            <w:noWrap/>
            <w:vAlign w:val="center"/>
          </w:tcPr>
          <w:p w14:paraId="2AF92618" w14:textId="77777777" w:rsidR="003F2E4D" w:rsidRDefault="003F2E4D">
            <w:pPr>
              <w:jc w:val="center"/>
              <w:rPr>
                <w:snapToGrid/>
                <w:sz w:val="15"/>
                <w:szCs w:val="15"/>
              </w:rPr>
            </w:pPr>
            <w:r>
              <w:rPr>
                <w:snapToGrid/>
                <w:sz w:val="15"/>
                <w:szCs w:val="15"/>
              </w:rPr>
              <w:t>1</w:t>
            </w:r>
          </w:p>
        </w:tc>
        <w:tc>
          <w:tcPr>
            <w:tcW w:w="667" w:type="dxa"/>
            <w:tcBorders>
              <w:top w:val="nil"/>
              <w:left w:val="nil"/>
              <w:bottom w:val="single" w:sz="4" w:space="0" w:color="auto"/>
              <w:right w:val="single" w:sz="8" w:space="0" w:color="auto"/>
            </w:tcBorders>
            <w:noWrap/>
            <w:vAlign w:val="center"/>
          </w:tcPr>
          <w:p w14:paraId="3337316C" w14:textId="77777777" w:rsidR="003F2E4D" w:rsidRDefault="003F2E4D">
            <w:pPr>
              <w:rPr>
                <w:snapToGrid/>
                <w:sz w:val="15"/>
                <w:szCs w:val="15"/>
              </w:rPr>
            </w:pPr>
            <w:r>
              <w:rPr>
                <w:snapToGrid/>
                <w:sz w:val="15"/>
                <w:szCs w:val="15"/>
              </w:rPr>
              <w:t>Credit</w:t>
            </w:r>
          </w:p>
        </w:tc>
      </w:tr>
      <w:tr w:rsidR="003F2E4D" w14:paraId="7097E702"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4901423D" w14:textId="77777777" w:rsidR="003F2E4D" w:rsidRDefault="003F2E4D">
            <w:pPr>
              <w:rPr>
                <w:b/>
                <w:bCs/>
                <w:snapToGrid/>
                <w:sz w:val="15"/>
                <w:szCs w:val="15"/>
              </w:rPr>
            </w:pPr>
            <w:r>
              <w:rPr>
                <w:b/>
                <w:bCs/>
                <w:snapToGrid/>
                <w:sz w:val="15"/>
                <w:szCs w:val="15"/>
              </w:rPr>
              <w:t>7.2.3</w:t>
            </w:r>
          </w:p>
        </w:tc>
        <w:tc>
          <w:tcPr>
            <w:tcW w:w="5403" w:type="dxa"/>
            <w:tcBorders>
              <w:top w:val="nil"/>
              <w:left w:val="nil"/>
              <w:bottom w:val="single" w:sz="4" w:space="0" w:color="auto"/>
              <w:right w:val="single" w:sz="4" w:space="0" w:color="auto"/>
            </w:tcBorders>
            <w:noWrap/>
            <w:vAlign w:val="bottom"/>
          </w:tcPr>
          <w:p w14:paraId="5056ED6F" w14:textId="77777777" w:rsidR="003F2E4D" w:rsidRDefault="003F2E4D">
            <w:pPr>
              <w:rPr>
                <w:snapToGrid/>
                <w:sz w:val="15"/>
                <w:szCs w:val="15"/>
              </w:rPr>
            </w:pPr>
            <w:r>
              <w:rPr>
                <w:snapToGrid/>
                <w:sz w:val="15"/>
                <w:szCs w:val="15"/>
              </w:rPr>
              <w:t>Purchase Low-Mercury Lighting</w:t>
            </w:r>
          </w:p>
        </w:tc>
        <w:tc>
          <w:tcPr>
            <w:tcW w:w="1344" w:type="dxa"/>
            <w:tcBorders>
              <w:top w:val="nil"/>
              <w:left w:val="nil"/>
              <w:bottom w:val="single" w:sz="4" w:space="0" w:color="auto"/>
              <w:right w:val="single" w:sz="4" w:space="0" w:color="auto"/>
            </w:tcBorders>
            <w:shd w:val="clear" w:color="auto" w:fill="CCFFCC"/>
            <w:noWrap/>
            <w:vAlign w:val="center"/>
          </w:tcPr>
          <w:p w14:paraId="31DF9BE8" w14:textId="77777777" w:rsidR="003F2E4D" w:rsidRDefault="003F2E4D">
            <w:pPr>
              <w:jc w:val="center"/>
              <w:rPr>
                <w:snapToGrid/>
                <w:sz w:val="15"/>
                <w:szCs w:val="15"/>
              </w:rPr>
            </w:pPr>
            <w:r>
              <w:rPr>
                <w:snapToGrid/>
                <w:sz w:val="15"/>
                <w:szCs w:val="15"/>
              </w:rPr>
              <w:t>1</w:t>
            </w:r>
          </w:p>
        </w:tc>
        <w:tc>
          <w:tcPr>
            <w:tcW w:w="667" w:type="dxa"/>
            <w:tcBorders>
              <w:top w:val="nil"/>
              <w:left w:val="nil"/>
              <w:bottom w:val="single" w:sz="4" w:space="0" w:color="auto"/>
              <w:right w:val="single" w:sz="8" w:space="0" w:color="auto"/>
            </w:tcBorders>
            <w:noWrap/>
            <w:vAlign w:val="center"/>
          </w:tcPr>
          <w:p w14:paraId="6A6CF24A" w14:textId="77777777" w:rsidR="003F2E4D" w:rsidRDefault="003F2E4D">
            <w:pPr>
              <w:rPr>
                <w:snapToGrid/>
                <w:sz w:val="15"/>
                <w:szCs w:val="15"/>
              </w:rPr>
            </w:pPr>
            <w:r>
              <w:rPr>
                <w:snapToGrid/>
                <w:sz w:val="15"/>
                <w:szCs w:val="15"/>
              </w:rPr>
              <w:t>Credit</w:t>
            </w:r>
          </w:p>
        </w:tc>
      </w:tr>
      <w:tr w:rsidR="003F2E4D" w14:paraId="296ACB56"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0E8627AC" w14:textId="77777777" w:rsidR="003F2E4D" w:rsidRDefault="003F2E4D">
            <w:pPr>
              <w:rPr>
                <w:b/>
                <w:bCs/>
                <w:snapToGrid/>
                <w:sz w:val="15"/>
                <w:szCs w:val="15"/>
              </w:rPr>
            </w:pPr>
            <w:r>
              <w:rPr>
                <w:b/>
                <w:bCs/>
                <w:snapToGrid/>
                <w:sz w:val="15"/>
                <w:szCs w:val="15"/>
              </w:rPr>
              <w:t>7.3.1</w:t>
            </w:r>
          </w:p>
        </w:tc>
        <w:tc>
          <w:tcPr>
            <w:tcW w:w="5403" w:type="dxa"/>
            <w:tcBorders>
              <w:top w:val="nil"/>
              <w:left w:val="nil"/>
              <w:bottom w:val="single" w:sz="4" w:space="0" w:color="auto"/>
              <w:right w:val="single" w:sz="4" w:space="0" w:color="auto"/>
            </w:tcBorders>
            <w:noWrap/>
            <w:vAlign w:val="bottom"/>
          </w:tcPr>
          <w:p w14:paraId="4BACB359" w14:textId="77777777" w:rsidR="003F2E4D" w:rsidRDefault="003F2E4D">
            <w:pPr>
              <w:rPr>
                <w:snapToGrid/>
                <w:sz w:val="15"/>
                <w:szCs w:val="15"/>
              </w:rPr>
            </w:pPr>
            <w:r>
              <w:rPr>
                <w:snapToGrid/>
                <w:sz w:val="15"/>
                <w:szCs w:val="15"/>
              </w:rPr>
              <w:t>Clean Energy</w:t>
            </w:r>
          </w:p>
        </w:tc>
        <w:tc>
          <w:tcPr>
            <w:tcW w:w="1344" w:type="dxa"/>
            <w:tcBorders>
              <w:top w:val="nil"/>
              <w:left w:val="nil"/>
              <w:bottom w:val="single" w:sz="4" w:space="0" w:color="auto"/>
              <w:right w:val="single" w:sz="4" w:space="0" w:color="auto"/>
            </w:tcBorders>
            <w:shd w:val="clear" w:color="auto" w:fill="CCFFCC"/>
            <w:noWrap/>
            <w:vAlign w:val="center"/>
          </w:tcPr>
          <w:p w14:paraId="3B692A36" w14:textId="77777777" w:rsidR="003F2E4D" w:rsidRDefault="003F2E4D">
            <w:pPr>
              <w:jc w:val="center"/>
              <w:rPr>
                <w:snapToGrid/>
                <w:sz w:val="15"/>
                <w:szCs w:val="15"/>
              </w:rPr>
            </w:pPr>
            <w:r>
              <w:rPr>
                <w:snapToGrid/>
                <w:sz w:val="15"/>
                <w:szCs w:val="15"/>
              </w:rPr>
              <w:t>1</w:t>
            </w:r>
          </w:p>
        </w:tc>
        <w:tc>
          <w:tcPr>
            <w:tcW w:w="667" w:type="dxa"/>
            <w:tcBorders>
              <w:top w:val="nil"/>
              <w:left w:val="nil"/>
              <w:bottom w:val="single" w:sz="4" w:space="0" w:color="auto"/>
              <w:right w:val="single" w:sz="8" w:space="0" w:color="auto"/>
            </w:tcBorders>
            <w:noWrap/>
            <w:vAlign w:val="center"/>
          </w:tcPr>
          <w:p w14:paraId="4C851B07" w14:textId="77777777" w:rsidR="003F2E4D" w:rsidRDefault="003F2E4D">
            <w:pPr>
              <w:rPr>
                <w:snapToGrid/>
                <w:sz w:val="15"/>
                <w:szCs w:val="15"/>
              </w:rPr>
            </w:pPr>
            <w:r>
              <w:rPr>
                <w:snapToGrid/>
                <w:sz w:val="15"/>
                <w:szCs w:val="15"/>
              </w:rPr>
              <w:t>Credit</w:t>
            </w:r>
          </w:p>
        </w:tc>
      </w:tr>
      <w:tr w:rsidR="003F2E4D" w14:paraId="1BB9A86F"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01077C63" w14:textId="77777777" w:rsidR="003F2E4D" w:rsidRDefault="003F2E4D">
            <w:pPr>
              <w:rPr>
                <w:b/>
                <w:bCs/>
                <w:snapToGrid/>
                <w:sz w:val="15"/>
                <w:szCs w:val="15"/>
              </w:rPr>
            </w:pPr>
            <w:r>
              <w:rPr>
                <w:b/>
                <w:bCs/>
                <w:snapToGrid/>
                <w:sz w:val="15"/>
                <w:szCs w:val="15"/>
              </w:rPr>
              <w:t>7.3.2</w:t>
            </w:r>
          </w:p>
        </w:tc>
        <w:tc>
          <w:tcPr>
            <w:tcW w:w="5403" w:type="dxa"/>
            <w:tcBorders>
              <w:top w:val="nil"/>
              <w:left w:val="nil"/>
              <w:bottom w:val="single" w:sz="4" w:space="0" w:color="auto"/>
              <w:right w:val="single" w:sz="4" w:space="0" w:color="auto"/>
            </w:tcBorders>
            <w:noWrap/>
            <w:vAlign w:val="bottom"/>
          </w:tcPr>
          <w:p w14:paraId="173B82C9" w14:textId="77777777" w:rsidR="003F2E4D" w:rsidRDefault="003F2E4D">
            <w:pPr>
              <w:rPr>
                <w:snapToGrid/>
                <w:sz w:val="15"/>
                <w:szCs w:val="15"/>
              </w:rPr>
            </w:pPr>
            <w:r>
              <w:rPr>
                <w:snapToGrid/>
                <w:sz w:val="15"/>
                <w:szCs w:val="15"/>
              </w:rPr>
              <w:t>Landfill Gas</w:t>
            </w:r>
          </w:p>
        </w:tc>
        <w:tc>
          <w:tcPr>
            <w:tcW w:w="1344" w:type="dxa"/>
            <w:tcBorders>
              <w:top w:val="nil"/>
              <w:left w:val="nil"/>
              <w:bottom w:val="single" w:sz="4" w:space="0" w:color="auto"/>
              <w:right w:val="single" w:sz="4" w:space="0" w:color="auto"/>
            </w:tcBorders>
            <w:shd w:val="clear" w:color="auto" w:fill="CCFFCC"/>
            <w:noWrap/>
            <w:vAlign w:val="center"/>
          </w:tcPr>
          <w:p w14:paraId="611521ED" w14:textId="77777777" w:rsidR="003F2E4D" w:rsidRDefault="003F2E4D">
            <w:pPr>
              <w:jc w:val="center"/>
              <w:rPr>
                <w:snapToGrid/>
                <w:sz w:val="15"/>
                <w:szCs w:val="15"/>
              </w:rPr>
            </w:pPr>
            <w:r>
              <w:rPr>
                <w:snapToGrid/>
                <w:sz w:val="15"/>
                <w:szCs w:val="15"/>
              </w:rPr>
              <w:t>1-2</w:t>
            </w:r>
          </w:p>
        </w:tc>
        <w:tc>
          <w:tcPr>
            <w:tcW w:w="667" w:type="dxa"/>
            <w:tcBorders>
              <w:top w:val="nil"/>
              <w:left w:val="nil"/>
              <w:bottom w:val="single" w:sz="4" w:space="0" w:color="auto"/>
              <w:right w:val="single" w:sz="8" w:space="0" w:color="auto"/>
            </w:tcBorders>
            <w:noWrap/>
            <w:vAlign w:val="center"/>
          </w:tcPr>
          <w:p w14:paraId="02C35C54" w14:textId="77777777" w:rsidR="003F2E4D" w:rsidRDefault="003F2E4D">
            <w:pPr>
              <w:rPr>
                <w:snapToGrid/>
                <w:sz w:val="15"/>
                <w:szCs w:val="15"/>
              </w:rPr>
            </w:pPr>
            <w:r>
              <w:rPr>
                <w:snapToGrid/>
                <w:sz w:val="15"/>
                <w:szCs w:val="15"/>
              </w:rPr>
              <w:t>Credit</w:t>
            </w:r>
          </w:p>
        </w:tc>
      </w:tr>
      <w:tr w:rsidR="003F2E4D" w14:paraId="5ED09914"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3C7F5A5B" w14:textId="77777777" w:rsidR="003F2E4D" w:rsidRDefault="003F2E4D">
            <w:pPr>
              <w:rPr>
                <w:b/>
                <w:bCs/>
                <w:snapToGrid/>
                <w:sz w:val="15"/>
                <w:szCs w:val="15"/>
              </w:rPr>
            </w:pPr>
            <w:r>
              <w:rPr>
                <w:b/>
                <w:bCs/>
                <w:snapToGrid/>
                <w:sz w:val="15"/>
                <w:szCs w:val="15"/>
              </w:rPr>
              <w:t>7.4.1</w:t>
            </w:r>
          </w:p>
        </w:tc>
        <w:tc>
          <w:tcPr>
            <w:tcW w:w="5403" w:type="dxa"/>
            <w:tcBorders>
              <w:top w:val="nil"/>
              <w:left w:val="nil"/>
              <w:bottom w:val="single" w:sz="4" w:space="0" w:color="auto"/>
              <w:right w:val="single" w:sz="4" w:space="0" w:color="auto"/>
            </w:tcBorders>
            <w:noWrap/>
            <w:vAlign w:val="bottom"/>
          </w:tcPr>
          <w:p w14:paraId="7CBA3018" w14:textId="77777777" w:rsidR="003F2E4D" w:rsidRDefault="003F2E4D">
            <w:pPr>
              <w:rPr>
                <w:snapToGrid/>
                <w:sz w:val="15"/>
                <w:szCs w:val="15"/>
              </w:rPr>
            </w:pPr>
            <w:r>
              <w:rPr>
                <w:snapToGrid/>
                <w:sz w:val="15"/>
                <w:szCs w:val="15"/>
              </w:rPr>
              <w:t>Alternate Fuels Buses</w:t>
            </w:r>
          </w:p>
        </w:tc>
        <w:tc>
          <w:tcPr>
            <w:tcW w:w="1344" w:type="dxa"/>
            <w:tcBorders>
              <w:top w:val="nil"/>
              <w:left w:val="nil"/>
              <w:bottom w:val="single" w:sz="4" w:space="0" w:color="auto"/>
              <w:right w:val="single" w:sz="4" w:space="0" w:color="auto"/>
            </w:tcBorders>
            <w:shd w:val="clear" w:color="auto" w:fill="CCFFCC"/>
            <w:noWrap/>
            <w:vAlign w:val="center"/>
          </w:tcPr>
          <w:p w14:paraId="0DD3FD29" w14:textId="77777777" w:rsidR="003F2E4D" w:rsidRDefault="003F2E4D">
            <w:pPr>
              <w:jc w:val="center"/>
              <w:rPr>
                <w:snapToGrid/>
                <w:sz w:val="15"/>
                <w:szCs w:val="15"/>
              </w:rPr>
            </w:pPr>
            <w:r>
              <w:rPr>
                <w:snapToGrid/>
                <w:sz w:val="15"/>
                <w:szCs w:val="15"/>
              </w:rPr>
              <w:t>1</w:t>
            </w:r>
          </w:p>
        </w:tc>
        <w:tc>
          <w:tcPr>
            <w:tcW w:w="667" w:type="dxa"/>
            <w:tcBorders>
              <w:top w:val="nil"/>
              <w:left w:val="nil"/>
              <w:bottom w:val="single" w:sz="4" w:space="0" w:color="auto"/>
              <w:right w:val="single" w:sz="8" w:space="0" w:color="auto"/>
            </w:tcBorders>
            <w:noWrap/>
            <w:vAlign w:val="center"/>
          </w:tcPr>
          <w:p w14:paraId="18A3CBDD" w14:textId="77777777" w:rsidR="003F2E4D" w:rsidRDefault="003F2E4D">
            <w:pPr>
              <w:rPr>
                <w:snapToGrid/>
                <w:sz w:val="15"/>
                <w:szCs w:val="15"/>
              </w:rPr>
            </w:pPr>
            <w:r>
              <w:rPr>
                <w:snapToGrid/>
                <w:sz w:val="15"/>
                <w:szCs w:val="15"/>
              </w:rPr>
              <w:t>Credit</w:t>
            </w:r>
          </w:p>
        </w:tc>
      </w:tr>
      <w:tr w:rsidR="003F2E4D" w14:paraId="1AA23026"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038D6C29" w14:textId="77777777" w:rsidR="003F2E4D" w:rsidRDefault="003F2E4D">
            <w:pPr>
              <w:rPr>
                <w:b/>
                <w:bCs/>
                <w:snapToGrid/>
                <w:sz w:val="15"/>
                <w:szCs w:val="15"/>
              </w:rPr>
            </w:pPr>
            <w:r>
              <w:rPr>
                <w:b/>
                <w:bCs/>
                <w:snapToGrid/>
                <w:sz w:val="15"/>
                <w:szCs w:val="15"/>
              </w:rPr>
              <w:t>7.4.2</w:t>
            </w:r>
          </w:p>
        </w:tc>
        <w:tc>
          <w:tcPr>
            <w:tcW w:w="5403" w:type="dxa"/>
            <w:tcBorders>
              <w:top w:val="nil"/>
              <w:left w:val="nil"/>
              <w:bottom w:val="single" w:sz="4" w:space="0" w:color="auto"/>
              <w:right w:val="single" w:sz="4" w:space="0" w:color="auto"/>
            </w:tcBorders>
            <w:noWrap/>
            <w:vAlign w:val="bottom"/>
          </w:tcPr>
          <w:p w14:paraId="637B16D7" w14:textId="77777777" w:rsidR="003F2E4D" w:rsidRDefault="003F2E4D">
            <w:pPr>
              <w:rPr>
                <w:snapToGrid/>
                <w:sz w:val="15"/>
                <w:szCs w:val="15"/>
              </w:rPr>
            </w:pPr>
            <w:r>
              <w:rPr>
                <w:snapToGrid/>
                <w:sz w:val="15"/>
                <w:szCs w:val="15"/>
              </w:rPr>
              <w:t>Alternate Fueled Maintenance Vehicles &amp; Equipment</w:t>
            </w:r>
          </w:p>
        </w:tc>
        <w:tc>
          <w:tcPr>
            <w:tcW w:w="1344" w:type="dxa"/>
            <w:tcBorders>
              <w:top w:val="nil"/>
              <w:left w:val="nil"/>
              <w:bottom w:val="single" w:sz="4" w:space="0" w:color="auto"/>
              <w:right w:val="single" w:sz="4" w:space="0" w:color="auto"/>
            </w:tcBorders>
            <w:shd w:val="clear" w:color="auto" w:fill="CCFFCC"/>
            <w:noWrap/>
            <w:vAlign w:val="center"/>
          </w:tcPr>
          <w:p w14:paraId="04282DEB" w14:textId="77777777" w:rsidR="003F2E4D" w:rsidRDefault="003F2E4D">
            <w:pPr>
              <w:jc w:val="center"/>
              <w:rPr>
                <w:snapToGrid/>
                <w:sz w:val="15"/>
                <w:szCs w:val="15"/>
              </w:rPr>
            </w:pPr>
            <w:r>
              <w:rPr>
                <w:snapToGrid/>
                <w:sz w:val="15"/>
                <w:szCs w:val="15"/>
              </w:rPr>
              <w:t>1</w:t>
            </w:r>
          </w:p>
        </w:tc>
        <w:tc>
          <w:tcPr>
            <w:tcW w:w="667" w:type="dxa"/>
            <w:tcBorders>
              <w:top w:val="nil"/>
              <w:left w:val="nil"/>
              <w:bottom w:val="single" w:sz="4" w:space="0" w:color="auto"/>
              <w:right w:val="single" w:sz="8" w:space="0" w:color="auto"/>
            </w:tcBorders>
            <w:noWrap/>
            <w:vAlign w:val="center"/>
          </w:tcPr>
          <w:p w14:paraId="147654DC" w14:textId="77777777" w:rsidR="003F2E4D" w:rsidRDefault="003F2E4D">
            <w:pPr>
              <w:rPr>
                <w:snapToGrid/>
                <w:sz w:val="15"/>
                <w:szCs w:val="15"/>
              </w:rPr>
            </w:pPr>
            <w:r>
              <w:rPr>
                <w:snapToGrid/>
                <w:sz w:val="15"/>
                <w:szCs w:val="15"/>
              </w:rPr>
              <w:t>Credit</w:t>
            </w:r>
          </w:p>
        </w:tc>
      </w:tr>
      <w:tr w:rsidR="003F2E4D" w14:paraId="11A35B80"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5B1DEC6F" w14:textId="77777777" w:rsidR="003F2E4D" w:rsidRDefault="003F2E4D">
            <w:pPr>
              <w:rPr>
                <w:b/>
                <w:bCs/>
                <w:snapToGrid/>
                <w:sz w:val="15"/>
                <w:szCs w:val="15"/>
              </w:rPr>
            </w:pPr>
            <w:r>
              <w:rPr>
                <w:b/>
                <w:bCs/>
                <w:snapToGrid/>
                <w:sz w:val="15"/>
                <w:szCs w:val="15"/>
              </w:rPr>
              <w:t>7.4.3</w:t>
            </w:r>
          </w:p>
        </w:tc>
        <w:tc>
          <w:tcPr>
            <w:tcW w:w="5403" w:type="dxa"/>
            <w:tcBorders>
              <w:top w:val="nil"/>
              <w:left w:val="nil"/>
              <w:bottom w:val="single" w:sz="4" w:space="0" w:color="auto"/>
              <w:right w:val="single" w:sz="4" w:space="0" w:color="auto"/>
            </w:tcBorders>
            <w:noWrap/>
            <w:vAlign w:val="center"/>
          </w:tcPr>
          <w:p w14:paraId="260434DE" w14:textId="77777777" w:rsidR="003F2E4D" w:rsidRDefault="003F2E4D">
            <w:pPr>
              <w:rPr>
                <w:snapToGrid/>
                <w:sz w:val="15"/>
                <w:szCs w:val="15"/>
              </w:rPr>
            </w:pPr>
            <w:r>
              <w:rPr>
                <w:snapToGrid/>
                <w:sz w:val="15"/>
                <w:szCs w:val="15"/>
              </w:rPr>
              <w:t>Anti-Idling Measures</w:t>
            </w:r>
          </w:p>
        </w:tc>
        <w:tc>
          <w:tcPr>
            <w:tcW w:w="1344" w:type="dxa"/>
            <w:tcBorders>
              <w:top w:val="nil"/>
              <w:left w:val="nil"/>
              <w:bottom w:val="single" w:sz="4" w:space="0" w:color="auto"/>
              <w:right w:val="single" w:sz="4" w:space="0" w:color="auto"/>
            </w:tcBorders>
            <w:shd w:val="clear" w:color="auto" w:fill="CCFFCC"/>
            <w:noWrap/>
            <w:vAlign w:val="center"/>
          </w:tcPr>
          <w:p w14:paraId="0A6CFAA0" w14:textId="77777777" w:rsidR="003F2E4D" w:rsidRDefault="003F2E4D">
            <w:pPr>
              <w:jc w:val="center"/>
              <w:rPr>
                <w:snapToGrid/>
                <w:sz w:val="15"/>
                <w:szCs w:val="15"/>
              </w:rPr>
            </w:pPr>
            <w:r>
              <w:rPr>
                <w:snapToGrid/>
                <w:sz w:val="15"/>
                <w:szCs w:val="15"/>
              </w:rPr>
              <w:t>1</w:t>
            </w:r>
          </w:p>
        </w:tc>
        <w:tc>
          <w:tcPr>
            <w:tcW w:w="667" w:type="dxa"/>
            <w:tcBorders>
              <w:top w:val="nil"/>
              <w:left w:val="nil"/>
              <w:bottom w:val="single" w:sz="4" w:space="0" w:color="auto"/>
              <w:right w:val="single" w:sz="8" w:space="0" w:color="auto"/>
            </w:tcBorders>
            <w:noWrap/>
            <w:vAlign w:val="center"/>
          </w:tcPr>
          <w:p w14:paraId="11D774AA" w14:textId="77777777" w:rsidR="003F2E4D" w:rsidRDefault="003F2E4D">
            <w:pPr>
              <w:rPr>
                <w:snapToGrid/>
                <w:sz w:val="15"/>
                <w:szCs w:val="15"/>
              </w:rPr>
            </w:pPr>
            <w:r>
              <w:rPr>
                <w:snapToGrid/>
                <w:sz w:val="15"/>
                <w:szCs w:val="15"/>
              </w:rPr>
              <w:t>Credit</w:t>
            </w:r>
          </w:p>
        </w:tc>
      </w:tr>
      <w:tr w:rsidR="003F2E4D" w14:paraId="52B807BC" w14:textId="77777777">
        <w:trPr>
          <w:trHeight w:hRule="exact" w:val="195"/>
          <w:jc w:val="center"/>
        </w:trPr>
        <w:tc>
          <w:tcPr>
            <w:tcW w:w="634" w:type="dxa"/>
            <w:tcBorders>
              <w:top w:val="nil"/>
              <w:left w:val="single" w:sz="8" w:space="0" w:color="auto"/>
              <w:bottom w:val="single" w:sz="4" w:space="0" w:color="auto"/>
              <w:right w:val="single" w:sz="8" w:space="0" w:color="auto"/>
            </w:tcBorders>
            <w:noWrap/>
            <w:vAlign w:val="bottom"/>
          </w:tcPr>
          <w:p w14:paraId="42FA0AC0" w14:textId="77777777" w:rsidR="003F2E4D" w:rsidRDefault="003F2E4D">
            <w:pPr>
              <w:rPr>
                <w:b/>
                <w:bCs/>
                <w:snapToGrid/>
                <w:sz w:val="15"/>
                <w:szCs w:val="15"/>
              </w:rPr>
            </w:pPr>
            <w:r>
              <w:rPr>
                <w:b/>
                <w:bCs/>
                <w:snapToGrid/>
                <w:sz w:val="15"/>
                <w:szCs w:val="15"/>
              </w:rPr>
              <w:t>7.4.4</w:t>
            </w:r>
          </w:p>
        </w:tc>
        <w:tc>
          <w:tcPr>
            <w:tcW w:w="5403" w:type="dxa"/>
            <w:tcBorders>
              <w:top w:val="nil"/>
              <w:left w:val="nil"/>
              <w:bottom w:val="nil"/>
              <w:right w:val="single" w:sz="4" w:space="0" w:color="auto"/>
            </w:tcBorders>
            <w:noWrap/>
            <w:vAlign w:val="center"/>
          </w:tcPr>
          <w:p w14:paraId="0D7B4C02" w14:textId="77777777" w:rsidR="003F2E4D" w:rsidRDefault="003F2E4D">
            <w:pPr>
              <w:rPr>
                <w:snapToGrid/>
                <w:sz w:val="15"/>
                <w:szCs w:val="15"/>
              </w:rPr>
            </w:pPr>
            <w:r>
              <w:rPr>
                <w:snapToGrid/>
                <w:sz w:val="15"/>
                <w:szCs w:val="15"/>
              </w:rPr>
              <w:t>Install Diesel Oxidation Catalysts on All Buses</w:t>
            </w:r>
          </w:p>
        </w:tc>
        <w:tc>
          <w:tcPr>
            <w:tcW w:w="1344" w:type="dxa"/>
            <w:tcBorders>
              <w:top w:val="nil"/>
              <w:left w:val="nil"/>
              <w:bottom w:val="nil"/>
              <w:right w:val="single" w:sz="4" w:space="0" w:color="auto"/>
            </w:tcBorders>
            <w:shd w:val="clear" w:color="auto" w:fill="CCFFCC"/>
            <w:noWrap/>
            <w:vAlign w:val="center"/>
          </w:tcPr>
          <w:p w14:paraId="4E1F9D8D" w14:textId="77777777" w:rsidR="003F2E4D" w:rsidRDefault="003F2E4D">
            <w:pPr>
              <w:jc w:val="center"/>
              <w:rPr>
                <w:snapToGrid/>
                <w:sz w:val="15"/>
                <w:szCs w:val="15"/>
              </w:rPr>
            </w:pPr>
            <w:r>
              <w:rPr>
                <w:snapToGrid/>
                <w:sz w:val="15"/>
                <w:szCs w:val="15"/>
              </w:rPr>
              <w:t>1</w:t>
            </w:r>
          </w:p>
        </w:tc>
        <w:tc>
          <w:tcPr>
            <w:tcW w:w="667" w:type="dxa"/>
            <w:tcBorders>
              <w:top w:val="nil"/>
              <w:left w:val="nil"/>
              <w:bottom w:val="single" w:sz="4" w:space="0" w:color="auto"/>
              <w:right w:val="single" w:sz="8" w:space="0" w:color="auto"/>
            </w:tcBorders>
            <w:noWrap/>
            <w:vAlign w:val="center"/>
          </w:tcPr>
          <w:p w14:paraId="2DEC063C" w14:textId="77777777" w:rsidR="003F2E4D" w:rsidRDefault="003F2E4D">
            <w:pPr>
              <w:rPr>
                <w:snapToGrid/>
                <w:sz w:val="15"/>
                <w:szCs w:val="15"/>
              </w:rPr>
            </w:pPr>
            <w:r>
              <w:rPr>
                <w:snapToGrid/>
                <w:sz w:val="15"/>
                <w:szCs w:val="15"/>
              </w:rPr>
              <w:t>Credit</w:t>
            </w:r>
          </w:p>
        </w:tc>
      </w:tr>
      <w:tr w:rsidR="003F2E4D" w14:paraId="271C9C2E" w14:textId="77777777">
        <w:trPr>
          <w:trHeight w:hRule="exact" w:val="195"/>
          <w:jc w:val="center"/>
        </w:trPr>
        <w:tc>
          <w:tcPr>
            <w:tcW w:w="634" w:type="dxa"/>
            <w:tcBorders>
              <w:top w:val="nil"/>
              <w:left w:val="single" w:sz="8" w:space="0" w:color="auto"/>
              <w:bottom w:val="nil"/>
              <w:right w:val="single" w:sz="8" w:space="0" w:color="auto"/>
            </w:tcBorders>
            <w:noWrap/>
            <w:vAlign w:val="bottom"/>
          </w:tcPr>
          <w:p w14:paraId="790D8C43" w14:textId="77777777" w:rsidR="003F2E4D" w:rsidRDefault="003F2E4D">
            <w:pPr>
              <w:rPr>
                <w:b/>
                <w:bCs/>
                <w:snapToGrid/>
                <w:sz w:val="15"/>
                <w:szCs w:val="15"/>
              </w:rPr>
            </w:pPr>
            <w:r>
              <w:rPr>
                <w:b/>
                <w:bCs/>
                <w:snapToGrid/>
                <w:sz w:val="15"/>
                <w:szCs w:val="15"/>
              </w:rPr>
              <w:t>7.5.1</w:t>
            </w:r>
          </w:p>
        </w:tc>
        <w:tc>
          <w:tcPr>
            <w:tcW w:w="5403" w:type="dxa"/>
            <w:tcBorders>
              <w:top w:val="single" w:sz="4" w:space="0" w:color="auto"/>
              <w:left w:val="nil"/>
              <w:bottom w:val="nil"/>
              <w:right w:val="single" w:sz="4" w:space="0" w:color="auto"/>
            </w:tcBorders>
            <w:noWrap/>
            <w:vAlign w:val="center"/>
          </w:tcPr>
          <w:p w14:paraId="17CAE5CC" w14:textId="77777777" w:rsidR="003F2E4D" w:rsidRDefault="003F2E4D">
            <w:pPr>
              <w:rPr>
                <w:snapToGrid/>
                <w:sz w:val="15"/>
                <w:szCs w:val="15"/>
              </w:rPr>
            </w:pPr>
            <w:r>
              <w:rPr>
                <w:snapToGrid/>
                <w:sz w:val="15"/>
                <w:szCs w:val="15"/>
              </w:rPr>
              <w:t>Design to Use Components of the Building as a Laboratory</w:t>
            </w:r>
          </w:p>
        </w:tc>
        <w:tc>
          <w:tcPr>
            <w:tcW w:w="1344" w:type="dxa"/>
            <w:tcBorders>
              <w:top w:val="single" w:sz="4" w:space="0" w:color="auto"/>
              <w:left w:val="nil"/>
              <w:bottom w:val="nil"/>
              <w:right w:val="single" w:sz="4" w:space="0" w:color="auto"/>
            </w:tcBorders>
            <w:shd w:val="clear" w:color="auto" w:fill="CCFFCC"/>
            <w:noWrap/>
            <w:vAlign w:val="center"/>
          </w:tcPr>
          <w:p w14:paraId="5DDE7589" w14:textId="77777777" w:rsidR="003F2E4D" w:rsidRDefault="003F2E4D">
            <w:pPr>
              <w:jc w:val="center"/>
              <w:rPr>
                <w:snapToGrid/>
                <w:sz w:val="15"/>
                <w:szCs w:val="15"/>
              </w:rPr>
            </w:pPr>
            <w:r>
              <w:rPr>
                <w:snapToGrid/>
                <w:sz w:val="15"/>
                <w:szCs w:val="15"/>
              </w:rPr>
              <w:t>1</w:t>
            </w:r>
          </w:p>
        </w:tc>
        <w:tc>
          <w:tcPr>
            <w:tcW w:w="667" w:type="dxa"/>
            <w:tcBorders>
              <w:top w:val="nil"/>
              <w:left w:val="nil"/>
              <w:bottom w:val="single" w:sz="4" w:space="0" w:color="auto"/>
              <w:right w:val="single" w:sz="8" w:space="0" w:color="auto"/>
            </w:tcBorders>
            <w:noWrap/>
            <w:vAlign w:val="center"/>
          </w:tcPr>
          <w:p w14:paraId="3A4FEBFA" w14:textId="77777777" w:rsidR="003F2E4D" w:rsidRDefault="003F2E4D">
            <w:pPr>
              <w:rPr>
                <w:snapToGrid/>
                <w:sz w:val="15"/>
                <w:szCs w:val="15"/>
              </w:rPr>
            </w:pPr>
            <w:r>
              <w:rPr>
                <w:snapToGrid/>
                <w:sz w:val="15"/>
                <w:szCs w:val="15"/>
              </w:rPr>
              <w:t>Credit</w:t>
            </w:r>
          </w:p>
        </w:tc>
      </w:tr>
      <w:tr w:rsidR="003F2E4D" w14:paraId="69ECBCC9" w14:textId="77777777">
        <w:trPr>
          <w:trHeight w:hRule="exact" w:val="195"/>
          <w:jc w:val="center"/>
        </w:trPr>
        <w:tc>
          <w:tcPr>
            <w:tcW w:w="634" w:type="dxa"/>
            <w:tcBorders>
              <w:top w:val="single" w:sz="4" w:space="0" w:color="auto"/>
              <w:left w:val="single" w:sz="8" w:space="0" w:color="auto"/>
              <w:bottom w:val="nil"/>
              <w:right w:val="single" w:sz="8" w:space="0" w:color="auto"/>
            </w:tcBorders>
            <w:noWrap/>
            <w:vAlign w:val="bottom"/>
          </w:tcPr>
          <w:p w14:paraId="0FA059B2" w14:textId="77777777" w:rsidR="003F2E4D" w:rsidRDefault="003F2E4D">
            <w:pPr>
              <w:rPr>
                <w:b/>
                <w:bCs/>
                <w:snapToGrid/>
                <w:sz w:val="15"/>
                <w:szCs w:val="15"/>
              </w:rPr>
            </w:pPr>
            <w:r>
              <w:rPr>
                <w:b/>
                <w:bCs/>
                <w:snapToGrid/>
                <w:sz w:val="15"/>
                <w:szCs w:val="15"/>
              </w:rPr>
              <w:t>7.5.2</w:t>
            </w:r>
          </w:p>
        </w:tc>
        <w:tc>
          <w:tcPr>
            <w:tcW w:w="5403" w:type="dxa"/>
            <w:tcBorders>
              <w:top w:val="single" w:sz="4" w:space="0" w:color="auto"/>
              <w:left w:val="nil"/>
              <w:bottom w:val="nil"/>
              <w:right w:val="single" w:sz="4" w:space="0" w:color="auto"/>
            </w:tcBorders>
            <w:noWrap/>
            <w:vAlign w:val="center"/>
          </w:tcPr>
          <w:p w14:paraId="159DB1FF" w14:textId="77777777" w:rsidR="003F2E4D" w:rsidRDefault="003F2E4D">
            <w:pPr>
              <w:rPr>
                <w:snapToGrid/>
                <w:sz w:val="15"/>
                <w:szCs w:val="15"/>
              </w:rPr>
            </w:pPr>
            <w:r>
              <w:rPr>
                <w:snapToGrid/>
                <w:sz w:val="15"/>
                <w:szCs w:val="15"/>
              </w:rPr>
              <w:t>Design to Use as a Red Cross/Community Shelter</w:t>
            </w:r>
          </w:p>
        </w:tc>
        <w:tc>
          <w:tcPr>
            <w:tcW w:w="1344" w:type="dxa"/>
            <w:tcBorders>
              <w:top w:val="single" w:sz="4" w:space="0" w:color="auto"/>
              <w:left w:val="nil"/>
              <w:bottom w:val="nil"/>
              <w:right w:val="single" w:sz="4" w:space="0" w:color="auto"/>
            </w:tcBorders>
            <w:shd w:val="clear" w:color="auto" w:fill="CCFFCC"/>
            <w:noWrap/>
            <w:vAlign w:val="center"/>
          </w:tcPr>
          <w:p w14:paraId="5DC23D2E" w14:textId="77777777" w:rsidR="003F2E4D" w:rsidRDefault="003F2E4D">
            <w:pPr>
              <w:jc w:val="center"/>
              <w:rPr>
                <w:snapToGrid/>
                <w:sz w:val="15"/>
                <w:szCs w:val="15"/>
              </w:rPr>
            </w:pPr>
            <w:r>
              <w:rPr>
                <w:snapToGrid/>
                <w:sz w:val="15"/>
                <w:szCs w:val="15"/>
              </w:rPr>
              <w:t>1</w:t>
            </w:r>
          </w:p>
        </w:tc>
        <w:tc>
          <w:tcPr>
            <w:tcW w:w="667" w:type="dxa"/>
            <w:tcBorders>
              <w:top w:val="nil"/>
              <w:left w:val="nil"/>
              <w:bottom w:val="single" w:sz="4" w:space="0" w:color="auto"/>
              <w:right w:val="single" w:sz="8" w:space="0" w:color="auto"/>
            </w:tcBorders>
            <w:noWrap/>
            <w:vAlign w:val="center"/>
          </w:tcPr>
          <w:p w14:paraId="7FB1FABA" w14:textId="77777777" w:rsidR="003F2E4D" w:rsidRDefault="003F2E4D">
            <w:pPr>
              <w:rPr>
                <w:snapToGrid/>
                <w:sz w:val="15"/>
                <w:szCs w:val="15"/>
              </w:rPr>
            </w:pPr>
            <w:r>
              <w:rPr>
                <w:snapToGrid/>
                <w:sz w:val="15"/>
                <w:szCs w:val="15"/>
              </w:rPr>
              <w:t>Credit</w:t>
            </w:r>
          </w:p>
        </w:tc>
      </w:tr>
      <w:tr w:rsidR="003F2E4D" w14:paraId="7A980B4A" w14:textId="77777777">
        <w:trPr>
          <w:trHeight w:hRule="exact" w:val="195"/>
          <w:jc w:val="center"/>
        </w:trPr>
        <w:tc>
          <w:tcPr>
            <w:tcW w:w="634" w:type="dxa"/>
            <w:tcBorders>
              <w:top w:val="single" w:sz="4" w:space="0" w:color="auto"/>
              <w:left w:val="single" w:sz="8" w:space="0" w:color="auto"/>
              <w:bottom w:val="single" w:sz="8" w:space="0" w:color="auto"/>
              <w:right w:val="nil"/>
            </w:tcBorders>
            <w:noWrap/>
            <w:vAlign w:val="bottom"/>
          </w:tcPr>
          <w:p w14:paraId="3A1357BE" w14:textId="77777777" w:rsidR="003F2E4D" w:rsidRDefault="003F2E4D">
            <w:pPr>
              <w:rPr>
                <w:b/>
                <w:bCs/>
                <w:snapToGrid/>
                <w:sz w:val="15"/>
                <w:szCs w:val="15"/>
              </w:rPr>
            </w:pPr>
            <w:r>
              <w:rPr>
                <w:b/>
                <w:bCs/>
                <w:snapToGrid/>
                <w:sz w:val="15"/>
                <w:szCs w:val="15"/>
              </w:rPr>
              <w:t>7.6.1</w:t>
            </w:r>
          </w:p>
        </w:tc>
        <w:tc>
          <w:tcPr>
            <w:tcW w:w="5403" w:type="dxa"/>
            <w:tcBorders>
              <w:top w:val="single" w:sz="4" w:space="0" w:color="auto"/>
              <w:left w:val="single" w:sz="8" w:space="0" w:color="auto"/>
              <w:bottom w:val="single" w:sz="8" w:space="0" w:color="auto"/>
              <w:right w:val="single" w:sz="4" w:space="0" w:color="auto"/>
            </w:tcBorders>
            <w:noWrap/>
            <w:vAlign w:val="bottom"/>
          </w:tcPr>
          <w:p w14:paraId="1319DD02" w14:textId="77777777" w:rsidR="003F2E4D" w:rsidRDefault="003F2E4D">
            <w:pPr>
              <w:rPr>
                <w:snapToGrid/>
                <w:sz w:val="15"/>
                <w:szCs w:val="15"/>
              </w:rPr>
            </w:pPr>
            <w:r>
              <w:rPr>
                <w:snapToGrid/>
                <w:sz w:val="15"/>
                <w:szCs w:val="15"/>
              </w:rPr>
              <w:t>Innovation Credits</w:t>
            </w:r>
          </w:p>
        </w:tc>
        <w:tc>
          <w:tcPr>
            <w:tcW w:w="1344" w:type="dxa"/>
            <w:tcBorders>
              <w:top w:val="single" w:sz="4" w:space="0" w:color="auto"/>
              <w:left w:val="nil"/>
              <w:bottom w:val="single" w:sz="8" w:space="0" w:color="auto"/>
              <w:right w:val="single" w:sz="4" w:space="0" w:color="auto"/>
            </w:tcBorders>
            <w:shd w:val="clear" w:color="auto" w:fill="CCFFCC"/>
            <w:noWrap/>
            <w:vAlign w:val="center"/>
          </w:tcPr>
          <w:p w14:paraId="6240460E" w14:textId="77777777" w:rsidR="003F2E4D" w:rsidRDefault="003F2E4D">
            <w:pPr>
              <w:jc w:val="center"/>
              <w:rPr>
                <w:snapToGrid/>
                <w:sz w:val="15"/>
                <w:szCs w:val="15"/>
              </w:rPr>
            </w:pPr>
            <w:r>
              <w:rPr>
                <w:snapToGrid/>
                <w:sz w:val="15"/>
                <w:szCs w:val="15"/>
              </w:rPr>
              <w:t>1-3</w:t>
            </w:r>
          </w:p>
        </w:tc>
        <w:tc>
          <w:tcPr>
            <w:tcW w:w="667" w:type="dxa"/>
            <w:tcBorders>
              <w:top w:val="nil"/>
              <w:left w:val="nil"/>
              <w:bottom w:val="single" w:sz="8" w:space="0" w:color="auto"/>
              <w:right w:val="single" w:sz="8" w:space="0" w:color="auto"/>
            </w:tcBorders>
            <w:noWrap/>
            <w:vAlign w:val="center"/>
          </w:tcPr>
          <w:p w14:paraId="56CC66FE" w14:textId="77777777" w:rsidR="003F2E4D" w:rsidRDefault="003F2E4D">
            <w:pPr>
              <w:rPr>
                <w:snapToGrid/>
                <w:sz w:val="15"/>
                <w:szCs w:val="15"/>
              </w:rPr>
            </w:pPr>
            <w:r>
              <w:rPr>
                <w:snapToGrid/>
                <w:sz w:val="15"/>
                <w:szCs w:val="15"/>
              </w:rPr>
              <w:t>Credit</w:t>
            </w:r>
          </w:p>
        </w:tc>
      </w:tr>
    </w:tbl>
    <w:p w14:paraId="35F6211A" w14:textId="77777777" w:rsidR="00946C97" w:rsidRDefault="00946C97">
      <w:pPr>
        <w:pStyle w:val="StyleHeading1TimesNewRoman"/>
      </w:pPr>
      <w:r>
        <w:br w:type="page"/>
      </w:r>
      <w:bookmarkStart w:id="33" w:name="_Ref125451735"/>
      <w:bookmarkStart w:id="34" w:name="_Ref125451740"/>
      <w:r w:rsidR="00490C4B">
        <w:lastRenderedPageBreak/>
        <w:br w:type="page"/>
      </w:r>
      <w:bookmarkStart w:id="35" w:name="_Toc158533001"/>
      <w:r>
        <w:lastRenderedPageBreak/>
        <w:t>Site (15 points, 11%)</w:t>
      </w:r>
      <w:bookmarkEnd w:id="33"/>
      <w:bookmarkEnd w:id="34"/>
      <w:bookmarkEnd w:id="35"/>
    </w:p>
    <w:p w14:paraId="3E60A8CE" w14:textId="77777777" w:rsidR="00946C97" w:rsidRDefault="00946C97">
      <w:pPr>
        <w:pStyle w:val="StyleHeading2TimesNewRoman"/>
        <w:rPr>
          <w:lang w:val="fr-FR"/>
        </w:rPr>
      </w:pPr>
      <w:bookmarkStart w:id="36" w:name="_Toc158533002"/>
      <w:r>
        <w:rPr>
          <w:lang w:val="fr-FR"/>
        </w:rPr>
        <w:t>Site Selection</w:t>
      </w:r>
      <w:bookmarkEnd w:id="36"/>
    </w:p>
    <w:p w14:paraId="1D38AFD2" w14:textId="77777777" w:rsidR="00946C97" w:rsidRDefault="00946C97">
      <w:r>
        <w:rPr>
          <w:i/>
        </w:rPr>
        <w:t>Purpose</w:t>
      </w:r>
      <w:r>
        <w:t xml:space="preserve">:  </w:t>
      </w:r>
      <w:r>
        <w:rPr>
          <w:rFonts w:eastAsia="Arial Unicode MS"/>
        </w:rPr>
        <w:t xml:space="preserve">To choose </w:t>
      </w:r>
      <w:r>
        <w:t>sites that protect students and staff from outdoor pollution and minimally impact the environment,</w:t>
      </w:r>
      <w:r>
        <w:rPr>
          <w:rFonts w:eastAsia="Arial Unicode MS"/>
        </w:rPr>
        <w:t xml:space="preserve"> as well as to channel</w:t>
      </w:r>
      <w:r>
        <w:t xml:space="preserve"> development to centrally located areas, with existing infrastructure, to protect </w:t>
      </w:r>
      <w:proofErr w:type="spellStart"/>
      <w:r>
        <w:t>greenfields</w:t>
      </w:r>
      <w:proofErr w:type="spellEnd"/>
      <w:r>
        <w:t xml:space="preserve">, minimize transportation requirements, and preserve habitat and natural resources. </w:t>
      </w:r>
    </w:p>
    <w:p w14:paraId="22BDBB9F" w14:textId="77777777" w:rsidR="00946C97" w:rsidRDefault="00946C97">
      <w:pPr>
        <w:pStyle w:val="StyleHeading3TimesNewRoman"/>
        <w:rPr>
          <w:lang w:val="fr-FR"/>
        </w:rPr>
      </w:pPr>
      <w:bookmarkStart w:id="37" w:name="_Ref110153348"/>
      <w:bookmarkStart w:id="38" w:name="_Toc158533003"/>
      <w:proofErr w:type="gramStart"/>
      <w:r>
        <w:rPr>
          <w:lang w:val="fr-FR"/>
        </w:rPr>
        <w:t>Prerequisite:</w:t>
      </w:r>
      <w:proofErr w:type="gramEnd"/>
      <w:r>
        <w:rPr>
          <w:lang w:val="fr-FR"/>
        </w:rPr>
        <w:tab/>
      </w:r>
      <w:r>
        <w:t>Code</w:t>
      </w:r>
      <w:r>
        <w:rPr>
          <w:lang w:val="fr-FR"/>
        </w:rPr>
        <w:t xml:space="preserve"> </w:t>
      </w:r>
      <w:r>
        <w:t>Compliance</w:t>
      </w:r>
      <w:bookmarkEnd w:id="37"/>
      <w:bookmarkEnd w:id="38"/>
      <w:r>
        <w:t xml:space="preserve"> </w:t>
      </w:r>
    </w:p>
    <w:p w14:paraId="63D37C4E" w14:textId="77777777" w:rsidR="00946C97" w:rsidRDefault="00946C97">
      <w:pPr>
        <w:rPr>
          <w:lang w:val="fr-FR"/>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6B8E8663" w14:textId="77777777">
        <w:trPr>
          <w:trHeight w:val="800"/>
        </w:trPr>
        <w:tc>
          <w:tcPr>
            <w:tcW w:w="1273" w:type="dxa"/>
            <w:shd w:val="clear" w:color="auto" w:fill="FFFF99"/>
          </w:tcPr>
          <w:p w14:paraId="4354A95B" w14:textId="77777777" w:rsidR="00946C97" w:rsidRDefault="00946C97">
            <w:proofErr w:type="spellStart"/>
            <w:r>
              <w:t>Prereq</w:t>
            </w:r>
            <w:proofErr w:type="spellEnd"/>
            <w:r>
              <w:t>.</w:t>
            </w:r>
          </w:p>
          <w:p w14:paraId="21F1ECEA" w14:textId="77777777" w:rsidR="00946C97" w:rsidRDefault="00946C97">
            <w:pPr>
              <w:rPr>
                <w:spacing w:val="-4"/>
              </w:rPr>
            </w:pPr>
          </w:p>
        </w:tc>
        <w:tc>
          <w:tcPr>
            <w:tcW w:w="7534" w:type="dxa"/>
          </w:tcPr>
          <w:p w14:paraId="591A9337" w14:textId="77777777" w:rsidR="00946C97" w:rsidRDefault="00946C97">
            <w:pPr>
              <w:rPr>
                <w:spacing w:val="-10"/>
              </w:rPr>
            </w:pPr>
            <w:r>
              <w:t xml:space="preserve">Comply with all siting and environmental impact study requirements of </w:t>
            </w:r>
            <w:smartTag w:uri="urn:schemas-microsoft-com:office:smarttags" w:element="State">
              <w:smartTag w:uri="urn:schemas-microsoft-com:office:smarttags" w:element="place">
                <w:r>
                  <w:t>New York</w:t>
                </w:r>
              </w:smartTag>
            </w:smartTag>
            <w:r>
              <w:t xml:space="preserve">'s </w:t>
            </w:r>
            <w:r>
              <w:rPr>
                <w:rStyle w:val="Strong"/>
                <w:b w:val="0"/>
              </w:rPr>
              <w:t>State Environmental Quality Review Act</w:t>
            </w:r>
            <w:r>
              <w:t xml:space="preserve"> (SEQR), NYSED’s “School Site Standards, Site Selection and Site Development," local utility requirements, PSC requirements and all other, </w:t>
            </w:r>
            <w:proofErr w:type="gramStart"/>
            <w:r w:rsidR="002E215C">
              <w:t>S</w:t>
            </w:r>
            <w:r>
              <w:t>tate</w:t>
            </w:r>
            <w:proofErr w:type="gramEnd"/>
            <w:r>
              <w:t xml:space="preserve"> or federal requirements.</w:t>
            </w:r>
          </w:p>
        </w:tc>
      </w:tr>
    </w:tbl>
    <w:p w14:paraId="55C662E6" w14:textId="77777777" w:rsidR="00946C97" w:rsidRDefault="00946C97">
      <w:r>
        <w:t xml:space="preserve"> </w:t>
      </w:r>
    </w:p>
    <w:p w14:paraId="36CCF0CA" w14:textId="77777777" w:rsidR="00946C97" w:rsidRDefault="00946C97">
      <w:pPr>
        <w:pStyle w:val="Heading4"/>
        <w:rPr>
          <w:rFonts w:ascii="Times New Roman" w:hAnsi="Times New Roman"/>
        </w:rPr>
      </w:pPr>
      <w:r>
        <w:rPr>
          <w:rFonts w:ascii="Times New Roman" w:hAnsi="Times New Roman"/>
        </w:rPr>
        <w:t>Documentation</w:t>
      </w:r>
    </w:p>
    <w:p w14:paraId="6F3E4A0D" w14:textId="77777777" w:rsidR="00946C97" w:rsidRDefault="00946C97">
      <w:r>
        <w:t>Provide a letter signed by the project architect and the school superintendent explaining how the site meets all requirements.</w:t>
      </w:r>
    </w:p>
    <w:p w14:paraId="43ABB84D" w14:textId="77777777" w:rsidR="00946C97" w:rsidRDefault="00946C97">
      <w:pPr>
        <w:pStyle w:val="Heading4"/>
        <w:rPr>
          <w:rFonts w:ascii="Times New Roman" w:hAnsi="Times New Roman"/>
        </w:rPr>
      </w:pPr>
      <w:r>
        <w:rPr>
          <w:rFonts w:ascii="Times New Roman" w:hAnsi="Times New Roman"/>
        </w:rPr>
        <w:t>Resources</w:t>
      </w:r>
    </w:p>
    <w:p w14:paraId="2DCA4B40" w14:textId="77777777" w:rsidR="00946C97" w:rsidRDefault="00946C97">
      <w:pPr>
        <w:pStyle w:val="Biblio"/>
      </w:pPr>
      <w:r>
        <w:rPr>
          <w:i/>
        </w:rPr>
        <w:t xml:space="preserve">What is an Environmental Impact Statement? </w:t>
      </w:r>
      <w:hyperlink r:id="rId25" w:history="1">
        <w:r w:rsidRPr="00014969">
          <w:rPr>
            <w:rStyle w:val="Hyperlink"/>
            <w:color w:val="0000FF"/>
          </w:rPr>
          <w:t>http://www.dec.state.ny.us/website/dcs/seqr/seqr_3.html</w:t>
        </w:r>
      </w:hyperlink>
    </w:p>
    <w:p w14:paraId="44B59198" w14:textId="77777777" w:rsidR="00946C97" w:rsidRDefault="00946C97">
      <w:pPr>
        <w:pStyle w:val="Biblio"/>
      </w:pPr>
      <w:r>
        <w:t>School Site Standards, Site Selection and Site Development, New York State Education Department</w:t>
      </w:r>
    </w:p>
    <w:p w14:paraId="049F48AB" w14:textId="77777777" w:rsidR="00946C97" w:rsidRDefault="00946C97">
      <w:pPr>
        <w:pStyle w:val="Heading4"/>
        <w:rPr>
          <w:rFonts w:ascii="Times New Roman" w:hAnsi="Times New Roman"/>
        </w:rPr>
      </w:pPr>
      <w:r>
        <w:rPr>
          <w:rFonts w:ascii="Times New Roman" w:hAnsi="Times New Roman"/>
        </w:rPr>
        <w:t>Regulations</w:t>
      </w:r>
    </w:p>
    <w:p w14:paraId="6DB3706E" w14:textId="77777777" w:rsidR="00946C97" w:rsidRDefault="00946C97">
      <w:pPr>
        <w:pStyle w:val="Biblio"/>
      </w:pPr>
      <w:r>
        <w:t>State Environmental Quality Review Act</w:t>
      </w:r>
    </w:p>
    <w:p w14:paraId="17ED2187" w14:textId="77777777" w:rsidR="00946C97" w:rsidRDefault="00946C97">
      <w:pPr>
        <w:pStyle w:val="StyleHeading3TimesNewRoman"/>
      </w:pPr>
      <w:bookmarkStart w:id="39" w:name="_Ref110224452"/>
      <w:bookmarkStart w:id="40" w:name="_Toc158533004"/>
      <w:r>
        <w:t>Prerequisite:</w:t>
      </w:r>
      <w:r>
        <w:tab/>
        <w:t>Joint Use of Facilities</w:t>
      </w:r>
      <w:bookmarkEnd w:id="39"/>
      <w:bookmarkEnd w:id="40"/>
    </w:p>
    <w:p w14:paraId="7F2BEB5E"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3CD06A8B" w14:textId="77777777">
        <w:tc>
          <w:tcPr>
            <w:tcW w:w="1273" w:type="dxa"/>
            <w:shd w:val="clear" w:color="auto" w:fill="FFFF99"/>
          </w:tcPr>
          <w:p w14:paraId="52F15F3F" w14:textId="77777777" w:rsidR="00946C97" w:rsidRDefault="00946C97">
            <w:pPr>
              <w:keepNext/>
              <w:keepLines/>
            </w:pPr>
            <w:proofErr w:type="spellStart"/>
            <w:r>
              <w:t>Prereq</w:t>
            </w:r>
            <w:proofErr w:type="spellEnd"/>
            <w:r>
              <w:t>.</w:t>
            </w:r>
          </w:p>
          <w:p w14:paraId="10DFD586" w14:textId="77777777" w:rsidR="00946C97" w:rsidRDefault="00946C97">
            <w:pPr>
              <w:keepNext/>
              <w:keepLines/>
              <w:rPr>
                <w:spacing w:val="-4"/>
              </w:rPr>
            </w:pPr>
          </w:p>
        </w:tc>
        <w:tc>
          <w:tcPr>
            <w:tcW w:w="7534" w:type="dxa"/>
          </w:tcPr>
          <w:p w14:paraId="760F1CCA" w14:textId="77777777" w:rsidR="00946C97" w:rsidRDefault="00946C97">
            <w:pPr>
              <w:keepNext/>
              <w:keepLines/>
              <w:rPr>
                <w:spacing w:val="-10"/>
              </w:rPr>
            </w:pPr>
            <w:r>
              <w:t>Ensure that the building itself (e.g., layout, special design features) facilitates the school’s use by the community or other appropriate organizations.</w:t>
            </w:r>
          </w:p>
        </w:tc>
      </w:tr>
    </w:tbl>
    <w:p w14:paraId="22942566" w14:textId="77777777" w:rsidR="00946C97" w:rsidRDefault="00946C97"/>
    <w:p w14:paraId="286B77CC" w14:textId="35C01688" w:rsidR="00946C97" w:rsidRDefault="00E21854">
      <w:pPr>
        <w:pStyle w:val="FigureSpace0"/>
        <w:framePr w:hSpace="240" w:vSpace="240" w:wrap="around" w:vAnchor="text" w:hAnchor="page" w:x="6982" w:y="33"/>
        <w:numPr>
          <w:ilvl w:val="0"/>
          <w:numId w:val="0"/>
        </w:numPr>
        <w:shd w:val="solid" w:color="FFFFFF" w:fill="FFFFFF"/>
        <w:ind w:left="360"/>
      </w:pPr>
      <w:r>
        <w:rPr>
          <w:noProof/>
        </w:rPr>
        <w:lastRenderedPageBreak/>
        <w:drawing>
          <wp:inline distT="0" distB="0" distL="0" distR="0" wp14:anchorId="0D67A7D0" wp14:editId="254DDEDE">
            <wp:extent cx="2190750" cy="16383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p>
    <w:p w14:paraId="3DDF9A5C" w14:textId="77777777" w:rsidR="00946C97" w:rsidRDefault="00946C97">
      <w:pPr>
        <w:pStyle w:val="FigureCaption"/>
        <w:framePr w:hSpace="240" w:vSpace="240" w:wrap="around" w:vAnchor="text" w:hAnchor="page" w:x="6982" w:y="33"/>
        <w:shd w:val="solid" w:color="FFFFFF" w:fill="FFFFFF"/>
      </w:pPr>
      <w:r>
        <w:t>An elevated walking track surrounds this gymnasium. Citizens may be able to use it at times throughout the day as allowed by the school district.</w:t>
      </w:r>
    </w:p>
    <w:p w14:paraId="46319FAD" w14:textId="77777777" w:rsidR="00946C97" w:rsidRDefault="00946C97">
      <w:r>
        <w:t>The most successful schools have a high level of parent and community involvement.  This involvement can be enhanced if a school is designed so that neighborhood meetings, recreation activities, and other community functions can take place at the school in a safe and secure fashion.</w:t>
      </w:r>
    </w:p>
    <w:p w14:paraId="78C78B08" w14:textId="77777777" w:rsidR="00946C97" w:rsidRDefault="00946C97"/>
    <w:p w14:paraId="1A2DB449" w14:textId="77777777" w:rsidR="00946C97" w:rsidRDefault="00946C97">
      <w:r>
        <w:t>Building or renovating a school provides an opportunity to incorporate community programs and services into the building program.  During the planning stages, school districts should give careful thought to the types of programs, services, and facilities they may wish to offer via the future school building (e.g., library services, recreation services, meeting space, space for special events, etc.).  As an example, if the community lacks a library, it could plan a library for shared school and community access.</w:t>
      </w:r>
    </w:p>
    <w:p w14:paraId="666A0A17" w14:textId="77777777" w:rsidR="00946C97" w:rsidRDefault="00946C97"/>
    <w:p w14:paraId="0D120FB1" w14:textId="77777777" w:rsidR="00946C97" w:rsidRDefault="00946C97">
      <w:r>
        <w:t xml:space="preserve">Other strategies that contribute to shared use of the school building include designing separate entrances for spaces likely to be shared, adjusting building orientation and layout to separate classroom and administration areas from shared spaces during events, and designing special features into the school that the community can use, such as an elevated walking track that citizens can use.  One </w:t>
      </w:r>
      <w:r w:rsidR="00926A74">
        <w:t>high performance</w:t>
      </w:r>
      <w:r>
        <w:t xml:space="preserve"> school incorporated this type of walking track, as pictured above. </w:t>
      </w:r>
    </w:p>
    <w:p w14:paraId="08F0AC08" w14:textId="77777777" w:rsidR="00946C97" w:rsidRDefault="00946C97">
      <w:pPr>
        <w:pStyle w:val="Heading4"/>
        <w:rPr>
          <w:rFonts w:ascii="Times New Roman" w:hAnsi="Times New Roman"/>
        </w:rPr>
      </w:pPr>
      <w:r>
        <w:rPr>
          <w:rFonts w:ascii="Times New Roman" w:hAnsi="Times New Roman"/>
        </w:rPr>
        <w:t>Documentation</w:t>
      </w:r>
    </w:p>
    <w:p w14:paraId="14046143" w14:textId="77777777" w:rsidR="00946C97" w:rsidRDefault="00946C97">
      <w:r>
        <w:t>A letter signed by project architect and school superintendent indicating features of the school that enhance its shared use with the community.</w:t>
      </w:r>
    </w:p>
    <w:p w14:paraId="0713FD38" w14:textId="77777777" w:rsidR="00946C97" w:rsidRDefault="00946C97">
      <w:pPr>
        <w:pStyle w:val="StyleHeading3TimesNewRoman"/>
      </w:pPr>
      <w:bookmarkStart w:id="41" w:name="_Ref110224505"/>
      <w:bookmarkStart w:id="42" w:name="_Toc158533005"/>
      <w:r>
        <w:t>Prerequisite:</w:t>
      </w:r>
      <w:r>
        <w:tab/>
        <w:t>No Development Near Wetlands</w:t>
      </w:r>
      <w:bookmarkEnd w:id="41"/>
      <w:bookmarkEnd w:id="42"/>
    </w:p>
    <w:p w14:paraId="24E5F176"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0852B0B7" w14:textId="77777777">
        <w:trPr>
          <w:trHeight w:val="670"/>
        </w:trPr>
        <w:tc>
          <w:tcPr>
            <w:tcW w:w="1280" w:type="dxa"/>
            <w:shd w:val="clear" w:color="auto" w:fill="FFFF99"/>
          </w:tcPr>
          <w:p w14:paraId="246D047A" w14:textId="77777777" w:rsidR="00946C97" w:rsidRDefault="00946C97">
            <w:pPr>
              <w:keepNext/>
              <w:keepLines/>
            </w:pPr>
            <w:proofErr w:type="spellStart"/>
            <w:r>
              <w:t>Prereq</w:t>
            </w:r>
            <w:proofErr w:type="spellEnd"/>
            <w:r>
              <w:t>.</w:t>
            </w:r>
          </w:p>
          <w:p w14:paraId="0551702D" w14:textId="77777777" w:rsidR="00946C97" w:rsidRDefault="00946C97">
            <w:pPr>
              <w:keepNext/>
              <w:keepLines/>
              <w:rPr>
                <w:spacing w:val="-4"/>
              </w:rPr>
            </w:pPr>
            <w:r>
              <w:rPr>
                <w:highlight w:val="yellow"/>
              </w:rPr>
              <w:t xml:space="preserve"> </w:t>
            </w:r>
          </w:p>
        </w:tc>
        <w:tc>
          <w:tcPr>
            <w:tcW w:w="7576" w:type="dxa"/>
          </w:tcPr>
          <w:p w14:paraId="20491623" w14:textId="77777777" w:rsidR="00F76BC2" w:rsidRDefault="00F76BC2">
            <w:pPr>
              <w:keepNext/>
              <w:keepLines/>
            </w:pPr>
            <w:r>
              <w:t>Comply with both of the following requirements:</w:t>
            </w:r>
          </w:p>
          <w:p w14:paraId="2EE30180" w14:textId="77777777" w:rsidR="00F76BC2" w:rsidRDefault="00F76BC2">
            <w:pPr>
              <w:keepNext/>
              <w:keepLines/>
            </w:pPr>
          </w:p>
          <w:p w14:paraId="55BD5B99" w14:textId="77777777" w:rsidR="00946C97" w:rsidRDefault="00F76BC2">
            <w:pPr>
              <w:keepNext/>
              <w:keepLines/>
            </w:pPr>
            <w:r>
              <w:tab/>
              <w:t xml:space="preserve">1.  </w:t>
            </w:r>
            <w:r w:rsidR="00946C97">
              <w:t xml:space="preserve">Do not develop land that is within wetland resource areas or within 100 </w:t>
            </w:r>
            <w:r>
              <w:tab/>
            </w:r>
            <w:r w:rsidR="00946C97">
              <w:t xml:space="preserve">feet of banks, vegetated wetlands, or vernal pools. </w:t>
            </w:r>
          </w:p>
          <w:p w14:paraId="5C6FDD17" w14:textId="77777777" w:rsidR="00946C97" w:rsidRDefault="00946C97">
            <w:pPr>
              <w:keepNext/>
              <w:keepLines/>
            </w:pPr>
          </w:p>
          <w:p w14:paraId="4A819365" w14:textId="77777777" w:rsidR="00946C97" w:rsidRDefault="00F76BC2">
            <w:pPr>
              <w:keepNext/>
              <w:keepLines/>
            </w:pPr>
            <w:r>
              <w:tab/>
              <w:t xml:space="preserve">2.  </w:t>
            </w:r>
            <w:r w:rsidR="00946C97">
              <w:t xml:space="preserve">Site development includes the school facilities, playing fields and </w:t>
            </w:r>
            <w:r>
              <w:tab/>
            </w:r>
            <w:r w:rsidR="00946C97">
              <w:t xml:space="preserve">parking lots and construction operations that are not related to wetlands </w:t>
            </w:r>
            <w:r>
              <w:tab/>
            </w:r>
            <w:r w:rsidR="00946C97">
              <w:t xml:space="preserve">improvement. </w:t>
            </w:r>
          </w:p>
          <w:p w14:paraId="680073F0" w14:textId="77777777" w:rsidR="00946C97" w:rsidRDefault="00946C97">
            <w:pPr>
              <w:keepNext/>
              <w:keepLines/>
            </w:pPr>
          </w:p>
          <w:p w14:paraId="746CADC1" w14:textId="77777777" w:rsidR="00946C97" w:rsidRDefault="00946C97">
            <w:pPr>
              <w:keepNext/>
              <w:keepLines/>
              <w:rPr>
                <w:spacing w:val="-10"/>
              </w:rPr>
            </w:pPr>
            <w:r>
              <w:rPr>
                <w:i/>
              </w:rPr>
              <w:t>Exception:</w:t>
            </w:r>
            <w:r>
              <w:t xml:space="preserve"> Drainage outfall structures may be located within the 100 ft. buffer zone.</w:t>
            </w:r>
          </w:p>
        </w:tc>
      </w:tr>
    </w:tbl>
    <w:p w14:paraId="675209A9" w14:textId="77777777" w:rsidR="00946C97" w:rsidRDefault="00946C97">
      <w:pPr>
        <w:rPr>
          <w:u w:val="single"/>
        </w:rPr>
      </w:pPr>
    </w:p>
    <w:p w14:paraId="5149868A" w14:textId="77777777" w:rsidR="00946C97" w:rsidRDefault="00946C97">
      <w:r>
        <w:t xml:space="preserve">Comply with Army Corps of Engineers requirements for federal wetlands.  Do not develop any portion of the site that lies within the 100 ft buffer for designated </w:t>
      </w: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xml:space="preserve"> wetlands.</w:t>
      </w:r>
    </w:p>
    <w:p w14:paraId="0CBB366D" w14:textId="77777777" w:rsidR="00946C97" w:rsidRDefault="00946C97"/>
    <w:p w14:paraId="0523A25B" w14:textId="77777777" w:rsidR="00946C97" w:rsidRDefault="00946C97">
      <w:r>
        <w:t xml:space="preserve">Wetlands: specific wetland types subject to protection include, but are not limited to, swamps, marshes, bogs, salt marshes, lakes, ponds, rivers, riverfront areas, and land subject to flooding. </w:t>
      </w:r>
    </w:p>
    <w:p w14:paraId="43183DB9" w14:textId="77777777" w:rsidR="00946C97" w:rsidRDefault="00946C97">
      <w:pPr>
        <w:pStyle w:val="Heading4"/>
        <w:rPr>
          <w:rFonts w:ascii="Times New Roman" w:hAnsi="Times New Roman"/>
        </w:rPr>
      </w:pPr>
      <w:r>
        <w:rPr>
          <w:rFonts w:ascii="Times New Roman" w:hAnsi="Times New Roman"/>
        </w:rPr>
        <w:lastRenderedPageBreak/>
        <w:t>Documentation</w:t>
      </w:r>
    </w:p>
    <w:p w14:paraId="1404B2AF" w14:textId="77777777" w:rsidR="00946C97" w:rsidRDefault="009840CE">
      <w:r>
        <w:t>State Pollution Discharge Elimination System Construction General Permit (</w:t>
      </w:r>
      <w:r w:rsidR="00946C97">
        <w:t>SPDES</w:t>
      </w:r>
      <w:r>
        <w:t>)</w:t>
      </w:r>
      <w:r w:rsidR="00946C97">
        <w:t xml:space="preserve"> Notice of Intent for coverage under the SPDES General Permit and Wetlands Order of Conditions (if applicable). </w:t>
      </w:r>
      <w:r w:rsidR="00014969">
        <w:t xml:space="preserve"> </w:t>
      </w:r>
      <w:r w:rsidR="00946C97">
        <w:t xml:space="preserve">Provide an as-designed site plan showing the delineation of the 100-foot zone. </w:t>
      </w:r>
    </w:p>
    <w:p w14:paraId="13479A33" w14:textId="77777777" w:rsidR="00946C97" w:rsidRDefault="00946C97">
      <w:pPr>
        <w:pStyle w:val="Heading4"/>
        <w:rPr>
          <w:rFonts w:ascii="Times New Roman" w:hAnsi="Times New Roman"/>
        </w:rPr>
      </w:pPr>
      <w:r>
        <w:rPr>
          <w:rFonts w:ascii="Times New Roman" w:hAnsi="Times New Roman"/>
        </w:rPr>
        <w:t>Regulations</w:t>
      </w:r>
    </w:p>
    <w:p w14:paraId="3CF359F7" w14:textId="77777777" w:rsidR="00946C97" w:rsidRDefault="00946C97"/>
    <w:p w14:paraId="5ECF1E7D" w14:textId="77777777" w:rsidR="00946C97" w:rsidRDefault="00946C97">
      <w:r>
        <w:rPr>
          <w:bCs/>
        </w:rPr>
        <w:t>Follow requirements of Army Corp of Engineers, NYSDEC, and SEQR - State Environmental Quality Review Act, and any other applicable state or federal code.</w:t>
      </w:r>
    </w:p>
    <w:p w14:paraId="4AD17F5F" w14:textId="77777777" w:rsidR="00946C97" w:rsidRDefault="00946C97">
      <w:pPr>
        <w:pStyle w:val="StyleHeading3CreditTimesNewRoman"/>
      </w:pPr>
      <w:bookmarkStart w:id="43" w:name="_Ref110224475"/>
      <w:bookmarkStart w:id="44" w:name="_Toc158533006"/>
      <w:r>
        <w:t>Credit:</w:t>
      </w:r>
      <w:bookmarkEnd w:id="43"/>
      <w:r>
        <w:tab/>
        <w:t xml:space="preserve">No Development on </w:t>
      </w:r>
      <w:smartTag w:uri="urn:schemas-microsoft-com:office:smarttags" w:element="place">
        <w:r>
          <w:t>Parkland</w:t>
        </w:r>
      </w:smartTag>
      <w:bookmarkEnd w:id="44"/>
    </w:p>
    <w:p w14:paraId="621030CF"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0B466F1D" w14:textId="77777777">
        <w:trPr>
          <w:trHeight w:val="643"/>
        </w:trPr>
        <w:tc>
          <w:tcPr>
            <w:tcW w:w="1280" w:type="dxa"/>
            <w:shd w:val="clear" w:color="auto" w:fill="FFFF99"/>
          </w:tcPr>
          <w:p w14:paraId="222D521D" w14:textId="77777777" w:rsidR="00946C97" w:rsidRDefault="00946C97">
            <w:r>
              <w:t>1 point</w:t>
            </w:r>
          </w:p>
          <w:p w14:paraId="3FB3DF01" w14:textId="77777777" w:rsidR="00946C97" w:rsidRDefault="00946C97">
            <w:pPr>
              <w:rPr>
                <w:spacing w:val="-4"/>
              </w:rPr>
            </w:pPr>
          </w:p>
        </w:tc>
        <w:tc>
          <w:tcPr>
            <w:tcW w:w="7576" w:type="dxa"/>
          </w:tcPr>
          <w:p w14:paraId="727EF33D" w14:textId="77777777" w:rsidR="00946C97" w:rsidRDefault="00946C97">
            <w:pPr>
              <w:rPr>
                <w:spacing w:val="-10"/>
              </w:rPr>
            </w:pPr>
            <w:r>
              <w:t xml:space="preserve">Do not temporarily or permanently modify land, which prior to acquisition for the project was public parkland, conservation land, or land acquired for water supply protection. </w:t>
            </w:r>
          </w:p>
        </w:tc>
      </w:tr>
    </w:tbl>
    <w:p w14:paraId="28215A11" w14:textId="77777777" w:rsidR="00946C97" w:rsidRDefault="00946C97"/>
    <w:p w14:paraId="2289104D" w14:textId="77777777" w:rsidR="00946C97" w:rsidRDefault="00946C97">
      <w:r>
        <w:t xml:space="preserve">A </w:t>
      </w:r>
      <w:r w:rsidR="00173048">
        <w:t>school district</w:t>
      </w:r>
      <w:r>
        <w:t xml:space="preserve"> faces many issues during site selection.  Cost, student demographics, and environmental concerns all influence site acquisition.  The site is a crucial element in determining the overall sustainability of the school design. </w:t>
      </w:r>
      <w:r w:rsidR="00014969">
        <w:t xml:space="preserve"> </w:t>
      </w:r>
      <w:r>
        <w:t xml:space="preserve">Sites are sometimes purchased years in advance, and some of these credits may be out of the control of the </w:t>
      </w:r>
      <w:r w:rsidR="00173048">
        <w:t>school district</w:t>
      </w:r>
      <w:r>
        <w:t xml:space="preserve">s and designers at the time the school is being built.  However, </w:t>
      </w:r>
      <w:r w:rsidR="00173048">
        <w:t>school district</w:t>
      </w:r>
      <w:r>
        <w:t>s that are considering multiple sites can substantially lower the environmental impact of the school by choosing centrally located sites, sharing parks or facilities with community organizations, preserving open space, and protecting environmentally sensitive areas.</w:t>
      </w:r>
    </w:p>
    <w:p w14:paraId="7F431071" w14:textId="77777777" w:rsidR="00946C97" w:rsidRDefault="00946C97"/>
    <w:p w14:paraId="4ADAC147" w14:textId="77777777" w:rsidR="00946C97" w:rsidRDefault="00946C97">
      <w:proofErr w:type="gramStart"/>
      <w:r>
        <w:t>If at all possible</w:t>
      </w:r>
      <w:proofErr w:type="gramEnd"/>
      <w:r>
        <w:t>, do not build on land, which prior to acquisition for the project was public parkland, conservation land, land acquired for water supply protection or land restored to agricultural or forestry use.  Maintain open spaces.</w:t>
      </w:r>
    </w:p>
    <w:p w14:paraId="45358EF1" w14:textId="77777777" w:rsidR="00946C97" w:rsidRDefault="00946C97">
      <w:pPr>
        <w:pStyle w:val="Heading4"/>
        <w:rPr>
          <w:rFonts w:ascii="Times New Roman" w:hAnsi="Times New Roman"/>
        </w:rPr>
      </w:pPr>
      <w:r>
        <w:rPr>
          <w:rFonts w:ascii="Times New Roman" w:hAnsi="Times New Roman"/>
        </w:rPr>
        <w:t>Documentation</w:t>
      </w:r>
    </w:p>
    <w:p w14:paraId="32B99EB3" w14:textId="77777777" w:rsidR="00946C97" w:rsidRDefault="00946C97">
      <w:r>
        <w:t>Existing site survey.</w:t>
      </w:r>
    </w:p>
    <w:p w14:paraId="160A0921" w14:textId="77777777" w:rsidR="00946C97" w:rsidRDefault="00946C97">
      <w:pPr>
        <w:pStyle w:val="StyleHeading3CreditTimesNewRoman"/>
      </w:pPr>
      <w:bookmarkStart w:id="45" w:name="_Ref110224488"/>
      <w:bookmarkStart w:id="46" w:name="_Toc158533007"/>
      <w:r>
        <w:t>Credit:</w:t>
      </w:r>
      <w:r>
        <w:tab/>
        <w:t>No Buildings on Flood Plains</w:t>
      </w:r>
      <w:bookmarkEnd w:id="45"/>
      <w:bookmarkEnd w:id="46"/>
    </w:p>
    <w:p w14:paraId="1A0CF123"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6937AA1E" w14:textId="77777777">
        <w:trPr>
          <w:trHeight w:val="908"/>
        </w:trPr>
        <w:tc>
          <w:tcPr>
            <w:tcW w:w="1280" w:type="dxa"/>
            <w:shd w:val="clear" w:color="auto" w:fill="FFFF99"/>
          </w:tcPr>
          <w:p w14:paraId="7D8B7D64" w14:textId="77777777" w:rsidR="00946C97" w:rsidRDefault="00946C97">
            <w:pPr>
              <w:rPr>
                <w:spacing w:val="-4"/>
              </w:rPr>
            </w:pPr>
            <w:r>
              <w:t>1 to 2 points</w:t>
            </w:r>
          </w:p>
        </w:tc>
        <w:tc>
          <w:tcPr>
            <w:tcW w:w="7576" w:type="dxa"/>
          </w:tcPr>
          <w:p w14:paraId="6B564F93" w14:textId="77777777" w:rsidR="00946C97" w:rsidRDefault="00946C97">
            <w:pPr>
              <w:rPr>
                <w:spacing w:val="-10"/>
              </w:rPr>
            </w:pPr>
            <w:r>
              <w:t xml:space="preserve">Do not develop buildings on land whose pre-development elevation is lower than the elevation of the 100-year flood (for 1 point) or the 500-year flood (for 2 points) as defined by FEMA and as shown on the FEMA Flood Insurance Rate Map (FIRM) for the site.  Refer to the following website for additional information: </w:t>
            </w:r>
            <w:r w:rsidR="00D630C2" w:rsidRPr="00014969">
              <w:rPr>
                <w:color w:val="0000FF"/>
              </w:rPr>
              <w:t>http://www.fema.gov/plan/prevent/fhm/index.shtm</w:t>
            </w:r>
            <w:r>
              <w:t xml:space="preserve"> </w:t>
            </w:r>
          </w:p>
        </w:tc>
      </w:tr>
    </w:tbl>
    <w:p w14:paraId="17863A83" w14:textId="77777777" w:rsidR="00946C97" w:rsidRDefault="00946C97"/>
    <w:p w14:paraId="137F5F80" w14:textId="77777777" w:rsidR="00946C97" w:rsidRDefault="00946C97">
      <w:r>
        <w:t xml:space="preserve">Both federal and state agencies have worked together over the last several decades to prevent construction of buildings in floodplains to achieve two important results: 1) a significant decrease in building damage and liability; and 2) a restoration of functional floodplains to absorb flood waters and minimize impacts to downstream communities. </w:t>
      </w:r>
    </w:p>
    <w:p w14:paraId="187F75EA" w14:textId="77777777" w:rsidR="00946C97" w:rsidRDefault="00946C97"/>
    <w:p w14:paraId="6CDB3F43" w14:textId="77777777" w:rsidR="00946C97" w:rsidRDefault="00946C97">
      <w:r>
        <w:lastRenderedPageBreak/>
        <w:t xml:space="preserve">The “above the floodplain” requirement applies to the building footprint only, not the </w:t>
      </w:r>
      <w:proofErr w:type="gramStart"/>
      <w:r>
        <w:t>site as a whole</w:t>
      </w:r>
      <w:proofErr w:type="gramEnd"/>
      <w:r>
        <w:t xml:space="preserve">. </w:t>
      </w:r>
    </w:p>
    <w:p w14:paraId="3216E274" w14:textId="77777777" w:rsidR="00946C97" w:rsidRDefault="00946C97"/>
    <w:p w14:paraId="32FA5262" w14:textId="77777777" w:rsidR="00946C97" w:rsidRDefault="00946C97">
      <w:r>
        <w:t xml:space="preserve">To locate the floodplain elevations, FEMA Flood Insurance Studies (containing Flood and Coastal Profiles) and flood maps are available on the web at: </w:t>
      </w:r>
      <w:hyperlink r:id="rId27" w:history="1">
        <w:r>
          <w:t>http://www.msc.fema.gov/</w:t>
        </w:r>
      </w:hyperlink>
    </w:p>
    <w:p w14:paraId="48375610" w14:textId="77777777" w:rsidR="00946C97" w:rsidRDefault="00946C97">
      <w:pPr>
        <w:pStyle w:val="Heading4"/>
        <w:rPr>
          <w:rFonts w:ascii="Times New Roman" w:hAnsi="Times New Roman"/>
        </w:rPr>
      </w:pPr>
      <w:r>
        <w:rPr>
          <w:rFonts w:ascii="Times New Roman" w:hAnsi="Times New Roman"/>
        </w:rPr>
        <w:t>Documentation</w:t>
      </w:r>
    </w:p>
    <w:p w14:paraId="0DED8333" w14:textId="77777777" w:rsidR="00946C97" w:rsidRDefault="00946C97">
      <w:r>
        <w:t xml:space="preserve">FIRM Map, highlight plain area OR provide map from FEMA website with flood plain highlighted. Show that the building footprint will not be in the flood plain. </w:t>
      </w:r>
    </w:p>
    <w:p w14:paraId="6BCEF7C4" w14:textId="77777777" w:rsidR="00946C97" w:rsidRDefault="00946C97">
      <w:pPr>
        <w:pStyle w:val="StyleHeading3CreditTimesNewRoman"/>
      </w:pPr>
      <w:bookmarkStart w:id="47" w:name="_Ref110224537"/>
      <w:bookmarkStart w:id="48" w:name="_Toc158533008"/>
      <w:r>
        <w:t>Credit:</w:t>
      </w:r>
      <w:r>
        <w:tab/>
        <w:t>Reduced Building Footprint</w:t>
      </w:r>
      <w:bookmarkEnd w:id="47"/>
      <w:bookmarkEnd w:id="48"/>
    </w:p>
    <w:p w14:paraId="7E041BE7" w14:textId="77777777" w:rsidR="00946C97" w:rsidRDefault="00946C97">
      <w:pPr>
        <w:pStyle w:val="CommentText"/>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54DA8D86" w14:textId="77777777">
        <w:tc>
          <w:tcPr>
            <w:tcW w:w="1280" w:type="dxa"/>
            <w:shd w:val="clear" w:color="auto" w:fill="FFFF99"/>
          </w:tcPr>
          <w:p w14:paraId="7EAF56F0" w14:textId="77777777" w:rsidR="00946C97" w:rsidRDefault="00946C97">
            <w:pPr>
              <w:keepNext/>
              <w:keepLines/>
              <w:rPr>
                <w:spacing w:val="-4"/>
              </w:rPr>
            </w:pPr>
            <w:r>
              <w:t>2 points</w:t>
            </w:r>
          </w:p>
        </w:tc>
        <w:tc>
          <w:tcPr>
            <w:tcW w:w="7576" w:type="dxa"/>
          </w:tcPr>
          <w:p w14:paraId="27A7364A" w14:textId="77777777" w:rsidR="00946C97" w:rsidRDefault="00946C97">
            <w:pPr>
              <w:keepNext/>
              <w:keepLines/>
              <w:rPr>
                <w:spacing w:val="-10"/>
              </w:rPr>
            </w:pPr>
            <w:r>
              <w:t xml:space="preserve">Increase the Floor Area Ratio (FAR) of the school to be at least 1.67 to reduce the development footprint and preserve open space.  The FAR is the building’s total square footage divided by the square footage of the building footprint. </w:t>
            </w:r>
          </w:p>
        </w:tc>
      </w:tr>
    </w:tbl>
    <w:p w14:paraId="5F7422F2" w14:textId="77777777" w:rsidR="00946C97" w:rsidRDefault="00946C97">
      <w:pPr>
        <w:pStyle w:val="CommentText"/>
      </w:pPr>
    </w:p>
    <w:p w14:paraId="056D92E2" w14:textId="77777777" w:rsidR="00946C97" w:rsidRDefault="00946C97">
      <w:r>
        <w:t>Building multi-story schools reduces the amount of land used in construction.  Said another way, achieving a FAR of 1.67 requires at least 67% of a school's square footage to be above the first floor.</w:t>
      </w:r>
    </w:p>
    <w:p w14:paraId="57A889F8" w14:textId="77777777" w:rsidR="00946C97" w:rsidRDefault="00946C97">
      <w:pPr>
        <w:pStyle w:val="Heading4"/>
        <w:rPr>
          <w:rFonts w:ascii="Times New Roman" w:hAnsi="Times New Roman"/>
        </w:rPr>
      </w:pPr>
      <w:r>
        <w:rPr>
          <w:rFonts w:ascii="Times New Roman" w:hAnsi="Times New Roman"/>
        </w:rPr>
        <w:t>Documentation</w:t>
      </w:r>
    </w:p>
    <w:p w14:paraId="77C1CCD3" w14:textId="77777777" w:rsidR="00946C97" w:rsidRDefault="00946C97">
      <w:r>
        <w:t>Calculat</w:t>
      </w:r>
      <w:r w:rsidR="002E215C">
        <w:t>ion of</w:t>
      </w:r>
      <w:r>
        <w:t xml:space="preserve"> the Floor Area Ratio (FAR) by dividing the school facility’s total square footage, including all stories, by the facility’s footprint.   </w:t>
      </w:r>
    </w:p>
    <w:p w14:paraId="60DBC3C5" w14:textId="77777777" w:rsidR="00946C97" w:rsidRDefault="00946C97">
      <w:pPr>
        <w:pStyle w:val="StyleHeading3CreditTimesNewRoman"/>
      </w:pPr>
      <w:bookmarkStart w:id="49" w:name="_Ref110224550"/>
      <w:bookmarkStart w:id="50" w:name="_Toc158533009"/>
      <w:r>
        <w:lastRenderedPageBreak/>
        <w:t>Credit:</w:t>
      </w:r>
      <w:r>
        <w:tab/>
        <w:t>Sustainable Site &amp; Building Layout</w:t>
      </w:r>
      <w:bookmarkEnd w:id="49"/>
      <w:bookmarkEnd w:id="50"/>
    </w:p>
    <w:p w14:paraId="69F245FD" w14:textId="77777777" w:rsidR="00946C97" w:rsidRDefault="00946C97">
      <w:pPr>
        <w:keepNext/>
        <w:keepLines/>
        <w:rPr>
          <w:u w:val="single"/>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6F13026C" w14:textId="77777777">
        <w:trPr>
          <w:trHeight w:val="908"/>
        </w:trPr>
        <w:tc>
          <w:tcPr>
            <w:tcW w:w="1273" w:type="dxa"/>
            <w:shd w:val="clear" w:color="auto" w:fill="FFFF99"/>
          </w:tcPr>
          <w:p w14:paraId="0E73EA8F" w14:textId="77777777" w:rsidR="00946C97" w:rsidRDefault="00946C97">
            <w:pPr>
              <w:keepNext/>
              <w:keepLines/>
            </w:pPr>
            <w:r>
              <w:t>2 points</w:t>
            </w:r>
          </w:p>
        </w:tc>
        <w:tc>
          <w:tcPr>
            <w:tcW w:w="7534" w:type="dxa"/>
          </w:tcPr>
          <w:p w14:paraId="0FFA15CB" w14:textId="77777777" w:rsidR="00946C97" w:rsidRDefault="00946C97">
            <w:pPr>
              <w:keepNext/>
              <w:keepLines/>
            </w:pPr>
            <w:r>
              <w:t xml:space="preserve">Implement four of the following best practice site strategies: </w:t>
            </w:r>
          </w:p>
          <w:p w14:paraId="0822B5CF" w14:textId="77777777" w:rsidR="00946C97" w:rsidRDefault="00946C97">
            <w:pPr>
              <w:keepNext/>
              <w:keepLines/>
            </w:pPr>
          </w:p>
          <w:p w14:paraId="36A58E5B" w14:textId="77777777" w:rsidR="00946C97" w:rsidRDefault="00946C97">
            <w:pPr>
              <w:pStyle w:val="FigureSpace0"/>
              <w:numPr>
                <w:ilvl w:val="0"/>
                <w:numId w:val="39"/>
              </w:numPr>
              <w:jc w:val="left"/>
              <w:rPr>
                <w:snapToGrid w:val="0"/>
              </w:rPr>
            </w:pPr>
            <w:r>
              <w:rPr>
                <w:snapToGrid w:val="0"/>
              </w:rPr>
              <w:t xml:space="preserve">Orient the building(s) to take advantage of maximum natural daylighting; OR plot shadow patterns from surrounding buildings and place buildings to optimize access to daylight (for urban-infill sites). </w:t>
            </w:r>
          </w:p>
          <w:p w14:paraId="08530FD4" w14:textId="77777777" w:rsidR="00946C97" w:rsidRDefault="00946C97">
            <w:pPr>
              <w:pStyle w:val="NewNumbered"/>
              <w:keepNext/>
              <w:keepLines/>
              <w:rPr>
                <w:snapToGrid w:val="0"/>
              </w:rPr>
            </w:pPr>
            <w:r>
              <w:rPr>
                <w:snapToGrid w:val="0"/>
              </w:rPr>
              <w:t>Consider prevailing winds when determining the site and building layout. For example, consider how the shape of the building itself can create wind-sheltered spaces, and consider prevailing winds when designing operable windows and parking lots/driveways to help blow exhaust fumes away from the school.</w:t>
            </w:r>
          </w:p>
          <w:p w14:paraId="7592F887" w14:textId="77777777" w:rsidR="00946C97" w:rsidRDefault="00946C97">
            <w:pPr>
              <w:pStyle w:val="NewNumbered"/>
              <w:keepNext/>
              <w:keepLines/>
              <w:rPr>
                <w:snapToGrid w:val="0"/>
              </w:rPr>
            </w:pPr>
            <w:r>
              <w:rPr>
                <w:snapToGrid w:val="0"/>
              </w:rPr>
              <w:t>Take advantage of existing</w:t>
            </w:r>
            <w:r w:rsidR="0057331D">
              <w:rPr>
                <w:snapToGrid w:val="0"/>
              </w:rPr>
              <w:t xml:space="preserve"> built environment conditions,</w:t>
            </w:r>
            <w:r>
              <w:rPr>
                <w:snapToGrid w:val="0"/>
              </w:rPr>
              <w:t xml:space="preserve"> land formations</w:t>
            </w:r>
            <w:r w:rsidR="0057331D">
              <w:rPr>
                <w:snapToGrid w:val="0"/>
              </w:rPr>
              <w:t>,</w:t>
            </w:r>
            <w:r>
              <w:rPr>
                <w:snapToGrid w:val="0"/>
              </w:rPr>
              <w:t xml:space="preserve"> and vegetation to provide shelter from extreme weather or to deflect unwanted noise. </w:t>
            </w:r>
          </w:p>
          <w:p w14:paraId="22553BF2" w14:textId="77777777" w:rsidR="00946C97" w:rsidRDefault="00946C97">
            <w:pPr>
              <w:pStyle w:val="NewNumbered"/>
              <w:keepNext/>
              <w:keepLines/>
              <w:rPr>
                <w:snapToGrid w:val="0"/>
              </w:rPr>
            </w:pPr>
            <w:r>
              <w:rPr>
                <w:snapToGrid w:val="0"/>
              </w:rPr>
              <w:t xml:space="preserve">Plant or protect existing deciduous trees to block summer sun and allow winter solar gain.  Plant or protect existing coniferous trees to block winter wind.  Planting should be done an adequate distance from the building to prevent the accumulation of water along the building envelope. </w:t>
            </w:r>
          </w:p>
          <w:p w14:paraId="3AE971C8" w14:textId="77777777" w:rsidR="00946C97" w:rsidRDefault="00946C97">
            <w:pPr>
              <w:pStyle w:val="NewNumbered"/>
              <w:keepNext/>
              <w:keepLines/>
              <w:rPr>
                <w:snapToGrid w:val="0"/>
              </w:rPr>
            </w:pPr>
            <w:r>
              <w:rPr>
                <w:snapToGrid w:val="0"/>
              </w:rPr>
              <w:t xml:space="preserve">Minimize importation of non-native soils and exportation of native soils. Optimize Cut and Fill (ideally in 1:1 proportions) during clearing and excavation. </w:t>
            </w:r>
          </w:p>
          <w:p w14:paraId="28BEC858" w14:textId="77777777" w:rsidR="00946C97" w:rsidRDefault="00946C97">
            <w:pPr>
              <w:pStyle w:val="NewNumbered"/>
              <w:keepNext/>
              <w:keepLines/>
              <w:rPr>
                <w:snapToGrid w:val="0"/>
              </w:rPr>
            </w:pPr>
            <w:r>
              <w:rPr>
                <w:snapToGrid w:val="0"/>
              </w:rPr>
              <w:t xml:space="preserve">Create physical connections to existing bike paths, natural features, or adjacent buildings. </w:t>
            </w:r>
          </w:p>
          <w:p w14:paraId="3A18A4C5" w14:textId="77777777" w:rsidR="00946C97" w:rsidRDefault="00946C97">
            <w:pPr>
              <w:pStyle w:val="NewNumbered"/>
              <w:keepNext/>
              <w:keepLines/>
              <w:rPr>
                <w:snapToGrid w:val="0"/>
              </w:rPr>
            </w:pPr>
            <w:r>
              <w:rPr>
                <w:snapToGrid w:val="0"/>
              </w:rPr>
              <w:t>Design parking lots and driveways to limit student proximity to bus emissions</w:t>
            </w:r>
            <w:r w:rsidR="0057331D">
              <w:rPr>
                <w:snapToGrid w:val="0"/>
              </w:rPr>
              <w:t xml:space="preserve"> with separate drop-off areas for buses and parents</w:t>
            </w:r>
            <w:r>
              <w:rPr>
                <w:snapToGrid w:val="0"/>
              </w:rPr>
              <w:t>.  Design bus loading and unloading areas such that buses need not be lined up head to tail.  Do not design bus loading and unloading areas such that bus exhaust is in proximity to any of the school’s air intake vents.</w:t>
            </w:r>
          </w:p>
          <w:p w14:paraId="5E75FA5F" w14:textId="77777777" w:rsidR="00946C97" w:rsidRDefault="00946C97">
            <w:pPr>
              <w:pStyle w:val="NewNumbered"/>
              <w:keepNext/>
              <w:keepLines/>
              <w:rPr>
                <w:snapToGrid w:val="0"/>
              </w:rPr>
            </w:pPr>
            <w:r>
              <w:rPr>
                <w:snapToGrid w:val="0"/>
              </w:rPr>
              <w:t>Site the building to maximize opportunities for on-site renewable energy generation.  For example, preserve or ensure availability of space for wood chip storage facilities for biomass heating, wind turbines (if wind resources are adequate), or other renewable energy sources.</w:t>
            </w:r>
          </w:p>
        </w:tc>
      </w:tr>
    </w:tbl>
    <w:p w14:paraId="4750E95D" w14:textId="77777777" w:rsidR="00946C97" w:rsidRDefault="00946C97">
      <w:pPr>
        <w:rPr>
          <w:u w:val="single"/>
        </w:rPr>
      </w:pPr>
    </w:p>
    <w:p w14:paraId="06155FA4" w14:textId="77777777" w:rsidR="00946C97" w:rsidRDefault="00946C97">
      <w:r>
        <w:t xml:space="preserve">Performing a thorough site analysis at the pre-design phase is critical to understanding all the opportunities and complexities of a building site.  A good site analysis allows the designer to make informed design decisions to take full advantage of solar orientation, prevailing wind direction, topography, and tree species and locations.  Adjacent streets and traffic patterns should be considered, functional synergies with surrounding buildings created, and special environmental elements featured. </w:t>
      </w:r>
    </w:p>
    <w:p w14:paraId="7D02DBA9" w14:textId="77777777" w:rsidR="00946C97" w:rsidRDefault="00946C97"/>
    <w:p w14:paraId="71B1CE5D" w14:textId="77777777" w:rsidR="00946C97" w:rsidRDefault="00946C97">
      <w:r>
        <w:t xml:space="preserve">Item #1 highlights the importance of building orientation.  Energy efficiency and environmental impacts are affected by decisions made early in the planning process.  For example, when the building is oriented along the east-west axis, the designer can take advantage of natural daylighting, which reduces the need for electrical lighting and resultant energy consumption. </w:t>
      </w:r>
      <w:r>
        <w:lastRenderedPageBreak/>
        <w:t xml:space="preserve">Note:  Urban infill projects do not usually </w:t>
      </w:r>
      <w:proofErr w:type="gramStart"/>
      <w:r>
        <w:t>have the opportunity to</w:t>
      </w:r>
      <w:proofErr w:type="gramEnd"/>
      <w:r>
        <w:t xml:space="preserve"> orient the building to the sun, due to tight site constraints.  However, project designers are encouraged to think about maximum solar exposure within the limits of the surrounding buildings.</w:t>
      </w:r>
    </w:p>
    <w:p w14:paraId="4D46BC3F" w14:textId="77777777" w:rsidR="00946C97" w:rsidRDefault="00946C97"/>
    <w:p w14:paraId="2DB09D79" w14:textId="77777777" w:rsidR="00946C97" w:rsidRDefault="00946C97">
      <w:r>
        <w:t>Item #2 encourages designers to consider prevailing winds in their design.  Proper orientation can help keep vehicle exhaust away from the school.  In addition, winter winds and snow accumulation should be considered to predict and prevent snowdrifts in driveways and in front of air intakes.</w:t>
      </w:r>
    </w:p>
    <w:p w14:paraId="6B95E39A" w14:textId="77777777" w:rsidR="00946C97" w:rsidRDefault="00946C97"/>
    <w:p w14:paraId="70497112" w14:textId="77777777" w:rsidR="00946C97" w:rsidRDefault="00946C97">
      <w:r>
        <w:t xml:space="preserve">For Items #3 and #4 above, during preliminary design, the layout can be oriented to compliment existing topography.  Likewise, manmade structures, such as storage structures for biomass fuel, can be carefully sited to provide protection to the site.  Plantings of deciduous trees provide shade to the school during warmer months and access to sunlight at the end of autumn when the trees’ leaves have fallen. </w:t>
      </w:r>
    </w:p>
    <w:p w14:paraId="4C83AF8E" w14:textId="77777777" w:rsidR="00946C97" w:rsidRDefault="00946C97"/>
    <w:p w14:paraId="72F2C9B4" w14:textId="77777777" w:rsidR="00946C97" w:rsidRDefault="00946C97">
      <w:r>
        <w:t xml:space="preserve">Importation or exportation of soil can be costly in terms of both dollars and environmental impact.  Item #5 encourages the conservation of the environment by minimizing excavation and importation of non-native soils.  By optimizing cut </w:t>
      </w:r>
      <w:r w:rsidR="009840CE">
        <w:t>and</w:t>
      </w:r>
      <w:r>
        <w:t xml:space="preserve"> fill (ideally 1:1) during clearing and excavation, use of native soils is maximized, reducing the adverse impacts on the site. </w:t>
      </w:r>
    </w:p>
    <w:p w14:paraId="6730E68A" w14:textId="77777777" w:rsidR="00946C97" w:rsidRDefault="00946C97"/>
    <w:p w14:paraId="5A09288E" w14:textId="77777777" w:rsidR="00946C97" w:rsidRDefault="00946C97">
      <w:r>
        <w:t xml:space="preserve">In item #6, creating physical connections means considering features on adjacent properties and designing the site layout such that it promotes their use. </w:t>
      </w:r>
    </w:p>
    <w:p w14:paraId="2C65A30F" w14:textId="77777777" w:rsidR="00946C97" w:rsidRDefault="00946C97"/>
    <w:p w14:paraId="522D3743" w14:textId="77777777" w:rsidR="00946C97" w:rsidRDefault="00946C97">
      <w:r>
        <w:t xml:space="preserve">For item #7, </w:t>
      </w:r>
      <w:r>
        <w:fldChar w:fldCharType="begin"/>
      </w:r>
      <w:r>
        <w:instrText xml:space="preserve"> REF _Ref110218287 \h </w:instrText>
      </w:r>
      <w:r>
        <w:instrText xml:space="preserve"> \* MERGEFORMAT </w:instrText>
      </w:r>
      <w:r>
        <w:fldChar w:fldCharType="separate"/>
      </w:r>
      <w:r w:rsidR="00491E4C">
        <w:t xml:space="preserve">Figure </w:t>
      </w:r>
      <w:r w:rsidR="00491E4C">
        <w:rPr>
          <w:noProof/>
        </w:rPr>
        <w:t>1</w:t>
      </w:r>
      <w:r>
        <w:fldChar w:fldCharType="end"/>
      </w:r>
      <w:r>
        <w:t xml:space="preserve"> below demonstrates a traditional dismissal practice experienced at many schools, and Figure 2 shows an approach that avoids traditional head to tail lining up of buses.  In the approach in Figure 2, bus exhaust is not near the intake for other buses or the school ventilation system.  When considering site placement of bus parking, also consider prevailing winter winds so that exhaust is not blown into the school air intakes. </w:t>
      </w:r>
    </w:p>
    <w:p w14:paraId="2BADE3C0" w14:textId="77777777" w:rsidR="00946C97" w:rsidRDefault="00946C97"/>
    <w:p w14:paraId="4907117E" w14:textId="77777777" w:rsidR="00946C97" w:rsidRDefault="00946C97"/>
    <w:p w14:paraId="2F36F953" w14:textId="10E23916" w:rsidR="00946C97" w:rsidRDefault="00E21854">
      <w:pPr>
        <w:pStyle w:val="FigureSpace0"/>
        <w:numPr>
          <w:ilvl w:val="0"/>
          <w:numId w:val="0"/>
        </w:numPr>
        <w:ind w:left="360"/>
      </w:pPr>
      <w:r>
        <w:rPr>
          <w:noProof/>
        </w:rPr>
        <w:drawing>
          <wp:inline distT="0" distB="0" distL="0" distR="0" wp14:anchorId="7CBC942E" wp14:editId="376BB175">
            <wp:extent cx="2095500" cy="20955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6B07A3DD" w14:textId="77777777" w:rsidR="00946C97" w:rsidRDefault="00946C97">
      <w:pPr>
        <w:pStyle w:val="FigureTitle"/>
      </w:pPr>
      <w:bookmarkStart w:id="51" w:name="_Ref110218287"/>
      <w:r>
        <w:t xml:space="preserve">Figure </w:t>
      </w:r>
      <w:fldSimple w:instr=" SEQ Figure \* ARABIC ">
        <w:r w:rsidR="00491E4C">
          <w:rPr>
            <w:noProof/>
          </w:rPr>
          <w:t>1</w:t>
        </w:r>
      </w:fldSimple>
      <w:bookmarkEnd w:id="51"/>
      <w:r>
        <w:t>—Traditional Bus Queuing Strategy</w:t>
      </w:r>
    </w:p>
    <w:p w14:paraId="1F2656C3" w14:textId="77777777" w:rsidR="00946C97" w:rsidRDefault="00946C97">
      <w:pPr>
        <w:pStyle w:val="FigureCaption"/>
      </w:pPr>
      <w:bookmarkStart w:id="52" w:name="OLE_LINK3"/>
      <w:bookmarkStart w:id="53" w:name="OLE_LINK4"/>
      <w:r>
        <w:t xml:space="preserve">Source: Asthma Regional Council, website: </w:t>
      </w:r>
      <w:hyperlink r:id="rId29" w:history="1">
        <w:r w:rsidRPr="00307DAE">
          <w:rPr>
            <w:rStyle w:val="Hyperlink"/>
            <w:color w:val="0000FF"/>
          </w:rPr>
          <w:t>http://www.asthmaregionalcouncil.org/about/BusToolkit.htm</w:t>
        </w:r>
      </w:hyperlink>
    </w:p>
    <w:bookmarkEnd w:id="52"/>
    <w:bookmarkEnd w:id="53"/>
    <w:p w14:paraId="1CDB4BE3" w14:textId="77777777" w:rsidR="00946C97" w:rsidRDefault="00946C97">
      <w:pPr>
        <w:pStyle w:val="FigureCaption"/>
      </w:pPr>
    </w:p>
    <w:p w14:paraId="23FAFD29" w14:textId="2E3BE558" w:rsidR="00946C97" w:rsidRDefault="00E21854">
      <w:pPr>
        <w:pStyle w:val="FigureSpace0"/>
        <w:numPr>
          <w:ilvl w:val="0"/>
          <w:numId w:val="0"/>
        </w:numPr>
        <w:ind w:left="360"/>
      </w:pPr>
      <w:r>
        <w:rPr>
          <w:noProof/>
        </w:rPr>
        <w:lastRenderedPageBreak/>
        <w:drawing>
          <wp:anchor distT="0" distB="0" distL="114300" distR="114300" simplePos="0" relativeHeight="251655680" behindDoc="0" locked="1" layoutInCell="1" allowOverlap="0" wp14:anchorId="38C1E8E4" wp14:editId="3983A1EE">
            <wp:simplePos x="0" y="0"/>
            <wp:positionH relativeFrom="page">
              <wp:align>center</wp:align>
            </wp:positionH>
            <wp:positionV relativeFrom="paragraph">
              <wp:posOffset>287655</wp:posOffset>
            </wp:positionV>
            <wp:extent cx="3143250" cy="2261870"/>
            <wp:effectExtent l="76200" t="76200" r="57150" b="62230"/>
            <wp:wrapTopAndBottom/>
            <wp:docPr id="1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b="11865"/>
                    <a:stretch>
                      <a:fillRect/>
                    </a:stretch>
                  </pic:blipFill>
                  <pic:spPr bwMode="auto">
                    <a:xfrm>
                      <a:off x="0" y="0"/>
                      <a:ext cx="3143250" cy="2261870"/>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6ECEE27C" w14:textId="77777777" w:rsidR="00946C97" w:rsidRDefault="00946C97">
      <w:pPr>
        <w:pStyle w:val="FigureCaption"/>
      </w:pPr>
      <w:r>
        <w:t xml:space="preserve">Source: Asthma Regional Council, website: </w:t>
      </w:r>
      <w:hyperlink r:id="rId31" w:history="1">
        <w:r w:rsidRPr="00307DAE">
          <w:rPr>
            <w:rStyle w:val="Hyperlink"/>
            <w:color w:val="0000FF"/>
          </w:rPr>
          <w:t>http://www.asthmaregionalcouncil.org/about/BusToolkit.htm</w:t>
        </w:r>
      </w:hyperlink>
    </w:p>
    <w:p w14:paraId="11D3B206" w14:textId="77777777" w:rsidR="00946C97" w:rsidRDefault="00946C97"/>
    <w:p w14:paraId="01615724" w14:textId="77777777" w:rsidR="00946C97" w:rsidRDefault="00946C97">
      <w:r>
        <w:t xml:space="preserve">Item #8 encourages early consideration of opportunities for on-site renewable energy generation. Biomass heating, for example, can be an effective option for many school projects, but the building and site layout must take the need for wood chip storage into consideration.  Wind electricity generation may also make sense for many schools, but wind resources should be investigated </w:t>
      </w:r>
      <w:proofErr w:type="gramStart"/>
      <w:r>
        <w:t>early</w:t>
      </w:r>
      <w:proofErr w:type="gramEnd"/>
      <w:r>
        <w:t xml:space="preserve"> and designers should investigate the best location for turbines on the school site.  Likewise, electricity generated by the sun through photovoltaic (PV) panels may be an option, but PV panels must be installed such that they will not be shaded and should be oriented toward the south.</w:t>
      </w:r>
    </w:p>
    <w:p w14:paraId="0E58B415" w14:textId="77777777" w:rsidR="00946C97" w:rsidRDefault="00946C97">
      <w:pPr>
        <w:pStyle w:val="Heading4"/>
        <w:rPr>
          <w:rFonts w:ascii="Times New Roman" w:hAnsi="Times New Roman"/>
        </w:rPr>
      </w:pPr>
      <w:r>
        <w:rPr>
          <w:rFonts w:ascii="Times New Roman" w:hAnsi="Times New Roman"/>
        </w:rPr>
        <w:t>Documentation</w:t>
      </w:r>
      <w:r>
        <w:rPr>
          <w:rFonts w:ascii="Times New Roman" w:hAnsi="Times New Roman"/>
          <w:highlight w:val="yellow"/>
        </w:rPr>
        <w:t xml:space="preserve"> </w:t>
      </w:r>
    </w:p>
    <w:p w14:paraId="7C013F5A" w14:textId="77777777" w:rsidR="00946C97" w:rsidRDefault="00946C97">
      <w:r>
        <w:t xml:space="preserve">For all strategies attempted, develop Site Analysis sketches outlining </w:t>
      </w:r>
      <w:proofErr w:type="gramStart"/>
      <w:r>
        <w:t>all of</w:t>
      </w:r>
      <w:proofErr w:type="gramEnd"/>
      <w:r>
        <w:t xml:space="preserve"> the site’s features before the building is placed; AND develop the following for individual strategies for at least </w:t>
      </w:r>
      <w:r w:rsidR="009840CE">
        <w:t>four (</w:t>
      </w:r>
      <w:r>
        <w:t>4</w:t>
      </w:r>
      <w:r w:rsidR="009840CE">
        <w:t>)</w:t>
      </w:r>
      <w:r>
        <w:t xml:space="preserve"> of the items listed in the credit and identified by the numbers below.  Site layouts and design narratives may be combined where appropriate.</w:t>
      </w:r>
    </w:p>
    <w:p w14:paraId="56E84E1A" w14:textId="77777777" w:rsidR="00946C97" w:rsidRDefault="00946C97"/>
    <w:p w14:paraId="29091AFB" w14:textId="77777777" w:rsidR="00946C97" w:rsidRDefault="00946C97">
      <w:pPr>
        <w:pStyle w:val="FigureSpace0"/>
        <w:numPr>
          <w:ilvl w:val="0"/>
          <w:numId w:val="40"/>
        </w:numPr>
        <w:jc w:val="left"/>
      </w:pPr>
      <w:r>
        <w:t xml:space="preserve">Site layout and design narrative signed by the project architect, showing how the project responds to natural daylighting. </w:t>
      </w:r>
    </w:p>
    <w:p w14:paraId="5D5CD95C" w14:textId="77777777" w:rsidR="00946C97" w:rsidRDefault="00946C97">
      <w:pPr>
        <w:pStyle w:val="NewNumbered"/>
      </w:pPr>
      <w:r>
        <w:t>Site layout and design narrative signed by the project architect, showing how the project responds to prevailing winds.</w:t>
      </w:r>
    </w:p>
    <w:p w14:paraId="4E0B97E1" w14:textId="77777777" w:rsidR="00946C97" w:rsidRDefault="00946C97">
      <w:pPr>
        <w:pStyle w:val="NewNumbered"/>
      </w:pPr>
      <w:r>
        <w:t>Site layout and landscape design narrative signed by the project architect, showing how the existing topography and tree coverage respond to weather or deflect unwanted noise.</w:t>
      </w:r>
    </w:p>
    <w:p w14:paraId="2DCE7D70" w14:textId="77777777" w:rsidR="00946C97" w:rsidRDefault="00946C97">
      <w:pPr>
        <w:pStyle w:val="NewNumbered"/>
      </w:pPr>
      <w:r>
        <w:t>Site layout and landscape design narrative signed by the project architect, showing how the intended or existing plantings increase shade in the summer and allow solar gain in the winter.</w:t>
      </w:r>
    </w:p>
    <w:p w14:paraId="65AEFE56" w14:textId="77777777" w:rsidR="00946C97" w:rsidRDefault="00946C97">
      <w:pPr>
        <w:pStyle w:val="NewNumbered"/>
      </w:pPr>
      <w:r>
        <w:t xml:space="preserve">Develop a Cut and Fill Analysis report that shows a maximum of a 5% deviation from a 1:1 ratio. </w:t>
      </w:r>
    </w:p>
    <w:p w14:paraId="0560227B" w14:textId="77777777" w:rsidR="00946C97" w:rsidRDefault="00946C97">
      <w:pPr>
        <w:pStyle w:val="NewNumbered"/>
      </w:pPr>
      <w:r>
        <w:t>Site layout and design narrative signed by the project architect, showing how the project responds to natural features and/or adjacent buildings.</w:t>
      </w:r>
    </w:p>
    <w:p w14:paraId="5417781D" w14:textId="77777777" w:rsidR="00946C97" w:rsidRDefault="00946C97">
      <w:pPr>
        <w:pStyle w:val="NewNumbered"/>
      </w:pPr>
      <w:r>
        <w:lastRenderedPageBreak/>
        <w:t>Site plan showing bus loading and unloading area.  Also show on this drawing, or develop a separate drawing, that shows that the building’s air intake vents are not located near the loading/unloading zone.</w:t>
      </w:r>
    </w:p>
    <w:p w14:paraId="2367C98D" w14:textId="77777777" w:rsidR="00946C97" w:rsidRDefault="00946C97">
      <w:pPr>
        <w:pStyle w:val="NewNumbered"/>
      </w:pPr>
      <w:r>
        <w:t>Site layout and design narrative signed by the project architect, showing how the project responds to opportunities for on-site renewable energy generation.</w:t>
      </w:r>
    </w:p>
    <w:p w14:paraId="5FABF7F8" w14:textId="77777777" w:rsidR="00946C97" w:rsidRDefault="00946C97">
      <w:pPr>
        <w:pStyle w:val="Heading4"/>
        <w:rPr>
          <w:rFonts w:ascii="Times New Roman" w:hAnsi="Times New Roman"/>
        </w:rPr>
      </w:pPr>
      <w:r>
        <w:rPr>
          <w:rFonts w:ascii="Times New Roman" w:hAnsi="Times New Roman"/>
        </w:rPr>
        <w:t xml:space="preserve">Resources </w:t>
      </w:r>
    </w:p>
    <w:tbl>
      <w:tblPr>
        <w:tblW w:w="0" w:type="auto"/>
        <w:tblCellMar>
          <w:left w:w="0" w:type="dxa"/>
          <w:right w:w="0" w:type="dxa"/>
        </w:tblCellMar>
        <w:tblLook w:val="01E0" w:firstRow="1" w:lastRow="1" w:firstColumn="1" w:lastColumn="1" w:noHBand="0" w:noVBand="0"/>
      </w:tblPr>
      <w:tblGrid>
        <w:gridCol w:w="8640"/>
      </w:tblGrid>
      <w:tr w:rsidR="00946C97" w14:paraId="4627BD3F" w14:textId="77777777">
        <w:tc>
          <w:tcPr>
            <w:tcW w:w="8640" w:type="dxa"/>
          </w:tcPr>
          <w:p w14:paraId="6354C573" w14:textId="77777777" w:rsidR="00946C97" w:rsidRDefault="00946C97">
            <w:pPr>
              <w:pStyle w:val="Biblio"/>
            </w:pPr>
            <w:smartTag w:uri="urn:schemas-microsoft-com:office:smarttags" w:element="State">
              <w:smartTag w:uri="urn:schemas-microsoft-com:office:smarttags" w:element="place">
                <w:r>
                  <w:rPr>
                    <w:i/>
                    <w:spacing w:val="-4"/>
                  </w:rPr>
                  <w:t>Massachusetts</w:t>
                </w:r>
              </w:smartTag>
            </w:smartTag>
            <w:r>
              <w:rPr>
                <w:i/>
                <w:spacing w:val="-4"/>
              </w:rPr>
              <w:t xml:space="preserve"> Collaborative for High Performance Schools (MA-CHPS) Best Practices Manual, Volume II -Design</w:t>
            </w:r>
            <w:r>
              <w:t xml:space="preserve">. </w:t>
            </w:r>
            <w:r w:rsidR="00307DAE">
              <w:t xml:space="preserve"> </w:t>
            </w:r>
            <w:proofErr w:type="gramStart"/>
            <w:r>
              <w:t>In particular, consult</w:t>
            </w:r>
            <w:proofErr w:type="gramEnd"/>
            <w:r>
              <w:t xml:space="preserve"> the Daylighting and Site Planning Chapters.</w:t>
            </w:r>
          </w:p>
        </w:tc>
      </w:tr>
    </w:tbl>
    <w:p w14:paraId="7D93E603" w14:textId="77777777" w:rsidR="00946C97" w:rsidRDefault="00946C97">
      <w:pPr>
        <w:pStyle w:val="StyleHeading2TimesNewRoman"/>
      </w:pPr>
      <w:bookmarkStart w:id="54" w:name="_Toc158533010"/>
      <w:r>
        <w:t>Stormwater Management</w:t>
      </w:r>
      <w:bookmarkEnd w:id="54"/>
    </w:p>
    <w:p w14:paraId="2DEBEFE9" w14:textId="77777777" w:rsidR="00946C97" w:rsidRDefault="00946C97">
      <w:r>
        <w:rPr>
          <w:i/>
        </w:rPr>
        <w:t>Purpose</w:t>
      </w:r>
      <w:r>
        <w:t>: Manage stormwater during and after construction to control erosion and runoff, reducing the negative impacts on water and air quality.</w:t>
      </w:r>
    </w:p>
    <w:p w14:paraId="4F5F89FF" w14:textId="77777777" w:rsidR="00946C97" w:rsidRDefault="00946C97">
      <w:pPr>
        <w:pStyle w:val="StyleHeading3TimesNewRoman"/>
      </w:pPr>
      <w:bookmarkStart w:id="55" w:name="_Ref110225391"/>
      <w:bookmarkStart w:id="56" w:name="_Toc158533011"/>
      <w:r>
        <w:t>Prerequisite:</w:t>
      </w:r>
      <w:r>
        <w:tab/>
        <w:t>Construction Erosion &amp; Sedimentation</w:t>
      </w:r>
      <w:bookmarkEnd w:id="55"/>
      <w:r>
        <w:t xml:space="preserve"> Control</w:t>
      </w:r>
      <w:bookmarkEnd w:id="56"/>
    </w:p>
    <w:p w14:paraId="1F3DD900"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0294BF53" w14:textId="77777777">
        <w:trPr>
          <w:trHeight w:val="908"/>
        </w:trPr>
        <w:tc>
          <w:tcPr>
            <w:tcW w:w="1273" w:type="dxa"/>
            <w:shd w:val="clear" w:color="auto" w:fill="FFFF99"/>
          </w:tcPr>
          <w:p w14:paraId="22BA94EA" w14:textId="77777777" w:rsidR="00946C97" w:rsidRDefault="00946C97">
            <w:proofErr w:type="spellStart"/>
            <w:r>
              <w:t>Prereq</w:t>
            </w:r>
            <w:proofErr w:type="spellEnd"/>
            <w:r>
              <w:t>.</w:t>
            </w:r>
          </w:p>
          <w:p w14:paraId="6AEFAC86" w14:textId="77777777" w:rsidR="00946C97" w:rsidRDefault="00946C97">
            <w:pPr>
              <w:rPr>
                <w:spacing w:val="-4"/>
              </w:rPr>
            </w:pPr>
          </w:p>
        </w:tc>
        <w:tc>
          <w:tcPr>
            <w:tcW w:w="7534" w:type="dxa"/>
          </w:tcPr>
          <w:p w14:paraId="07BA7084" w14:textId="77777777" w:rsidR="00946C97" w:rsidRDefault="00946C97">
            <w:r>
              <w:t>Prepare a Stormwater Pollution Prevention Plan (SWPPP) addressing erosion and sediment control that complies with the State Pollution Discharge Elimination System Construction General Permit (SPDES).</w:t>
            </w:r>
          </w:p>
          <w:p w14:paraId="167B37B8" w14:textId="77777777" w:rsidR="00946C97" w:rsidRDefault="00946C97"/>
          <w:p w14:paraId="1015576D" w14:textId="77777777" w:rsidR="00946C97" w:rsidRDefault="00946C97">
            <w:r>
              <w:t xml:space="preserve">The plan </w:t>
            </w:r>
            <w:r w:rsidR="009D4CFF">
              <w:t>must</w:t>
            </w:r>
            <w:r>
              <w:t xml:space="preserve"> meet </w:t>
            </w:r>
            <w:r w:rsidR="00F76BC2">
              <w:t xml:space="preserve">both of </w:t>
            </w:r>
            <w:r>
              <w:t>the following objectives:</w:t>
            </w:r>
          </w:p>
          <w:p w14:paraId="1DC7B250" w14:textId="77777777" w:rsidR="00946C97" w:rsidRDefault="00946C97"/>
          <w:p w14:paraId="11106601" w14:textId="77777777" w:rsidR="00946C97" w:rsidRDefault="00F76BC2" w:rsidP="00F76BC2">
            <w:pPr>
              <w:pStyle w:val="RedSquareBulletsnospace"/>
            </w:pPr>
            <w:r>
              <w:tab/>
              <w:t xml:space="preserve">1.  </w:t>
            </w:r>
            <w:r w:rsidR="00946C97">
              <w:t xml:space="preserve">Prevent loss of soil during construction by storm water runoff and wind </w:t>
            </w:r>
            <w:r>
              <w:tab/>
            </w:r>
            <w:r w:rsidR="00946C97">
              <w:t>erosion, including protecting topsoil by stockpiling for reuse.</w:t>
            </w:r>
          </w:p>
          <w:p w14:paraId="3D25FE05" w14:textId="77777777" w:rsidR="00946C97" w:rsidRDefault="00F76BC2" w:rsidP="00F76BC2">
            <w:pPr>
              <w:pStyle w:val="RedSquareBulletsnospace"/>
              <w:rPr>
                <w:spacing w:val="-4"/>
              </w:rPr>
            </w:pPr>
            <w:r>
              <w:rPr>
                <w:spacing w:val="-4"/>
              </w:rPr>
              <w:tab/>
              <w:t xml:space="preserve">2.  </w:t>
            </w:r>
            <w:r w:rsidR="00946C97">
              <w:rPr>
                <w:spacing w:val="-4"/>
              </w:rPr>
              <w:t xml:space="preserve">Prevent sedimentation of storm sewer or receiving streams and air pollution </w:t>
            </w:r>
            <w:r>
              <w:rPr>
                <w:spacing w:val="-4"/>
              </w:rPr>
              <w:tab/>
            </w:r>
            <w:r w:rsidR="00946C97">
              <w:rPr>
                <w:spacing w:val="-4"/>
              </w:rPr>
              <w:t>with dust and particulate matter</w:t>
            </w:r>
          </w:p>
          <w:p w14:paraId="758ECE7E" w14:textId="77777777" w:rsidR="00946C97" w:rsidRDefault="00946C97">
            <w:pPr>
              <w:rPr>
                <w:spacing w:val="-10"/>
              </w:rPr>
            </w:pPr>
            <w:r>
              <w:rPr>
                <w:i/>
              </w:rPr>
              <w:t>Exception</w:t>
            </w:r>
            <w:r>
              <w:t xml:space="preserve">: If land disturbance is less than an acre for the entire </w:t>
            </w:r>
            <w:proofErr w:type="gramStart"/>
            <w:r>
              <w:t>project as a whole, then</w:t>
            </w:r>
            <w:proofErr w:type="gramEnd"/>
            <w:r>
              <w:t xml:space="preserve"> the project is exempt from this prerequisite. </w:t>
            </w:r>
          </w:p>
        </w:tc>
      </w:tr>
    </w:tbl>
    <w:p w14:paraId="1F7C76E5" w14:textId="77777777" w:rsidR="00946C97" w:rsidRDefault="00946C97"/>
    <w:p w14:paraId="04E9FB53" w14:textId="77777777" w:rsidR="00946C97" w:rsidRDefault="00946C97">
      <w:r>
        <w:t>Obtain NYSDEC State Pollutant Discharge Elimination System (SPDES) and any other applicable state or federal stormwater permit.</w:t>
      </w:r>
    </w:p>
    <w:p w14:paraId="1F5B5840" w14:textId="77777777" w:rsidR="00946C97" w:rsidRDefault="00946C97"/>
    <w:p w14:paraId="0E555277" w14:textId="77777777" w:rsidR="00946C97" w:rsidRDefault="00946C97">
      <w:r>
        <w:t>Construction projects with a land disturbance of one-acre or more must submit a Notice of Intent and develop a Stormwater Pollution Prevention Plan (SWPPP) to comply with the State Pollution Discharge Elimination System (SPDES) Construction General Permit.  Measures to prevent erosion and sedimentation are also required.  Stormwater discharges to Outstanding Resource Waters (including public drinking water reservoirs and vernal pools) may require additional review by NYSDEC to protect water quality.  Individual municipalities may further delimit the development standards.</w:t>
      </w:r>
    </w:p>
    <w:p w14:paraId="7A495015" w14:textId="77777777" w:rsidR="00946C97" w:rsidRDefault="00946C97"/>
    <w:p w14:paraId="69921FF3" w14:textId="77777777" w:rsidR="00946C97" w:rsidRDefault="00307DAE">
      <w:r>
        <w:br w:type="page"/>
      </w:r>
      <w:r w:rsidR="00946C97">
        <w:lastRenderedPageBreak/>
        <w:t>A variety of best practices address this prerequisite, including:</w:t>
      </w:r>
    </w:p>
    <w:p w14:paraId="25E0A3E4" w14:textId="77777777" w:rsidR="00946C97" w:rsidRDefault="00946C97">
      <w:pPr>
        <w:pStyle w:val="Heading4"/>
        <w:rPr>
          <w:rFonts w:ascii="Times New Roman" w:hAnsi="Times New Roman"/>
        </w:rPr>
      </w:pPr>
      <w:r>
        <w:rPr>
          <w:rFonts w:ascii="Times New Roman" w:hAnsi="Times New Roman"/>
        </w:rPr>
        <w:t>Runoff Control</w:t>
      </w:r>
    </w:p>
    <w:p w14:paraId="35FC29E9" w14:textId="77777777" w:rsidR="00946C97" w:rsidRDefault="00946C97">
      <w:pPr>
        <w:pStyle w:val="RedSquareBulletsnospace"/>
      </w:pPr>
      <w:r>
        <w:rPr>
          <w:i/>
        </w:rPr>
        <w:t xml:space="preserve">Minimize </w:t>
      </w:r>
      <w:proofErr w:type="gramStart"/>
      <w:r>
        <w:rPr>
          <w:i/>
        </w:rPr>
        <w:t>clearing</w:t>
      </w:r>
      <w:r>
        <w:t>:</w:t>
      </w:r>
      <w:proofErr w:type="gramEnd"/>
      <w:r>
        <w:t xml:space="preserve"> phase land grading and clearing if possible, preserve natural vegetation, install temporary and final stabilization as the project progresses. </w:t>
      </w:r>
    </w:p>
    <w:p w14:paraId="25E09F72" w14:textId="77777777" w:rsidR="00946C97" w:rsidRDefault="00946C97">
      <w:pPr>
        <w:pStyle w:val="RedSquareBulletsnospace"/>
      </w:pPr>
      <w:r>
        <w:rPr>
          <w:i/>
        </w:rPr>
        <w:t>Stabilize drainage ways</w:t>
      </w:r>
      <w:r>
        <w:t>: check dams (velocity dissipation), filter berms, grass-lined channel, riprap.</w:t>
      </w:r>
    </w:p>
    <w:p w14:paraId="35519D0D" w14:textId="77777777" w:rsidR="00946C97" w:rsidRDefault="00946C97">
      <w:pPr>
        <w:pStyle w:val="Heading4"/>
        <w:rPr>
          <w:rFonts w:ascii="Times New Roman" w:hAnsi="Times New Roman"/>
        </w:rPr>
      </w:pPr>
      <w:r>
        <w:rPr>
          <w:rFonts w:ascii="Times New Roman" w:hAnsi="Times New Roman"/>
        </w:rPr>
        <w:t>Erosion Control</w:t>
      </w:r>
    </w:p>
    <w:p w14:paraId="1702BDE3" w14:textId="77777777" w:rsidR="00946C97" w:rsidRDefault="00946C97">
      <w:pPr>
        <w:pStyle w:val="RedSquareBulletsnospace"/>
      </w:pPr>
      <w:r>
        <w:rPr>
          <w:i/>
        </w:rPr>
        <w:t>Stabilize exposed soils</w:t>
      </w:r>
      <w:r>
        <w:t>: chemical stabilization (soil binders), mulching, permanent seeding, sodding, soil roughening, geo-textiles, erosion control matting, dust control.</w:t>
      </w:r>
    </w:p>
    <w:p w14:paraId="5F3B6FDA" w14:textId="77777777" w:rsidR="00946C97" w:rsidRDefault="00946C97">
      <w:pPr>
        <w:pStyle w:val="RedSquareBulletsnospace"/>
      </w:pPr>
      <w:r>
        <w:rPr>
          <w:i/>
        </w:rPr>
        <w:t>Protect steep slopes</w:t>
      </w:r>
      <w:r>
        <w:t xml:space="preserve">: geotextiles, gradient terraces, soil retention, and temporary slope drain. </w:t>
      </w:r>
    </w:p>
    <w:p w14:paraId="063ED57E" w14:textId="77777777" w:rsidR="00946C97" w:rsidRDefault="00946C97">
      <w:pPr>
        <w:pStyle w:val="RedSquareBulletsnospace"/>
      </w:pPr>
      <w:r>
        <w:rPr>
          <w:i/>
        </w:rPr>
        <w:t>Protect waterways</w:t>
      </w:r>
      <w:r>
        <w:t xml:space="preserve">: temporary stream crossings (with clean fill or rock only) vegetated buffer, </w:t>
      </w:r>
      <w:proofErr w:type="gramStart"/>
      <w:r>
        <w:t>stream-bank</w:t>
      </w:r>
      <w:proofErr w:type="gramEnd"/>
      <w:r>
        <w:t xml:space="preserve"> and associated riparian area stabilization.</w:t>
      </w:r>
    </w:p>
    <w:p w14:paraId="3390E757" w14:textId="77777777" w:rsidR="00946C97" w:rsidRDefault="00946C97">
      <w:pPr>
        <w:pStyle w:val="RedSquareBulletsnospace"/>
      </w:pPr>
      <w:r>
        <w:rPr>
          <w:i/>
        </w:rPr>
        <w:t>Phase construction</w:t>
      </w:r>
      <w:r>
        <w:t>: construction sequencing, limit areas of exposed soils.</w:t>
      </w:r>
    </w:p>
    <w:p w14:paraId="5907C0A8" w14:textId="77777777" w:rsidR="00946C97" w:rsidRDefault="00946C97">
      <w:pPr>
        <w:pStyle w:val="Heading4"/>
        <w:rPr>
          <w:rFonts w:ascii="Times New Roman" w:hAnsi="Times New Roman"/>
        </w:rPr>
      </w:pPr>
      <w:r>
        <w:rPr>
          <w:rFonts w:ascii="Times New Roman" w:hAnsi="Times New Roman"/>
        </w:rPr>
        <w:t>Sediment Control</w:t>
      </w:r>
    </w:p>
    <w:p w14:paraId="1976D4E2" w14:textId="77777777" w:rsidR="00946C97" w:rsidRDefault="00946C97">
      <w:pPr>
        <w:pStyle w:val="RedSquareBulletsnospace"/>
      </w:pPr>
      <w:r>
        <w:rPr>
          <w:i/>
        </w:rPr>
        <w:t>Install perimeter controls</w:t>
      </w:r>
      <w:r>
        <w:t xml:space="preserve">: temporary diversion dikes, wind fences, brush barrier, silt fences, stabilized (crushed rock, etc.) construction entrances, fiber waddles. </w:t>
      </w:r>
      <w:r>
        <w:tab/>
      </w:r>
    </w:p>
    <w:p w14:paraId="7ED1B27F" w14:textId="77777777" w:rsidR="00946C97" w:rsidRDefault="00946C97">
      <w:pPr>
        <w:pStyle w:val="RedSquareBulletsnospace"/>
      </w:pPr>
      <w:r>
        <w:rPr>
          <w:i/>
        </w:rPr>
        <w:t>Install sediment-trapping devices</w:t>
      </w:r>
      <w:r>
        <w:t>: check dams (energy dissipation to allow particle settling) sediment basins, sediment filters, sediment chambers.</w:t>
      </w:r>
    </w:p>
    <w:p w14:paraId="4DB9AE84" w14:textId="77777777" w:rsidR="00946C97" w:rsidRDefault="00946C97">
      <w:pPr>
        <w:pStyle w:val="RedSquareBulletsnospace"/>
        <w:rPr>
          <w:lang w:val="fr-FR"/>
        </w:rPr>
      </w:pPr>
      <w:r>
        <w:rPr>
          <w:i/>
          <w:lang w:val="fr-FR"/>
        </w:rPr>
        <w:t xml:space="preserve">Storm drain inlet </w:t>
      </w:r>
      <w:proofErr w:type="gramStart"/>
      <w:r>
        <w:rPr>
          <w:i/>
          <w:lang w:val="fr-FR"/>
        </w:rPr>
        <w:t>protection</w:t>
      </w:r>
      <w:r>
        <w:rPr>
          <w:lang w:val="fr-FR"/>
        </w:rPr>
        <w:t>:</w:t>
      </w:r>
      <w:proofErr w:type="gramEnd"/>
      <w:r>
        <w:rPr>
          <w:lang w:val="fr-FR"/>
        </w:rPr>
        <w:t xml:space="preserve"> drop filters</w:t>
      </w:r>
    </w:p>
    <w:p w14:paraId="6768EBDF" w14:textId="77777777" w:rsidR="00946C97" w:rsidRDefault="00946C97">
      <w:pPr>
        <w:pStyle w:val="Heading4"/>
        <w:rPr>
          <w:rFonts w:ascii="Times New Roman" w:hAnsi="Times New Roman"/>
          <w:lang w:val="fr-FR"/>
        </w:rPr>
      </w:pPr>
      <w:r>
        <w:rPr>
          <w:rFonts w:ascii="Times New Roman" w:hAnsi="Times New Roman"/>
          <w:lang w:val="fr-FR"/>
        </w:rPr>
        <w:t>Documentation</w:t>
      </w:r>
    </w:p>
    <w:p w14:paraId="3F2DB5C2" w14:textId="77777777" w:rsidR="00946C97" w:rsidRDefault="00946C97">
      <w:pPr>
        <w:pStyle w:val="NewNumbered"/>
        <w:numPr>
          <w:ilvl w:val="0"/>
          <w:numId w:val="1"/>
        </w:numPr>
        <w:tabs>
          <w:tab w:val="clear" w:pos="0"/>
          <w:tab w:val="num" w:pos="540"/>
        </w:tabs>
        <w:ind w:left="552" w:hanging="312"/>
        <w:rPr>
          <w:spacing w:val="-4"/>
        </w:rPr>
      </w:pPr>
      <w:r>
        <w:t>A copy of the project’s Stormwater Pollution Prevention Plan (SWPPP)</w:t>
      </w:r>
    </w:p>
    <w:p w14:paraId="57A2B4F5" w14:textId="77777777" w:rsidR="00946C97" w:rsidRDefault="00946C97">
      <w:pPr>
        <w:pStyle w:val="NewNumbered"/>
        <w:numPr>
          <w:ilvl w:val="0"/>
          <w:numId w:val="1"/>
        </w:numPr>
        <w:tabs>
          <w:tab w:val="clear" w:pos="0"/>
          <w:tab w:val="num" w:pos="540"/>
        </w:tabs>
        <w:ind w:left="552" w:hanging="312"/>
        <w:rPr>
          <w:spacing w:val="-4"/>
        </w:rPr>
      </w:pPr>
      <w:r>
        <w:t>Specifications — Site prep and erosion control plans and drawings, if not contained in the SWPPP document.  Highlight or bubble notes on plans that refer to the SWPPP.</w:t>
      </w:r>
    </w:p>
    <w:p w14:paraId="180500E9" w14:textId="77777777" w:rsidR="00946C97" w:rsidRDefault="00946C97">
      <w:pPr>
        <w:pStyle w:val="Heading4"/>
        <w:rPr>
          <w:rFonts w:ascii="Times New Roman" w:hAnsi="Times New Roman"/>
        </w:rPr>
      </w:pPr>
      <w:r>
        <w:rPr>
          <w:rFonts w:ascii="Times New Roman" w:hAnsi="Times New Roman"/>
        </w:rPr>
        <w:t xml:space="preserve">Resources </w:t>
      </w:r>
    </w:p>
    <w:tbl>
      <w:tblPr>
        <w:tblW w:w="0" w:type="auto"/>
        <w:tblCellMar>
          <w:left w:w="0" w:type="dxa"/>
          <w:right w:w="0" w:type="dxa"/>
        </w:tblCellMar>
        <w:tblLook w:val="01E0" w:firstRow="1" w:lastRow="1" w:firstColumn="1" w:lastColumn="1" w:noHBand="0" w:noVBand="0"/>
      </w:tblPr>
      <w:tblGrid>
        <w:gridCol w:w="8640"/>
      </w:tblGrid>
      <w:tr w:rsidR="00946C97" w14:paraId="19ECDADE" w14:textId="77777777">
        <w:tc>
          <w:tcPr>
            <w:tcW w:w="8640" w:type="dxa"/>
          </w:tcPr>
          <w:p w14:paraId="13009F52" w14:textId="77777777" w:rsidR="00946C97" w:rsidRDefault="00946C97">
            <w:pPr>
              <w:pStyle w:val="Biblio"/>
            </w:pPr>
            <w:smartTag w:uri="urn:schemas-microsoft-com:office:smarttags" w:element="country-region">
              <w:smartTag w:uri="urn:schemas-microsoft-com:office:smarttags" w:element="place">
                <w:r>
                  <w:t>U.S.</w:t>
                </w:r>
              </w:smartTag>
            </w:smartTag>
            <w:r>
              <w:t xml:space="preserve"> Environmental Protection Agency. </w:t>
            </w:r>
            <w:r>
              <w:rPr>
                <w:i/>
              </w:rPr>
              <w:t>Construction General Permit</w:t>
            </w:r>
            <w:r>
              <w:t xml:space="preserve">. </w:t>
            </w:r>
            <w:hyperlink r:id="rId32" w:history="1">
              <w:r w:rsidRPr="00307DAE">
                <w:rPr>
                  <w:rStyle w:val="Hyperlink"/>
                  <w:color w:val="0000FF"/>
                </w:rPr>
                <w:t>http://cfpub1.epa.gov/npd</w:t>
              </w:r>
              <w:r w:rsidRPr="00307DAE">
                <w:rPr>
                  <w:rStyle w:val="Hyperlink"/>
                  <w:color w:val="0000FF"/>
                </w:rPr>
                <w:t>e</w:t>
              </w:r>
              <w:r w:rsidRPr="00307DAE">
                <w:rPr>
                  <w:rStyle w:val="Hyperlink"/>
                  <w:color w:val="0000FF"/>
                </w:rPr>
                <w:t>s/stormwater/cgp.cfm</w:t>
              </w:r>
            </w:hyperlink>
          </w:p>
        </w:tc>
      </w:tr>
      <w:tr w:rsidR="00946C97" w14:paraId="2D0A8D74" w14:textId="77777777">
        <w:trPr>
          <w:trHeight w:val="262"/>
        </w:trPr>
        <w:tc>
          <w:tcPr>
            <w:tcW w:w="8640" w:type="dxa"/>
          </w:tcPr>
          <w:p w14:paraId="2E953477" w14:textId="77777777" w:rsidR="00946C97" w:rsidRDefault="00946C97">
            <w:pPr>
              <w:pStyle w:val="Biblio"/>
            </w:pPr>
            <w:smartTag w:uri="urn:schemas-microsoft-com:office:smarttags" w:element="country-region">
              <w:smartTag w:uri="urn:schemas-microsoft-com:office:smarttags" w:element="place">
                <w:r>
                  <w:t>U.S.</w:t>
                </w:r>
              </w:smartTag>
            </w:smartTag>
            <w:r>
              <w:t xml:space="preserve"> Environmental Protection Agency. </w:t>
            </w:r>
            <w:r>
              <w:rPr>
                <w:i/>
              </w:rPr>
              <w:t>Stormwater Management for Construction Activities</w:t>
            </w:r>
            <w:r>
              <w:t xml:space="preserve">. </w:t>
            </w:r>
            <w:hyperlink r:id="rId33" w:history="1">
              <w:r w:rsidRPr="00307DAE">
                <w:rPr>
                  <w:rStyle w:val="Hyperlink"/>
                  <w:color w:val="0000FF"/>
                </w:rPr>
                <w:t>http://cfpub.epa.gov/npdes/stormwater/swppp.cfm</w:t>
              </w:r>
            </w:hyperlink>
          </w:p>
        </w:tc>
      </w:tr>
      <w:tr w:rsidR="00946C97" w14:paraId="47834A35" w14:textId="77777777">
        <w:trPr>
          <w:trHeight w:val="262"/>
        </w:trPr>
        <w:tc>
          <w:tcPr>
            <w:tcW w:w="8640" w:type="dxa"/>
          </w:tcPr>
          <w:p w14:paraId="08E154EA" w14:textId="77777777" w:rsidR="00946C97" w:rsidRDefault="00946C97">
            <w:pPr>
              <w:pStyle w:val="Biblio"/>
            </w:pPr>
            <w:r>
              <w:t xml:space="preserve">New York State Department of Environmental Conservation (NYSDEC) </w:t>
            </w:r>
            <w:r w:rsidRPr="00307DAE">
              <w:rPr>
                <w:color w:val="0000FF"/>
              </w:rPr>
              <w:t>http://www.dec.state.ny.us/index.html</w:t>
            </w:r>
          </w:p>
        </w:tc>
      </w:tr>
    </w:tbl>
    <w:p w14:paraId="12C2ABBF" w14:textId="77777777" w:rsidR="00946C97" w:rsidRDefault="00946C97">
      <w:pPr>
        <w:pStyle w:val="StyleHeading3CreditTimesNewRoman"/>
      </w:pPr>
      <w:bookmarkStart w:id="57" w:name="_Ref110225392"/>
      <w:bookmarkStart w:id="58" w:name="_Toc158533012"/>
      <w:r>
        <w:lastRenderedPageBreak/>
        <w:t>Credit:</w:t>
      </w:r>
      <w:r>
        <w:tab/>
        <w:t>Post-Construction Stormwater Management</w:t>
      </w:r>
      <w:bookmarkEnd w:id="57"/>
      <w:bookmarkEnd w:id="58"/>
    </w:p>
    <w:p w14:paraId="514385B8"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0286B8D7" w14:textId="77777777">
        <w:trPr>
          <w:trHeight w:val="908"/>
        </w:trPr>
        <w:tc>
          <w:tcPr>
            <w:tcW w:w="1273" w:type="dxa"/>
            <w:shd w:val="clear" w:color="auto" w:fill="FFFF99"/>
          </w:tcPr>
          <w:p w14:paraId="266DBAB0" w14:textId="77777777" w:rsidR="00946C97" w:rsidRDefault="00946C97">
            <w:pPr>
              <w:keepNext/>
              <w:keepLines/>
            </w:pPr>
            <w:r>
              <w:t>1 Point</w:t>
            </w:r>
          </w:p>
          <w:p w14:paraId="5A9FB96B" w14:textId="77777777" w:rsidR="00946C97" w:rsidRDefault="00946C97">
            <w:pPr>
              <w:keepNext/>
              <w:keepLines/>
              <w:rPr>
                <w:spacing w:val="-4"/>
              </w:rPr>
            </w:pPr>
          </w:p>
        </w:tc>
        <w:tc>
          <w:tcPr>
            <w:tcW w:w="7534" w:type="dxa"/>
          </w:tcPr>
          <w:p w14:paraId="3C9922A6" w14:textId="77777777" w:rsidR="00F76BC2" w:rsidRDefault="00F76BC2" w:rsidP="00F76BC2">
            <w:pPr>
              <w:keepNext/>
              <w:keepLines/>
            </w:pPr>
            <w:r>
              <w:t>Comply with both of the following requirements:</w:t>
            </w:r>
          </w:p>
          <w:p w14:paraId="59D31FE8" w14:textId="77777777" w:rsidR="00F76BC2" w:rsidRDefault="00F76BC2">
            <w:pPr>
              <w:keepNext/>
              <w:keepLines/>
            </w:pPr>
          </w:p>
          <w:p w14:paraId="137BECD0" w14:textId="77777777" w:rsidR="00946C97" w:rsidRDefault="00F76BC2">
            <w:pPr>
              <w:keepNext/>
              <w:keepLines/>
            </w:pPr>
            <w:r>
              <w:tab/>
              <w:t xml:space="preserve">1. </w:t>
            </w:r>
            <w:r w:rsidR="00946C97">
              <w:t xml:space="preserve">Implement a stormwater management plan that results in a 25% </w:t>
            </w:r>
            <w:r>
              <w:tab/>
            </w:r>
            <w:r w:rsidR="00946C97">
              <w:t xml:space="preserve">decrease in the </w:t>
            </w:r>
            <w:r w:rsidR="00946C97">
              <w:rPr>
                <w:u w:val="single"/>
              </w:rPr>
              <w:t>peak runoff rate</w:t>
            </w:r>
            <w:r w:rsidR="00946C97">
              <w:t xml:space="preserve"> for the 2-year, 24-hour storm from existing </w:t>
            </w:r>
            <w:r>
              <w:tab/>
              <w:t>to developed conditions.</w:t>
            </w:r>
          </w:p>
          <w:p w14:paraId="14389FC3" w14:textId="77777777" w:rsidR="00946C97" w:rsidRDefault="00946C97">
            <w:pPr>
              <w:keepNext/>
              <w:keepLines/>
            </w:pPr>
          </w:p>
          <w:p w14:paraId="5B55B828" w14:textId="77777777" w:rsidR="00946C97" w:rsidRDefault="00F76BC2">
            <w:pPr>
              <w:keepNext/>
              <w:keepLines/>
              <w:rPr>
                <w:spacing w:val="-10"/>
              </w:rPr>
            </w:pPr>
            <w:r>
              <w:rPr>
                <w:bCs/>
              </w:rPr>
              <w:tab/>
              <w:t>2. D</w:t>
            </w:r>
            <w:r w:rsidR="00946C97">
              <w:t xml:space="preserve">esign a stormwater system that results in a 25% decrease in </w:t>
            </w:r>
            <w:r w:rsidR="00946C97">
              <w:rPr>
                <w:u w:val="single"/>
              </w:rPr>
              <w:t xml:space="preserve">runoff </w:t>
            </w:r>
            <w:r w:rsidRPr="00F76BC2">
              <w:tab/>
            </w:r>
            <w:r w:rsidR="00946C97">
              <w:rPr>
                <w:u w:val="single"/>
              </w:rPr>
              <w:t>volume</w:t>
            </w:r>
            <w:r w:rsidR="00946C97">
              <w:t xml:space="preserve"> for the 100-year, 24-hour storm from existing to developed </w:t>
            </w:r>
            <w:r>
              <w:tab/>
            </w:r>
            <w:r w:rsidR="00946C97">
              <w:t>conditions.</w:t>
            </w:r>
          </w:p>
        </w:tc>
      </w:tr>
    </w:tbl>
    <w:p w14:paraId="056DCF93" w14:textId="77777777" w:rsidR="00946C97" w:rsidRDefault="00946C97"/>
    <w:p w14:paraId="60C0E81C" w14:textId="77777777" w:rsidR="00946C97" w:rsidRDefault="00946C97">
      <w:r>
        <w:t xml:space="preserve">Stormwater runoff is precipitation that flows over surfaces on the site and enters either the stormwater system or receiving waters.  Stormwater carries sediment and pollutants from the site into the storm system and any local bodies of water.  In addition, the cumulative runoff throughout the local area requires significant investments in municipal infrastructure to handle peak runoff loads. </w:t>
      </w:r>
    </w:p>
    <w:p w14:paraId="6395635C" w14:textId="77777777" w:rsidR="00946C97" w:rsidRDefault="00946C97"/>
    <w:p w14:paraId="7511B23C" w14:textId="77777777" w:rsidR="00946C97" w:rsidRDefault="00946C97">
      <w:r>
        <w:t>Reducing the amount of runoff is the most effective way to minimize its negative impacts.  Many strategies exist to limit stormwater runoff, including the following:</w:t>
      </w:r>
    </w:p>
    <w:p w14:paraId="42EFA4A1" w14:textId="77777777" w:rsidR="00946C97" w:rsidRDefault="00946C97"/>
    <w:p w14:paraId="7E8B7FA3" w14:textId="77777777" w:rsidR="00946C97" w:rsidRDefault="00946C97">
      <w:pPr>
        <w:pStyle w:val="RedSquareBulletsnospace"/>
        <w:numPr>
          <w:ilvl w:val="0"/>
          <w:numId w:val="41"/>
        </w:numPr>
      </w:pPr>
      <w:r>
        <w:t>Significantly reduce impervious surfaces</w:t>
      </w:r>
      <w:r w:rsidR="00123C79">
        <w:t xml:space="preserve"> by using semi-permeable surfacing materials</w:t>
      </w:r>
      <w:r>
        <w:t xml:space="preserve">, maximize on-site stormwater infiltration, and retain pervious and vegetated areas. </w:t>
      </w:r>
    </w:p>
    <w:p w14:paraId="48AC9789" w14:textId="77777777" w:rsidR="00946C97" w:rsidRDefault="00946C97">
      <w:pPr>
        <w:pStyle w:val="RedSquareBulletsnospace"/>
        <w:numPr>
          <w:ilvl w:val="0"/>
          <w:numId w:val="41"/>
        </w:numPr>
      </w:pPr>
      <w:r>
        <w:t xml:space="preserve">Capture rainwater from impervious areas of the building for groundwater recharge or reuse within the building. </w:t>
      </w:r>
    </w:p>
    <w:p w14:paraId="203E3E69" w14:textId="77777777" w:rsidR="00946C97" w:rsidRDefault="00946C97">
      <w:pPr>
        <w:pStyle w:val="Heading4"/>
        <w:tabs>
          <w:tab w:val="left" w:pos="5160"/>
        </w:tabs>
        <w:rPr>
          <w:rFonts w:ascii="Times New Roman" w:hAnsi="Times New Roman"/>
        </w:rPr>
      </w:pPr>
      <w:r>
        <w:rPr>
          <w:rFonts w:ascii="Times New Roman" w:hAnsi="Times New Roman"/>
        </w:rPr>
        <w:t>Documentation</w:t>
      </w:r>
    </w:p>
    <w:p w14:paraId="0EECFB3E" w14:textId="77777777" w:rsidR="00946C97" w:rsidRDefault="00946C97">
      <w:r>
        <w:t xml:space="preserve">Develop a Stormwater Management Plan showing a net decrease in peak rate of discharge of at least 25% from existing to developed conditions as demonstrated by the 2 year-24 hour </w:t>
      </w:r>
      <w:proofErr w:type="gramStart"/>
      <w:r>
        <w:t>storm, and</w:t>
      </w:r>
      <w:proofErr w:type="gramEnd"/>
      <w:r>
        <w:t xml:space="preserve"> show that the volume runoff from the 100-year, 24-hour storm is 25% less than the same storm event for existing conditions.</w:t>
      </w:r>
    </w:p>
    <w:p w14:paraId="346F3CBC" w14:textId="77777777" w:rsidR="00946C97" w:rsidRDefault="00946C97">
      <w:pPr>
        <w:pStyle w:val="Heading4"/>
        <w:rPr>
          <w:rFonts w:ascii="Times New Roman" w:hAnsi="Times New Roman"/>
        </w:rPr>
      </w:pPr>
      <w:r>
        <w:rPr>
          <w:rFonts w:ascii="Times New Roman" w:hAnsi="Times New Roman"/>
        </w:rPr>
        <w:t>Resources</w:t>
      </w:r>
    </w:p>
    <w:p w14:paraId="2A79CF84" w14:textId="77777777" w:rsidR="00946C97" w:rsidRDefault="00946C97" w:rsidP="00307DAE">
      <w:pPr>
        <w:pStyle w:val="Biblio"/>
      </w:pPr>
      <w:r>
        <w:t xml:space="preserve">LEED-NC </w:t>
      </w:r>
      <w:r>
        <w:rPr>
          <w:i/>
        </w:rPr>
        <w:t>Reference Guide, Ver</w:t>
      </w:r>
      <w:r w:rsidR="00307DAE">
        <w:rPr>
          <w:i/>
        </w:rPr>
        <w:t>sion</w:t>
      </w:r>
      <w:r>
        <w:rPr>
          <w:i/>
        </w:rPr>
        <w:t xml:space="preserve"> 2.2</w:t>
      </w:r>
      <w:r>
        <w:t>: Site Credit 6.1: Stormwater Design, Quantity Control.</w:t>
      </w:r>
    </w:p>
    <w:p w14:paraId="1E1ABEEA" w14:textId="77777777" w:rsidR="00946C97" w:rsidRDefault="00946C97" w:rsidP="003D06A8">
      <w:pPr>
        <w:pStyle w:val="Biblio"/>
        <w:rPr>
          <w:rStyle w:val="BiblioChar"/>
        </w:rPr>
      </w:pPr>
      <w:r>
        <w:t xml:space="preserve">EPA </w:t>
      </w:r>
      <w:r w:rsidR="003D06A8">
        <w:t>Stormwater Information</w:t>
      </w:r>
      <w:r>
        <w:t xml:space="preserve">: </w:t>
      </w:r>
      <w:r>
        <w:br/>
      </w:r>
      <w:r w:rsidR="003D06A8" w:rsidRPr="00307DAE">
        <w:rPr>
          <w:rStyle w:val="BiblioChar"/>
          <w:color w:val="0000FF"/>
        </w:rPr>
        <w:t>http://www.epa.gov/ebtpages/watestormwater.html</w:t>
      </w:r>
    </w:p>
    <w:p w14:paraId="031AE72F" w14:textId="77777777" w:rsidR="00946C97" w:rsidRDefault="00946C97">
      <w:pPr>
        <w:pStyle w:val="Biblio"/>
      </w:pPr>
    </w:p>
    <w:p w14:paraId="3A23B730" w14:textId="77777777" w:rsidR="00946C97" w:rsidRDefault="00946C97">
      <w:pPr>
        <w:pStyle w:val="StyleHeading2TimesNewRoman"/>
      </w:pPr>
      <w:bookmarkStart w:id="59" w:name="_Toc158533013"/>
      <w:r>
        <w:lastRenderedPageBreak/>
        <w:t>Outdoor Surfaces</w:t>
      </w:r>
      <w:bookmarkEnd w:id="59"/>
    </w:p>
    <w:p w14:paraId="0737805D" w14:textId="77777777" w:rsidR="00946C97" w:rsidRDefault="00946C97">
      <w:pPr>
        <w:keepNext/>
        <w:keepLines/>
      </w:pPr>
      <w:r>
        <w:rPr>
          <w:i/>
        </w:rPr>
        <w:t>Purpose</w:t>
      </w:r>
      <w:r>
        <w:t xml:space="preserve">:  Reduce heat islands to minimize impact on microclimate, and human and wildlife habitat. </w:t>
      </w:r>
    </w:p>
    <w:p w14:paraId="774424AE" w14:textId="77777777" w:rsidR="00946C97" w:rsidRDefault="00946C97">
      <w:pPr>
        <w:pStyle w:val="StyleHeading3CreditTimesNewRoman"/>
      </w:pPr>
      <w:bookmarkStart w:id="60" w:name="_Ref110225394"/>
      <w:bookmarkStart w:id="61" w:name="_Toc158533014"/>
      <w:r>
        <w:t>Credit:</w:t>
      </w:r>
      <w:r>
        <w:tab/>
        <w:t>Design to Reduce Heat Island</w:t>
      </w:r>
      <w:bookmarkEnd w:id="60"/>
      <w:r>
        <w:t>s</w:t>
      </w:r>
      <w:bookmarkEnd w:id="61"/>
    </w:p>
    <w:p w14:paraId="0C40308F"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43A93379" w14:textId="77777777">
        <w:trPr>
          <w:trHeight w:val="1289"/>
        </w:trPr>
        <w:tc>
          <w:tcPr>
            <w:tcW w:w="1273" w:type="dxa"/>
            <w:shd w:val="clear" w:color="auto" w:fill="FFFF99"/>
          </w:tcPr>
          <w:p w14:paraId="15938F7B" w14:textId="77777777" w:rsidR="00946C97" w:rsidRDefault="00946C97">
            <w:pPr>
              <w:keepNext/>
              <w:keepLines/>
            </w:pPr>
            <w:r>
              <w:t>2 Points</w:t>
            </w:r>
          </w:p>
          <w:p w14:paraId="58F417A1" w14:textId="77777777" w:rsidR="00946C97" w:rsidRDefault="00946C97">
            <w:pPr>
              <w:keepNext/>
              <w:keepLines/>
              <w:rPr>
                <w:spacing w:val="-4"/>
              </w:rPr>
            </w:pPr>
          </w:p>
        </w:tc>
        <w:tc>
          <w:tcPr>
            <w:tcW w:w="7534" w:type="dxa"/>
          </w:tcPr>
          <w:p w14:paraId="273B734D" w14:textId="77777777" w:rsidR="00F76BC2" w:rsidRDefault="00F76BC2">
            <w:pPr>
              <w:keepNext/>
              <w:keepLines/>
            </w:pPr>
            <w:r>
              <w:t>Comply with both of the following requirements:</w:t>
            </w:r>
          </w:p>
          <w:p w14:paraId="2EC31575" w14:textId="77777777" w:rsidR="00F76BC2" w:rsidRDefault="00F76BC2">
            <w:pPr>
              <w:keepNext/>
              <w:keepLines/>
            </w:pPr>
          </w:p>
          <w:p w14:paraId="0D1B0418" w14:textId="77777777" w:rsidR="00946C97" w:rsidRDefault="00F76BC2">
            <w:pPr>
              <w:keepNext/>
              <w:keepLines/>
            </w:pPr>
            <w:r>
              <w:tab/>
              <w:t xml:space="preserve">1.  </w:t>
            </w:r>
            <w:r w:rsidR="00946C97">
              <w:t xml:space="preserve">Use roofing materials having a Solar Reflectance Index* (SRI) as listed </w:t>
            </w:r>
            <w:r>
              <w:tab/>
            </w:r>
            <w:r w:rsidR="00946C97">
              <w:t>below for roof type for a minimum of 75% of the roof surface.</w:t>
            </w:r>
          </w:p>
          <w:p w14:paraId="6078D758" w14:textId="77777777" w:rsidR="00946C97" w:rsidRDefault="00946C97">
            <w:pPr>
              <w:keepNext/>
              <w:keepLines/>
            </w:pPr>
          </w:p>
          <w:p w14:paraId="16EA47E1" w14:textId="77777777" w:rsidR="00946C97" w:rsidRDefault="00F76BC2">
            <w:pPr>
              <w:pStyle w:val="CommentText"/>
              <w:keepNext/>
              <w:keepLines/>
              <w:tabs>
                <w:tab w:val="left" w:pos="2489"/>
                <w:tab w:val="left" w:pos="5009"/>
              </w:tabs>
              <w:rPr>
                <w:szCs w:val="24"/>
              </w:rPr>
            </w:pPr>
            <w:r w:rsidRPr="00F76BC2">
              <w:rPr>
                <w:szCs w:val="24"/>
              </w:rPr>
              <w:tab/>
            </w:r>
            <w:r w:rsidR="00946C97">
              <w:rPr>
                <w:szCs w:val="24"/>
                <w:u w:val="single"/>
              </w:rPr>
              <w:t>Roof Type</w:t>
            </w:r>
            <w:r w:rsidR="00946C97">
              <w:rPr>
                <w:szCs w:val="24"/>
              </w:rPr>
              <w:t xml:space="preserve">                 </w:t>
            </w:r>
            <w:r w:rsidR="00946C97">
              <w:rPr>
                <w:szCs w:val="24"/>
                <w:u w:val="single"/>
              </w:rPr>
              <w:t>Slop</w:t>
            </w:r>
            <w:r w:rsidR="00946C97">
              <w:rPr>
                <w:szCs w:val="24"/>
              </w:rPr>
              <w:t xml:space="preserve">e           </w:t>
            </w:r>
            <w:r w:rsidR="00946C97">
              <w:rPr>
                <w:szCs w:val="24"/>
                <w:u w:val="single"/>
              </w:rPr>
              <w:t>SRI</w:t>
            </w:r>
          </w:p>
          <w:p w14:paraId="34D42E59" w14:textId="77777777" w:rsidR="00946C97" w:rsidRDefault="00F76BC2" w:rsidP="00F76BC2">
            <w:pPr>
              <w:pStyle w:val="CommentText"/>
              <w:keepNext/>
              <w:keepLines/>
              <w:tabs>
                <w:tab w:val="left" w:pos="2489"/>
                <w:tab w:val="left" w:pos="5009"/>
              </w:tabs>
              <w:rPr>
                <w:szCs w:val="24"/>
              </w:rPr>
            </w:pPr>
            <w:r>
              <w:rPr>
                <w:szCs w:val="24"/>
              </w:rPr>
              <w:tab/>
            </w:r>
            <w:r w:rsidR="00946C97">
              <w:rPr>
                <w:szCs w:val="24"/>
              </w:rPr>
              <w:t xml:space="preserve">Low-Sloped Roof    </w:t>
            </w:r>
            <w:r w:rsidR="00946C97">
              <w:t>&lt;=</w:t>
            </w:r>
            <w:smartTag w:uri="urn:schemas-microsoft-com:office:smarttags" w:element="time">
              <w:smartTagPr>
                <w:attr w:name="Hour" w:val="14"/>
                <w:attr w:name="Minute" w:val="12"/>
              </w:smartTagPr>
              <w:r w:rsidR="00946C97">
                <w:t>2:12</w:t>
              </w:r>
            </w:smartTag>
            <w:r w:rsidR="00946C97">
              <w:t xml:space="preserve">          78</w:t>
            </w:r>
          </w:p>
          <w:p w14:paraId="4B02DB3B" w14:textId="77777777" w:rsidR="00946C97" w:rsidRDefault="00F76BC2" w:rsidP="00F76BC2">
            <w:pPr>
              <w:pStyle w:val="CommentText"/>
              <w:keepNext/>
              <w:keepLines/>
              <w:tabs>
                <w:tab w:val="left" w:pos="2491"/>
                <w:tab w:val="left" w:pos="2572"/>
              </w:tabs>
            </w:pPr>
            <w:r>
              <w:tab/>
            </w:r>
            <w:r w:rsidR="00946C97">
              <w:t>Steep-Sloped Roof    &gt;</w:t>
            </w:r>
            <w:smartTag w:uri="urn:schemas-microsoft-com:office:smarttags" w:element="time">
              <w:smartTagPr>
                <w:attr w:name="Hour" w:val="14"/>
                <w:attr w:name="Minute" w:val="12"/>
              </w:smartTagPr>
              <w:r w:rsidR="00946C97">
                <w:t>2:12</w:t>
              </w:r>
            </w:smartTag>
            <w:r w:rsidR="00946C97">
              <w:t xml:space="preserve">           29</w:t>
            </w:r>
          </w:p>
          <w:p w14:paraId="47A14A8A" w14:textId="77777777" w:rsidR="00946C97" w:rsidRDefault="00946C97">
            <w:pPr>
              <w:pStyle w:val="CommentText"/>
              <w:keepNext/>
              <w:keepLines/>
            </w:pPr>
          </w:p>
          <w:p w14:paraId="11B55D63" w14:textId="77777777" w:rsidR="00946C97" w:rsidRDefault="00F76BC2" w:rsidP="00F76BC2">
            <w:pPr>
              <w:pStyle w:val="CommentText"/>
              <w:keepNext/>
              <w:keepLines/>
              <w:spacing w:after="0" w:line="240" w:lineRule="auto"/>
            </w:pPr>
            <w:r>
              <w:tab/>
              <w:t xml:space="preserve">2)  </w:t>
            </w:r>
            <w:r w:rsidR="00D00F7E">
              <w:t>P</w:t>
            </w:r>
            <w:r w:rsidR="00946C97">
              <w:t xml:space="preserve">rovide shade (within five years) on at least 30% of non-roof, </w:t>
            </w:r>
            <w:r>
              <w:tab/>
            </w:r>
            <w:r w:rsidR="00946C97">
              <w:t xml:space="preserve">impervious surfaces on the site, including parking lots, walkways, plazas, </w:t>
            </w:r>
            <w:r>
              <w:tab/>
            </w:r>
            <w:r w:rsidR="00946C97">
              <w:t>etc.;</w:t>
            </w:r>
            <w:r>
              <w:t xml:space="preserve"> </w:t>
            </w:r>
            <w:r w:rsidR="00946C97">
              <w:t xml:space="preserve">OR use light-colored/ high-albedo materials (a Solar Reflectance </w:t>
            </w:r>
            <w:r>
              <w:tab/>
            </w:r>
            <w:r w:rsidR="00946C97">
              <w:t xml:space="preserve">Index* (SRI) of at least 29) for 30% of the site’s non-roof, impervious </w:t>
            </w:r>
            <w:r>
              <w:tab/>
            </w:r>
            <w:r w:rsidR="00946C97">
              <w:t>surfaces;</w:t>
            </w:r>
            <w:r>
              <w:t xml:space="preserve"> </w:t>
            </w:r>
            <w:r w:rsidR="00946C97">
              <w:t xml:space="preserve">OR use a combination of shading and high-albedo materials for </w:t>
            </w:r>
            <w:r>
              <w:tab/>
            </w:r>
            <w:r w:rsidR="00946C97">
              <w:t>30% of the site’s non-roof surfaces.</w:t>
            </w:r>
          </w:p>
          <w:p w14:paraId="75CC5CDA" w14:textId="77777777" w:rsidR="00946C97" w:rsidRDefault="00946C97">
            <w:pPr>
              <w:keepNext/>
              <w:keepLines/>
            </w:pPr>
          </w:p>
          <w:p w14:paraId="3C1318BF" w14:textId="77777777" w:rsidR="00946C97" w:rsidRDefault="00946C97">
            <w:pPr>
              <w:pStyle w:val="CommentText"/>
              <w:keepNext/>
              <w:keepLines/>
              <w:rPr>
                <w:spacing w:val="-10"/>
                <w:szCs w:val="24"/>
              </w:rPr>
            </w:pPr>
            <w:r>
              <w:rPr>
                <w:i/>
                <w:sz w:val="16"/>
                <w:szCs w:val="16"/>
              </w:rPr>
              <w:t xml:space="preserve">*SRI or Solar Reflectance Index is calculated according to ASTM E 1980. </w:t>
            </w:r>
            <w:r w:rsidR="008167BC">
              <w:rPr>
                <w:i/>
                <w:sz w:val="16"/>
                <w:szCs w:val="16"/>
              </w:rPr>
              <w:t xml:space="preserve"> </w:t>
            </w:r>
            <w:r>
              <w:rPr>
                <w:i/>
                <w:sz w:val="16"/>
                <w:szCs w:val="16"/>
              </w:rPr>
              <w:t xml:space="preserve">Reflectance is calculated according to ASTM E 903, ASTM E </w:t>
            </w:r>
            <w:proofErr w:type="gramStart"/>
            <w:r>
              <w:rPr>
                <w:i/>
                <w:sz w:val="16"/>
                <w:szCs w:val="16"/>
              </w:rPr>
              <w:t>1918</w:t>
            </w:r>
            <w:proofErr w:type="gramEnd"/>
            <w:r>
              <w:rPr>
                <w:i/>
                <w:sz w:val="16"/>
                <w:szCs w:val="16"/>
              </w:rPr>
              <w:t xml:space="preserve"> or ASTM C 1549. Emittance is calculated according to ASTME E 408 or ASTM C 1372. </w:t>
            </w:r>
            <w:r w:rsidR="008167BC">
              <w:rPr>
                <w:i/>
                <w:sz w:val="16"/>
                <w:szCs w:val="16"/>
              </w:rPr>
              <w:t xml:space="preserve"> </w:t>
            </w:r>
            <w:r>
              <w:rPr>
                <w:i/>
                <w:sz w:val="16"/>
                <w:szCs w:val="16"/>
              </w:rPr>
              <w:t>Product information is available from the Cool Roof Rating Council website</w:t>
            </w:r>
            <w:r w:rsidR="008167BC">
              <w:rPr>
                <w:i/>
                <w:sz w:val="16"/>
                <w:szCs w:val="16"/>
              </w:rPr>
              <w:t xml:space="preserve"> at: </w:t>
            </w:r>
            <w:r>
              <w:rPr>
                <w:i/>
                <w:sz w:val="16"/>
                <w:szCs w:val="16"/>
              </w:rPr>
              <w:t xml:space="preserve"> </w:t>
            </w:r>
            <w:hyperlink r:id="rId34" w:history="1">
              <w:r w:rsidRPr="00307DAE">
                <w:rPr>
                  <w:i/>
                  <w:color w:val="0000FF"/>
                  <w:sz w:val="16"/>
                  <w:szCs w:val="16"/>
                </w:rPr>
                <w:t>http://www.co</w:t>
              </w:r>
              <w:r w:rsidRPr="00307DAE">
                <w:rPr>
                  <w:i/>
                  <w:color w:val="0000FF"/>
                  <w:sz w:val="16"/>
                  <w:szCs w:val="16"/>
                </w:rPr>
                <w:t>o</w:t>
              </w:r>
              <w:r w:rsidRPr="00307DAE">
                <w:rPr>
                  <w:i/>
                  <w:color w:val="0000FF"/>
                  <w:sz w:val="16"/>
                  <w:szCs w:val="16"/>
                </w:rPr>
                <w:t>lroofs.org</w:t>
              </w:r>
            </w:hyperlink>
            <w:r w:rsidR="008167BC" w:rsidRPr="00307DAE">
              <w:rPr>
                <w:i/>
                <w:color w:val="0000FF"/>
                <w:sz w:val="16"/>
                <w:szCs w:val="16"/>
              </w:rPr>
              <w:t>/</w:t>
            </w:r>
          </w:p>
        </w:tc>
      </w:tr>
    </w:tbl>
    <w:p w14:paraId="4D288BDD" w14:textId="77777777" w:rsidR="00946C97" w:rsidRDefault="00946C97"/>
    <w:p w14:paraId="278A6E22" w14:textId="77777777" w:rsidR="00946C97" w:rsidRDefault="00946C97">
      <w:pPr>
        <w:pStyle w:val="Heading4"/>
        <w:rPr>
          <w:rFonts w:ascii="Times New Roman" w:hAnsi="Times New Roman"/>
        </w:rPr>
      </w:pPr>
      <w:r>
        <w:rPr>
          <w:rFonts w:ascii="Times New Roman" w:hAnsi="Times New Roman"/>
        </w:rPr>
        <w:lastRenderedPageBreak/>
        <w:t>Roof Areas</w:t>
      </w:r>
    </w:p>
    <w:p w14:paraId="04AFE7D2" w14:textId="5A8D4B63" w:rsidR="00D00F7E" w:rsidRDefault="00E21854" w:rsidP="00D00F7E">
      <w:pPr>
        <w:pStyle w:val="FigureSpace0"/>
        <w:framePr w:h="3601" w:hRule="exact" w:hSpace="240" w:vSpace="240" w:wrap="around" w:vAnchor="page" w:hAnchor="page" w:x="1801" w:y="10117"/>
        <w:numPr>
          <w:ilvl w:val="0"/>
          <w:numId w:val="0"/>
        </w:numPr>
        <w:shd w:val="solid" w:color="FFFFFF" w:fill="FFFFFF"/>
        <w:ind w:left="360"/>
      </w:pPr>
      <w:r>
        <w:rPr>
          <w:noProof/>
        </w:rPr>
        <w:drawing>
          <wp:inline distT="0" distB="0" distL="0" distR="0" wp14:anchorId="698DB580" wp14:editId="09E80BCB">
            <wp:extent cx="1647825" cy="189547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1895475"/>
                    </a:xfrm>
                    <a:prstGeom prst="rect">
                      <a:avLst/>
                    </a:prstGeom>
                    <a:noFill/>
                    <a:ln>
                      <a:noFill/>
                    </a:ln>
                  </pic:spPr>
                </pic:pic>
              </a:graphicData>
            </a:graphic>
          </wp:inline>
        </w:drawing>
      </w:r>
    </w:p>
    <w:p w14:paraId="6B5D121E" w14:textId="77777777" w:rsidR="00D00F7E" w:rsidRDefault="00D00F7E" w:rsidP="00D00F7E">
      <w:pPr>
        <w:pStyle w:val="FigureCaption"/>
        <w:framePr w:h="3601" w:hRule="exact" w:hSpace="240" w:vSpace="240" w:wrap="around" w:vAnchor="page" w:hAnchor="page" w:x="1801" w:y="10117"/>
        <w:shd w:val="solid" w:color="FFFFFF" w:fill="FFFFFF"/>
        <w:jc w:val="left"/>
      </w:pPr>
      <w:r>
        <w:t xml:space="preserve"> A white roof was installed on this elementary school to reduce heat island effect.</w:t>
      </w:r>
    </w:p>
    <w:p w14:paraId="6C8CF6E4" w14:textId="77777777" w:rsidR="00946C97" w:rsidRDefault="00946C97">
      <w:r>
        <w:t>Cool roofs can significantly reduce school cooling loads and urban heat island effects by reflecting the sun’s energy, instead of absorbing, retaining, and radiating it into the occupied spaces below.  Both the reflectivity and emissivity are important characteristics of cool roofs.  A solar reflectance of 0.0 means that all the solar energy hitting the surface is absorbed and none is reflected.  Emissivity is the ability of a material to shed infrared radiation.</w:t>
      </w:r>
    </w:p>
    <w:p w14:paraId="76E87B8A" w14:textId="77777777" w:rsidR="00946C97" w:rsidRDefault="00946C97"/>
    <w:p w14:paraId="4FD860EE" w14:textId="77777777" w:rsidR="00946C97" w:rsidRDefault="00946C97">
      <w:r>
        <w:t xml:space="preserve">Schools that do not have significant cooling loads may not wish to pursue this credit.  In these cases, a cool roof can </w:t>
      </w:r>
      <w:proofErr w:type="gramStart"/>
      <w:r>
        <w:t>actually result</w:t>
      </w:r>
      <w:proofErr w:type="gramEnd"/>
      <w:r>
        <w:t xml:space="preserve"> in more energy use in the heating season than it will offset in cooling loads during the summer.  Energy modeling can help predict which facilities would be likely to experience an energy benefit </w:t>
      </w:r>
      <w:r w:rsidR="00123C79">
        <w:t xml:space="preserve">from </w:t>
      </w:r>
      <w:r>
        <w:t>a cool roof.</w:t>
      </w:r>
    </w:p>
    <w:p w14:paraId="3B0B77C8" w14:textId="77777777" w:rsidR="00946C97" w:rsidRDefault="00946C97">
      <w:pPr>
        <w:pStyle w:val="Heading4"/>
        <w:rPr>
          <w:rFonts w:ascii="Times New Roman" w:hAnsi="Times New Roman"/>
        </w:rPr>
      </w:pPr>
      <w:r>
        <w:rPr>
          <w:rFonts w:ascii="Times New Roman" w:hAnsi="Times New Roman"/>
        </w:rPr>
        <w:t>Documentation</w:t>
      </w:r>
    </w:p>
    <w:p w14:paraId="41FF0E05" w14:textId="77777777" w:rsidR="00946C97" w:rsidRDefault="00946C97">
      <w:pPr>
        <w:pStyle w:val="FigureSpace0"/>
        <w:numPr>
          <w:ilvl w:val="0"/>
          <w:numId w:val="42"/>
        </w:numPr>
        <w:jc w:val="left"/>
      </w:pPr>
      <w:r>
        <w:t>Roof plan highlighting roofing areas with appropriate SRI ratings.</w:t>
      </w:r>
    </w:p>
    <w:p w14:paraId="70C9B1E7" w14:textId="77777777" w:rsidR="00946C97" w:rsidRDefault="00946C97">
      <w:pPr>
        <w:pStyle w:val="NewNumbered"/>
      </w:pPr>
      <w:r>
        <w:t xml:space="preserve">Specifications — Roofing Material, showing compliance with </w:t>
      </w:r>
      <w:proofErr w:type="gramStart"/>
      <w:r>
        <w:t>SRI’s</w:t>
      </w:r>
      <w:proofErr w:type="gramEnd"/>
      <w:r>
        <w:t xml:space="preserve"> of 29 or 78, according to the slope of the roof.</w:t>
      </w:r>
    </w:p>
    <w:p w14:paraId="04BACDD4" w14:textId="77777777" w:rsidR="00946C97" w:rsidRDefault="00946C97">
      <w:pPr>
        <w:pStyle w:val="NewNumbered"/>
      </w:pPr>
      <w:r>
        <w:t xml:space="preserve">Calculation: </w:t>
      </w:r>
    </w:p>
    <w:p w14:paraId="0D76E881" w14:textId="77777777" w:rsidR="00946C97" w:rsidRDefault="00946C97">
      <w:pPr>
        <w:pStyle w:val="RedSquareSub-Bullets"/>
        <w:numPr>
          <w:ilvl w:val="0"/>
          <w:numId w:val="43"/>
        </w:numPr>
      </w:pPr>
      <w:r>
        <w:t xml:space="preserve">Sum the total roof square footage. </w:t>
      </w:r>
    </w:p>
    <w:p w14:paraId="25C24FF7" w14:textId="77777777" w:rsidR="00946C97" w:rsidRDefault="00946C97">
      <w:pPr>
        <w:pStyle w:val="RedSquareSub-Bullets"/>
        <w:numPr>
          <w:ilvl w:val="0"/>
          <w:numId w:val="43"/>
        </w:numPr>
      </w:pPr>
      <w:r>
        <w:t>Sum the total cool roof square footage. Divide by total — result must be 75% for cool roofs.</w:t>
      </w:r>
    </w:p>
    <w:p w14:paraId="2A828BED" w14:textId="77777777" w:rsidR="00946C97" w:rsidRDefault="00946C97">
      <w:pPr>
        <w:pStyle w:val="Heading4"/>
        <w:keepLines/>
        <w:spacing w:before="0"/>
        <w:rPr>
          <w:rFonts w:ascii="Times New Roman" w:hAnsi="Times New Roman"/>
        </w:rPr>
      </w:pPr>
      <w:r>
        <w:rPr>
          <w:rFonts w:ascii="Times New Roman" w:hAnsi="Times New Roman"/>
        </w:rPr>
        <w:t>Resources</w:t>
      </w:r>
    </w:p>
    <w:p w14:paraId="6D3ECABA" w14:textId="77777777" w:rsidR="00946C97" w:rsidRDefault="00946C97" w:rsidP="00552E47">
      <w:pPr>
        <w:pStyle w:val="Biblio"/>
        <w:keepLines/>
        <w:numPr>
          <w:ilvl w:val="0"/>
          <w:numId w:val="78"/>
        </w:numPr>
      </w:pPr>
      <w:r>
        <w:t xml:space="preserve">LEED-NC </w:t>
      </w:r>
      <w:r>
        <w:rPr>
          <w:i/>
        </w:rPr>
        <w:t>Reference Guide Ver</w:t>
      </w:r>
      <w:r w:rsidR="00307DAE">
        <w:rPr>
          <w:i/>
        </w:rPr>
        <w:t xml:space="preserve">sion </w:t>
      </w:r>
      <w:r>
        <w:rPr>
          <w:i/>
        </w:rPr>
        <w:t xml:space="preserve">2.2: </w:t>
      </w:r>
      <w:r>
        <w:t>Site Credit 7.2: Heat Island Effect, Roof.</w:t>
      </w:r>
    </w:p>
    <w:p w14:paraId="1CF4344A" w14:textId="77777777" w:rsidR="00946C97" w:rsidRDefault="00946C97" w:rsidP="00552E47">
      <w:pPr>
        <w:pStyle w:val="Biblio"/>
        <w:keepLines/>
        <w:numPr>
          <w:ilvl w:val="0"/>
          <w:numId w:val="78"/>
        </w:numPr>
      </w:pPr>
      <w:r>
        <w:t>Cool Roof Rating Council</w:t>
      </w:r>
      <w:r w:rsidR="003D06A8">
        <w:t xml:space="preserve"> </w:t>
      </w:r>
      <w:r>
        <w:t>—</w:t>
      </w:r>
      <w:r w:rsidR="003D06A8">
        <w:t xml:space="preserve"> </w:t>
      </w:r>
      <w:r w:rsidR="003D06A8" w:rsidRPr="00307DAE">
        <w:rPr>
          <w:color w:val="0000FF"/>
        </w:rPr>
        <w:t>http://www.coolroofs.org/</w:t>
      </w:r>
      <w:r>
        <w:t xml:space="preserve"> </w:t>
      </w:r>
    </w:p>
    <w:p w14:paraId="5F86B1F4" w14:textId="77777777" w:rsidR="00946C97" w:rsidRDefault="00946C97">
      <w:pPr>
        <w:pStyle w:val="Heading4"/>
        <w:rPr>
          <w:rFonts w:ascii="Times New Roman" w:hAnsi="Times New Roman"/>
        </w:rPr>
      </w:pPr>
      <w:r>
        <w:rPr>
          <w:rFonts w:ascii="Times New Roman" w:hAnsi="Times New Roman"/>
        </w:rPr>
        <w:t>Non-Roof Areas</w:t>
      </w:r>
    </w:p>
    <w:p w14:paraId="4D65CAE3" w14:textId="77777777" w:rsidR="00946C97" w:rsidRDefault="00946C97">
      <w:r>
        <w:t>Note that the “heat island effect” is largely an urban phenomenon.  Dark surfaces, such as pavement, cladding, and roofing absorb heat and radiate it back to surrounding areas.  In a city, where there are many dark, heat absorbing surfaces, infrared radiation can easily boost temperatures by 10˚F or more.  The heat island effect increases the need for air conditioning (and therefore electricity consumption) and is detrimental to site plantings, local wildlife, and maintaining comfortable temperatures.</w:t>
      </w:r>
    </w:p>
    <w:p w14:paraId="552539DC" w14:textId="77777777" w:rsidR="00946C97" w:rsidRDefault="00946C97"/>
    <w:p w14:paraId="10298D22" w14:textId="77777777" w:rsidR="00946C97" w:rsidRDefault="00946C97">
      <w:r>
        <w:t xml:space="preserve">Employ design strategies, materials, and landscaping designs that reduce heat absorption of exterior materials.  Note: Solar Reflectance Index (SRI) requirements in the drawings and specifications.  Provide shade using native or climate-tolerant trees and large shrubs, vegetated trellises, or other exterior structures supporting vegetation.  Substitute vegetated surfaces for hard surfaces.  Explore elimination of blacktop and the use of new coatings and integral colorants for asphalt to achieve light colored surfaces. </w:t>
      </w:r>
    </w:p>
    <w:p w14:paraId="25180D85" w14:textId="77777777" w:rsidR="00946C97" w:rsidRDefault="00946C97">
      <w:pPr>
        <w:pStyle w:val="Heading4"/>
        <w:rPr>
          <w:rFonts w:ascii="Times New Roman" w:hAnsi="Times New Roman"/>
        </w:rPr>
      </w:pPr>
      <w:r>
        <w:rPr>
          <w:rFonts w:ascii="Times New Roman" w:hAnsi="Times New Roman"/>
        </w:rPr>
        <w:t>Documentation</w:t>
      </w:r>
    </w:p>
    <w:p w14:paraId="26CB7BB0" w14:textId="77777777" w:rsidR="00946C97" w:rsidRDefault="00946C97">
      <w:pPr>
        <w:pStyle w:val="FigureSpace0"/>
        <w:numPr>
          <w:ilvl w:val="0"/>
          <w:numId w:val="44"/>
        </w:numPr>
        <w:jc w:val="left"/>
      </w:pPr>
      <w:r>
        <w:t>Site plan or landscaping plan showing trees that contribute to shade and highlight light-colored, non-roof impervious surfaces.</w:t>
      </w:r>
    </w:p>
    <w:p w14:paraId="6754D6A4" w14:textId="77777777" w:rsidR="00946C97" w:rsidRDefault="00946C97">
      <w:pPr>
        <w:pStyle w:val="NewNumbered"/>
      </w:pPr>
      <w:r>
        <w:t>Calculations</w:t>
      </w:r>
    </w:p>
    <w:p w14:paraId="3CBB4B43" w14:textId="77777777" w:rsidR="00946C97" w:rsidRDefault="00946C97">
      <w:pPr>
        <w:pStyle w:val="Heading5"/>
        <w:ind w:left="720"/>
      </w:pPr>
      <w:r>
        <w:t>Shading</w:t>
      </w:r>
    </w:p>
    <w:p w14:paraId="78432294" w14:textId="77777777" w:rsidR="00946C97" w:rsidRDefault="00946C97">
      <w:pPr>
        <w:pStyle w:val="RedSquareSub-Bullets"/>
        <w:ind w:left="720"/>
      </w:pPr>
      <w:r>
        <w:t>Identify all non-roof impervious surfaces on the project site and sum the total area.</w:t>
      </w:r>
    </w:p>
    <w:p w14:paraId="42926E6B" w14:textId="77777777" w:rsidR="00946C97" w:rsidRDefault="00946C97">
      <w:pPr>
        <w:pStyle w:val="RedSquareSub-Bullets"/>
        <w:ind w:left="720"/>
      </w:pPr>
      <w:r>
        <w:t>Identify all trees that contribute shade to non-roof impervious surfaces.  Highl</w:t>
      </w:r>
      <w:r w:rsidR="008167BC">
        <w:t>ight these trees on the plan the school district</w:t>
      </w:r>
      <w:r>
        <w:t xml:space="preserve"> develop</w:t>
      </w:r>
      <w:r w:rsidR="008167BC">
        <w:t>s</w:t>
      </w:r>
      <w:r>
        <w:t>.</w:t>
      </w:r>
    </w:p>
    <w:p w14:paraId="06A2D305" w14:textId="77777777" w:rsidR="00946C97" w:rsidRDefault="00946C97" w:rsidP="008167BC">
      <w:pPr>
        <w:pStyle w:val="RedSquareSub-Bullets"/>
        <w:ind w:left="720"/>
        <w:rPr>
          <w:spacing w:val="-4"/>
        </w:rPr>
      </w:pPr>
      <w:r>
        <w:rPr>
          <w:spacing w:val="-4"/>
        </w:rPr>
        <w:t>Calculate the shade coverage provided by these trees after five years of growth on the non-roof impervious surfaces on June 21</w:t>
      </w:r>
      <w:r w:rsidR="008167BC" w:rsidRPr="008167BC">
        <w:rPr>
          <w:spacing w:val="-4"/>
          <w:vertAlign w:val="superscript"/>
        </w:rPr>
        <w:t>st</w:t>
      </w:r>
      <w:r w:rsidR="008167BC">
        <w:rPr>
          <w:spacing w:val="-4"/>
        </w:rPr>
        <w:t xml:space="preserve"> </w:t>
      </w:r>
      <w:r>
        <w:rPr>
          <w:spacing w:val="-4"/>
        </w:rPr>
        <w:t xml:space="preserve">at solar </w:t>
      </w:r>
      <w:smartTag w:uri="urn:schemas-microsoft-com:office:smarttags" w:element="time">
        <w:smartTagPr>
          <w:attr w:name="Hour" w:val="12"/>
          <w:attr w:name="Minute" w:val="0"/>
        </w:smartTagPr>
        <w:r>
          <w:rPr>
            <w:spacing w:val="-4"/>
          </w:rPr>
          <w:t>noon</w:t>
        </w:r>
      </w:smartTag>
      <w:r>
        <w:rPr>
          <w:spacing w:val="-4"/>
        </w:rPr>
        <w:t xml:space="preserve"> to determine the maximum shading effect.</w:t>
      </w:r>
    </w:p>
    <w:p w14:paraId="2F86199E" w14:textId="77777777" w:rsidR="00946C97" w:rsidRDefault="00946C97">
      <w:pPr>
        <w:pStyle w:val="RedSquareSub-Bullets"/>
        <w:ind w:left="720"/>
      </w:pPr>
      <w:r>
        <w:t xml:space="preserve">Determine the total area of shade provided for non-roof impervious surfaces.  Divide by total — </w:t>
      </w:r>
      <w:r w:rsidR="008167BC">
        <w:t xml:space="preserve">the </w:t>
      </w:r>
      <w:r>
        <w:t>result must be 30%.</w:t>
      </w:r>
    </w:p>
    <w:p w14:paraId="4691A215" w14:textId="77777777" w:rsidR="00946C97" w:rsidRDefault="00946C97">
      <w:pPr>
        <w:pStyle w:val="Heading5"/>
        <w:ind w:left="720"/>
      </w:pPr>
      <w:r>
        <w:t>For use of light-colored/ high-albedo materials:</w:t>
      </w:r>
    </w:p>
    <w:p w14:paraId="5C03D7BE" w14:textId="77777777" w:rsidR="00946C97" w:rsidRDefault="00946C97">
      <w:pPr>
        <w:pStyle w:val="RedSquareSub-Bullets"/>
        <w:ind w:left="720"/>
      </w:pPr>
      <w:r>
        <w:t>Identify all non-roof impervious surfaces on the project site and sum the total area.</w:t>
      </w:r>
    </w:p>
    <w:p w14:paraId="1A78853E" w14:textId="77777777" w:rsidR="00946C97" w:rsidRDefault="00946C97">
      <w:pPr>
        <w:pStyle w:val="RedSquareSub-Bullets"/>
        <w:ind w:left="720"/>
      </w:pPr>
      <w:r>
        <w:t xml:space="preserve">Calculate the total area of non-roof impervious surfaces designed with light-colored/high-albedo materials. Divide by total — </w:t>
      </w:r>
      <w:r w:rsidR="008167BC">
        <w:t xml:space="preserve">the </w:t>
      </w:r>
      <w:r>
        <w:t>result must be 30%.</w:t>
      </w:r>
    </w:p>
    <w:p w14:paraId="1C9C609C" w14:textId="77777777" w:rsidR="00946C97" w:rsidRDefault="00946C97">
      <w:pPr>
        <w:pStyle w:val="RedSquareSub-Bullets"/>
        <w:ind w:left="720"/>
      </w:pPr>
      <w:r>
        <w:t>If light-colored</w:t>
      </w:r>
      <w:r w:rsidR="008167BC">
        <w:t xml:space="preserve"> </w:t>
      </w:r>
      <w:r>
        <w:t>/ high-albedo materials are used to achieve this credit, develop specifications showing an SRI of 29 or better.</w:t>
      </w:r>
    </w:p>
    <w:p w14:paraId="36330648" w14:textId="77777777" w:rsidR="00946C97" w:rsidRDefault="00946C97">
      <w:pPr>
        <w:ind w:left="720"/>
        <w:rPr>
          <w:u w:val="single"/>
        </w:rPr>
      </w:pPr>
      <w:r>
        <w:t xml:space="preserve">Note:  Applicants may achieve 30% coverage by adding together </w:t>
      </w:r>
      <w:r w:rsidR="008167BC">
        <w:t xml:space="preserve">the </w:t>
      </w:r>
      <w:r>
        <w:t xml:space="preserve">areas of shading and </w:t>
      </w:r>
      <w:r w:rsidR="008167BC">
        <w:t xml:space="preserve">the </w:t>
      </w:r>
      <w:r>
        <w:t>areas of light-colored</w:t>
      </w:r>
      <w:r w:rsidR="008167BC">
        <w:t xml:space="preserve"> </w:t>
      </w:r>
      <w:r>
        <w:t>/</w:t>
      </w:r>
      <w:r w:rsidR="008167BC">
        <w:t xml:space="preserve"> </w:t>
      </w:r>
      <w:r>
        <w:t xml:space="preserve">high-albedo materials to total 30%. </w:t>
      </w:r>
    </w:p>
    <w:p w14:paraId="5E84C82E" w14:textId="77777777" w:rsidR="00946C97" w:rsidRDefault="00946C97">
      <w:pPr>
        <w:pStyle w:val="StyleHeading2TimesNewRoman"/>
      </w:pPr>
      <w:bookmarkStart w:id="62" w:name="_Toc158533015"/>
      <w:r>
        <w:t>Outdoor Lighting</w:t>
      </w:r>
      <w:bookmarkEnd w:id="62"/>
    </w:p>
    <w:p w14:paraId="27006641" w14:textId="77777777" w:rsidR="00946C97" w:rsidRDefault="00946C97">
      <w:r>
        <w:rPr>
          <w:i/>
        </w:rPr>
        <w:t>Purpose</w:t>
      </w:r>
      <w:r>
        <w:t xml:space="preserve">:  Minimize light pollution and energy waste by controlling light output, </w:t>
      </w:r>
      <w:proofErr w:type="spellStart"/>
      <w:r>
        <w:t>uplight</w:t>
      </w:r>
      <w:proofErr w:type="spellEnd"/>
      <w:r>
        <w:t xml:space="preserve">, glare, and light trespass, while providing for the safe and comfortable nighttime use of the school. Improve nighttime visibility and safety through glare reduction and </w:t>
      </w:r>
      <w:proofErr w:type="gramStart"/>
      <w:r>
        <w:t>high quality</w:t>
      </w:r>
      <w:proofErr w:type="gramEnd"/>
      <w:r>
        <w:t xml:space="preserve"> lighting.</w:t>
      </w:r>
    </w:p>
    <w:p w14:paraId="555F8169" w14:textId="77777777" w:rsidR="00946C97" w:rsidRDefault="00946C97">
      <w:pPr>
        <w:pStyle w:val="StyleHeading3CreditTimesNewRoman"/>
      </w:pPr>
      <w:bookmarkStart w:id="63" w:name="_Ref110225395"/>
      <w:bookmarkStart w:id="64" w:name="_Toc158533016"/>
      <w:r>
        <w:lastRenderedPageBreak/>
        <w:t>Credit:</w:t>
      </w:r>
      <w:r>
        <w:tab/>
        <w:t>Exterior Light Pollution</w:t>
      </w:r>
      <w:bookmarkEnd w:id="63"/>
      <w:bookmarkEnd w:id="64"/>
    </w:p>
    <w:p w14:paraId="4BF48305"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0"/>
        <w:gridCol w:w="7370"/>
      </w:tblGrid>
      <w:tr w:rsidR="00946C97" w14:paraId="783BD3EF" w14:textId="77777777">
        <w:trPr>
          <w:trHeight w:val="350"/>
        </w:trPr>
        <w:tc>
          <w:tcPr>
            <w:tcW w:w="1273" w:type="dxa"/>
            <w:shd w:val="clear" w:color="auto" w:fill="FFFF99"/>
          </w:tcPr>
          <w:p w14:paraId="7E53238A" w14:textId="77777777" w:rsidR="00946C97" w:rsidRDefault="00946C97">
            <w:pPr>
              <w:keepNext/>
              <w:keepLines/>
            </w:pPr>
            <w:r>
              <w:t>2 Points</w:t>
            </w:r>
          </w:p>
          <w:p w14:paraId="56876556" w14:textId="77777777" w:rsidR="00946C97" w:rsidRDefault="00946C97">
            <w:pPr>
              <w:keepNext/>
              <w:keepLines/>
              <w:rPr>
                <w:spacing w:val="-4"/>
              </w:rPr>
            </w:pPr>
          </w:p>
        </w:tc>
        <w:tc>
          <w:tcPr>
            <w:tcW w:w="7457" w:type="dxa"/>
          </w:tcPr>
          <w:p w14:paraId="234765FE" w14:textId="77777777" w:rsidR="00946C97" w:rsidRDefault="00F76BC2" w:rsidP="00136FF3">
            <w:pPr>
              <w:keepNext/>
              <w:keepLines/>
            </w:pPr>
            <w:r>
              <w:t>Comply with</w:t>
            </w:r>
            <w:r w:rsidR="00946C97">
              <w:t xml:space="preserve"> all </w:t>
            </w:r>
            <w:r w:rsidR="00147171">
              <w:t xml:space="preserve">eight (8) </w:t>
            </w:r>
            <w:r w:rsidR="00946C97">
              <w:t>of the following</w:t>
            </w:r>
            <w:r>
              <w:t xml:space="preserve"> requirements</w:t>
            </w:r>
            <w:r w:rsidR="00946C97">
              <w:t xml:space="preserve">: </w:t>
            </w:r>
          </w:p>
          <w:p w14:paraId="05207B46" w14:textId="77777777" w:rsidR="00946C97" w:rsidRDefault="00946C97">
            <w:pPr>
              <w:keepNext/>
              <w:keepLines/>
            </w:pPr>
          </w:p>
          <w:p w14:paraId="4A25D02C" w14:textId="77777777" w:rsidR="00946C97" w:rsidRDefault="00946C97">
            <w:pPr>
              <w:pStyle w:val="NewNumbered"/>
              <w:keepNext/>
              <w:keepLines/>
              <w:numPr>
                <w:ilvl w:val="0"/>
                <w:numId w:val="28"/>
              </w:numPr>
            </w:pPr>
            <w:r>
              <w:t xml:space="preserve">Only light areas where exterior lighting is clearly required for safety and comfort.  Do not install light fixtures whose main purpose is to light </w:t>
            </w:r>
            <w:proofErr w:type="gramStart"/>
            <w:r>
              <w:t>building</w:t>
            </w:r>
            <w:proofErr w:type="gramEnd"/>
            <w:r>
              <w:t xml:space="preserve"> façades or landscape features.</w:t>
            </w:r>
          </w:p>
          <w:p w14:paraId="27AFF41D" w14:textId="77777777" w:rsidR="00946C97" w:rsidRDefault="00946C97">
            <w:pPr>
              <w:pStyle w:val="NewNumbered"/>
              <w:keepNext/>
              <w:keepLines/>
              <w:numPr>
                <w:ilvl w:val="0"/>
                <w:numId w:val="28"/>
              </w:numPr>
            </w:pPr>
            <w:r>
              <w:t>Provide light levels that meet the minimum recommendations of the Illuminating Engineering Society of North America (IESNA) in RP-33 Lighting for Exterior Environments, IESNA/ANSI RP-8 American National Standard Practice for Roadway Lighting, and IESNA RP-20 Lighting for Parking Facilities.  Designers may specify slightly higher initial light levels to account for lamp depreciation over time.</w:t>
            </w:r>
          </w:p>
          <w:p w14:paraId="2434C4FE" w14:textId="77777777" w:rsidR="00946C97" w:rsidRDefault="00946C97">
            <w:pPr>
              <w:pStyle w:val="NewNumbered"/>
              <w:keepNext/>
              <w:keepLines/>
              <w:numPr>
                <w:ilvl w:val="0"/>
                <w:numId w:val="28"/>
              </w:numPr>
            </w:pPr>
            <w:r>
              <w:t>Specify IESNA Cutoff or IESNA Full Cutoff for all exterior-site and building-mounted lighting fixtures greater than 13 watts.  Specify IESNA Full Cutoff for all exterior-site and building-mounted lighting fixtures greater than 70 watts.  Cutoff and Full Cutoff fixtures may not be of the adjustable type.</w:t>
            </w:r>
          </w:p>
          <w:p w14:paraId="1776108E" w14:textId="77777777" w:rsidR="00946C97" w:rsidRDefault="00946C97">
            <w:pPr>
              <w:pStyle w:val="NewNumbered"/>
              <w:keepNext/>
              <w:keepLines/>
              <w:numPr>
                <w:ilvl w:val="0"/>
                <w:numId w:val="28"/>
              </w:numPr>
            </w:pPr>
            <w:r>
              <w:t xml:space="preserve">Where the school property line abuts residential properties, parks, or natural wildlife areas, light levels must not exceed 0.1 footcandles five feet over the property line.  This can be achieved by shielding fixtures and therefore preventing unwanted light trespass. </w:t>
            </w:r>
          </w:p>
          <w:p w14:paraId="2765C79E" w14:textId="77777777" w:rsidR="00946C97" w:rsidRDefault="00946C97">
            <w:pPr>
              <w:pStyle w:val="NewNumbered"/>
              <w:keepNext/>
              <w:keepLines/>
              <w:numPr>
                <w:ilvl w:val="0"/>
                <w:numId w:val="28"/>
              </w:numPr>
            </w:pPr>
            <w:r>
              <w:t xml:space="preserve">All exterior-lighting fixtures that are only needed when the school is open for nighttime use (i.e., not needed all night and/or every night) </w:t>
            </w:r>
            <w:r w:rsidR="009D4CFF">
              <w:t>must</w:t>
            </w:r>
            <w:r>
              <w:t xml:space="preserve"> be controlled with easily accessed manual switch controls.</w:t>
            </w:r>
          </w:p>
          <w:p w14:paraId="06A7BC70" w14:textId="77777777" w:rsidR="00946C97" w:rsidRDefault="00946C97">
            <w:pPr>
              <w:pStyle w:val="NewNumbered"/>
              <w:keepNext/>
              <w:keepLines/>
              <w:numPr>
                <w:ilvl w:val="0"/>
                <w:numId w:val="28"/>
              </w:numPr>
            </w:pPr>
            <w:r>
              <w:t xml:space="preserve">Lamp types and controls:  Do not install mercury vapor lamps. Incandescent and incandescent halogen sources </w:t>
            </w:r>
            <w:r w:rsidR="009D4CFF">
              <w:t>must</w:t>
            </w:r>
            <w:r>
              <w:t xml:space="preserve"> not be used for exterior lighting unless controlled by a motion sensor.</w:t>
            </w:r>
          </w:p>
          <w:p w14:paraId="6BF4C577" w14:textId="77777777" w:rsidR="00946C97" w:rsidRDefault="00946C97">
            <w:pPr>
              <w:pStyle w:val="NewNumbered"/>
              <w:keepNext/>
              <w:keepLines/>
              <w:numPr>
                <w:ilvl w:val="0"/>
                <w:numId w:val="28"/>
              </w:numPr>
            </w:pPr>
            <w:r>
              <w:t>Signs, monuments, and flags:  Fixtures for school signs, monuments, and flags are limited to 50 watts per fixture, and they must incorporate shielding devices such as hoods, louvers, and source shields.  The fixtures are exempt from the cutoff and full cutoff requirements of #3 — as defined by IESNA RP-33.</w:t>
            </w:r>
          </w:p>
          <w:p w14:paraId="28484996" w14:textId="77777777" w:rsidR="00946C97" w:rsidRDefault="00946C97">
            <w:pPr>
              <w:pStyle w:val="NewNumbered"/>
              <w:keepNext/>
              <w:keepLines/>
              <w:numPr>
                <w:ilvl w:val="0"/>
                <w:numId w:val="28"/>
              </w:numPr>
              <w:rPr>
                <w:spacing w:val="-10"/>
              </w:rPr>
            </w:pPr>
            <w:r>
              <w:t xml:space="preserve">Sports field lighting design must follow IESNA RP-6.  Fixtures must incorporate extensive shielding to minimize and redirect stray light. Controls must be provided that encourage the shutting </w:t>
            </w:r>
            <w:proofErr w:type="gramStart"/>
            <w:r>
              <w:t>off of</w:t>
            </w:r>
            <w:proofErr w:type="gramEnd"/>
            <w:r>
              <w:t xml:space="preserve"> the lights when the sports field is not in use.  Fixtures specifically for lighting sports fields are exempt from the full cutoff requirements listed in #3.</w:t>
            </w:r>
          </w:p>
        </w:tc>
      </w:tr>
    </w:tbl>
    <w:p w14:paraId="2A3E6CDD" w14:textId="77777777" w:rsidR="00946C97" w:rsidRDefault="00946C97"/>
    <w:p w14:paraId="37E329A3" w14:textId="77777777" w:rsidR="00946C97" w:rsidRDefault="00946C97">
      <w:r>
        <w:t>Good outdoor lighting supports the comfort and safety of the school community.  Low glare, appropriate light levels, optical guidance, and good color rendition are attributes of good outdoor lighting.  Good lighting also prevents light pollution that impacts the night sky or trespasses onto neighboring properties.</w:t>
      </w:r>
    </w:p>
    <w:p w14:paraId="20C11368" w14:textId="77777777" w:rsidR="00946C97" w:rsidRDefault="00946C97"/>
    <w:p w14:paraId="2A12314F" w14:textId="77777777" w:rsidR="00946C97" w:rsidRDefault="00946C97">
      <w:r>
        <w:t xml:space="preserve">There are some simple ways to avoid light pollution from school signs and flagpoles.  Signs should be lighted from the top down if feasible and use spot lighting fixtures, not flood light fixtures.  Self-lit signs, such as fluorescent signs, are not encouraged, but they are not prohibited. If flags are not lowered each night, then protocol dictates that they must be lighted.  This may be </w:t>
      </w:r>
      <w:r>
        <w:lastRenderedPageBreak/>
        <w:t xml:space="preserve">accomplished with a maximum of two fixtures of 50 watts.  Fixtures with narrow beam distribution should be used </w:t>
      </w:r>
      <w:proofErr w:type="gramStart"/>
      <w:r>
        <w:t>in order to</w:t>
      </w:r>
      <w:proofErr w:type="gramEnd"/>
      <w:r>
        <w:t xml:space="preserve"> concentrate light onto the flag.</w:t>
      </w:r>
    </w:p>
    <w:p w14:paraId="16FA63D7" w14:textId="77777777" w:rsidR="00946C97" w:rsidRDefault="00946C97">
      <w:pPr>
        <w:pStyle w:val="Heading4"/>
        <w:rPr>
          <w:rFonts w:ascii="Times New Roman" w:hAnsi="Times New Roman"/>
        </w:rPr>
      </w:pPr>
      <w:r>
        <w:rPr>
          <w:rFonts w:ascii="Times New Roman" w:hAnsi="Times New Roman"/>
        </w:rPr>
        <w:t>Documentation</w:t>
      </w:r>
    </w:p>
    <w:p w14:paraId="1ED4F52A" w14:textId="77777777" w:rsidR="00946C97" w:rsidRDefault="00946C97">
      <w:pPr>
        <w:pStyle w:val="FigureSpace0"/>
        <w:numPr>
          <w:ilvl w:val="0"/>
          <w:numId w:val="45"/>
        </w:numPr>
        <w:jc w:val="left"/>
      </w:pPr>
      <w:r>
        <w:t>A photometric site plan produced by computer modeling with the following information:</w:t>
      </w:r>
    </w:p>
    <w:p w14:paraId="6ACE1FBA" w14:textId="77777777" w:rsidR="00946C97" w:rsidRDefault="00946C97">
      <w:pPr>
        <w:numPr>
          <w:ilvl w:val="0"/>
          <w:numId w:val="29"/>
        </w:numPr>
      </w:pPr>
      <w:r>
        <w:t>Horizontal illuminances at ground level on a minimum ten-foot by ten-foot grid with the property line clearly and boldly marked on photometric plan and abutting residential properties, parks, or natural wildlife areas noted.</w:t>
      </w:r>
    </w:p>
    <w:p w14:paraId="00A409C0" w14:textId="77777777" w:rsidR="00946C97" w:rsidRDefault="00946C97">
      <w:pPr>
        <w:numPr>
          <w:ilvl w:val="0"/>
          <w:numId w:val="29"/>
        </w:numPr>
      </w:pPr>
      <w:r>
        <w:t>Average, maximum, and minimum illuminances for each area (walkways, parking lots, driveways, building entries, etc.)</w:t>
      </w:r>
      <w:r w:rsidR="00307DAE">
        <w:t>.</w:t>
      </w:r>
      <w:r>
        <w:t xml:space="preserve"> </w:t>
      </w:r>
    </w:p>
    <w:p w14:paraId="3016C2DF" w14:textId="77777777" w:rsidR="00946C97" w:rsidRDefault="00946C97">
      <w:pPr>
        <w:numPr>
          <w:ilvl w:val="0"/>
          <w:numId w:val="29"/>
        </w:numPr>
      </w:pPr>
      <w:r>
        <w:t xml:space="preserve">The location and mounting height of all </w:t>
      </w:r>
      <w:proofErr w:type="gramStart"/>
      <w:r>
        <w:t>site</w:t>
      </w:r>
      <w:proofErr w:type="gramEnd"/>
      <w:r>
        <w:t xml:space="preserve"> and building mounted exterior fixtures clearly indicated, with fixture type designations relating to the lighting fixture schedule.</w:t>
      </w:r>
    </w:p>
    <w:p w14:paraId="743EC0B9" w14:textId="77777777" w:rsidR="00946C97" w:rsidRDefault="00946C97">
      <w:pPr>
        <w:numPr>
          <w:ilvl w:val="0"/>
          <w:numId w:val="29"/>
        </w:numPr>
      </w:pPr>
      <w:r>
        <w:t>Light loss factors used for each fixture type.</w:t>
      </w:r>
    </w:p>
    <w:p w14:paraId="26746B23" w14:textId="77777777" w:rsidR="00946C97" w:rsidRDefault="00946C97">
      <w:pPr>
        <w:pStyle w:val="NewNumbered"/>
        <w:numPr>
          <w:ilvl w:val="0"/>
          <w:numId w:val="0"/>
        </w:numPr>
        <w:ind w:left="360"/>
      </w:pPr>
    </w:p>
    <w:p w14:paraId="5B3EEB90" w14:textId="77777777" w:rsidR="00946C97" w:rsidRDefault="00946C97">
      <w:pPr>
        <w:pStyle w:val="NewNumbered"/>
      </w:pPr>
      <w:r>
        <w:t xml:space="preserve">Specifications for exterior lights, showing that Cutoff and Full Cutoff requirements are met.  Also supply an exterior lighting fixture schedule with manufacturers and model numbers, and manufacturer’s spec sheets, with a clear description of the specified lamping, wattage, IESNA cutoff classification (where applicable), and shielding accessories for each fixture. </w:t>
      </w:r>
    </w:p>
    <w:p w14:paraId="17DFE8F4" w14:textId="77777777" w:rsidR="00946C97" w:rsidRDefault="00946C97">
      <w:pPr>
        <w:pStyle w:val="NewNumbered"/>
      </w:pPr>
      <w:r>
        <w:t>Develop a letter signed by the project’s site lighting designer verifying that items 1 through 8 will be executed on this project.  All eight (8) points must be addressed.</w:t>
      </w:r>
    </w:p>
    <w:p w14:paraId="03F892DD" w14:textId="77777777" w:rsidR="00946C97" w:rsidRDefault="00946C97">
      <w:pPr>
        <w:pStyle w:val="Heading4"/>
        <w:rPr>
          <w:rFonts w:ascii="Times New Roman" w:hAnsi="Times New Roman"/>
        </w:rPr>
      </w:pPr>
      <w:r>
        <w:rPr>
          <w:rFonts w:ascii="Times New Roman" w:hAnsi="Times New Roman"/>
        </w:rPr>
        <w:t>Resources</w:t>
      </w:r>
    </w:p>
    <w:p w14:paraId="7226E0EE" w14:textId="77777777" w:rsidR="00946C97" w:rsidRDefault="00946C97">
      <w:pPr>
        <w:pStyle w:val="Biblio"/>
      </w:pPr>
      <w:r>
        <w:t>Illuminating Engin</w:t>
      </w:r>
      <w:r w:rsidR="008167BC">
        <w:t xml:space="preserve">eering Society of </w:t>
      </w:r>
      <w:smartTag w:uri="urn:schemas-microsoft-com:office:smarttags" w:element="place">
        <w:r w:rsidR="008167BC">
          <w:t>North America</w:t>
        </w:r>
      </w:smartTag>
      <w:r w:rsidR="008167BC">
        <w:t>:</w:t>
      </w:r>
      <w:r>
        <w:t xml:space="preserve"> </w:t>
      </w:r>
      <w:r w:rsidRPr="00307DAE">
        <w:rPr>
          <w:color w:val="0000FF"/>
        </w:rPr>
        <w:t>http://</w:t>
      </w:r>
      <w:hyperlink r:id="rId36" w:history="1">
        <w:r w:rsidRPr="00307DAE">
          <w:rPr>
            <w:rStyle w:val="Hyperlink"/>
            <w:color w:val="0000FF"/>
          </w:rPr>
          <w:t>www.iesna.org</w:t>
        </w:r>
      </w:hyperlink>
      <w:r w:rsidR="008167BC" w:rsidRPr="00307DAE">
        <w:rPr>
          <w:color w:val="0000FF"/>
        </w:rPr>
        <w:t>/</w:t>
      </w:r>
    </w:p>
    <w:p w14:paraId="588FF096" w14:textId="77777777" w:rsidR="00946C97" w:rsidRDefault="00946C97">
      <w:pPr>
        <w:pStyle w:val="Biblio"/>
      </w:pPr>
      <w:r>
        <w:t xml:space="preserve">Illuminating Engineering Society of </w:t>
      </w:r>
      <w:smartTag w:uri="urn:schemas-microsoft-com:office:smarttags" w:element="place">
        <w:r>
          <w:t>North America</w:t>
        </w:r>
      </w:smartTag>
      <w:r>
        <w:t>, Lighting for Exterior Environments, An IESNA Recommended Practice, RP-33-99</w:t>
      </w:r>
    </w:p>
    <w:p w14:paraId="250D9A83" w14:textId="77777777" w:rsidR="00946C97" w:rsidRDefault="00946C97">
      <w:pPr>
        <w:pStyle w:val="Biblio"/>
      </w:pPr>
      <w:r>
        <w:t xml:space="preserve">Illuminating Engineering Society of </w:t>
      </w:r>
      <w:smartTag w:uri="urn:schemas-microsoft-com:office:smarttags" w:element="place">
        <w:r>
          <w:t>North America</w:t>
        </w:r>
      </w:smartTag>
      <w:r>
        <w:t>, Lighting Parking Facilities, RP-20-98</w:t>
      </w:r>
    </w:p>
    <w:p w14:paraId="15ED5C46" w14:textId="77777777" w:rsidR="00946C97" w:rsidRDefault="00946C97">
      <w:pPr>
        <w:pStyle w:val="Biblio"/>
      </w:pPr>
      <w:r>
        <w:t xml:space="preserve">Illuminating Engineering Society of </w:t>
      </w:r>
      <w:smartTag w:uri="urn:schemas-microsoft-com:office:smarttags" w:element="place">
        <w:r>
          <w:t>North America</w:t>
        </w:r>
      </w:smartTag>
      <w:r>
        <w:t xml:space="preserve">, Recommended Practice for </w:t>
      </w:r>
      <w:proofErr w:type="gramStart"/>
      <w:r>
        <w:t>Sports</w:t>
      </w:r>
      <w:proofErr w:type="gramEnd"/>
      <w:r>
        <w:t xml:space="preserve"> and Recreational Area Lighting, IESNA RP-6-01</w:t>
      </w:r>
    </w:p>
    <w:p w14:paraId="4DF9A43F" w14:textId="77777777" w:rsidR="00946C97" w:rsidRDefault="00946C97">
      <w:pPr>
        <w:pStyle w:val="Biblio"/>
      </w:pPr>
      <w:r>
        <w:t xml:space="preserve">Illuminating Engineering Society of </w:t>
      </w:r>
      <w:smartTag w:uri="urn:schemas-microsoft-com:office:smarttags" w:element="place">
        <w:r>
          <w:t>North America</w:t>
        </w:r>
      </w:smartTag>
      <w:r>
        <w:t>, Roadway Lighting, IESNA RP-8-00</w:t>
      </w:r>
    </w:p>
    <w:p w14:paraId="7D1EF547" w14:textId="77777777" w:rsidR="00946C97" w:rsidRDefault="00946C97" w:rsidP="00747082">
      <w:pPr>
        <w:pStyle w:val="Biblio"/>
      </w:pPr>
      <w:r>
        <w:t>The International Dark Sky Association</w:t>
      </w:r>
      <w:r w:rsidR="00747082">
        <w:t>:</w:t>
      </w:r>
      <w:r>
        <w:t xml:space="preserve"> </w:t>
      </w:r>
      <w:hyperlink r:id="rId37" w:history="1">
        <w:r w:rsidRPr="00307DAE">
          <w:rPr>
            <w:rStyle w:val="Hyperlink"/>
            <w:color w:val="0000FF"/>
          </w:rPr>
          <w:t>http://www.darksky.org</w:t>
        </w:r>
      </w:hyperlink>
      <w:r w:rsidR="00136FF3" w:rsidRPr="00307DAE">
        <w:rPr>
          <w:color w:val="0000FF"/>
        </w:rPr>
        <w:t>/</w:t>
      </w:r>
      <w:r>
        <w:t xml:space="preserve"> </w:t>
      </w:r>
    </w:p>
    <w:p w14:paraId="27B49051" w14:textId="77777777" w:rsidR="00946C97" w:rsidRPr="00307DAE" w:rsidRDefault="00946C97">
      <w:pPr>
        <w:pStyle w:val="Biblio"/>
        <w:rPr>
          <w:color w:val="0000FF"/>
        </w:rPr>
      </w:pPr>
      <w:r>
        <w:t xml:space="preserve">LEED-NC </w:t>
      </w:r>
      <w:r>
        <w:rPr>
          <w:i/>
        </w:rPr>
        <w:t>Reference Guide, Ver</w:t>
      </w:r>
      <w:r w:rsidR="00284AFF">
        <w:rPr>
          <w:i/>
        </w:rPr>
        <w:t>sion</w:t>
      </w:r>
      <w:r>
        <w:rPr>
          <w:i/>
        </w:rPr>
        <w:t>. 2.2</w:t>
      </w:r>
      <w:r>
        <w:t>: Site Credit 8: Light Pollution Reduction</w:t>
      </w:r>
      <w:r w:rsidR="00136FF3">
        <w:t xml:space="preserve">: </w:t>
      </w:r>
      <w:r w:rsidRPr="00307DAE">
        <w:rPr>
          <w:color w:val="0000FF"/>
        </w:rPr>
        <w:t>http://</w:t>
      </w:r>
      <w:r w:rsidRPr="00307DAE">
        <w:rPr>
          <w:color w:val="0000FF"/>
        </w:rPr>
        <w:fldChar w:fldCharType="begin"/>
      </w:r>
      <w:r w:rsidRPr="00307DAE">
        <w:rPr>
          <w:color w:val="0000FF"/>
        </w:rPr>
        <w:instrText>HYPERLINK "http://www.usgbc.org"</w:instrText>
      </w:r>
      <w:r w:rsidRPr="00307DAE">
        <w:rPr>
          <w:color w:val="0000FF"/>
        </w:rPr>
      </w:r>
      <w:r w:rsidRPr="00307DAE">
        <w:rPr>
          <w:color w:val="0000FF"/>
        </w:rPr>
        <w:fldChar w:fldCharType="separate"/>
      </w:r>
      <w:r w:rsidRPr="00307DAE">
        <w:rPr>
          <w:color w:val="0000FF"/>
        </w:rPr>
        <w:t>www.usgbc.org</w:t>
      </w:r>
      <w:r w:rsidR="00136FF3" w:rsidRPr="00307DAE">
        <w:rPr>
          <w:color w:val="0000FF"/>
        </w:rPr>
        <w:t>/</w:t>
      </w:r>
    </w:p>
    <w:p w14:paraId="55114014" w14:textId="77777777" w:rsidR="00946C97" w:rsidRDefault="00946C97" w:rsidP="00307DAE">
      <w:pPr>
        <w:pStyle w:val="Biblio"/>
      </w:pPr>
      <w:r w:rsidRPr="00307DAE">
        <w:rPr>
          <w:color w:val="0000FF"/>
        </w:rPr>
        <w:fldChar w:fldCharType="end"/>
      </w:r>
      <w:r>
        <w:t>National Lighting Product Information Program, Lighting Answers, vol. 7 issue 2, Light Pollution</w:t>
      </w:r>
      <w:r w:rsidR="00136FF3">
        <w:t>:</w:t>
      </w:r>
      <w:r w:rsidR="00307DAE">
        <w:t xml:space="preserve">  </w:t>
      </w:r>
      <w:hyperlink r:id="rId38" w:history="1">
        <w:r w:rsidRPr="00307DAE">
          <w:rPr>
            <w:rStyle w:val="Hyperlink"/>
            <w:color w:val="0000FF"/>
          </w:rPr>
          <w:t>http://www.lrc.rpi.edu/programs/NLPIP</w:t>
        </w:r>
      </w:hyperlink>
      <w:r w:rsidR="00136FF3" w:rsidRPr="00307DAE">
        <w:rPr>
          <w:color w:val="0000FF"/>
        </w:rPr>
        <w:t>/</w:t>
      </w:r>
    </w:p>
    <w:p w14:paraId="11D41224" w14:textId="77777777" w:rsidR="00946C97" w:rsidRDefault="00946C97">
      <w:pPr>
        <w:pStyle w:val="StyleHeading2TimesNewRoman"/>
      </w:pPr>
      <w:r>
        <w:br w:type="page"/>
      </w:r>
      <w:bookmarkStart w:id="65" w:name="_Toc158533017"/>
      <w:r>
        <w:lastRenderedPageBreak/>
        <w:t>Transportation</w:t>
      </w:r>
      <w:bookmarkEnd w:id="65"/>
    </w:p>
    <w:p w14:paraId="0FC89E83" w14:textId="77777777" w:rsidR="00946C97" w:rsidRDefault="00946C97">
      <w:r>
        <w:rPr>
          <w:i/>
        </w:rPr>
        <w:t>Purpose</w:t>
      </w:r>
      <w:r>
        <w:t>:  Reduce pollution and land development impacts from automobile use.</w:t>
      </w:r>
    </w:p>
    <w:p w14:paraId="1E75BA3E" w14:textId="77777777" w:rsidR="00946C97" w:rsidRDefault="007D52F5">
      <w:pPr>
        <w:pStyle w:val="StyleHeading3CreditTimesNewRoman"/>
      </w:pPr>
      <w:bookmarkStart w:id="66" w:name="_Toc158533018"/>
      <w:r>
        <w:t>Credit:</w:t>
      </w:r>
      <w:r>
        <w:tab/>
      </w:r>
      <w:r w:rsidR="00946C97">
        <w:t>Locate Near Public Transit</w:t>
      </w:r>
      <w:bookmarkEnd w:id="66"/>
    </w:p>
    <w:p w14:paraId="2576AE46"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166C9D85" w14:textId="77777777">
        <w:tc>
          <w:tcPr>
            <w:tcW w:w="1280" w:type="dxa"/>
            <w:shd w:val="clear" w:color="auto" w:fill="FFFF99"/>
          </w:tcPr>
          <w:p w14:paraId="55086D6C" w14:textId="77777777" w:rsidR="00946C97" w:rsidRDefault="00946C97">
            <w:pPr>
              <w:rPr>
                <w:spacing w:val="-4"/>
              </w:rPr>
            </w:pPr>
            <w:r>
              <w:t>1 point</w:t>
            </w:r>
          </w:p>
        </w:tc>
        <w:tc>
          <w:tcPr>
            <w:tcW w:w="7576" w:type="dxa"/>
          </w:tcPr>
          <w:p w14:paraId="3F5AB8B4" w14:textId="77777777" w:rsidR="00946C97" w:rsidRDefault="00946C97">
            <w:pPr>
              <w:rPr>
                <w:spacing w:val="-10"/>
              </w:rPr>
            </w:pPr>
            <w:r>
              <w:t xml:space="preserve">Locate </w:t>
            </w:r>
            <w:r w:rsidR="00F76BC2">
              <w:t xml:space="preserve">the </w:t>
            </w:r>
            <w:r>
              <w:t xml:space="preserve">building within ¼ mile of a commuter rail, light </w:t>
            </w:r>
            <w:proofErr w:type="gramStart"/>
            <w:r>
              <w:t>rail</w:t>
            </w:r>
            <w:proofErr w:type="gramEnd"/>
            <w:r>
              <w:t xml:space="preserve"> or subway station, or within </w:t>
            </w:r>
            <w:r w:rsidRPr="00147171">
              <w:rPr>
                <w:vertAlign w:val="superscript"/>
              </w:rPr>
              <w:t>1</w:t>
            </w:r>
            <w:r>
              <w:t>/</w:t>
            </w:r>
            <w:r w:rsidRPr="00147171">
              <w:rPr>
                <w:vertAlign w:val="subscript"/>
              </w:rPr>
              <w:t>8</w:t>
            </w:r>
            <w:r>
              <w:t xml:space="preserve"> mile of one or more bus lines. </w:t>
            </w:r>
          </w:p>
        </w:tc>
      </w:tr>
    </w:tbl>
    <w:p w14:paraId="5FE3BFC5" w14:textId="77777777" w:rsidR="00946C97" w:rsidRDefault="00946C97">
      <w:r>
        <w:br/>
        <w:t xml:space="preserve">The energy-use and pollution associated with transportation often dwarfs the total lifetime energy used by the school itself.  Locating the site close to public transportation, encouraging use of public </w:t>
      </w:r>
      <w:proofErr w:type="gramStart"/>
      <w:r>
        <w:t>transportation</w:t>
      </w:r>
      <w:proofErr w:type="gramEnd"/>
      <w:r>
        <w:t xml:space="preserve"> and carpooling by minimizing parking, and creating bike facilities and safe walking</w:t>
      </w:r>
      <w:r w:rsidR="00F76BC2">
        <w:t xml:space="preserve"> </w:t>
      </w:r>
      <w:r>
        <w:t>/</w:t>
      </w:r>
      <w:r w:rsidR="00F76BC2">
        <w:t xml:space="preserve"> </w:t>
      </w:r>
      <w:r>
        <w:t>biking access all reduce the automobile-related pollution.</w:t>
      </w:r>
    </w:p>
    <w:p w14:paraId="3F40DB35" w14:textId="77777777" w:rsidR="00946C97" w:rsidRDefault="00946C97">
      <w:pPr>
        <w:pStyle w:val="Heading4"/>
        <w:rPr>
          <w:rFonts w:ascii="Times New Roman" w:hAnsi="Times New Roman"/>
        </w:rPr>
      </w:pPr>
      <w:r>
        <w:rPr>
          <w:rFonts w:ascii="Times New Roman" w:hAnsi="Times New Roman"/>
        </w:rPr>
        <w:t>Documentation</w:t>
      </w:r>
    </w:p>
    <w:p w14:paraId="362656A6" w14:textId="77777777" w:rsidR="00946C97" w:rsidRDefault="00946C97">
      <w:r>
        <w:t>Area map locating transportation lines with distance to school noted.  Show station locations for commuter rail, light rail, or subway lines.</w:t>
      </w:r>
    </w:p>
    <w:p w14:paraId="77D6E256" w14:textId="77777777" w:rsidR="00946C97" w:rsidRDefault="00946C97">
      <w:pPr>
        <w:pStyle w:val="StyleHeading3CreditTimesNewRoman"/>
      </w:pPr>
      <w:bookmarkStart w:id="67" w:name="_Ref110225389"/>
      <w:bookmarkStart w:id="68" w:name="_Toc158533019"/>
      <w:r>
        <w:t>Credit:</w:t>
      </w:r>
      <w:r>
        <w:tab/>
        <w:t>Pedestrian/Bike Access</w:t>
      </w:r>
      <w:bookmarkEnd w:id="67"/>
      <w:bookmarkEnd w:id="68"/>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3"/>
        <w:gridCol w:w="7534"/>
      </w:tblGrid>
      <w:tr w:rsidR="00946C97" w14:paraId="0EB2BE49" w14:textId="77777777">
        <w:tblPrEx>
          <w:tblCellMar>
            <w:top w:w="0" w:type="dxa"/>
            <w:bottom w:w="0" w:type="dxa"/>
          </w:tblCellMar>
        </w:tblPrEx>
        <w:trPr>
          <w:trHeight w:val="908"/>
        </w:trPr>
        <w:tc>
          <w:tcPr>
            <w:tcW w:w="1273" w:type="dxa"/>
            <w:tcBorders>
              <w:top w:val="single" w:sz="4" w:space="0" w:color="000000"/>
              <w:left w:val="single" w:sz="4" w:space="0" w:color="000000"/>
              <w:bottom w:val="single" w:sz="4" w:space="0" w:color="000000"/>
              <w:right w:val="single" w:sz="4" w:space="0" w:color="000000"/>
            </w:tcBorders>
            <w:shd w:val="clear" w:color="auto" w:fill="FFFF99"/>
          </w:tcPr>
          <w:p w14:paraId="09B5FAC0" w14:textId="77777777" w:rsidR="00946C97" w:rsidRDefault="00946C97">
            <w:r>
              <w:t>1 point</w:t>
            </w:r>
          </w:p>
          <w:p w14:paraId="256154D2" w14:textId="77777777" w:rsidR="00946C97" w:rsidRDefault="00946C97">
            <w:pPr>
              <w:rPr>
                <w:spacing w:val="-4"/>
              </w:rPr>
            </w:pPr>
          </w:p>
        </w:tc>
        <w:tc>
          <w:tcPr>
            <w:tcW w:w="7534" w:type="dxa"/>
            <w:tcBorders>
              <w:top w:val="single" w:sz="4" w:space="0" w:color="000000"/>
              <w:left w:val="single" w:sz="4" w:space="0" w:color="000000"/>
              <w:bottom w:val="single" w:sz="4" w:space="0" w:color="000000"/>
              <w:right w:val="single" w:sz="4" w:space="0" w:color="000000"/>
            </w:tcBorders>
          </w:tcPr>
          <w:p w14:paraId="21FFB131" w14:textId="77777777" w:rsidR="00946C97" w:rsidRDefault="00946C97">
            <w:r>
              <w:t xml:space="preserve">Provide sidewalks or walkways that extend at least to the school entrance at the public </w:t>
            </w:r>
            <w:proofErr w:type="gramStart"/>
            <w:r>
              <w:t>way;</w:t>
            </w:r>
            <w:proofErr w:type="gramEnd"/>
          </w:p>
          <w:p w14:paraId="693D616A" w14:textId="77777777" w:rsidR="00946C97" w:rsidRDefault="00946C97"/>
          <w:p w14:paraId="72CF1DAF" w14:textId="77777777" w:rsidR="00946C97" w:rsidRDefault="00946C97">
            <w:pPr>
              <w:rPr>
                <w:spacing w:val="-10"/>
              </w:rPr>
            </w:pPr>
            <w:proofErr w:type="gramStart"/>
            <w:r>
              <w:t>AND,</w:t>
            </w:r>
            <w:proofErr w:type="gramEnd"/>
            <w:r>
              <w:t xml:space="preserve"> provide suitable means for securing bicycles for 5% or more of building occupants.  For elementary schools, count only students in the 4th grade and above as building occupants.  Staff should be included in all calculations regardless of the age of the school’s students. </w:t>
            </w:r>
          </w:p>
        </w:tc>
      </w:tr>
    </w:tbl>
    <w:p w14:paraId="7A3AA5CC" w14:textId="77777777" w:rsidR="00946C97" w:rsidRDefault="00946C97"/>
    <w:p w14:paraId="36F7748D" w14:textId="77777777" w:rsidR="00946C97" w:rsidRDefault="00946C97">
      <w:r>
        <w:t xml:space="preserve">When available, public transportation is a very efficient method of transportation.  Some school districts offer reduced or subsidized fares for students and staff using public transportation.  If sufficient capacity exists, schools can use public transportation to replace </w:t>
      </w:r>
      <w:r w:rsidR="00173048">
        <w:t>school district</w:t>
      </w:r>
      <w:r>
        <w:t>-provided bus service.  Schools located near high traffic areas must ensure safe student access.</w:t>
      </w:r>
    </w:p>
    <w:p w14:paraId="4E3F1F5C" w14:textId="77777777" w:rsidR="00946C97" w:rsidRDefault="00946C97"/>
    <w:p w14:paraId="66A2F9F7" w14:textId="77777777" w:rsidR="00946C97" w:rsidRDefault="00946C97">
      <w:r>
        <w:t xml:space="preserve">The purpose of this credit is to provide safe access to the school by students and staff who choose to walk or ride their bicycles to school.  To protect pedestrians, sidewalks or walkways must extend to the end of the school entrance at the public way.  </w:t>
      </w:r>
    </w:p>
    <w:p w14:paraId="155C6800" w14:textId="77777777" w:rsidR="00946C97" w:rsidRDefault="00946C97">
      <w:pPr>
        <w:pStyle w:val="Heading4"/>
        <w:rPr>
          <w:rFonts w:ascii="Times New Roman" w:hAnsi="Times New Roman"/>
        </w:rPr>
      </w:pPr>
      <w:r>
        <w:rPr>
          <w:rFonts w:ascii="Times New Roman" w:hAnsi="Times New Roman"/>
        </w:rPr>
        <w:t>Documentation</w:t>
      </w:r>
    </w:p>
    <w:p w14:paraId="150E97BA" w14:textId="77777777" w:rsidR="00946C97" w:rsidRDefault="00946C97">
      <w:pPr>
        <w:pStyle w:val="FigureSpace0"/>
        <w:numPr>
          <w:ilvl w:val="0"/>
          <w:numId w:val="46"/>
        </w:numPr>
        <w:jc w:val="left"/>
        <w:rPr>
          <w:spacing w:val="-4"/>
        </w:rPr>
      </w:pPr>
      <w:r>
        <w:t>Site plan highlighting bike racks and details regarding how many bikes each rack can accommodate.</w:t>
      </w:r>
    </w:p>
    <w:p w14:paraId="6BDF783C" w14:textId="77777777" w:rsidR="00946C97" w:rsidRDefault="00946C97">
      <w:pPr>
        <w:pStyle w:val="NewNumbered"/>
        <w:rPr>
          <w:spacing w:val="-4"/>
        </w:rPr>
      </w:pPr>
      <w:r>
        <w:t xml:space="preserve">Site plan highlighting all sidewalks extending to the end of the school entrance at the public way. </w:t>
      </w:r>
    </w:p>
    <w:p w14:paraId="77148271" w14:textId="77777777" w:rsidR="00946C97" w:rsidRDefault="00946C97">
      <w:pPr>
        <w:pStyle w:val="NewNumbered"/>
      </w:pPr>
      <w:r>
        <w:t>Complete calculation for necessary number of bike racks.</w:t>
      </w:r>
    </w:p>
    <w:p w14:paraId="68DD1193" w14:textId="77777777" w:rsidR="00946C97" w:rsidRDefault="007D52F5">
      <w:pPr>
        <w:pStyle w:val="StyleHeading3CreditTimesNewRoman"/>
      </w:pPr>
      <w:bookmarkStart w:id="69" w:name="_Ref110225390"/>
      <w:bookmarkStart w:id="70" w:name="_Toc158533020"/>
      <w:r>
        <w:lastRenderedPageBreak/>
        <w:t>Credit:</w:t>
      </w:r>
      <w:r>
        <w:tab/>
      </w:r>
      <w:r w:rsidR="00946C97">
        <w:t>Minimize Parking</w:t>
      </w:r>
      <w:bookmarkEnd w:id="69"/>
      <w:bookmarkEnd w:id="70"/>
    </w:p>
    <w:p w14:paraId="03F81D3B" w14:textId="77777777" w:rsidR="00946C97" w:rsidRDefault="00946C97">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3"/>
        <w:gridCol w:w="7534"/>
      </w:tblGrid>
      <w:tr w:rsidR="00946C97" w14:paraId="714018F9" w14:textId="77777777">
        <w:tblPrEx>
          <w:tblCellMar>
            <w:top w:w="0" w:type="dxa"/>
            <w:bottom w:w="0" w:type="dxa"/>
          </w:tblCellMar>
        </w:tblPrEx>
        <w:trPr>
          <w:trHeight w:val="908"/>
        </w:trPr>
        <w:tc>
          <w:tcPr>
            <w:tcW w:w="1273" w:type="dxa"/>
            <w:tcBorders>
              <w:top w:val="single" w:sz="4" w:space="0" w:color="000000"/>
              <w:left w:val="single" w:sz="4" w:space="0" w:color="000000"/>
              <w:bottom w:val="single" w:sz="4" w:space="0" w:color="000000"/>
              <w:right w:val="single" w:sz="4" w:space="0" w:color="000000"/>
            </w:tcBorders>
            <w:shd w:val="clear" w:color="auto" w:fill="FFFF99"/>
          </w:tcPr>
          <w:p w14:paraId="60861854" w14:textId="77777777" w:rsidR="00946C97" w:rsidRDefault="00946C97">
            <w:pPr>
              <w:keepNext/>
              <w:keepLines/>
            </w:pPr>
            <w:r>
              <w:t>1 point</w:t>
            </w:r>
          </w:p>
          <w:p w14:paraId="13603BB0" w14:textId="77777777" w:rsidR="00946C97" w:rsidRDefault="00946C97">
            <w:pPr>
              <w:keepNext/>
              <w:keepLines/>
              <w:rPr>
                <w:spacing w:val="-4"/>
              </w:rPr>
            </w:pPr>
          </w:p>
        </w:tc>
        <w:tc>
          <w:tcPr>
            <w:tcW w:w="7534" w:type="dxa"/>
            <w:tcBorders>
              <w:top w:val="single" w:sz="4" w:space="0" w:color="000000"/>
              <w:left w:val="single" w:sz="4" w:space="0" w:color="000000"/>
              <w:bottom w:val="single" w:sz="4" w:space="0" w:color="000000"/>
              <w:right w:val="single" w:sz="4" w:space="0" w:color="000000"/>
            </w:tcBorders>
          </w:tcPr>
          <w:p w14:paraId="6DDE9B5D" w14:textId="77777777" w:rsidR="00946C97" w:rsidRDefault="00946C97">
            <w:pPr>
              <w:keepNext/>
              <w:keepLines/>
            </w:pPr>
            <w:r>
              <w:rPr>
                <w:b/>
                <w:bCs/>
              </w:rPr>
              <w:t>New Buildings and Additions</w:t>
            </w:r>
            <w:r>
              <w:t xml:space="preserve">:  </w:t>
            </w:r>
          </w:p>
          <w:p w14:paraId="0FFB231E" w14:textId="77777777" w:rsidR="00946C97" w:rsidRDefault="00946C97">
            <w:pPr>
              <w:keepNext/>
              <w:keepLines/>
            </w:pPr>
          </w:p>
          <w:p w14:paraId="307EF1C4" w14:textId="77777777" w:rsidR="00946C97" w:rsidRDefault="00946C97">
            <w:pPr>
              <w:pStyle w:val="BodyTextIndent"/>
              <w:keepNext/>
              <w:keepLines/>
              <w:ind w:left="0"/>
            </w:pPr>
            <w:r>
              <w:t>Develop paved parking areas to:</w:t>
            </w:r>
          </w:p>
          <w:p w14:paraId="110DCB11" w14:textId="77777777" w:rsidR="00946C97" w:rsidRDefault="00946C97">
            <w:pPr>
              <w:keepNext/>
              <w:keepLines/>
            </w:pPr>
          </w:p>
          <w:p w14:paraId="5933FD00" w14:textId="77777777" w:rsidR="00946C97" w:rsidRDefault="00946C97">
            <w:pPr>
              <w:pStyle w:val="BodyTextIndent"/>
              <w:keepNext/>
              <w:keepLines/>
              <w:ind w:left="0"/>
            </w:pPr>
            <w:r>
              <w:t>Provide preferred parking for 5% of total parking spaces for carpools, vanpools, and low-emitting, fuel-efficient vehicles (</w:t>
            </w:r>
            <w:proofErr w:type="gramStart"/>
            <w:r>
              <w:t>e.g.</w:t>
            </w:r>
            <w:proofErr w:type="gramEnd"/>
            <w:r>
              <w:t xml:space="preserve"> hybrids and vehicles using bio-diesel, CNG or other low-emitting fuel or technology);</w:t>
            </w:r>
          </w:p>
          <w:p w14:paraId="3A7DE130" w14:textId="77777777" w:rsidR="00946C97" w:rsidRDefault="00946C97">
            <w:pPr>
              <w:keepNext/>
              <w:keepLines/>
            </w:pPr>
          </w:p>
          <w:p w14:paraId="0A34AF67" w14:textId="77777777" w:rsidR="00946C97" w:rsidRDefault="00946C97">
            <w:pPr>
              <w:keepNext/>
              <w:keepLines/>
            </w:pPr>
            <w:proofErr w:type="gramStart"/>
            <w:r>
              <w:t>AND,</w:t>
            </w:r>
            <w:proofErr w:type="gramEnd"/>
            <w:r>
              <w:t xml:space="preserve"> size parking capacity not to exceed:</w:t>
            </w:r>
          </w:p>
          <w:p w14:paraId="2239C867" w14:textId="77777777" w:rsidR="00946C97" w:rsidRDefault="00946C97">
            <w:pPr>
              <w:keepNext/>
              <w:keepLines/>
              <w:ind w:left="720"/>
            </w:pPr>
          </w:p>
          <w:p w14:paraId="1DC9E3EC" w14:textId="77777777" w:rsidR="00946C97" w:rsidRDefault="00946C97">
            <w:pPr>
              <w:keepNext/>
              <w:keepLines/>
              <w:numPr>
                <w:ilvl w:val="0"/>
                <w:numId w:val="47"/>
              </w:numPr>
            </w:pPr>
            <w:r>
              <w:t xml:space="preserve">High schools: 2.25 spaces per classroom plus parking for 20% of students   </w:t>
            </w:r>
          </w:p>
          <w:p w14:paraId="653999AB" w14:textId="77777777" w:rsidR="00946C97" w:rsidRDefault="00946C97">
            <w:pPr>
              <w:keepNext/>
              <w:keepLines/>
              <w:numPr>
                <w:ilvl w:val="0"/>
                <w:numId w:val="47"/>
              </w:numPr>
            </w:pPr>
            <w:r>
              <w:t xml:space="preserve">Elementary and Middle: three spaces per </w:t>
            </w:r>
            <w:proofErr w:type="gramStart"/>
            <w:r>
              <w:t>classroom;</w:t>
            </w:r>
            <w:proofErr w:type="gramEnd"/>
          </w:p>
          <w:p w14:paraId="6DC91327" w14:textId="77777777" w:rsidR="00946C97" w:rsidRDefault="00946C97">
            <w:pPr>
              <w:keepNext/>
              <w:keepLines/>
              <w:ind w:left="720"/>
            </w:pPr>
          </w:p>
          <w:p w14:paraId="55F0BDCC" w14:textId="77777777" w:rsidR="00946C97" w:rsidRDefault="00946C97">
            <w:pPr>
              <w:keepNext/>
              <w:keepLines/>
            </w:pPr>
            <w:proofErr w:type="gramStart"/>
            <w:r>
              <w:t>AND,</w:t>
            </w:r>
            <w:proofErr w:type="gramEnd"/>
            <w:r>
              <w:t xml:space="preserve"> restrict parking passes for students (e.g., for honor students);</w:t>
            </w:r>
          </w:p>
          <w:p w14:paraId="0FAE140D" w14:textId="77777777" w:rsidR="00946C97" w:rsidRDefault="00946C97">
            <w:pPr>
              <w:keepNext/>
              <w:keepLines/>
            </w:pPr>
          </w:p>
          <w:p w14:paraId="24440181" w14:textId="77777777" w:rsidR="00946C97" w:rsidRDefault="00946C97">
            <w:pPr>
              <w:keepNext/>
              <w:keepLines/>
            </w:pPr>
            <w:proofErr w:type="gramStart"/>
            <w:r>
              <w:t>AND,</w:t>
            </w:r>
            <w:proofErr w:type="gramEnd"/>
            <w:r>
              <w:t xml:space="preserve"> provide permeable (gravel or concrete grid with drainage) lots for event parking.</w:t>
            </w:r>
          </w:p>
          <w:p w14:paraId="5FFA6FFA" w14:textId="77777777" w:rsidR="00946C97" w:rsidRDefault="00946C97">
            <w:pPr>
              <w:keepNext/>
              <w:keepLines/>
              <w:ind w:left="720"/>
            </w:pPr>
          </w:p>
          <w:p w14:paraId="25A6B9EA" w14:textId="77777777" w:rsidR="00946C97" w:rsidRDefault="00946C97">
            <w:pPr>
              <w:keepNext/>
              <w:keepLines/>
            </w:pPr>
            <w:r>
              <w:rPr>
                <w:b/>
                <w:iCs/>
              </w:rPr>
              <w:t>Major Renovations:</w:t>
            </w:r>
            <w:r>
              <w:rPr>
                <w:b/>
                <w:i/>
              </w:rPr>
              <w:t xml:space="preserve">  </w:t>
            </w:r>
            <w:r>
              <w:t xml:space="preserve"> </w:t>
            </w:r>
          </w:p>
          <w:p w14:paraId="083715A9" w14:textId="77777777" w:rsidR="00946C97" w:rsidRDefault="00946C97">
            <w:pPr>
              <w:keepNext/>
              <w:keepLines/>
            </w:pPr>
          </w:p>
          <w:p w14:paraId="4446AB18" w14:textId="77777777" w:rsidR="00946C97" w:rsidRDefault="00946C97">
            <w:pPr>
              <w:keepNext/>
              <w:keepLines/>
            </w:pPr>
            <w:r>
              <w:t xml:space="preserve">Add no new parking compared to existing </w:t>
            </w:r>
            <w:proofErr w:type="gramStart"/>
            <w:r>
              <w:t>conditions;</w:t>
            </w:r>
            <w:proofErr w:type="gramEnd"/>
          </w:p>
          <w:p w14:paraId="661E821F" w14:textId="77777777" w:rsidR="00946C97" w:rsidRDefault="00946C97">
            <w:pPr>
              <w:keepNext/>
              <w:keepLines/>
            </w:pPr>
          </w:p>
          <w:p w14:paraId="3B72C743" w14:textId="77777777" w:rsidR="00946C97" w:rsidRDefault="00946C97">
            <w:pPr>
              <w:keepNext/>
              <w:keepLines/>
            </w:pPr>
            <w:proofErr w:type="gramStart"/>
            <w:r>
              <w:t>AND,</w:t>
            </w:r>
            <w:proofErr w:type="gramEnd"/>
            <w:r>
              <w:t xml:space="preserve"> provide preferred parking totaling 5% of total parking spaces for carpools or vanpools and for low-emitting, fuel-efficient vehicles (hybrids, vehicles using bio-diesel, CNG or other low-emitting fuel or technology);</w:t>
            </w:r>
          </w:p>
          <w:p w14:paraId="3D5333AD" w14:textId="77777777" w:rsidR="00946C97" w:rsidRDefault="00946C97">
            <w:pPr>
              <w:keepNext/>
              <w:keepLines/>
            </w:pPr>
          </w:p>
          <w:p w14:paraId="3BF241A0" w14:textId="77777777" w:rsidR="00946C97" w:rsidRDefault="00946C97">
            <w:pPr>
              <w:keepNext/>
              <w:keepLines/>
            </w:pPr>
            <w:proofErr w:type="gramStart"/>
            <w:r>
              <w:t>AND,</w:t>
            </w:r>
            <w:proofErr w:type="gramEnd"/>
            <w:r>
              <w:t xml:space="preserve"> restrict parking passes for students (e.g., for honor students);</w:t>
            </w:r>
          </w:p>
          <w:p w14:paraId="57CC5F6E" w14:textId="77777777" w:rsidR="00946C97" w:rsidRDefault="00946C97">
            <w:pPr>
              <w:keepNext/>
              <w:keepLines/>
            </w:pPr>
          </w:p>
          <w:p w14:paraId="5675E3AA" w14:textId="77777777" w:rsidR="00946C97" w:rsidRDefault="00946C97">
            <w:pPr>
              <w:keepNext/>
              <w:keepLines/>
            </w:pPr>
            <w:proofErr w:type="gramStart"/>
            <w:r>
              <w:t>AND,</w:t>
            </w:r>
            <w:proofErr w:type="gramEnd"/>
            <w:r>
              <w:t xml:space="preserve"> provide permeable lots for event parking.</w:t>
            </w:r>
          </w:p>
          <w:p w14:paraId="03ABCF65" w14:textId="77777777" w:rsidR="00946C97" w:rsidRDefault="00946C97">
            <w:pPr>
              <w:keepNext/>
              <w:keepLines/>
              <w:rPr>
                <w:spacing w:val="-10"/>
              </w:rPr>
            </w:pPr>
          </w:p>
        </w:tc>
      </w:tr>
    </w:tbl>
    <w:p w14:paraId="430B0D01" w14:textId="77777777" w:rsidR="00946C97" w:rsidRDefault="00946C97"/>
    <w:p w14:paraId="19FEC5A5" w14:textId="77777777" w:rsidR="00946C97" w:rsidRDefault="00946C97">
      <w:r>
        <w:t>Excess parking spaces encourage increased automobile use, contribute to urban heat island effects, and can increase pollution from stormwater runoff.  Design parking lots so that parking spaces do not exceed listed amounts and include clearly marked, preferred parking areas for carpools, vanpools and low-emitting, fuel-efficient vehicles.  For the purposes of making calculations for this credit, classrooms include:</w:t>
      </w:r>
    </w:p>
    <w:p w14:paraId="5DF0FC18" w14:textId="77777777" w:rsidR="00946C97" w:rsidRDefault="00946C97"/>
    <w:p w14:paraId="0104048E" w14:textId="77777777" w:rsidR="00946C97" w:rsidRDefault="00946C97">
      <w:pPr>
        <w:pStyle w:val="RedSquareBulletsnospace"/>
        <w:numPr>
          <w:ilvl w:val="0"/>
          <w:numId w:val="48"/>
        </w:numPr>
      </w:pPr>
      <w:r>
        <w:t xml:space="preserve">General </w:t>
      </w:r>
      <w:proofErr w:type="gramStart"/>
      <w:r>
        <w:t>classrooms</w:t>
      </w:r>
      <w:r w:rsidR="00AE5B7B">
        <w:t>;</w:t>
      </w:r>
      <w:proofErr w:type="gramEnd"/>
    </w:p>
    <w:p w14:paraId="122F7B47" w14:textId="77777777" w:rsidR="00946C97" w:rsidRDefault="00946C97">
      <w:pPr>
        <w:pStyle w:val="RedSquareBulletsnospace"/>
        <w:numPr>
          <w:ilvl w:val="0"/>
          <w:numId w:val="48"/>
        </w:numPr>
      </w:pPr>
      <w:r>
        <w:t xml:space="preserve">Art </w:t>
      </w:r>
      <w:proofErr w:type="gramStart"/>
      <w:r>
        <w:t>rooms</w:t>
      </w:r>
      <w:r w:rsidR="00AE5B7B">
        <w:t>;</w:t>
      </w:r>
      <w:proofErr w:type="gramEnd"/>
    </w:p>
    <w:p w14:paraId="42991568" w14:textId="77777777" w:rsidR="00946C97" w:rsidRDefault="00946C97">
      <w:pPr>
        <w:pStyle w:val="RedSquareBulletsnospace"/>
        <w:numPr>
          <w:ilvl w:val="0"/>
          <w:numId w:val="48"/>
        </w:numPr>
      </w:pPr>
      <w:r>
        <w:t xml:space="preserve">Music </w:t>
      </w:r>
      <w:proofErr w:type="gramStart"/>
      <w:r>
        <w:t>classrooms</w:t>
      </w:r>
      <w:r w:rsidR="00AE5B7B">
        <w:t>;</w:t>
      </w:r>
      <w:proofErr w:type="gramEnd"/>
    </w:p>
    <w:p w14:paraId="05D7081F" w14:textId="77777777" w:rsidR="00946C97" w:rsidRDefault="00946C97">
      <w:pPr>
        <w:pStyle w:val="RedSquareBulletsnospace"/>
        <w:numPr>
          <w:ilvl w:val="0"/>
          <w:numId w:val="48"/>
        </w:numPr>
      </w:pPr>
      <w:r>
        <w:t xml:space="preserve">Computer </w:t>
      </w:r>
      <w:proofErr w:type="gramStart"/>
      <w:r>
        <w:t>labs</w:t>
      </w:r>
      <w:r w:rsidR="00AE5B7B">
        <w:t>;</w:t>
      </w:r>
      <w:proofErr w:type="gramEnd"/>
    </w:p>
    <w:p w14:paraId="255F3414" w14:textId="77777777" w:rsidR="00946C97" w:rsidRDefault="00946C97">
      <w:pPr>
        <w:pStyle w:val="RedSquareBulletsnospace"/>
        <w:numPr>
          <w:ilvl w:val="0"/>
          <w:numId w:val="48"/>
        </w:numPr>
      </w:pPr>
      <w:r>
        <w:t>Science labs</w:t>
      </w:r>
      <w:r w:rsidR="00AE5B7B">
        <w:t>; and</w:t>
      </w:r>
    </w:p>
    <w:p w14:paraId="505D9A30" w14:textId="77777777" w:rsidR="00946C97" w:rsidRDefault="00946C97">
      <w:pPr>
        <w:pStyle w:val="RedSquareBulletsnospace"/>
        <w:numPr>
          <w:ilvl w:val="0"/>
          <w:numId w:val="48"/>
        </w:numPr>
      </w:pPr>
      <w:r>
        <w:t>Special needs collaborative, and remedial classroom space</w:t>
      </w:r>
      <w:r w:rsidR="00AE5B7B">
        <w:t>.</w:t>
      </w:r>
    </w:p>
    <w:p w14:paraId="31F102BF" w14:textId="77777777" w:rsidR="00946C97" w:rsidRDefault="00946C97">
      <w:pPr>
        <w:pStyle w:val="Heading4"/>
        <w:rPr>
          <w:rFonts w:ascii="Times New Roman" w:hAnsi="Times New Roman"/>
        </w:rPr>
      </w:pPr>
      <w:r>
        <w:rPr>
          <w:rFonts w:ascii="Times New Roman" w:hAnsi="Times New Roman"/>
        </w:rPr>
        <w:lastRenderedPageBreak/>
        <w:t>Documentation</w:t>
      </w:r>
    </w:p>
    <w:p w14:paraId="06033507" w14:textId="77777777" w:rsidR="00946C97" w:rsidRDefault="00946C97">
      <w:pPr>
        <w:pStyle w:val="Heading5"/>
      </w:pPr>
      <w:r>
        <w:t>New Construction</w:t>
      </w:r>
    </w:p>
    <w:p w14:paraId="441606A3" w14:textId="77777777" w:rsidR="00946C97" w:rsidRDefault="00946C97">
      <w:pPr>
        <w:pStyle w:val="FigureSpace0"/>
        <w:numPr>
          <w:ilvl w:val="0"/>
          <w:numId w:val="49"/>
        </w:numPr>
        <w:jc w:val="left"/>
        <w:rPr>
          <w:spacing w:val="-4"/>
        </w:rPr>
      </w:pPr>
      <w:r>
        <w:t>Site plan showing parking layout (indicate total number of parking spaces).  Highlight preferred parking spaces.</w:t>
      </w:r>
    </w:p>
    <w:p w14:paraId="1C0984CB" w14:textId="77777777" w:rsidR="00946C97" w:rsidRDefault="00946C97">
      <w:pPr>
        <w:pStyle w:val="NewNumbered"/>
        <w:rPr>
          <w:spacing w:val="-4"/>
        </w:rPr>
      </w:pPr>
      <w:r>
        <w:t>Signage schedule highlighting Preferred Parking signage</w:t>
      </w:r>
      <w:r w:rsidR="009D4C54">
        <w:t>.</w:t>
      </w:r>
    </w:p>
    <w:p w14:paraId="3438109A" w14:textId="77777777" w:rsidR="00946C97" w:rsidRDefault="00946C97">
      <w:pPr>
        <w:pStyle w:val="NewNumbered"/>
        <w:rPr>
          <w:spacing w:val="-4"/>
        </w:rPr>
      </w:pPr>
      <w:r>
        <w:t>Indicate number of classrooms (as defined for this credit) and total number of students.</w:t>
      </w:r>
    </w:p>
    <w:p w14:paraId="65E1A7E7" w14:textId="77777777" w:rsidR="00946C97" w:rsidRDefault="00946C97">
      <w:pPr>
        <w:pStyle w:val="Heading5"/>
      </w:pPr>
      <w:r>
        <w:t>Major Renovation</w:t>
      </w:r>
    </w:p>
    <w:p w14:paraId="1CF33F75" w14:textId="77777777" w:rsidR="00946C97" w:rsidRDefault="00946C97">
      <w:pPr>
        <w:pStyle w:val="FigureSpace0"/>
        <w:numPr>
          <w:ilvl w:val="0"/>
          <w:numId w:val="50"/>
        </w:numPr>
        <w:jc w:val="left"/>
      </w:pPr>
      <w:r>
        <w:t>Existing site plan showing existing parking conditions (indicate total number of parking spaces)</w:t>
      </w:r>
      <w:r w:rsidR="009D4C54">
        <w:t>.</w:t>
      </w:r>
    </w:p>
    <w:p w14:paraId="3AD62C9E" w14:textId="77777777" w:rsidR="00946C97" w:rsidRDefault="00946C97">
      <w:pPr>
        <w:pStyle w:val="NewNumbered"/>
      </w:pPr>
      <w:r>
        <w:t>Site plan of new parking layout (indicate total number of parking spaces).  Highlight preferred parking spaces.</w:t>
      </w:r>
    </w:p>
    <w:p w14:paraId="457A7D51" w14:textId="77777777" w:rsidR="00946C97" w:rsidRDefault="00946C97">
      <w:pPr>
        <w:pStyle w:val="NewNumbered"/>
      </w:pPr>
      <w:r>
        <w:t>Signage schedule highlighting Preferred Parking signage</w:t>
      </w:r>
      <w:r w:rsidR="009D4C54">
        <w:t>.</w:t>
      </w:r>
    </w:p>
    <w:p w14:paraId="0726770D" w14:textId="77777777" w:rsidR="00946C97" w:rsidRDefault="00946C97">
      <w:pPr>
        <w:pStyle w:val="Heading4"/>
        <w:rPr>
          <w:rFonts w:ascii="Times New Roman" w:hAnsi="Times New Roman"/>
        </w:rPr>
      </w:pPr>
      <w:r>
        <w:rPr>
          <w:rFonts w:ascii="Times New Roman" w:hAnsi="Times New Roman"/>
        </w:rPr>
        <w:t>Resources</w:t>
      </w:r>
    </w:p>
    <w:p w14:paraId="69B1F367" w14:textId="77777777" w:rsidR="00946C97" w:rsidRDefault="00946C97">
      <w:pPr>
        <w:pStyle w:val="Biblio"/>
      </w:pPr>
      <w:r>
        <w:t>CHPS. “Guideline SP3: Safe and Energy Efficient Transportation,” in</w:t>
      </w:r>
      <w:r>
        <w:rPr>
          <w:i/>
        </w:rPr>
        <w:t xml:space="preserve"> Best Practices Manual. </w:t>
      </w:r>
      <w:r>
        <w:t>Vol. 2,</w:t>
      </w:r>
      <w:r>
        <w:rPr>
          <w:i/>
        </w:rPr>
        <w:t xml:space="preserve"> Design</w:t>
      </w:r>
      <w:r>
        <w:t xml:space="preserve">. </w:t>
      </w:r>
      <w:smartTag w:uri="urn:schemas-microsoft-com:office:smarttags" w:element="place">
        <w:smartTag w:uri="urn:schemas-microsoft-com:office:smarttags" w:element="City">
          <w:r>
            <w:t>San Francisco</w:t>
          </w:r>
        </w:smartTag>
      </w:smartTag>
      <w:r>
        <w:t>: CHPS, 2005.</w:t>
      </w:r>
    </w:p>
    <w:p w14:paraId="6AD3B3C5" w14:textId="77777777" w:rsidR="00946C97" w:rsidRDefault="00946C97">
      <w:pPr>
        <w:pStyle w:val="Biblio"/>
      </w:pPr>
      <w:r>
        <w:t xml:space="preserve">LEED-NC </w:t>
      </w:r>
      <w:r>
        <w:rPr>
          <w:i/>
        </w:rPr>
        <w:t>Reference Guide Ver</w:t>
      </w:r>
      <w:r w:rsidR="00284AFF">
        <w:rPr>
          <w:i/>
        </w:rPr>
        <w:t>sion</w:t>
      </w:r>
      <w:r>
        <w:rPr>
          <w:i/>
        </w:rPr>
        <w:t xml:space="preserve"> 2.2</w:t>
      </w:r>
      <w:r>
        <w:t>: Site Credit 4.4: Alternative Transportation – Parking Capacity.</w:t>
      </w:r>
    </w:p>
    <w:p w14:paraId="56A48859" w14:textId="77777777" w:rsidR="00946C97" w:rsidRDefault="00946C97"/>
    <w:p w14:paraId="010F9ADF" w14:textId="77777777" w:rsidR="00946C97" w:rsidRDefault="00946C97">
      <w:pPr>
        <w:pStyle w:val="StyleHeading1TimesNewRoman"/>
      </w:pPr>
      <w:r>
        <w:br w:type="page"/>
      </w:r>
      <w:bookmarkStart w:id="71" w:name="_Toc158533021"/>
      <w:r>
        <w:lastRenderedPageBreak/>
        <w:t>Water (3 points, 2%)</w:t>
      </w:r>
      <w:bookmarkEnd w:id="71"/>
    </w:p>
    <w:p w14:paraId="4EB51D00" w14:textId="77777777" w:rsidR="00946C97" w:rsidRDefault="00946C97">
      <w:pPr>
        <w:pStyle w:val="StyleHeading2TimesNewRoman"/>
      </w:pPr>
      <w:bookmarkStart w:id="72" w:name="_Toc158533022"/>
      <w:r>
        <w:t>Outdoor Systems</w:t>
      </w:r>
      <w:bookmarkEnd w:id="72"/>
    </w:p>
    <w:p w14:paraId="1526677D" w14:textId="77777777" w:rsidR="00946C97" w:rsidRDefault="00946C97">
      <w:r>
        <w:t xml:space="preserve">Significant amounts of potable water are currently used to irrigate landscaping and playing fields. Expanding development increases the demand for potable water.  As more and more water </w:t>
      </w:r>
      <w:proofErr w:type="gramStart"/>
      <w:r>
        <w:t>is</w:t>
      </w:r>
      <w:proofErr w:type="gramEnd"/>
      <w:r>
        <w:t xml:space="preserve"> withdrawn, aquifers and rivers can be stressed to the point of creating water shortages and ecological changes to rivers and streams.  Summer dry spells can cause the most stress to underground and surface waters as water is withdrawn for irrigation and other outdoor activities but is not replaced by rainfall.</w:t>
      </w:r>
    </w:p>
    <w:p w14:paraId="7D5CE738" w14:textId="77777777" w:rsidR="00946C97" w:rsidRDefault="00946C97"/>
    <w:p w14:paraId="701F541D" w14:textId="77777777" w:rsidR="00946C97" w:rsidRDefault="00946C97">
      <w:r>
        <w:t xml:space="preserve">The use of potable water for irrigation can be minimized by specifying </w:t>
      </w:r>
      <w:r w:rsidR="00B709D6">
        <w:t xml:space="preserve">native species and </w:t>
      </w:r>
      <w:r>
        <w:t xml:space="preserve">water conservative plants and grasses, </w:t>
      </w:r>
      <w:proofErr w:type="gramStart"/>
      <w:r>
        <w:t>collecting</w:t>
      </w:r>
      <w:proofErr w:type="gramEnd"/>
      <w:r>
        <w:t xml:space="preserve"> and using rainwater for irrigation and using highly water-efficient irrigation systems where irrigation is absolutely necessary (e.g., playing fields).  When specifying dr</w:t>
      </w:r>
      <w:r w:rsidR="002F12F9">
        <w:t>o</w:t>
      </w:r>
      <w:r>
        <w:t xml:space="preserve">ught tolerant plants, determine soil composition and ensure that existing soils will support the plants to be specified.  Consider all operating and maintenance costs of any irrigation equipment specified.  If irrigation is necessary, </w:t>
      </w:r>
      <w:proofErr w:type="gramStart"/>
      <w:r>
        <w:t>make arrangements</w:t>
      </w:r>
      <w:proofErr w:type="gramEnd"/>
      <w:r>
        <w:t xml:space="preserve"> to irrigate during early morning hours to maximize irrigation efficiency and minimize evaporation.</w:t>
      </w:r>
    </w:p>
    <w:p w14:paraId="7CEAD7A4" w14:textId="77777777" w:rsidR="00946C97" w:rsidRDefault="00946C97">
      <w:pPr>
        <w:pStyle w:val="StyleHeading3CreditTimesNewRoman"/>
      </w:pPr>
      <w:bookmarkStart w:id="73" w:name="_Ref110225396"/>
      <w:bookmarkStart w:id="74" w:name="_Toc158533023"/>
      <w:r>
        <w:t>Credit:</w:t>
      </w:r>
      <w:r>
        <w:tab/>
        <w:t>No Irrigation</w:t>
      </w:r>
      <w:bookmarkEnd w:id="73"/>
      <w:r>
        <w:t xml:space="preserve"> For Landscaping</w:t>
      </w:r>
      <w:bookmarkEnd w:id="74"/>
    </w:p>
    <w:p w14:paraId="585F9933"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77DC14FF" w14:textId="77777777">
        <w:tc>
          <w:tcPr>
            <w:tcW w:w="1280" w:type="dxa"/>
            <w:shd w:val="clear" w:color="auto" w:fill="FFFF99"/>
          </w:tcPr>
          <w:p w14:paraId="668525A6" w14:textId="77777777" w:rsidR="00946C97" w:rsidRDefault="00946C97">
            <w:r>
              <w:t>1 point</w:t>
            </w:r>
          </w:p>
        </w:tc>
        <w:tc>
          <w:tcPr>
            <w:tcW w:w="7576" w:type="dxa"/>
          </w:tcPr>
          <w:p w14:paraId="1D022F44" w14:textId="77777777" w:rsidR="00946C97" w:rsidRDefault="00946C97">
            <w:r>
              <w:t xml:space="preserve">Do not install permanent irrigation systems for watering non-playing field landscaped areas; AND specify </w:t>
            </w:r>
            <w:r w:rsidR="00B709D6">
              <w:t xml:space="preserve">native species and </w:t>
            </w:r>
            <w:r>
              <w:t xml:space="preserve">water-conservative plants or grasses in these areas so that irrigation is not needed at all. </w:t>
            </w:r>
          </w:p>
        </w:tc>
      </w:tr>
    </w:tbl>
    <w:p w14:paraId="511E7DE9" w14:textId="77777777" w:rsidR="00946C97" w:rsidRDefault="00946C97"/>
    <w:p w14:paraId="19D1367A" w14:textId="77777777" w:rsidR="00946C97" w:rsidRDefault="00946C97">
      <w:pPr>
        <w:pStyle w:val="Heading4"/>
        <w:rPr>
          <w:rFonts w:ascii="Times New Roman" w:hAnsi="Times New Roman"/>
        </w:rPr>
      </w:pPr>
      <w:r>
        <w:rPr>
          <w:rFonts w:ascii="Times New Roman" w:hAnsi="Times New Roman"/>
        </w:rPr>
        <w:t>Documentation</w:t>
      </w:r>
    </w:p>
    <w:p w14:paraId="0A23B034" w14:textId="77777777" w:rsidR="00946C97" w:rsidRDefault="00946C97">
      <w:r>
        <w:t xml:space="preserve">A letter signed by a landscape architect certifying that permanent irrigation systems have not been specified for non-playing field areas; AND that only water conservative plants and grasses have been specified for these areas.  The letter must clearly state that no irrigation, manual or otherwise, will be needed in these areas after plants are established.  The letter must </w:t>
      </w:r>
      <w:r w:rsidR="002F12F9">
        <w:t>also indicate the species of drou</w:t>
      </w:r>
      <w:r>
        <w:t>ght tolerant plants and grasses that have been specified.</w:t>
      </w:r>
    </w:p>
    <w:p w14:paraId="162B721E" w14:textId="77777777" w:rsidR="00946C97" w:rsidRDefault="00307DAE">
      <w:pPr>
        <w:pStyle w:val="Heading4"/>
        <w:rPr>
          <w:rFonts w:ascii="Times New Roman" w:hAnsi="Times New Roman"/>
        </w:rPr>
      </w:pPr>
      <w:r>
        <w:rPr>
          <w:rFonts w:ascii="Times New Roman" w:hAnsi="Times New Roman"/>
        </w:rPr>
        <w:br w:type="page"/>
      </w:r>
      <w:r w:rsidR="00946C97">
        <w:rPr>
          <w:rFonts w:ascii="Times New Roman" w:hAnsi="Times New Roman"/>
        </w:rPr>
        <w:lastRenderedPageBreak/>
        <w:t>Resources</w:t>
      </w:r>
    </w:p>
    <w:p w14:paraId="1BC5975B" w14:textId="77777777" w:rsidR="00946C97" w:rsidRDefault="00946C97">
      <w:pPr>
        <w:pStyle w:val="Biblio"/>
      </w:pPr>
      <w:r>
        <w:t>LEED</w:t>
      </w:r>
      <w:r>
        <w:rPr>
          <w:rFonts w:eastAsia="Arial Unicode MS"/>
        </w:rPr>
        <w:t>-NC</w:t>
      </w:r>
      <w:r>
        <w:t xml:space="preserve"> </w:t>
      </w:r>
      <w:r>
        <w:rPr>
          <w:i/>
        </w:rPr>
        <w:t>Reference Guide Ver</w:t>
      </w:r>
      <w:r w:rsidR="004D0639">
        <w:rPr>
          <w:i/>
        </w:rPr>
        <w:t>sion</w:t>
      </w:r>
      <w:r>
        <w:rPr>
          <w:i/>
        </w:rPr>
        <w:t>. 2.2:</w:t>
      </w:r>
      <w:r>
        <w:t xml:space="preserve"> Water Credit 1.1: Water Efficient Landscaping.</w:t>
      </w:r>
    </w:p>
    <w:p w14:paraId="064C4937" w14:textId="77777777" w:rsidR="00946C97" w:rsidRDefault="00946C97">
      <w:pPr>
        <w:pStyle w:val="Biblio"/>
      </w:pPr>
      <w:r>
        <w:t>Local water utility staff, water efficient landscape consultants, Certified Irrigation Designers</w:t>
      </w:r>
    </w:p>
    <w:p w14:paraId="37A17D93" w14:textId="77777777" w:rsidR="00946C97" w:rsidRDefault="00946C97">
      <w:pPr>
        <w:pStyle w:val="Biblio"/>
      </w:pPr>
      <w:r>
        <w:t>(</w:t>
      </w:r>
      <w:r w:rsidRPr="00307DAE">
        <w:rPr>
          <w:color w:val="0000FF"/>
        </w:rPr>
        <w:t>http://www.irrigation.org/</w:t>
      </w:r>
      <w:r>
        <w:t>), and Master Gardeners are also good resources for helping achieve this credit.</w:t>
      </w:r>
    </w:p>
    <w:p w14:paraId="495B4BE4" w14:textId="77777777" w:rsidR="00946C97" w:rsidRDefault="00946C97">
      <w:pPr>
        <w:pStyle w:val="StyleHeading3CreditTimesNewRoman"/>
      </w:pPr>
      <w:bookmarkStart w:id="75" w:name="_Ref110225397"/>
      <w:bookmarkStart w:id="76" w:name="_Ref110225414"/>
      <w:bookmarkStart w:id="77" w:name="_Toc158533024"/>
      <w:r>
        <w:t>Credit:</w:t>
      </w:r>
      <w:r>
        <w:tab/>
        <w:t xml:space="preserve">Reduce Potable Water </w:t>
      </w:r>
      <w:bookmarkEnd w:id="75"/>
      <w:bookmarkEnd w:id="76"/>
      <w:r>
        <w:t>For Landscaping</w:t>
      </w:r>
      <w:bookmarkEnd w:id="77"/>
    </w:p>
    <w:p w14:paraId="4E7B3B59"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10110B92" w14:textId="77777777">
        <w:trPr>
          <w:trHeight w:val="1061"/>
        </w:trPr>
        <w:tc>
          <w:tcPr>
            <w:tcW w:w="1280" w:type="dxa"/>
            <w:shd w:val="clear" w:color="auto" w:fill="FFFF99"/>
          </w:tcPr>
          <w:p w14:paraId="68A0B725" w14:textId="77777777" w:rsidR="00946C97" w:rsidRDefault="00946C97">
            <w:r>
              <w:t>1 point</w:t>
            </w:r>
          </w:p>
        </w:tc>
        <w:tc>
          <w:tcPr>
            <w:tcW w:w="7576" w:type="dxa"/>
          </w:tcPr>
          <w:p w14:paraId="789F0345" w14:textId="77777777" w:rsidR="00946C97" w:rsidRDefault="00946C97">
            <w:r>
              <w:t>Reduce potable water consumption for irrigation of playing fields by 50% below water budget baselines with the use of dr</w:t>
            </w:r>
            <w:r w:rsidR="0004138D">
              <w:t>o</w:t>
            </w:r>
            <w:r>
              <w:t>ught tolerant plantings, high-efficiency irrigation technologies, soil moisture meters/rainfall sensors, and/or captured rainwater.</w:t>
            </w:r>
          </w:p>
          <w:p w14:paraId="074D5F70" w14:textId="77777777" w:rsidR="00946C97" w:rsidRDefault="00946C97"/>
          <w:p w14:paraId="3E52F86C" w14:textId="77777777" w:rsidR="00946C97" w:rsidRDefault="00946C97">
            <w:r>
              <w:t>Note: Use of well water, ground water, or surface water (ponds, streams) does not qualify for reductions under this credit.</w:t>
            </w:r>
          </w:p>
        </w:tc>
      </w:tr>
    </w:tbl>
    <w:p w14:paraId="78F5ACB0" w14:textId="77777777" w:rsidR="00946C97" w:rsidRDefault="00946C97"/>
    <w:p w14:paraId="03EED52D" w14:textId="77777777" w:rsidR="00946C97" w:rsidRDefault="00946C97">
      <w:pPr>
        <w:pStyle w:val="Heading4"/>
        <w:rPr>
          <w:rFonts w:ascii="Times New Roman" w:hAnsi="Times New Roman"/>
        </w:rPr>
      </w:pPr>
      <w:r>
        <w:rPr>
          <w:rFonts w:ascii="Times New Roman" w:hAnsi="Times New Roman"/>
        </w:rPr>
        <w:t>Calculating a Water Budget</w:t>
      </w:r>
    </w:p>
    <w:p w14:paraId="7C74CEEC" w14:textId="77777777" w:rsidR="00946C97" w:rsidRDefault="00946C97">
      <w:r>
        <w:t xml:space="preserve">Calculate a water budget for the playing fields.  Playing field needs vary according to many factors including: amount of solar radiation, temperature, humidity, grass species and rate of growth, rooting depth, and soil texture.  Lawns and playing fields require approximately one inch of water a week from all sources, both natural and human.  This amount may vary slightly depending on the soil type. </w:t>
      </w:r>
    </w:p>
    <w:p w14:paraId="2833410D" w14:textId="77777777" w:rsidR="00946C97" w:rsidRDefault="00946C97"/>
    <w:p w14:paraId="51535960" w14:textId="77777777" w:rsidR="00946C97" w:rsidRDefault="00946C97">
      <w:r>
        <w:t>The best types of soil for playing fields are 3% to 7% organic content and fall into the following U.S. Department of Agriculture soil categories:</w:t>
      </w:r>
    </w:p>
    <w:p w14:paraId="0598A6EC" w14:textId="77777777" w:rsidR="00946C97" w:rsidRDefault="00946C97">
      <w:pPr>
        <w:pStyle w:val="TableTitle"/>
      </w:pPr>
      <w:r>
        <w:t xml:space="preserve">Table </w:t>
      </w:r>
      <w:fldSimple w:instr=" SEQ Table \* ARABIC ">
        <w:r w:rsidR="00491E4C">
          <w:rPr>
            <w:noProof/>
          </w:rPr>
          <w:t>1</w:t>
        </w:r>
      </w:fldSimple>
      <w:r>
        <w:t>—Watering Requirements by Soil Type</w:t>
      </w:r>
    </w:p>
    <w:tbl>
      <w:tblPr>
        <w:tblW w:w="5000" w:type="pct"/>
        <w:tblInd w:w="108" w:type="dxa"/>
        <w:tblLook w:val="01E0" w:firstRow="1" w:lastRow="1" w:firstColumn="1" w:lastColumn="1" w:noHBand="0" w:noVBand="0"/>
      </w:tblPr>
      <w:tblGrid>
        <w:gridCol w:w="4586"/>
        <w:gridCol w:w="4054"/>
      </w:tblGrid>
      <w:tr w:rsidR="00946C97" w14:paraId="7730B58E" w14:textId="77777777">
        <w:tc>
          <w:tcPr>
            <w:tcW w:w="4548" w:type="dxa"/>
            <w:shd w:val="clear" w:color="auto" w:fill="FFFF99"/>
          </w:tcPr>
          <w:p w14:paraId="4C48668D" w14:textId="77777777" w:rsidR="00946C97" w:rsidRDefault="00946C97">
            <w:pPr>
              <w:pStyle w:val="TableCell"/>
              <w:rPr>
                <w:rFonts w:ascii="Times New Roman" w:hAnsi="Times New Roman"/>
              </w:rPr>
            </w:pPr>
            <w:r>
              <w:rPr>
                <w:rFonts w:ascii="Times New Roman" w:hAnsi="Times New Roman"/>
              </w:rPr>
              <w:t>Soil Type</w:t>
            </w:r>
          </w:p>
        </w:tc>
        <w:tc>
          <w:tcPr>
            <w:tcW w:w="4020" w:type="dxa"/>
            <w:shd w:val="clear" w:color="auto" w:fill="FFFF99"/>
          </w:tcPr>
          <w:p w14:paraId="10931F9E" w14:textId="77777777" w:rsidR="00946C97" w:rsidRDefault="00946C97">
            <w:pPr>
              <w:pStyle w:val="TableCell"/>
              <w:rPr>
                <w:rFonts w:ascii="Times New Roman" w:hAnsi="Times New Roman"/>
              </w:rPr>
            </w:pPr>
            <w:r>
              <w:rPr>
                <w:rFonts w:ascii="Times New Roman" w:hAnsi="Times New Roman"/>
              </w:rPr>
              <w:t>Watering Requirements</w:t>
            </w:r>
          </w:p>
        </w:tc>
      </w:tr>
      <w:tr w:rsidR="00946C97" w14:paraId="46271E92" w14:textId="77777777">
        <w:tc>
          <w:tcPr>
            <w:tcW w:w="4548" w:type="dxa"/>
          </w:tcPr>
          <w:p w14:paraId="22B1FB87" w14:textId="77777777" w:rsidR="00946C97" w:rsidRDefault="00946C97">
            <w:pPr>
              <w:pStyle w:val="TableCell"/>
              <w:rPr>
                <w:rFonts w:ascii="Times New Roman" w:hAnsi="Times New Roman"/>
              </w:rPr>
            </w:pPr>
            <w:r>
              <w:rPr>
                <w:rFonts w:ascii="Times New Roman" w:hAnsi="Times New Roman"/>
              </w:rPr>
              <w:t>Loamy sand</w:t>
            </w:r>
          </w:p>
        </w:tc>
        <w:tc>
          <w:tcPr>
            <w:tcW w:w="4020" w:type="dxa"/>
          </w:tcPr>
          <w:p w14:paraId="210B3619" w14:textId="77777777" w:rsidR="00946C97" w:rsidRDefault="00946C97">
            <w:pPr>
              <w:pStyle w:val="TableCell"/>
              <w:rPr>
                <w:rFonts w:ascii="Times New Roman" w:hAnsi="Times New Roman"/>
              </w:rPr>
            </w:pPr>
            <w:r>
              <w:rPr>
                <w:rFonts w:ascii="Times New Roman" w:hAnsi="Times New Roman"/>
              </w:rPr>
              <w:t>1 in. per week</w:t>
            </w:r>
          </w:p>
        </w:tc>
      </w:tr>
      <w:tr w:rsidR="00946C97" w14:paraId="7C7BDC4F" w14:textId="77777777">
        <w:tc>
          <w:tcPr>
            <w:tcW w:w="4548" w:type="dxa"/>
          </w:tcPr>
          <w:p w14:paraId="65CC976F" w14:textId="77777777" w:rsidR="00946C97" w:rsidRDefault="00946C97">
            <w:pPr>
              <w:pStyle w:val="TableCell"/>
              <w:rPr>
                <w:rFonts w:ascii="Times New Roman" w:hAnsi="Times New Roman"/>
              </w:rPr>
            </w:pPr>
            <w:smartTag w:uri="urn:schemas-microsoft-com:office:smarttags" w:element="place">
              <w:smartTag w:uri="urn:schemas-microsoft-com:office:smarttags" w:element="City">
                <w:r>
                  <w:rPr>
                    <w:rFonts w:ascii="Times New Roman" w:hAnsi="Times New Roman"/>
                  </w:rPr>
                  <w:t>Sandy</w:t>
                </w:r>
              </w:smartTag>
            </w:smartTag>
            <w:r>
              <w:rPr>
                <w:rFonts w:ascii="Times New Roman" w:hAnsi="Times New Roman"/>
              </w:rPr>
              <w:t xml:space="preserve"> loam</w:t>
            </w:r>
          </w:p>
        </w:tc>
        <w:tc>
          <w:tcPr>
            <w:tcW w:w="4020" w:type="dxa"/>
          </w:tcPr>
          <w:p w14:paraId="74DA79B4" w14:textId="77777777" w:rsidR="00946C97" w:rsidRDefault="00946C97">
            <w:pPr>
              <w:pStyle w:val="TableCell"/>
              <w:rPr>
                <w:rFonts w:ascii="Times New Roman" w:hAnsi="Times New Roman"/>
              </w:rPr>
            </w:pPr>
            <w:r>
              <w:rPr>
                <w:rFonts w:ascii="Times New Roman" w:hAnsi="Times New Roman"/>
              </w:rPr>
              <w:t>1 in. per week</w:t>
            </w:r>
          </w:p>
        </w:tc>
      </w:tr>
      <w:tr w:rsidR="00946C97" w14:paraId="27D47CDB" w14:textId="77777777">
        <w:tc>
          <w:tcPr>
            <w:tcW w:w="4548" w:type="dxa"/>
          </w:tcPr>
          <w:p w14:paraId="36BFAE86" w14:textId="77777777" w:rsidR="00946C97" w:rsidRDefault="00946C97">
            <w:pPr>
              <w:pStyle w:val="TableCell"/>
              <w:rPr>
                <w:rFonts w:ascii="Times New Roman" w:hAnsi="Times New Roman"/>
              </w:rPr>
            </w:pPr>
            <w:r>
              <w:rPr>
                <w:rFonts w:ascii="Times New Roman" w:hAnsi="Times New Roman"/>
              </w:rPr>
              <w:t>Loam</w:t>
            </w:r>
          </w:p>
        </w:tc>
        <w:tc>
          <w:tcPr>
            <w:tcW w:w="4020" w:type="dxa"/>
          </w:tcPr>
          <w:p w14:paraId="72970CD7" w14:textId="77777777" w:rsidR="00946C97" w:rsidRDefault="00946C97">
            <w:pPr>
              <w:pStyle w:val="TableCell"/>
              <w:rPr>
                <w:rFonts w:ascii="Times New Roman" w:hAnsi="Times New Roman"/>
              </w:rPr>
            </w:pPr>
            <w:r>
              <w:rPr>
                <w:rFonts w:ascii="Times New Roman" w:hAnsi="Times New Roman"/>
              </w:rPr>
              <w:t>1 in. per week</w:t>
            </w:r>
          </w:p>
        </w:tc>
      </w:tr>
    </w:tbl>
    <w:p w14:paraId="1DC6B501" w14:textId="77777777" w:rsidR="00946C97" w:rsidRDefault="00946C97"/>
    <w:p w14:paraId="6B1A99DD" w14:textId="77777777" w:rsidR="00946C97" w:rsidRDefault="00946C97">
      <w:r>
        <w:t>Calculate the total water needed per week with the following data:</w:t>
      </w:r>
    </w:p>
    <w:p w14:paraId="768D9D75" w14:textId="77777777" w:rsidR="00946C97" w:rsidRDefault="00946C97"/>
    <w:p w14:paraId="31DE7A2E" w14:textId="77777777" w:rsidR="00946C97" w:rsidRDefault="00946C97">
      <w:pPr>
        <w:pStyle w:val="RedSquareBulletsnospace"/>
      </w:pPr>
      <w:r>
        <w:t>X = Number of square feet of turf being irrigated.</w:t>
      </w:r>
    </w:p>
    <w:p w14:paraId="3F02071C" w14:textId="77777777" w:rsidR="00946C97" w:rsidRDefault="00946C97">
      <w:pPr>
        <w:pStyle w:val="RedSquareBulletsnospace"/>
      </w:pPr>
      <w:r>
        <w:t>SF = Soil Factor.</w:t>
      </w:r>
      <w:r w:rsidR="00307DAE">
        <w:t xml:space="preserve"> </w:t>
      </w:r>
      <w:r>
        <w:t xml:space="preserve"> For soils with organic content between 3%-7%, the Soil Factor is 1.  For soil with less than 3% organic content and coarser than loamy sand, use a Soil Factor of 1.25.</w:t>
      </w:r>
    </w:p>
    <w:p w14:paraId="4BD79330" w14:textId="77777777" w:rsidR="00946C97" w:rsidRDefault="00946C97">
      <w:r>
        <w:t>Gallons required per week = (Plant Watering Requirement of 1 inch/week) * (1 ft/ 12 inches) * (X ft</w:t>
      </w:r>
      <w:r>
        <w:rPr>
          <w:vertAlign w:val="superscript"/>
        </w:rPr>
        <w:t xml:space="preserve">2 </w:t>
      </w:r>
      <w:r>
        <w:t>of turf) *(SF) * (7.48 gallons/ft</w:t>
      </w:r>
      <w:r>
        <w:rPr>
          <w:vertAlign w:val="superscript"/>
        </w:rPr>
        <w:t>3</w:t>
      </w:r>
      <w:r>
        <w:t>).</w:t>
      </w:r>
    </w:p>
    <w:p w14:paraId="2836865C" w14:textId="77777777" w:rsidR="00946C97" w:rsidRDefault="00946C97"/>
    <w:p w14:paraId="4ECD3CCE" w14:textId="77777777" w:rsidR="00946C97" w:rsidRDefault="00946C97">
      <w:r>
        <w:t xml:space="preserve">If the growing season in this example’s area is roughly 28 weeks, calculate the total watering need per growing season by multiplying by 28 weeks to determine the water budget.  </w:t>
      </w:r>
    </w:p>
    <w:p w14:paraId="32A28C52" w14:textId="77777777" w:rsidR="00946C97" w:rsidRDefault="00946C97"/>
    <w:p w14:paraId="20EDE555" w14:textId="77777777" w:rsidR="00946C97" w:rsidRDefault="00946C97">
      <w:r>
        <w:t>Water Budget = Gallons required per week * 28 weeks.</w:t>
      </w:r>
    </w:p>
    <w:p w14:paraId="6183A28D" w14:textId="77777777" w:rsidR="00946C97" w:rsidRDefault="00946C97">
      <w:pPr>
        <w:pStyle w:val="Heading4"/>
        <w:rPr>
          <w:rFonts w:ascii="Times New Roman" w:hAnsi="Times New Roman"/>
        </w:rPr>
      </w:pPr>
      <w:r>
        <w:rPr>
          <w:rFonts w:ascii="Times New Roman" w:hAnsi="Times New Roman"/>
        </w:rPr>
        <w:lastRenderedPageBreak/>
        <w:t>Artificial Turf</w:t>
      </w:r>
    </w:p>
    <w:p w14:paraId="11FFEFAA" w14:textId="77777777" w:rsidR="00946C97" w:rsidRDefault="00946C97">
      <w:r>
        <w:t xml:space="preserve">If the project is installing artificial sports turf, then the water that would have been required to irrigate the original grass turf area may be subtracted from the water budget.  If the synthetic field is being watered for cooling, then subtract the difference between that amount and what a natural field would require.  Some brands of artificial turf can be semi-impermeable.  If the turf sheds too much rainwater, it may be considered impermeable and thus the project may have to include a groundwater recharge system on the site. </w:t>
      </w:r>
    </w:p>
    <w:p w14:paraId="229A0A93" w14:textId="77777777" w:rsidR="00946C97" w:rsidRDefault="00946C97">
      <w:pPr>
        <w:pStyle w:val="Heading4"/>
        <w:rPr>
          <w:rFonts w:ascii="Times New Roman" w:hAnsi="Times New Roman"/>
        </w:rPr>
      </w:pPr>
      <w:r>
        <w:rPr>
          <w:rFonts w:ascii="Times New Roman" w:hAnsi="Times New Roman"/>
        </w:rPr>
        <w:t>Rainwater Contribution to Irrigation</w:t>
      </w:r>
    </w:p>
    <w:p w14:paraId="0A947DA0" w14:textId="77777777" w:rsidR="00946C97" w:rsidRDefault="00946C97">
      <w:r>
        <w:t xml:space="preserve">To find rainfall data on the NOAA, World Meteorological website, see the following link: </w:t>
      </w:r>
      <w:hyperlink r:id="rId39" w:history="1">
        <w:r w:rsidRPr="00307DAE">
          <w:rPr>
            <w:color w:val="0000FF"/>
          </w:rPr>
          <w:t>http://www.worldwe</w:t>
        </w:r>
        <w:r w:rsidRPr="00307DAE">
          <w:rPr>
            <w:color w:val="0000FF"/>
          </w:rPr>
          <w:t>a</w:t>
        </w:r>
        <w:r w:rsidRPr="00307DAE">
          <w:rPr>
            <w:color w:val="0000FF"/>
          </w:rPr>
          <w:t>ther.org/093/c00273.htm</w:t>
        </w:r>
      </w:hyperlink>
    </w:p>
    <w:p w14:paraId="7DA41CE4" w14:textId="59E76833" w:rsidR="00946C97" w:rsidRDefault="00E21854">
      <w:pPr>
        <w:pStyle w:val="FigureSpace0"/>
        <w:framePr w:hSpace="240" w:vSpace="240" w:wrap="around" w:vAnchor="text" w:hAnchor="margin" w:xAlign="right" w:y="49"/>
        <w:numPr>
          <w:ilvl w:val="0"/>
          <w:numId w:val="0"/>
        </w:numPr>
        <w:shd w:val="solid" w:color="FFFFFF" w:fill="FFFFFF"/>
        <w:ind w:left="360"/>
        <w:rPr>
          <w:sz w:val="18"/>
        </w:rPr>
      </w:pPr>
      <w:r>
        <w:rPr>
          <w:noProof/>
        </w:rPr>
        <w:drawing>
          <wp:inline distT="0" distB="0" distL="0" distR="0" wp14:anchorId="58D166EE" wp14:editId="2619268A">
            <wp:extent cx="2181225" cy="16383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14:paraId="1BF558C2" w14:textId="77777777" w:rsidR="00946C97" w:rsidRDefault="00946C97">
      <w:pPr>
        <w:pStyle w:val="FigureCaption"/>
        <w:framePr w:hSpace="240" w:vSpace="240" w:wrap="around" w:vAnchor="text" w:hAnchor="margin" w:xAlign="right" w:y="49"/>
        <w:shd w:val="solid" w:color="FFFFFF" w:fill="FFFFFF"/>
        <w:jc w:val="left"/>
      </w:pPr>
      <w:r>
        <w:t xml:space="preserve">Two </w:t>
      </w:r>
      <w:proofErr w:type="gramStart"/>
      <w:r>
        <w:t>25,000 gallon</w:t>
      </w:r>
      <w:proofErr w:type="gramEnd"/>
      <w:r>
        <w:t xml:space="preserve"> tanks were installed underground at this middle school.  The tanks will store rainwater collected from the school roof.  The rainwater catchment system was sized so that it can provide 100% of the water needed for sewage conveyance for the whole building and 100% of water needed to irrigate a small ball field on the site.  No potable water will be used for irrigation or toilet flushing.</w:t>
      </w:r>
    </w:p>
    <w:p w14:paraId="2E5ABCC1" w14:textId="77777777" w:rsidR="00946C97" w:rsidRDefault="00946C97">
      <w:r>
        <w:t xml:space="preserve">Average monthly effective rainfall can be estimated from Table 2-43 in part 623 of the </w:t>
      </w:r>
      <w:r>
        <w:rPr>
          <w:i/>
        </w:rPr>
        <w:t>National Engineering Handbook</w:t>
      </w:r>
      <w:r>
        <w:t xml:space="preserve">, produced by the Natural Resources Conservation Service of the U.S. Department of Agriculture </w:t>
      </w:r>
      <w:proofErr w:type="gramStart"/>
      <w:r>
        <w:t>From</w:t>
      </w:r>
      <w:proofErr w:type="gramEnd"/>
      <w:r>
        <w:t xml:space="preserve"> Brian </w:t>
      </w:r>
      <w:proofErr w:type="spellStart"/>
      <w:r>
        <w:t>Vinchesi</w:t>
      </w:r>
      <w:proofErr w:type="spellEnd"/>
      <w:r>
        <w:t>.</w:t>
      </w:r>
    </w:p>
    <w:p w14:paraId="6A080D61" w14:textId="77777777" w:rsidR="00946C97" w:rsidRDefault="00946C97">
      <w:pPr>
        <w:pStyle w:val="Heading4"/>
        <w:rPr>
          <w:rFonts w:ascii="Times New Roman" w:hAnsi="Times New Roman"/>
        </w:rPr>
      </w:pPr>
      <w:bookmarkStart w:id="78" w:name="_Ref110135566"/>
      <w:r>
        <w:rPr>
          <w:rFonts w:ascii="Times New Roman" w:hAnsi="Times New Roman"/>
        </w:rPr>
        <w:t>Rainwater Collection and Water Storage</w:t>
      </w:r>
      <w:bookmarkEnd w:id="78"/>
    </w:p>
    <w:p w14:paraId="51F63733" w14:textId="77777777" w:rsidR="00946C97" w:rsidRDefault="00946C97">
      <w:proofErr w:type="gramStart"/>
      <w:r>
        <w:t>In order to</w:t>
      </w:r>
      <w:proofErr w:type="gramEnd"/>
      <w:r>
        <w:t xml:space="preserve"> reduce potable water demand for sewage conveyance and irrigation, some schools opt to use rainwater catchment systems with cisterns or underground storage tanks.  These supplementary systems can significantly decrease water demand by drawing on stored water instead of municipal water supplies or drinking water wells.</w:t>
      </w:r>
    </w:p>
    <w:p w14:paraId="6DB08E1E" w14:textId="77777777" w:rsidR="00946C97" w:rsidRDefault="00946C97"/>
    <w:p w14:paraId="29491900" w14:textId="77777777" w:rsidR="00946C97" w:rsidRDefault="00946C97">
      <w:r>
        <w:t xml:space="preserve">A rainwater catchment system should be designed with a water storage capacity for sewage conveyance and/or irrigation in typical years under average conditions.  In other words, oversizing water storage to meet drought conditions may be costly and could increase maintenance requirements.  On the other hand, </w:t>
      </w:r>
      <w:proofErr w:type="spellStart"/>
      <w:r>
        <w:t>undersizing</w:t>
      </w:r>
      <w:proofErr w:type="spellEnd"/>
      <w:r>
        <w:t xml:space="preserve"> storage may simply result in a system that is too small to significantly offset potable water consumption.  Rainwater collection and storage systems should be designed to avoid mold growth, bacterial </w:t>
      </w:r>
      <w:proofErr w:type="gramStart"/>
      <w:r>
        <w:t>accumulation</w:t>
      </w:r>
      <w:proofErr w:type="gramEnd"/>
      <w:r>
        <w:t xml:space="preserve"> and stagnation. </w:t>
      </w:r>
    </w:p>
    <w:p w14:paraId="7450D177" w14:textId="77777777" w:rsidR="00946C97" w:rsidRDefault="00946C97"/>
    <w:p w14:paraId="5B80B279" w14:textId="77777777" w:rsidR="00946C97" w:rsidRDefault="00946C97">
      <w:r>
        <w:t>The underground storage tanks and cisterns could at times run dry during drought conditions.  Therefore, it is acceptable for tanks and cisterns to connect to wells or municipal water supplies.  Note that sizing calculations must support use of rainwater collection for 50% of playing field irrigation needs during an average year.</w:t>
      </w:r>
    </w:p>
    <w:p w14:paraId="734BA9B1" w14:textId="77777777" w:rsidR="00946C97" w:rsidRDefault="00946C97">
      <w:pPr>
        <w:pStyle w:val="Heading4"/>
        <w:rPr>
          <w:rFonts w:ascii="Times New Roman" w:hAnsi="Times New Roman"/>
        </w:rPr>
      </w:pPr>
      <w:r>
        <w:rPr>
          <w:rFonts w:ascii="Times New Roman" w:hAnsi="Times New Roman"/>
        </w:rPr>
        <w:lastRenderedPageBreak/>
        <w:t>Documentation</w:t>
      </w:r>
    </w:p>
    <w:p w14:paraId="38B9CE0F" w14:textId="77777777" w:rsidR="00946C97" w:rsidRDefault="00946C97">
      <w:pPr>
        <w:pStyle w:val="FigureSpace0"/>
        <w:numPr>
          <w:ilvl w:val="0"/>
          <w:numId w:val="51"/>
        </w:numPr>
        <w:jc w:val="left"/>
      </w:pPr>
      <w:r>
        <w:t>Calculations of turf watering needs showing how much irrigation water must be added to the playing fields in gallons/week.</w:t>
      </w:r>
    </w:p>
    <w:p w14:paraId="4B22D882" w14:textId="77777777" w:rsidR="00946C97" w:rsidRDefault="00946C97">
      <w:pPr>
        <w:pStyle w:val="NewNumbered"/>
      </w:pPr>
      <w:r>
        <w:t>Comprehensive narrative signed by the project’s landscape architect, civil engineer, or irrigation designer describing how 50% reduction of potable water will be achieved including irrigation technologies and/or native plantings.</w:t>
      </w:r>
    </w:p>
    <w:p w14:paraId="12D8E2DF" w14:textId="77777777" w:rsidR="00946C97" w:rsidRDefault="00946C97">
      <w:pPr>
        <w:pStyle w:val="NewNumbered"/>
      </w:pPr>
      <w:r>
        <w:t>Irrigation plans and details.</w:t>
      </w:r>
    </w:p>
    <w:p w14:paraId="25845137" w14:textId="77777777" w:rsidR="00946C97" w:rsidRDefault="00946C97">
      <w:pPr>
        <w:pStyle w:val="NewNumbered"/>
      </w:pPr>
      <w:r>
        <w:t>Specifications for irrigation and/or native plantings.</w:t>
      </w:r>
    </w:p>
    <w:p w14:paraId="602C7A67" w14:textId="77777777" w:rsidR="00946C97" w:rsidRDefault="00946C97">
      <w:pPr>
        <w:pStyle w:val="Heading4"/>
        <w:rPr>
          <w:rFonts w:ascii="Times New Roman" w:hAnsi="Times New Roman"/>
        </w:rPr>
      </w:pPr>
      <w:r>
        <w:rPr>
          <w:rFonts w:ascii="Times New Roman" w:hAnsi="Times New Roman"/>
        </w:rPr>
        <w:t>Resources</w:t>
      </w:r>
    </w:p>
    <w:p w14:paraId="2560AFF0" w14:textId="77777777" w:rsidR="00946C97" w:rsidRDefault="00946C97" w:rsidP="00284AFF">
      <w:pPr>
        <w:pStyle w:val="Biblio"/>
      </w:pPr>
      <w:r>
        <w:t>LEED</w:t>
      </w:r>
      <w:r>
        <w:rPr>
          <w:rFonts w:eastAsia="Arial Unicode MS"/>
        </w:rPr>
        <w:t>-NC</w:t>
      </w:r>
      <w:r>
        <w:t xml:space="preserve"> </w:t>
      </w:r>
      <w:r w:rsidR="00284AFF">
        <w:rPr>
          <w:i/>
        </w:rPr>
        <w:t>Reference Guide Version</w:t>
      </w:r>
      <w:r>
        <w:rPr>
          <w:i/>
        </w:rPr>
        <w:t xml:space="preserve"> 2.2: </w:t>
      </w:r>
      <w:r>
        <w:t>Water Credit 1.2: Water Efficient Landscaping.</w:t>
      </w:r>
    </w:p>
    <w:p w14:paraId="094A60F5" w14:textId="77777777" w:rsidR="00946C97" w:rsidRDefault="00946C97">
      <w:pPr>
        <w:pStyle w:val="Biblio"/>
      </w:pPr>
      <w:r>
        <w:t>Local water utility staff, water efficient landscape consultants, Certified Irrigation Designers</w:t>
      </w:r>
    </w:p>
    <w:p w14:paraId="05765785" w14:textId="77777777" w:rsidR="00946C97" w:rsidRDefault="00946C97">
      <w:pPr>
        <w:pStyle w:val="Biblio"/>
      </w:pPr>
      <w:r>
        <w:t>(</w:t>
      </w:r>
      <w:r w:rsidRPr="00307DAE">
        <w:rPr>
          <w:color w:val="0000FF"/>
        </w:rPr>
        <w:t>http://www.irrigation.org/</w:t>
      </w:r>
      <w:r>
        <w:t>), and Master Gardeners are also good resources for helping achieve this credit.</w:t>
      </w:r>
    </w:p>
    <w:p w14:paraId="28084BDB" w14:textId="77777777" w:rsidR="00946C97" w:rsidRDefault="00946C97">
      <w:pPr>
        <w:pStyle w:val="StyleHeading2TimesNewRoman"/>
      </w:pPr>
      <w:bookmarkStart w:id="79" w:name="_Toc158533025"/>
      <w:r>
        <w:t>Indoor Water Systems</w:t>
      </w:r>
      <w:bookmarkEnd w:id="79"/>
    </w:p>
    <w:p w14:paraId="6152CF6C" w14:textId="77777777" w:rsidR="00946C97" w:rsidRDefault="00946C97">
      <w:r>
        <w:rPr>
          <w:i/>
        </w:rPr>
        <w:t>Purpose</w:t>
      </w:r>
      <w:r>
        <w:t>: Maximize water efficiency within buildings to reduce the burden on municipal water supply, aquifers, and wastewater treatment systems.</w:t>
      </w:r>
    </w:p>
    <w:p w14:paraId="40EC4B49" w14:textId="77777777" w:rsidR="00946C97" w:rsidRDefault="00946C97"/>
    <w:p w14:paraId="4410FC52" w14:textId="77777777" w:rsidR="00946C97" w:rsidRDefault="00946C97">
      <w:r>
        <w:t xml:space="preserve">The growing value of potable water underscores the importance of lowering demand.  Efficient water consumption naturally reduces the amount of water pumped from the ground or transported from reservoirs to cities and towns.  In addition, efficiency and water conservation reduce the cost and amount of sewage needing treatment after use.  Since water-efficient devices can vary in quality and performance, specify only durable, </w:t>
      </w:r>
      <w:proofErr w:type="gramStart"/>
      <w:r>
        <w:t>high performance</w:t>
      </w:r>
      <w:proofErr w:type="gramEnd"/>
      <w:r>
        <w:t xml:space="preserve"> fixtures.</w:t>
      </w:r>
    </w:p>
    <w:p w14:paraId="5AACB698" w14:textId="77777777" w:rsidR="00946C97" w:rsidRDefault="00946C97">
      <w:pPr>
        <w:pStyle w:val="StyleHeading3CreditTimesNewRoman"/>
      </w:pPr>
      <w:bookmarkStart w:id="80" w:name="_Toc158533026"/>
      <w:r>
        <w:t>Credit:</w:t>
      </w:r>
      <w:r>
        <w:tab/>
        <w:t>Indoor Water Use Reduction</w:t>
      </w:r>
      <w:bookmarkEnd w:id="80"/>
    </w:p>
    <w:p w14:paraId="2EE5D922" w14:textId="77777777" w:rsidR="00946C97" w:rsidRDefault="00946C97">
      <w:pPr>
        <w:keepNext/>
        <w:keepLines/>
      </w:pPr>
    </w:p>
    <w:tbl>
      <w:tblPr>
        <w:tblW w:w="5000" w:type="pct"/>
        <w:tblInd w:w="108" w:type="dxa"/>
        <w:tblLayout w:type="fixed"/>
        <w:tblCellMar>
          <w:top w:w="40" w:type="dxa"/>
          <w:bottom w:w="40" w:type="dxa"/>
        </w:tblCellMar>
        <w:tblLook w:val="0000" w:firstRow="0" w:lastRow="0" w:firstColumn="0" w:lastColumn="0" w:noHBand="0" w:noVBand="0"/>
      </w:tblPr>
      <w:tblGrid>
        <w:gridCol w:w="1252"/>
        <w:gridCol w:w="7378"/>
      </w:tblGrid>
      <w:tr w:rsidR="00946C97" w14:paraId="6707B574" w14:textId="77777777">
        <w:tc>
          <w:tcPr>
            <w:tcW w:w="1280" w:type="dxa"/>
            <w:tcBorders>
              <w:top w:val="single" w:sz="4" w:space="0" w:color="auto"/>
              <w:left w:val="single" w:sz="4" w:space="0" w:color="auto"/>
              <w:bottom w:val="single" w:sz="4" w:space="0" w:color="auto"/>
              <w:right w:val="single" w:sz="6" w:space="0" w:color="auto"/>
            </w:tcBorders>
            <w:shd w:val="clear" w:color="auto" w:fill="FFFF99"/>
          </w:tcPr>
          <w:p w14:paraId="42C7C71E" w14:textId="77777777" w:rsidR="00946C97" w:rsidRDefault="00946C97">
            <w:pPr>
              <w:keepNext/>
              <w:keepLines/>
            </w:pPr>
            <w:r>
              <w:t>1 point</w:t>
            </w:r>
          </w:p>
        </w:tc>
        <w:tc>
          <w:tcPr>
            <w:tcW w:w="7576" w:type="dxa"/>
            <w:tcBorders>
              <w:top w:val="single" w:sz="4" w:space="0" w:color="auto"/>
              <w:left w:val="single" w:sz="6" w:space="0" w:color="auto"/>
              <w:bottom w:val="single" w:sz="4" w:space="0" w:color="auto"/>
              <w:right w:val="single" w:sz="4" w:space="0" w:color="auto"/>
            </w:tcBorders>
          </w:tcPr>
          <w:p w14:paraId="052E949B" w14:textId="77777777" w:rsidR="00946C97" w:rsidRDefault="00946C97">
            <w:pPr>
              <w:keepNext/>
              <w:keepLines/>
            </w:pPr>
            <w:r>
              <w:t>Use strategies that, in aggregate, reduce potable water use by 20% beyond the baseline calculated for the building (not including irrigation) after meeting the Energy Policy Act of 1992’s fixture performance requirements.</w:t>
            </w:r>
          </w:p>
        </w:tc>
      </w:tr>
    </w:tbl>
    <w:p w14:paraId="2DC9175B" w14:textId="77777777" w:rsidR="00946C97" w:rsidRDefault="00946C97"/>
    <w:p w14:paraId="1691CD56" w14:textId="77777777" w:rsidR="00946C97" w:rsidRDefault="00946C97">
      <w:r>
        <w:t xml:space="preserve">This credit awards reductions in total water use; </w:t>
      </w:r>
      <w:proofErr w:type="gramStart"/>
      <w:r>
        <w:t>therefore</w:t>
      </w:r>
      <w:proofErr w:type="gramEnd"/>
      <w:r>
        <w:t xml:space="preserve"> all water uses are included in the calculations.  To quantify </w:t>
      </w:r>
      <w:proofErr w:type="gramStart"/>
      <w:r>
        <w:t>water</w:t>
      </w:r>
      <w:proofErr w:type="gramEnd"/>
      <w:r>
        <w:t xml:space="preserve"> use reductions, create spreadsheets showing baseline and design water uses.  Each water-using appliance or fixture must be listed with the </w:t>
      </w:r>
      <w:proofErr w:type="gramStart"/>
      <w:r>
        <w:t>amount</w:t>
      </w:r>
      <w:proofErr w:type="gramEnd"/>
      <w:r>
        <w:t xml:space="preserve"> of daily uses, number of occupants, and total water use.  Note:  To determine the net amount of water used in the calculations, the amount of reclaimed water used for sewage conveyance is subtracted from the total amount of water used.  A water-efficient design for the school is shown below in Tables 2 and 3.</w:t>
      </w:r>
    </w:p>
    <w:p w14:paraId="727F1675" w14:textId="77777777" w:rsidR="00946C97" w:rsidRDefault="00946C97"/>
    <w:p w14:paraId="108D8BE1" w14:textId="77777777" w:rsidR="00946C97" w:rsidRDefault="00946C97">
      <w:r>
        <w:t>Develop a water use baseline including all water-consuming fixtures, equipment, and seasonal conditions according to methodology outlined below.  Specify water-conserving plumbing fixtures that exceed the Energy Policy Act (</w:t>
      </w:r>
      <w:proofErr w:type="spellStart"/>
      <w:r>
        <w:t>EPAct</w:t>
      </w:r>
      <w:proofErr w:type="spellEnd"/>
      <w:r>
        <w:t>) of 1992’s fixture requirements in combination with ultra high efficiency or dry fixture and control technologies.  Specify high water efficiency equipment (e.g., dishwashers, faucets, cooling towers).</w:t>
      </w:r>
    </w:p>
    <w:p w14:paraId="213BF681" w14:textId="77777777" w:rsidR="00946C97" w:rsidRDefault="00946C97">
      <w:pPr>
        <w:pStyle w:val="TableTitle"/>
      </w:pPr>
      <w:r>
        <w:lastRenderedPageBreak/>
        <w:t xml:space="preserve">Table </w:t>
      </w:r>
      <w:fldSimple w:instr=" SEQ Table \* ARABIC ">
        <w:r w:rsidR="00491E4C">
          <w:rPr>
            <w:noProof/>
          </w:rPr>
          <w:t>2</w:t>
        </w:r>
      </w:fldSimple>
      <w:r>
        <w:t xml:space="preserve">—Design Indoor Water Consumption Calculation </w:t>
      </w:r>
    </w:p>
    <w:tbl>
      <w:tblPr>
        <w:tblW w:w="5000" w:type="pct"/>
        <w:tblInd w:w="108" w:type="dxa"/>
        <w:tblLayout w:type="fixed"/>
        <w:tblLook w:val="0000" w:firstRow="0" w:lastRow="0" w:firstColumn="0" w:lastColumn="0" w:noHBand="0" w:noVBand="0"/>
      </w:tblPr>
      <w:tblGrid>
        <w:gridCol w:w="2311"/>
        <w:gridCol w:w="1125"/>
        <w:gridCol w:w="868"/>
        <w:gridCol w:w="1544"/>
        <w:gridCol w:w="927"/>
        <w:gridCol w:w="950"/>
        <w:gridCol w:w="915"/>
      </w:tblGrid>
      <w:tr w:rsidR="00946C97" w14:paraId="13F9AFDC" w14:textId="77777777">
        <w:tblPrEx>
          <w:tblCellMar>
            <w:top w:w="0" w:type="dxa"/>
            <w:bottom w:w="0" w:type="dxa"/>
          </w:tblCellMar>
        </w:tblPrEx>
        <w:tc>
          <w:tcPr>
            <w:tcW w:w="2376" w:type="dxa"/>
            <w:shd w:val="clear" w:color="auto" w:fill="FFFF99"/>
          </w:tcPr>
          <w:p w14:paraId="146C7C72" w14:textId="77777777" w:rsidR="00946C97" w:rsidRDefault="00946C97">
            <w:pPr>
              <w:pStyle w:val="TableCell"/>
              <w:keepNext/>
              <w:keepLines/>
              <w:rPr>
                <w:rFonts w:ascii="Times New Roman" w:hAnsi="Times New Roman"/>
              </w:rPr>
            </w:pPr>
            <w:r>
              <w:rPr>
                <w:rFonts w:ascii="Times New Roman" w:hAnsi="Times New Roman"/>
              </w:rPr>
              <w:t>Fixture Type</w:t>
            </w:r>
          </w:p>
        </w:tc>
        <w:tc>
          <w:tcPr>
            <w:tcW w:w="1152" w:type="dxa"/>
            <w:shd w:val="clear" w:color="auto" w:fill="FFFF99"/>
          </w:tcPr>
          <w:p w14:paraId="20EEE321" w14:textId="77777777" w:rsidR="00946C97" w:rsidRDefault="00946C97">
            <w:pPr>
              <w:pStyle w:val="TableCell"/>
              <w:keepNext/>
              <w:keepLines/>
              <w:rPr>
                <w:rFonts w:ascii="Times New Roman" w:hAnsi="Times New Roman"/>
              </w:rPr>
            </w:pPr>
            <w:proofErr w:type="gramStart"/>
            <w:r>
              <w:rPr>
                <w:rFonts w:ascii="Times New Roman" w:hAnsi="Times New Roman"/>
              </w:rPr>
              <w:t>Flow-rate</w:t>
            </w:r>
            <w:proofErr w:type="gramEnd"/>
          </w:p>
        </w:tc>
        <w:tc>
          <w:tcPr>
            <w:tcW w:w="888" w:type="dxa"/>
            <w:shd w:val="clear" w:color="auto" w:fill="FFFF99"/>
          </w:tcPr>
          <w:p w14:paraId="078C27EF" w14:textId="77777777" w:rsidR="00946C97" w:rsidRDefault="00946C97">
            <w:pPr>
              <w:pStyle w:val="TableCell"/>
              <w:keepNext/>
              <w:keepLines/>
              <w:rPr>
                <w:rFonts w:ascii="Times New Roman" w:hAnsi="Times New Roman"/>
              </w:rPr>
            </w:pPr>
            <w:r>
              <w:rPr>
                <w:rFonts w:ascii="Times New Roman" w:hAnsi="Times New Roman"/>
              </w:rPr>
              <w:t>Duration</w:t>
            </w:r>
          </w:p>
        </w:tc>
        <w:tc>
          <w:tcPr>
            <w:tcW w:w="1584" w:type="dxa"/>
            <w:shd w:val="clear" w:color="auto" w:fill="FFFF99"/>
          </w:tcPr>
          <w:p w14:paraId="26E49F1E" w14:textId="77777777" w:rsidR="00946C97" w:rsidRDefault="00946C97">
            <w:pPr>
              <w:pStyle w:val="TableCell"/>
              <w:keepNext/>
              <w:keepLines/>
              <w:rPr>
                <w:rFonts w:ascii="Times New Roman" w:hAnsi="Times New Roman"/>
              </w:rPr>
            </w:pPr>
            <w:r>
              <w:rPr>
                <w:rFonts w:ascii="Times New Roman" w:hAnsi="Times New Roman"/>
              </w:rPr>
              <w:t>Automatic Controls??</w:t>
            </w:r>
          </w:p>
        </w:tc>
        <w:tc>
          <w:tcPr>
            <w:tcW w:w="948" w:type="dxa"/>
            <w:shd w:val="clear" w:color="auto" w:fill="FFFF99"/>
          </w:tcPr>
          <w:p w14:paraId="2BB90A95" w14:textId="77777777" w:rsidR="00946C97" w:rsidRDefault="00946C97">
            <w:pPr>
              <w:pStyle w:val="TableCell"/>
              <w:keepNext/>
              <w:keepLines/>
              <w:rPr>
                <w:rFonts w:ascii="Times New Roman" w:hAnsi="Times New Roman"/>
              </w:rPr>
            </w:pPr>
            <w:r>
              <w:rPr>
                <w:rFonts w:ascii="Times New Roman" w:hAnsi="Times New Roman"/>
              </w:rPr>
              <w:t>Occupants</w:t>
            </w:r>
          </w:p>
        </w:tc>
        <w:tc>
          <w:tcPr>
            <w:tcW w:w="972" w:type="dxa"/>
            <w:shd w:val="clear" w:color="auto" w:fill="FFFF99"/>
          </w:tcPr>
          <w:p w14:paraId="74D7B0F2" w14:textId="77777777" w:rsidR="00946C97" w:rsidRDefault="00946C97">
            <w:pPr>
              <w:pStyle w:val="TableCell"/>
              <w:keepNext/>
              <w:keepLines/>
              <w:rPr>
                <w:rFonts w:ascii="Times New Roman" w:hAnsi="Times New Roman"/>
              </w:rPr>
            </w:pPr>
            <w:r>
              <w:rPr>
                <w:rFonts w:ascii="Times New Roman" w:hAnsi="Times New Roman"/>
              </w:rPr>
              <w:t>Daily uses per occupant</w:t>
            </w:r>
          </w:p>
        </w:tc>
        <w:tc>
          <w:tcPr>
            <w:tcW w:w="936" w:type="dxa"/>
            <w:shd w:val="clear" w:color="auto" w:fill="FFFF99"/>
          </w:tcPr>
          <w:p w14:paraId="11AC244F" w14:textId="77777777" w:rsidR="00946C97" w:rsidRDefault="00946C97">
            <w:pPr>
              <w:pStyle w:val="TableCell"/>
              <w:keepNext/>
              <w:keepLines/>
              <w:rPr>
                <w:rFonts w:ascii="Times New Roman" w:hAnsi="Times New Roman"/>
              </w:rPr>
            </w:pPr>
            <w:r>
              <w:rPr>
                <w:rFonts w:ascii="Times New Roman" w:hAnsi="Times New Roman"/>
              </w:rPr>
              <w:t>Water use</w:t>
            </w:r>
          </w:p>
        </w:tc>
      </w:tr>
      <w:tr w:rsidR="00946C97" w14:paraId="4A2C51FE" w14:textId="77777777">
        <w:tblPrEx>
          <w:tblCellMar>
            <w:top w:w="0" w:type="dxa"/>
            <w:bottom w:w="0" w:type="dxa"/>
          </w:tblCellMar>
        </w:tblPrEx>
        <w:tc>
          <w:tcPr>
            <w:tcW w:w="2376" w:type="dxa"/>
          </w:tcPr>
          <w:p w14:paraId="6CDC577F" w14:textId="77777777" w:rsidR="00946C97" w:rsidRDefault="00946C97">
            <w:pPr>
              <w:pStyle w:val="TableCell"/>
              <w:keepNext/>
              <w:keepLines/>
              <w:rPr>
                <w:rFonts w:ascii="Times New Roman" w:hAnsi="Times New Roman"/>
                <w:spacing w:val="-2"/>
              </w:rPr>
            </w:pPr>
            <w:r>
              <w:rPr>
                <w:rFonts w:ascii="Times New Roman" w:hAnsi="Times New Roman"/>
                <w:spacing w:val="-2"/>
              </w:rPr>
              <w:t>Low-flow Toilet (male)</w:t>
            </w:r>
          </w:p>
        </w:tc>
        <w:tc>
          <w:tcPr>
            <w:tcW w:w="1152" w:type="dxa"/>
          </w:tcPr>
          <w:p w14:paraId="5C159567" w14:textId="77777777" w:rsidR="00946C97" w:rsidRDefault="00946C97">
            <w:pPr>
              <w:pStyle w:val="TableCell"/>
              <w:keepNext/>
              <w:keepLines/>
              <w:rPr>
                <w:rFonts w:ascii="Times New Roman" w:hAnsi="Times New Roman"/>
                <w:spacing w:val="-2"/>
              </w:rPr>
            </w:pPr>
            <w:r>
              <w:rPr>
                <w:rFonts w:ascii="Times New Roman" w:hAnsi="Times New Roman"/>
                <w:spacing w:val="-2"/>
              </w:rPr>
              <w:t>1.6 gal/flush</w:t>
            </w:r>
          </w:p>
        </w:tc>
        <w:tc>
          <w:tcPr>
            <w:tcW w:w="888" w:type="dxa"/>
          </w:tcPr>
          <w:p w14:paraId="43116A68" w14:textId="77777777" w:rsidR="00946C97" w:rsidRDefault="00946C97">
            <w:pPr>
              <w:pStyle w:val="TableCell"/>
              <w:keepNext/>
              <w:keepLines/>
              <w:rPr>
                <w:rFonts w:ascii="Times New Roman" w:hAnsi="Times New Roman"/>
                <w:spacing w:val="-2"/>
              </w:rPr>
            </w:pPr>
            <w:r>
              <w:rPr>
                <w:rFonts w:ascii="Times New Roman" w:hAnsi="Times New Roman"/>
                <w:spacing w:val="-2"/>
              </w:rPr>
              <w:t>1 flush</w:t>
            </w:r>
          </w:p>
        </w:tc>
        <w:tc>
          <w:tcPr>
            <w:tcW w:w="1584" w:type="dxa"/>
          </w:tcPr>
          <w:p w14:paraId="0E2BF765" w14:textId="77777777" w:rsidR="00946C97" w:rsidRDefault="00946C97">
            <w:pPr>
              <w:pStyle w:val="TableCell"/>
              <w:keepNext/>
              <w:keepLines/>
              <w:rPr>
                <w:rFonts w:ascii="Times New Roman" w:hAnsi="Times New Roman"/>
                <w:spacing w:val="-2"/>
              </w:rPr>
            </w:pPr>
            <w:r>
              <w:rPr>
                <w:rFonts w:ascii="Times New Roman" w:hAnsi="Times New Roman"/>
                <w:spacing w:val="-2"/>
              </w:rPr>
              <w:t>-</w:t>
            </w:r>
          </w:p>
        </w:tc>
        <w:tc>
          <w:tcPr>
            <w:tcW w:w="948" w:type="dxa"/>
          </w:tcPr>
          <w:p w14:paraId="47BE887A" w14:textId="77777777" w:rsidR="00946C97" w:rsidRDefault="00946C97">
            <w:pPr>
              <w:pStyle w:val="TableCell"/>
              <w:keepNext/>
              <w:keepLines/>
              <w:rPr>
                <w:rFonts w:ascii="Times New Roman" w:hAnsi="Times New Roman"/>
                <w:spacing w:val="-2"/>
              </w:rPr>
            </w:pPr>
            <w:r>
              <w:rPr>
                <w:rFonts w:ascii="Times New Roman" w:hAnsi="Times New Roman"/>
                <w:spacing w:val="-2"/>
              </w:rPr>
              <w:t>500</w:t>
            </w:r>
          </w:p>
        </w:tc>
        <w:tc>
          <w:tcPr>
            <w:tcW w:w="972" w:type="dxa"/>
          </w:tcPr>
          <w:p w14:paraId="73867F4B" w14:textId="77777777" w:rsidR="00946C97" w:rsidRDefault="00946C97">
            <w:pPr>
              <w:pStyle w:val="TableCell"/>
              <w:keepNext/>
              <w:keepLines/>
              <w:rPr>
                <w:rFonts w:ascii="Times New Roman" w:hAnsi="Times New Roman"/>
                <w:spacing w:val="-2"/>
              </w:rPr>
            </w:pPr>
            <w:r>
              <w:rPr>
                <w:rFonts w:ascii="Times New Roman" w:hAnsi="Times New Roman"/>
                <w:spacing w:val="-2"/>
              </w:rPr>
              <w:t>1</w:t>
            </w:r>
          </w:p>
        </w:tc>
        <w:tc>
          <w:tcPr>
            <w:tcW w:w="936" w:type="dxa"/>
          </w:tcPr>
          <w:p w14:paraId="09CE4B52" w14:textId="77777777" w:rsidR="00946C97" w:rsidRDefault="00946C97">
            <w:pPr>
              <w:pStyle w:val="TableCell"/>
              <w:keepNext/>
              <w:keepLines/>
              <w:rPr>
                <w:rFonts w:ascii="Times New Roman" w:hAnsi="Times New Roman"/>
                <w:spacing w:val="-2"/>
              </w:rPr>
            </w:pPr>
            <w:r>
              <w:rPr>
                <w:rFonts w:ascii="Times New Roman" w:hAnsi="Times New Roman"/>
                <w:spacing w:val="-2"/>
              </w:rPr>
              <w:t>800</w:t>
            </w:r>
          </w:p>
        </w:tc>
      </w:tr>
      <w:tr w:rsidR="00946C97" w14:paraId="40245B80" w14:textId="77777777">
        <w:tblPrEx>
          <w:tblCellMar>
            <w:top w:w="0" w:type="dxa"/>
            <w:bottom w:w="0" w:type="dxa"/>
          </w:tblCellMar>
        </w:tblPrEx>
        <w:tc>
          <w:tcPr>
            <w:tcW w:w="2376" w:type="dxa"/>
          </w:tcPr>
          <w:p w14:paraId="215268DF" w14:textId="77777777" w:rsidR="00946C97" w:rsidRDefault="00946C97">
            <w:pPr>
              <w:pStyle w:val="TableCell"/>
              <w:keepNext/>
              <w:keepLines/>
              <w:rPr>
                <w:rFonts w:ascii="Times New Roman" w:hAnsi="Times New Roman"/>
                <w:spacing w:val="-2"/>
              </w:rPr>
            </w:pPr>
            <w:r>
              <w:rPr>
                <w:rFonts w:ascii="Times New Roman" w:hAnsi="Times New Roman"/>
                <w:spacing w:val="-2"/>
              </w:rPr>
              <w:t>Waterless Urinal (male)</w:t>
            </w:r>
          </w:p>
        </w:tc>
        <w:tc>
          <w:tcPr>
            <w:tcW w:w="1152" w:type="dxa"/>
          </w:tcPr>
          <w:p w14:paraId="718E068E" w14:textId="77777777" w:rsidR="00946C97" w:rsidRDefault="00946C97">
            <w:pPr>
              <w:pStyle w:val="TableCell"/>
              <w:keepNext/>
              <w:keepLines/>
              <w:rPr>
                <w:rFonts w:ascii="Times New Roman" w:hAnsi="Times New Roman"/>
                <w:spacing w:val="-2"/>
              </w:rPr>
            </w:pPr>
            <w:r>
              <w:rPr>
                <w:rFonts w:ascii="Times New Roman" w:hAnsi="Times New Roman"/>
                <w:spacing w:val="-2"/>
              </w:rPr>
              <w:t>0.0 gal/flush</w:t>
            </w:r>
          </w:p>
        </w:tc>
        <w:tc>
          <w:tcPr>
            <w:tcW w:w="888" w:type="dxa"/>
          </w:tcPr>
          <w:p w14:paraId="709E63BA" w14:textId="77777777" w:rsidR="00946C97" w:rsidRDefault="00946C97">
            <w:pPr>
              <w:pStyle w:val="TableCell"/>
              <w:keepNext/>
              <w:keepLines/>
              <w:rPr>
                <w:rFonts w:ascii="Times New Roman" w:hAnsi="Times New Roman"/>
                <w:spacing w:val="-2"/>
              </w:rPr>
            </w:pPr>
            <w:r>
              <w:rPr>
                <w:rFonts w:ascii="Times New Roman" w:hAnsi="Times New Roman"/>
                <w:spacing w:val="-2"/>
              </w:rPr>
              <w:t>1 flush</w:t>
            </w:r>
          </w:p>
        </w:tc>
        <w:tc>
          <w:tcPr>
            <w:tcW w:w="1584" w:type="dxa"/>
          </w:tcPr>
          <w:p w14:paraId="0764D760" w14:textId="77777777" w:rsidR="00946C97" w:rsidRDefault="00946C97">
            <w:pPr>
              <w:pStyle w:val="TableCell"/>
              <w:keepNext/>
              <w:keepLines/>
              <w:rPr>
                <w:rFonts w:ascii="Times New Roman" w:hAnsi="Times New Roman"/>
                <w:spacing w:val="-2"/>
              </w:rPr>
            </w:pPr>
            <w:r>
              <w:rPr>
                <w:rFonts w:ascii="Times New Roman" w:hAnsi="Times New Roman"/>
                <w:spacing w:val="-2"/>
              </w:rPr>
              <w:t>-</w:t>
            </w:r>
          </w:p>
        </w:tc>
        <w:tc>
          <w:tcPr>
            <w:tcW w:w="948" w:type="dxa"/>
          </w:tcPr>
          <w:p w14:paraId="42A73AA4" w14:textId="77777777" w:rsidR="00946C97" w:rsidRDefault="00946C97">
            <w:pPr>
              <w:pStyle w:val="TableCell"/>
              <w:keepNext/>
              <w:keepLines/>
              <w:rPr>
                <w:rFonts w:ascii="Times New Roman" w:hAnsi="Times New Roman"/>
                <w:spacing w:val="-2"/>
              </w:rPr>
            </w:pPr>
            <w:r>
              <w:rPr>
                <w:rFonts w:ascii="Times New Roman" w:hAnsi="Times New Roman"/>
                <w:spacing w:val="-2"/>
              </w:rPr>
              <w:t>500</w:t>
            </w:r>
          </w:p>
        </w:tc>
        <w:tc>
          <w:tcPr>
            <w:tcW w:w="972" w:type="dxa"/>
          </w:tcPr>
          <w:p w14:paraId="24818B55" w14:textId="77777777" w:rsidR="00946C97" w:rsidRDefault="00946C97">
            <w:pPr>
              <w:pStyle w:val="TableCell"/>
              <w:keepNext/>
              <w:keepLines/>
              <w:rPr>
                <w:rFonts w:ascii="Times New Roman" w:hAnsi="Times New Roman"/>
                <w:spacing w:val="-2"/>
              </w:rPr>
            </w:pPr>
            <w:r>
              <w:rPr>
                <w:rFonts w:ascii="Times New Roman" w:hAnsi="Times New Roman"/>
                <w:spacing w:val="-2"/>
              </w:rPr>
              <w:t>2</w:t>
            </w:r>
          </w:p>
        </w:tc>
        <w:tc>
          <w:tcPr>
            <w:tcW w:w="936" w:type="dxa"/>
          </w:tcPr>
          <w:p w14:paraId="18CB08FC" w14:textId="77777777" w:rsidR="00946C97" w:rsidRDefault="00946C97">
            <w:pPr>
              <w:pStyle w:val="TableCell"/>
              <w:keepNext/>
              <w:keepLines/>
              <w:rPr>
                <w:rFonts w:ascii="Times New Roman" w:hAnsi="Times New Roman"/>
                <w:spacing w:val="-2"/>
              </w:rPr>
            </w:pPr>
            <w:r>
              <w:rPr>
                <w:rFonts w:ascii="Times New Roman" w:hAnsi="Times New Roman"/>
                <w:spacing w:val="-2"/>
              </w:rPr>
              <w:t>0</w:t>
            </w:r>
          </w:p>
        </w:tc>
      </w:tr>
      <w:tr w:rsidR="00946C97" w14:paraId="252EAECD" w14:textId="77777777">
        <w:tblPrEx>
          <w:tblCellMar>
            <w:top w:w="0" w:type="dxa"/>
            <w:bottom w:w="0" w:type="dxa"/>
          </w:tblCellMar>
        </w:tblPrEx>
        <w:tc>
          <w:tcPr>
            <w:tcW w:w="2376" w:type="dxa"/>
          </w:tcPr>
          <w:p w14:paraId="4DD720EE" w14:textId="77777777" w:rsidR="00946C97" w:rsidRDefault="00946C97">
            <w:pPr>
              <w:pStyle w:val="TableCell"/>
              <w:keepNext/>
              <w:keepLines/>
              <w:rPr>
                <w:rFonts w:ascii="Times New Roman" w:hAnsi="Times New Roman"/>
                <w:spacing w:val="-2"/>
              </w:rPr>
            </w:pPr>
            <w:r>
              <w:rPr>
                <w:rFonts w:ascii="Times New Roman" w:hAnsi="Times New Roman"/>
                <w:spacing w:val="-2"/>
              </w:rPr>
              <w:t>Low-flow Toilet (female)</w:t>
            </w:r>
          </w:p>
        </w:tc>
        <w:tc>
          <w:tcPr>
            <w:tcW w:w="1152" w:type="dxa"/>
          </w:tcPr>
          <w:p w14:paraId="511725B9" w14:textId="77777777" w:rsidR="00946C97" w:rsidRDefault="00946C97">
            <w:pPr>
              <w:pStyle w:val="TableCell"/>
              <w:keepNext/>
              <w:keepLines/>
              <w:rPr>
                <w:rFonts w:ascii="Times New Roman" w:hAnsi="Times New Roman"/>
                <w:spacing w:val="-2"/>
              </w:rPr>
            </w:pPr>
            <w:r>
              <w:rPr>
                <w:rFonts w:ascii="Times New Roman" w:hAnsi="Times New Roman"/>
                <w:spacing w:val="-2"/>
              </w:rPr>
              <w:t>1.6 gal/flush</w:t>
            </w:r>
          </w:p>
        </w:tc>
        <w:tc>
          <w:tcPr>
            <w:tcW w:w="888" w:type="dxa"/>
          </w:tcPr>
          <w:p w14:paraId="000F0D31" w14:textId="77777777" w:rsidR="00946C97" w:rsidRDefault="00946C97">
            <w:pPr>
              <w:pStyle w:val="TableCell"/>
              <w:keepNext/>
              <w:keepLines/>
              <w:rPr>
                <w:rFonts w:ascii="Times New Roman" w:hAnsi="Times New Roman"/>
                <w:spacing w:val="-2"/>
              </w:rPr>
            </w:pPr>
            <w:r>
              <w:rPr>
                <w:rFonts w:ascii="Times New Roman" w:hAnsi="Times New Roman"/>
                <w:spacing w:val="-2"/>
              </w:rPr>
              <w:t>1 flush</w:t>
            </w:r>
          </w:p>
        </w:tc>
        <w:tc>
          <w:tcPr>
            <w:tcW w:w="1584" w:type="dxa"/>
          </w:tcPr>
          <w:p w14:paraId="5C79C241" w14:textId="77777777" w:rsidR="00946C97" w:rsidRDefault="00946C97">
            <w:pPr>
              <w:pStyle w:val="TableCell"/>
              <w:keepNext/>
              <w:keepLines/>
              <w:rPr>
                <w:rFonts w:ascii="Times New Roman" w:hAnsi="Times New Roman"/>
                <w:spacing w:val="-2"/>
              </w:rPr>
            </w:pPr>
            <w:r>
              <w:rPr>
                <w:rFonts w:ascii="Times New Roman" w:hAnsi="Times New Roman"/>
                <w:spacing w:val="-2"/>
              </w:rPr>
              <w:t>-</w:t>
            </w:r>
          </w:p>
        </w:tc>
        <w:tc>
          <w:tcPr>
            <w:tcW w:w="948" w:type="dxa"/>
          </w:tcPr>
          <w:p w14:paraId="461E0CF5" w14:textId="77777777" w:rsidR="00946C97" w:rsidRDefault="00946C97">
            <w:pPr>
              <w:pStyle w:val="TableCell"/>
              <w:keepNext/>
              <w:keepLines/>
              <w:rPr>
                <w:rFonts w:ascii="Times New Roman" w:hAnsi="Times New Roman"/>
                <w:spacing w:val="-2"/>
              </w:rPr>
            </w:pPr>
            <w:r>
              <w:rPr>
                <w:rFonts w:ascii="Times New Roman" w:hAnsi="Times New Roman"/>
                <w:spacing w:val="-2"/>
              </w:rPr>
              <w:t>500</w:t>
            </w:r>
          </w:p>
        </w:tc>
        <w:tc>
          <w:tcPr>
            <w:tcW w:w="972" w:type="dxa"/>
          </w:tcPr>
          <w:p w14:paraId="09E3F636" w14:textId="77777777" w:rsidR="00946C97" w:rsidRDefault="00946C97">
            <w:pPr>
              <w:pStyle w:val="TableCell"/>
              <w:keepNext/>
              <w:keepLines/>
              <w:rPr>
                <w:rFonts w:ascii="Times New Roman" w:hAnsi="Times New Roman"/>
                <w:spacing w:val="-2"/>
              </w:rPr>
            </w:pPr>
            <w:r>
              <w:rPr>
                <w:rFonts w:ascii="Times New Roman" w:hAnsi="Times New Roman"/>
                <w:spacing w:val="-2"/>
              </w:rPr>
              <w:t>3</w:t>
            </w:r>
          </w:p>
        </w:tc>
        <w:tc>
          <w:tcPr>
            <w:tcW w:w="936" w:type="dxa"/>
          </w:tcPr>
          <w:p w14:paraId="09693BFA" w14:textId="77777777" w:rsidR="00946C97" w:rsidRDefault="00946C97">
            <w:pPr>
              <w:pStyle w:val="TableCell"/>
              <w:keepNext/>
              <w:keepLines/>
              <w:rPr>
                <w:rFonts w:ascii="Times New Roman" w:hAnsi="Times New Roman"/>
                <w:spacing w:val="-2"/>
              </w:rPr>
            </w:pPr>
            <w:r>
              <w:rPr>
                <w:rFonts w:ascii="Times New Roman" w:hAnsi="Times New Roman"/>
                <w:spacing w:val="-2"/>
              </w:rPr>
              <w:t>2400</w:t>
            </w:r>
          </w:p>
        </w:tc>
      </w:tr>
      <w:tr w:rsidR="00946C97" w14:paraId="77E3C490" w14:textId="77777777">
        <w:tblPrEx>
          <w:tblCellMar>
            <w:top w:w="0" w:type="dxa"/>
            <w:bottom w:w="0" w:type="dxa"/>
          </w:tblCellMar>
        </w:tblPrEx>
        <w:tc>
          <w:tcPr>
            <w:tcW w:w="2376" w:type="dxa"/>
          </w:tcPr>
          <w:p w14:paraId="0AF4C52B" w14:textId="77777777" w:rsidR="00946C97" w:rsidRDefault="00946C97">
            <w:pPr>
              <w:pStyle w:val="TableCell"/>
              <w:keepNext/>
              <w:keepLines/>
              <w:rPr>
                <w:rFonts w:ascii="Times New Roman" w:hAnsi="Times New Roman"/>
                <w:spacing w:val="-2"/>
                <w:highlight w:val="green"/>
              </w:rPr>
            </w:pPr>
            <w:r>
              <w:rPr>
                <w:rFonts w:ascii="Times New Roman" w:hAnsi="Times New Roman"/>
                <w:spacing w:val="-2"/>
              </w:rPr>
              <w:t>Bathroom Sink</w:t>
            </w:r>
          </w:p>
        </w:tc>
        <w:tc>
          <w:tcPr>
            <w:tcW w:w="1152" w:type="dxa"/>
          </w:tcPr>
          <w:p w14:paraId="6B3CBC2A" w14:textId="77777777" w:rsidR="00946C97" w:rsidRDefault="00946C97">
            <w:pPr>
              <w:pStyle w:val="TableCell"/>
              <w:keepNext/>
              <w:keepLines/>
              <w:rPr>
                <w:rFonts w:ascii="Times New Roman" w:hAnsi="Times New Roman"/>
                <w:spacing w:val="-2"/>
              </w:rPr>
            </w:pPr>
            <w:r>
              <w:rPr>
                <w:rFonts w:ascii="Times New Roman" w:hAnsi="Times New Roman"/>
                <w:spacing w:val="-2"/>
              </w:rPr>
              <w:t>0.5 gal/min</w:t>
            </w:r>
          </w:p>
        </w:tc>
        <w:tc>
          <w:tcPr>
            <w:tcW w:w="888" w:type="dxa"/>
          </w:tcPr>
          <w:p w14:paraId="140B8448" w14:textId="77777777" w:rsidR="00946C97" w:rsidRDefault="00946C97">
            <w:pPr>
              <w:pStyle w:val="TableCell"/>
              <w:keepNext/>
              <w:keepLines/>
              <w:rPr>
                <w:rFonts w:ascii="Times New Roman" w:hAnsi="Times New Roman"/>
                <w:spacing w:val="-2"/>
              </w:rPr>
            </w:pPr>
            <w:r>
              <w:rPr>
                <w:rFonts w:ascii="Times New Roman" w:hAnsi="Times New Roman"/>
                <w:spacing w:val="-2"/>
              </w:rPr>
              <w:t>0.17 min</w:t>
            </w:r>
          </w:p>
        </w:tc>
        <w:tc>
          <w:tcPr>
            <w:tcW w:w="1584" w:type="dxa"/>
          </w:tcPr>
          <w:p w14:paraId="18DE7CB9" w14:textId="77777777" w:rsidR="00946C97" w:rsidRDefault="00946C97">
            <w:pPr>
              <w:pStyle w:val="TableCell"/>
              <w:keepNext/>
              <w:keepLines/>
              <w:rPr>
                <w:rFonts w:ascii="Times New Roman" w:hAnsi="Times New Roman"/>
                <w:spacing w:val="-2"/>
              </w:rPr>
            </w:pPr>
            <w:r>
              <w:rPr>
                <w:rFonts w:ascii="Times New Roman" w:hAnsi="Times New Roman"/>
                <w:spacing w:val="-2"/>
              </w:rPr>
              <w:t>-</w:t>
            </w:r>
          </w:p>
        </w:tc>
        <w:tc>
          <w:tcPr>
            <w:tcW w:w="948" w:type="dxa"/>
          </w:tcPr>
          <w:p w14:paraId="2A639263" w14:textId="77777777" w:rsidR="00946C97" w:rsidRDefault="00946C97">
            <w:pPr>
              <w:pStyle w:val="TableCell"/>
              <w:keepNext/>
              <w:keepLines/>
              <w:rPr>
                <w:rFonts w:ascii="Times New Roman" w:hAnsi="Times New Roman"/>
                <w:spacing w:val="-2"/>
              </w:rPr>
            </w:pPr>
            <w:r>
              <w:rPr>
                <w:rFonts w:ascii="Times New Roman" w:hAnsi="Times New Roman"/>
                <w:spacing w:val="-2"/>
              </w:rPr>
              <w:t>1000</w:t>
            </w:r>
          </w:p>
        </w:tc>
        <w:tc>
          <w:tcPr>
            <w:tcW w:w="972" w:type="dxa"/>
          </w:tcPr>
          <w:p w14:paraId="48F396E3" w14:textId="77777777" w:rsidR="00946C97" w:rsidRDefault="00946C97">
            <w:pPr>
              <w:pStyle w:val="TableCell"/>
              <w:keepNext/>
              <w:keepLines/>
              <w:rPr>
                <w:rFonts w:ascii="Times New Roman" w:hAnsi="Times New Roman"/>
                <w:spacing w:val="-2"/>
              </w:rPr>
            </w:pPr>
            <w:r>
              <w:rPr>
                <w:rFonts w:ascii="Times New Roman" w:hAnsi="Times New Roman"/>
                <w:spacing w:val="-2"/>
              </w:rPr>
              <w:t>3</w:t>
            </w:r>
          </w:p>
        </w:tc>
        <w:tc>
          <w:tcPr>
            <w:tcW w:w="936" w:type="dxa"/>
          </w:tcPr>
          <w:p w14:paraId="43F061C6" w14:textId="77777777" w:rsidR="00946C97" w:rsidRDefault="00946C97">
            <w:pPr>
              <w:pStyle w:val="TableCell"/>
              <w:keepNext/>
              <w:keepLines/>
              <w:rPr>
                <w:rFonts w:ascii="Times New Roman" w:hAnsi="Times New Roman"/>
                <w:spacing w:val="-2"/>
              </w:rPr>
            </w:pPr>
            <w:r>
              <w:rPr>
                <w:rFonts w:ascii="Times New Roman" w:hAnsi="Times New Roman"/>
                <w:spacing w:val="-2"/>
              </w:rPr>
              <w:t>255</w:t>
            </w:r>
          </w:p>
        </w:tc>
      </w:tr>
      <w:tr w:rsidR="00946C97" w14:paraId="1960C8AF" w14:textId="77777777">
        <w:tblPrEx>
          <w:tblCellMar>
            <w:top w:w="0" w:type="dxa"/>
            <w:bottom w:w="0" w:type="dxa"/>
          </w:tblCellMar>
        </w:tblPrEx>
        <w:tc>
          <w:tcPr>
            <w:tcW w:w="2376" w:type="dxa"/>
          </w:tcPr>
          <w:p w14:paraId="77F8CE22" w14:textId="77777777" w:rsidR="00946C97" w:rsidRDefault="00946C97">
            <w:pPr>
              <w:pStyle w:val="TableCell"/>
              <w:keepNext/>
              <w:keepLines/>
              <w:rPr>
                <w:rFonts w:ascii="Times New Roman" w:hAnsi="Times New Roman"/>
                <w:spacing w:val="-2"/>
              </w:rPr>
            </w:pPr>
            <w:r>
              <w:rPr>
                <w:rFonts w:ascii="Times New Roman" w:hAnsi="Times New Roman"/>
                <w:spacing w:val="-2"/>
              </w:rPr>
              <w:t>Low-flow Shower</w:t>
            </w:r>
          </w:p>
        </w:tc>
        <w:tc>
          <w:tcPr>
            <w:tcW w:w="1152" w:type="dxa"/>
          </w:tcPr>
          <w:p w14:paraId="1F08D814" w14:textId="77777777" w:rsidR="00946C97" w:rsidRDefault="00946C97">
            <w:pPr>
              <w:pStyle w:val="TableCell"/>
              <w:keepNext/>
              <w:keepLines/>
              <w:rPr>
                <w:rFonts w:ascii="Times New Roman" w:hAnsi="Times New Roman"/>
                <w:spacing w:val="-2"/>
              </w:rPr>
            </w:pPr>
            <w:r>
              <w:rPr>
                <w:rFonts w:ascii="Times New Roman" w:hAnsi="Times New Roman"/>
                <w:spacing w:val="-2"/>
              </w:rPr>
              <w:t>1.8 gal/min</w:t>
            </w:r>
          </w:p>
        </w:tc>
        <w:tc>
          <w:tcPr>
            <w:tcW w:w="888" w:type="dxa"/>
          </w:tcPr>
          <w:p w14:paraId="31563622" w14:textId="77777777" w:rsidR="00946C97" w:rsidRDefault="00946C97">
            <w:pPr>
              <w:pStyle w:val="TableCell"/>
              <w:keepNext/>
              <w:keepLines/>
              <w:rPr>
                <w:rFonts w:ascii="Times New Roman" w:hAnsi="Times New Roman"/>
                <w:spacing w:val="-2"/>
              </w:rPr>
            </w:pPr>
            <w:r>
              <w:rPr>
                <w:rFonts w:ascii="Times New Roman" w:hAnsi="Times New Roman"/>
                <w:spacing w:val="-2"/>
              </w:rPr>
              <w:t>5 min</w:t>
            </w:r>
          </w:p>
        </w:tc>
        <w:tc>
          <w:tcPr>
            <w:tcW w:w="1584" w:type="dxa"/>
          </w:tcPr>
          <w:p w14:paraId="53677909" w14:textId="77777777" w:rsidR="00946C97" w:rsidRDefault="00946C97">
            <w:pPr>
              <w:pStyle w:val="TableCell"/>
              <w:keepNext/>
              <w:keepLines/>
              <w:rPr>
                <w:rFonts w:ascii="Times New Roman" w:hAnsi="Times New Roman"/>
                <w:spacing w:val="-2"/>
              </w:rPr>
            </w:pPr>
            <w:r>
              <w:rPr>
                <w:rFonts w:ascii="Times New Roman" w:hAnsi="Times New Roman"/>
                <w:spacing w:val="-2"/>
              </w:rPr>
              <w:t>-</w:t>
            </w:r>
          </w:p>
        </w:tc>
        <w:tc>
          <w:tcPr>
            <w:tcW w:w="948" w:type="dxa"/>
          </w:tcPr>
          <w:p w14:paraId="439B416F" w14:textId="77777777" w:rsidR="00946C97" w:rsidRDefault="00946C97">
            <w:pPr>
              <w:pStyle w:val="TableCell"/>
              <w:keepNext/>
              <w:keepLines/>
              <w:rPr>
                <w:rFonts w:ascii="Times New Roman" w:hAnsi="Times New Roman"/>
                <w:spacing w:val="-2"/>
              </w:rPr>
            </w:pPr>
            <w:r>
              <w:rPr>
                <w:rFonts w:ascii="Times New Roman" w:hAnsi="Times New Roman"/>
                <w:spacing w:val="-2"/>
              </w:rPr>
              <w:t>100</w:t>
            </w:r>
          </w:p>
        </w:tc>
        <w:tc>
          <w:tcPr>
            <w:tcW w:w="972" w:type="dxa"/>
          </w:tcPr>
          <w:p w14:paraId="362A2022" w14:textId="77777777" w:rsidR="00946C97" w:rsidRDefault="00946C97">
            <w:pPr>
              <w:pStyle w:val="TableCell"/>
              <w:keepNext/>
              <w:keepLines/>
              <w:rPr>
                <w:rFonts w:ascii="Times New Roman" w:hAnsi="Times New Roman"/>
                <w:spacing w:val="-2"/>
              </w:rPr>
            </w:pPr>
            <w:r>
              <w:rPr>
                <w:rFonts w:ascii="Times New Roman" w:hAnsi="Times New Roman"/>
                <w:spacing w:val="-2"/>
              </w:rPr>
              <w:t>1</w:t>
            </w:r>
          </w:p>
        </w:tc>
        <w:tc>
          <w:tcPr>
            <w:tcW w:w="936" w:type="dxa"/>
          </w:tcPr>
          <w:p w14:paraId="091F85E8" w14:textId="77777777" w:rsidR="00946C97" w:rsidRDefault="00946C97">
            <w:pPr>
              <w:pStyle w:val="TableCell"/>
              <w:keepNext/>
              <w:keepLines/>
              <w:rPr>
                <w:rFonts w:ascii="Times New Roman" w:hAnsi="Times New Roman"/>
                <w:spacing w:val="-2"/>
              </w:rPr>
            </w:pPr>
            <w:r>
              <w:rPr>
                <w:rFonts w:ascii="Times New Roman" w:hAnsi="Times New Roman"/>
                <w:spacing w:val="-2"/>
              </w:rPr>
              <w:t>900</w:t>
            </w:r>
          </w:p>
        </w:tc>
      </w:tr>
      <w:tr w:rsidR="00946C97" w14:paraId="3340DAEE" w14:textId="77777777">
        <w:tblPrEx>
          <w:tblCellMar>
            <w:top w:w="0" w:type="dxa"/>
            <w:bottom w:w="0" w:type="dxa"/>
          </w:tblCellMar>
        </w:tblPrEx>
        <w:tc>
          <w:tcPr>
            <w:tcW w:w="2376" w:type="dxa"/>
          </w:tcPr>
          <w:p w14:paraId="30FFAC47" w14:textId="77777777" w:rsidR="00946C97" w:rsidRDefault="00946C97">
            <w:pPr>
              <w:pStyle w:val="TableCell"/>
              <w:keepNext/>
              <w:keepLines/>
              <w:rPr>
                <w:rFonts w:ascii="Times New Roman" w:hAnsi="Times New Roman"/>
                <w:spacing w:val="-2"/>
              </w:rPr>
            </w:pPr>
            <w:r>
              <w:rPr>
                <w:rFonts w:ascii="Times New Roman" w:hAnsi="Times New Roman"/>
                <w:spacing w:val="-2"/>
              </w:rPr>
              <w:t>Low-flow Kitchen Sink</w:t>
            </w:r>
          </w:p>
        </w:tc>
        <w:tc>
          <w:tcPr>
            <w:tcW w:w="1152" w:type="dxa"/>
          </w:tcPr>
          <w:p w14:paraId="5B80FD4D" w14:textId="77777777" w:rsidR="00946C97" w:rsidRDefault="00946C97">
            <w:pPr>
              <w:pStyle w:val="TableCell"/>
              <w:keepNext/>
              <w:keepLines/>
              <w:rPr>
                <w:rFonts w:ascii="Times New Roman" w:hAnsi="Times New Roman"/>
                <w:spacing w:val="-2"/>
              </w:rPr>
            </w:pPr>
            <w:r>
              <w:rPr>
                <w:rFonts w:ascii="Times New Roman" w:hAnsi="Times New Roman"/>
                <w:spacing w:val="-2"/>
              </w:rPr>
              <w:t>1.8 gal/min</w:t>
            </w:r>
          </w:p>
        </w:tc>
        <w:tc>
          <w:tcPr>
            <w:tcW w:w="888" w:type="dxa"/>
          </w:tcPr>
          <w:p w14:paraId="7E82672F" w14:textId="77777777" w:rsidR="00946C97" w:rsidRDefault="00946C97">
            <w:pPr>
              <w:pStyle w:val="TableCell"/>
              <w:keepNext/>
              <w:keepLines/>
              <w:rPr>
                <w:rFonts w:ascii="Times New Roman" w:hAnsi="Times New Roman"/>
                <w:spacing w:val="-2"/>
              </w:rPr>
            </w:pPr>
            <w:r>
              <w:rPr>
                <w:rFonts w:ascii="Times New Roman" w:hAnsi="Times New Roman"/>
                <w:spacing w:val="-2"/>
              </w:rPr>
              <w:t>45 min</w:t>
            </w:r>
          </w:p>
        </w:tc>
        <w:tc>
          <w:tcPr>
            <w:tcW w:w="1584" w:type="dxa"/>
          </w:tcPr>
          <w:p w14:paraId="6BBD6BB6" w14:textId="77777777" w:rsidR="00946C97" w:rsidRDefault="00946C97">
            <w:pPr>
              <w:pStyle w:val="TableCell"/>
              <w:keepNext/>
              <w:keepLines/>
              <w:rPr>
                <w:rFonts w:ascii="Times New Roman" w:hAnsi="Times New Roman"/>
                <w:spacing w:val="-2"/>
              </w:rPr>
            </w:pPr>
            <w:r>
              <w:rPr>
                <w:rFonts w:ascii="Times New Roman" w:hAnsi="Times New Roman"/>
                <w:spacing w:val="-2"/>
              </w:rPr>
              <w:t>-</w:t>
            </w:r>
          </w:p>
        </w:tc>
        <w:tc>
          <w:tcPr>
            <w:tcW w:w="948" w:type="dxa"/>
          </w:tcPr>
          <w:p w14:paraId="5CDA05D9" w14:textId="77777777" w:rsidR="00946C97" w:rsidRDefault="00946C97">
            <w:pPr>
              <w:pStyle w:val="TableCell"/>
              <w:keepNext/>
              <w:keepLines/>
              <w:rPr>
                <w:rFonts w:ascii="Times New Roman" w:hAnsi="Times New Roman"/>
                <w:spacing w:val="-2"/>
              </w:rPr>
            </w:pPr>
            <w:r>
              <w:rPr>
                <w:rFonts w:ascii="Times New Roman" w:hAnsi="Times New Roman"/>
                <w:spacing w:val="-2"/>
              </w:rPr>
              <w:t>2</w:t>
            </w:r>
          </w:p>
        </w:tc>
        <w:tc>
          <w:tcPr>
            <w:tcW w:w="972" w:type="dxa"/>
          </w:tcPr>
          <w:p w14:paraId="331F42DB" w14:textId="77777777" w:rsidR="00946C97" w:rsidRDefault="00946C97">
            <w:pPr>
              <w:pStyle w:val="TableCell"/>
              <w:keepNext/>
              <w:keepLines/>
              <w:rPr>
                <w:rFonts w:ascii="Times New Roman" w:hAnsi="Times New Roman"/>
                <w:spacing w:val="-2"/>
              </w:rPr>
            </w:pPr>
            <w:r>
              <w:rPr>
                <w:rFonts w:ascii="Times New Roman" w:hAnsi="Times New Roman"/>
                <w:spacing w:val="-2"/>
              </w:rPr>
              <w:t>2</w:t>
            </w:r>
          </w:p>
        </w:tc>
        <w:tc>
          <w:tcPr>
            <w:tcW w:w="936" w:type="dxa"/>
          </w:tcPr>
          <w:p w14:paraId="51548A0C" w14:textId="77777777" w:rsidR="00946C97" w:rsidRDefault="00946C97">
            <w:pPr>
              <w:pStyle w:val="TableCell"/>
              <w:keepNext/>
              <w:keepLines/>
              <w:rPr>
                <w:rFonts w:ascii="Times New Roman" w:hAnsi="Times New Roman"/>
                <w:spacing w:val="-2"/>
              </w:rPr>
            </w:pPr>
            <w:r>
              <w:rPr>
                <w:rFonts w:ascii="Times New Roman" w:hAnsi="Times New Roman"/>
                <w:spacing w:val="-2"/>
              </w:rPr>
              <w:t>324</w:t>
            </w:r>
          </w:p>
        </w:tc>
      </w:tr>
      <w:tr w:rsidR="00946C97" w14:paraId="7168CCB1" w14:textId="77777777">
        <w:tblPrEx>
          <w:tblCellMar>
            <w:top w:w="0" w:type="dxa"/>
            <w:bottom w:w="0" w:type="dxa"/>
          </w:tblCellMar>
        </w:tblPrEx>
        <w:tc>
          <w:tcPr>
            <w:tcW w:w="2376" w:type="dxa"/>
          </w:tcPr>
          <w:p w14:paraId="5A1BBDDE" w14:textId="77777777" w:rsidR="00946C97" w:rsidRDefault="00946C97">
            <w:pPr>
              <w:pStyle w:val="TableCell"/>
              <w:keepNext/>
              <w:keepLines/>
              <w:rPr>
                <w:rFonts w:ascii="Times New Roman" w:hAnsi="Times New Roman"/>
                <w:spacing w:val="-2"/>
              </w:rPr>
            </w:pPr>
            <w:r>
              <w:rPr>
                <w:rFonts w:ascii="Times New Roman" w:hAnsi="Times New Roman"/>
                <w:spacing w:val="-2"/>
              </w:rPr>
              <w:t>Efficient Clothes Washer</w:t>
            </w:r>
          </w:p>
        </w:tc>
        <w:tc>
          <w:tcPr>
            <w:tcW w:w="1152" w:type="dxa"/>
          </w:tcPr>
          <w:p w14:paraId="754FCC94" w14:textId="77777777" w:rsidR="00946C97" w:rsidRDefault="00946C97">
            <w:pPr>
              <w:pStyle w:val="TableCell"/>
              <w:keepNext/>
              <w:keepLines/>
              <w:rPr>
                <w:rFonts w:ascii="Times New Roman" w:hAnsi="Times New Roman"/>
                <w:spacing w:val="-2"/>
              </w:rPr>
            </w:pPr>
            <w:r>
              <w:rPr>
                <w:rFonts w:ascii="Times New Roman" w:hAnsi="Times New Roman"/>
                <w:spacing w:val="-2"/>
              </w:rPr>
              <w:t>20 gal/load</w:t>
            </w:r>
          </w:p>
        </w:tc>
        <w:tc>
          <w:tcPr>
            <w:tcW w:w="888" w:type="dxa"/>
          </w:tcPr>
          <w:p w14:paraId="11684F4B" w14:textId="77777777" w:rsidR="00946C97" w:rsidRDefault="00946C97">
            <w:pPr>
              <w:pStyle w:val="TableCell"/>
              <w:keepNext/>
              <w:keepLines/>
              <w:rPr>
                <w:rFonts w:ascii="Times New Roman" w:hAnsi="Times New Roman"/>
                <w:spacing w:val="-2"/>
              </w:rPr>
            </w:pPr>
            <w:r>
              <w:rPr>
                <w:rFonts w:ascii="Times New Roman" w:hAnsi="Times New Roman"/>
                <w:spacing w:val="-2"/>
              </w:rPr>
              <w:t>1 load</w:t>
            </w:r>
          </w:p>
        </w:tc>
        <w:tc>
          <w:tcPr>
            <w:tcW w:w="1584" w:type="dxa"/>
          </w:tcPr>
          <w:p w14:paraId="69B697BB" w14:textId="77777777" w:rsidR="00946C97" w:rsidRDefault="00946C97">
            <w:pPr>
              <w:pStyle w:val="TableCell"/>
              <w:keepNext/>
              <w:keepLines/>
              <w:rPr>
                <w:rFonts w:ascii="Times New Roman" w:hAnsi="Times New Roman"/>
                <w:spacing w:val="-2"/>
              </w:rPr>
            </w:pPr>
            <w:r>
              <w:rPr>
                <w:rFonts w:ascii="Times New Roman" w:hAnsi="Times New Roman"/>
                <w:spacing w:val="-2"/>
              </w:rPr>
              <w:t>-</w:t>
            </w:r>
          </w:p>
        </w:tc>
        <w:tc>
          <w:tcPr>
            <w:tcW w:w="948" w:type="dxa"/>
          </w:tcPr>
          <w:p w14:paraId="1CE7D693" w14:textId="77777777" w:rsidR="00946C97" w:rsidRDefault="00946C97">
            <w:pPr>
              <w:pStyle w:val="TableCell"/>
              <w:keepNext/>
              <w:keepLines/>
              <w:rPr>
                <w:rFonts w:ascii="Times New Roman" w:hAnsi="Times New Roman"/>
                <w:spacing w:val="-2"/>
              </w:rPr>
            </w:pPr>
            <w:r>
              <w:rPr>
                <w:rFonts w:ascii="Times New Roman" w:hAnsi="Times New Roman"/>
                <w:spacing w:val="-2"/>
              </w:rPr>
              <w:t>-</w:t>
            </w:r>
          </w:p>
        </w:tc>
        <w:tc>
          <w:tcPr>
            <w:tcW w:w="972" w:type="dxa"/>
          </w:tcPr>
          <w:p w14:paraId="051F7FA0" w14:textId="77777777" w:rsidR="00946C97" w:rsidRDefault="00946C97">
            <w:pPr>
              <w:pStyle w:val="TableCell"/>
              <w:keepNext/>
              <w:keepLines/>
              <w:rPr>
                <w:rFonts w:ascii="Times New Roman" w:hAnsi="Times New Roman"/>
                <w:spacing w:val="-2"/>
              </w:rPr>
            </w:pPr>
            <w:r>
              <w:rPr>
                <w:rFonts w:ascii="Times New Roman" w:hAnsi="Times New Roman"/>
                <w:spacing w:val="-2"/>
              </w:rPr>
              <w:t>10</w:t>
            </w:r>
          </w:p>
        </w:tc>
        <w:tc>
          <w:tcPr>
            <w:tcW w:w="936" w:type="dxa"/>
            <w:tcBorders>
              <w:bottom w:val="single" w:sz="2" w:space="0" w:color="FF9900"/>
            </w:tcBorders>
          </w:tcPr>
          <w:p w14:paraId="246FD5C6" w14:textId="77777777" w:rsidR="00946C97" w:rsidRDefault="00946C97">
            <w:pPr>
              <w:pStyle w:val="TableCell"/>
              <w:keepNext/>
              <w:keepLines/>
              <w:rPr>
                <w:rFonts w:ascii="Times New Roman" w:hAnsi="Times New Roman"/>
                <w:spacing w:val="-2"/>
              </w:rPr>
            </w:pPr>
            <w:r>
              <w:rPr>
                <w:rFonts w:ascii="Times New Roman" w:hAnsi="Times New Roman"/>
                <w:spacing w:val="-2"/>
              </w:rPr>
              <w:t>200</w:t>
            </w:r>
          </w:p>
        </w:tc>
      </w:tr>
      <w:tr w:rsidR="00946C97" w14:paraId="762B5EA0" w14:textId="77777777">
        <w:tblPrEx>
          <w:tblCellMar>
            <w:top w:w="0" w:type="dxa"/>
            <w:bottom w:w="0" w:type="dxa"/>
          </w:tblCellMar>
        </w:tblPrEx>
        <w:tc>
          <w:tcPr>
            <w:tcW w:w="7920" w:type="dxa"/>
            <w:gridSpan w:val="6"/>
            <w:tcBorders>
              <w:right w:val="single" w:sz="2" w:space="0" w:color="FF9900"/>
            </w:tcBorders>
            <w:shd w:val="clear" w:color="auto" w:fill="FFFFCC"/>
          </w:tcPr>
          <w:p w14:paraId="5C81923E" w14:textId="77777777" w:rsidR="00946C97" w:rsidRDefault="00946C97">
            <w:pPr>
              <w:pStyle w:val="TableCell"/>
              <w:keepNext/>
              <w:keepLines/>
              <w:jc w:val="right"/>
              <w:rPr>
                <w:rFonts w:ascii="Times New Roman" w:hAnsi="Times New Roman"/>
                <w:spacing w:val="-2"/>
              </w:rPr>
            </w:pPr>
            <w:r>
              <w:rPr>
                <w:rFonts w:ascii="Times New Roman" w:hAnsi="Times New Roman"/>
                <w:spacing w:val="-2"/>
              </w:rPr>
              <w:t>Total Daily Volume</w:t>
            </w:r>
          </w:p>
        </w:tc>
        <w:tc>
          <w:tcPr>
            <w:tcW w:w="936" w:type="dxa"/>
            <w:tcBorders>
              <w:top w:val="single" w:sz="2" w:space="0" w:color="FF9900"/>
              <w:left w:val="single" w:sz="2" w:space="0" w:color="FF9900"/>
              <w:bottom w:val="single" w:sz="2" w:space="0" w:color="FF9900"/>
              <w:right w:val="single" w:sz="2" w:space="0" w:color="FF9900"/>
            </w:tcBorders>
          </w:tcPr>
          <w:p w14:paraId="71D43CBF" w14:textId="77777777" w:rsidR="00946C97" w:rsidRDefault="00946C97">
            <w:pPr>
              <w:pStyle w:val="TableCell"/>
              <w:keepNext/>
              <w:keepLines/>
              <w:rPr>
                <w:rFonts w:ascii="Times New Roman" w:hAnsi="Times New Roman"/>
                <w:spacing w:val="-2"/>
              </w:rPr>
            </w:pPr>
            <w:r>
              <w:rPr>
                <w:rFonts w:ascii="Times New Roman" w:hAnsi="Times New Roman"/>
                <w:spacing w:val="-2"/>
              </w:rPr>
              <w:t>4879</w:t>
            </w:r>
          </w:p>
        </w:tc>
      </w:tr>
      <w:tr w:rsidR="00946C97" w14:paraId="7486CE32" w14:textId="77777777">
        <w:tblPrEx>
          <w:tblCellMar>
            <w:top w:w="0" w:type="dxa"/>
            <w:bottom w:w="0" w:type="dxa"/>
          </w:tblCellMar>
        </w:tblPrEx>
        <w:tc>
          <w:tcPr>
            <w:tcW w:w="7920" w:type="dxa"/>
            <w:gridSpan w:val="6"/>
            <w:tcBorders>
              <w:right w:val="single" w:sz="2" w:space="0" w:color="FF9900"/>
            </w:tcBorders>
            <w:shd w:val="clear" w:color="auto" w:fill="FFFFCC"/>
          </w:tcPr>
          <w:p w14:paraId="78DA080C" w14:textId="77777777" w:rsidR="00946C97" w:rsidRDefault="00946C97">
            <w:pPr>
              <w:pStyle w:val="TableCell"/>
              <w:keepNext/>
              <w:keepLines/>
              <w:jc w:val="right"/>
              <w:rPr>
                <w:rFonts w:ascii="Times New Roman" w:hAnsi="Times New Roman"/>
                <w:spacing w:val="-2"/>
              </w:rPr>
            </w:pPr>
            <w:r>
              <w:rPr>
                <w:rFonts w:ascii="Times New Roman" w:hAnsi="Times New Roman"/>
                <w:spacing w:val="-2"/>
              </w:rPr>
              <w:t>Number of School Days</w:t>
            </w:r>
          </w:p>
        </w:tc>
        <w:tc>
          <w:tcPr>
            <w:tcW w:w="936" w:type="dxa"/>
            <w:tcBorders>
              <w:top w:val="single" w:sz="2" w:space="0" w:color="FF9900"/>
              <w:left w:val="single" w:sz="2" w:space="0" w:color="FF9900"/>
              <w:bottom w:val="single" w:sz="2" w:space="0" w:color="FF9900"/>
              <w:right w:val="single" w:sz="2" w:space="0" w:color="FF9900"/>
            </w:tcBorders>
          </w:tcPr>
          <w:p w14:paraId="5F73B22A" w14:textId="77777777" w:rsidR="00946C97" w:rsidRDefault="00946C97">
            <w:pPr>
              <w:pStyle w:val="TableCell"/>
              <w:keepNext/>
              <w:keepLines/>
              <w:rPr>
                <w:rFonts w:ascii="Times New Roman" w:hAnsi="Times New Roman"/>
                <w:spacing w:val="-2"/>
              </w:rPr>
            </w:pPr>
            <w:r>
              <w:rPr>
                <w:rFonts w:ascii="Times New Roman" w:hAnsi="Times New Roman"/>
                <w:spacing w:val="-2"/>
              </w:rPr>
              <w:t>180</w:t>
            </w:r>
          </w:p>
        </w:tc>
      </w:tr>
      <w:tr w:rsidR="00946C97" w14:paraId="24A7CC79" w14:textId="77777777">
        <w:tblPrEx>
          <w:tblCellMar>
            <w:top w:w="0" w:type="dxa"/>
            <w:bottom w:w="0" w:type="dxa"/>
          </w:tblCellMar>
        </w:tblPrEx>
        <w:tc>
          <w:tcPr>
            <w:tcW w:w="7920" w:type="dxa"/>
            <w:gridSpan w:val="6"/>
            <w:tcBorders>
              <w:right w:val="single" w:sz="2" w:space="0" w:color="FF9900"/>
            </w:tcBorders>
            <w:shd w:val="clear" w:color="auto" w:fill="FFFFCC"/>
          </w:tcPr>
          <w:p w14:paraId="72A1454E" w14:textId="77777777" w:rsidR="00946C97" w:rsidRDefault="00946C97">
            <w:pPr>
              <w:pStyle w:val="TableCell"/>
              <w:keepNext/>
              <w:keepLines/>
              <w:jc w:val="right"/>
              <w:rPr>
                <w:rFonts w:ascii="Times New Roman" w:hAnsi="Times New Roman"/>
                <w:spacing w:val="-2"/>
              </w:rPr>
            </w:pPr>
            <w:r>
              <w:rPr>
                <w:rFonts w:ascii="Times New Roman" w:hAnsi="Times New Roman"/>
                <w:spacing w:val="-2"/>
              </w:rPr>
              <w:t>Subtotal</w:t>
            </w:r>
          </w:p>
        </w:tc>
        <w:tc>
          <w:tcPr>
            <w:tcW w:w="936" w:type="dxa"/>
            <w:tcBorders>
              <w:top w:val="single" w:sz="2" w:space="0" w:color="FF9900"/>
              <w:left w:val="single" w:sz="2" w:space="0" w:color="FF9900"/>
              <w:bottom w:val="single" w:sz="2" w:space="0" w:color="FF9900"/>
              <w:right w:val="single" w:sz="2" w:space="0" w:color="FF9900"/>
            </w:tcBorders>
          </w:tcPr>
          <w:p w14:paraId="2FECA5F7" w14:textId="77777777" w:rsidR="00946C97" w:rsidRDefault="00946C97">
            <w:pPr>
              <w:pStyle w:val="TableCell"/>
              <w:keepNext/>
              <w:keepLines/>
              <w:rPr>
                <w:rFonts w:ascii="Times New Roman" w:hAnsi="Times New Roman"/>
                <w:spacing w:val="-2"/>
              </w:rPr>
            </w:pPr>
            <w:r>
              <w:rPr>
                <w:rFonts w:ascii="Times New Roman" w:hAnsi="Times New Roman"/>
                <w:spacing w:val="-2"/>
              </w:rPr>
              <w:t>878,220</w:t>
            </w:r>
          </w:p>
        </w:tc>
      </w:tr>
      <w:tr w:rsidR="00946C97" w14:paraId="64D38EC6" w14:textId="77777777">
        <w:tblPrEx>
          <w:tblCellMar>
            <w:top w:w="0" w:type="dxa"/>
            <w:bottom w:w="0" w:type="dxa"/>
          </w:tblCellMar>
        </w:tblPrEx>
        <w:tc>
          <w:tcPr>
            <w:tcW w:w="7920" w:type="dxa"/>
            <w:gridSpan w:val="6"/>
            <w:tcBorders>
              <w:right w:val="single" w:sz="2" w:space="0" w:color="FF9900"/>
            </w:tcBorders>
            <w:shd w:val="clear" w:color="auto" w:fill="FFFFCC"/>
          </w:tcPr>
          <w:p w14:paraId="545C0C55" w14:textId="77777777" w:rsidR="00946C97" w:rsidRDefault="00946C97">
            <w:pPr>
              <w:pStyle w:val="TableCell"/>
              <w:keepNext/>
              <w:keepLines/>
              <w:jc w:val="right"/>
              <w:rPr>
                <w:rFonts w:ascii="Times New Roman" w:hAnsi="Times New Roman"/>
                <w:spacing w:val="-2"/>
              </w:rPr>
            </w:pPr>
            <w:r>
              <w:rPr>
                <w:rFonts w:ascii="Times New Roman" w:hAnsi="Times New Roman"/>
                <w:spacing w:val="-2"/>
              </w:rPr>
              <w:t>Minus Collected Rainwater</w:t>
            </w:r>
          </w:p>
        </w:tc>
        <w:tc>
          <w:tcPr>
            <w:tcW w:w="936" w:type="dxa"/>
            <w:tcBorders>
              <w:top w:val="single" w:sz="2" w:space="0" w:color="FF9900"/>
              <w:left w:val="single" w:sz="2" w:space="0" w:color="FF9900"/>
              <w:bottom w:val="single" w:sz="2" w:space="0" w:color="FF9900"/>
              <w:right w:val="single" w:sz="2" w:space="0" w:color="FF9900"/>
            </w:tcBorders>
          </w:tcPr>
          <w:p w14:paraId="6A51F291" w14:textId="77777777" w:rsidR="00946C97" w:rsidRDefault="00946C97">
            <w:pPr>
              <w:pStyle w:val="TableCell"/>
              <w:keepNext/>
              <w:keepLines/>
              <w:rPr>
                <w:rFonts w:ascii="Times New Roman" w:hAnsi="Times New Roman"/>
                <w:spacing w:val="-2"/>
              </w:rPr>
            </w:pPr>
            <w:r>
              <w:rPr>
                <w:rFonts w:ascii="Times New Roman" w:hAnsi="Times New Roman"/>
                <w:spacing w:val="-2"/>
              </w:rPr>
              <w:t>(396,000)</w:t>
            </w:r>
          </w:p>
        </w:tc>
      </w:tr>
      <w:tr w:rsidR="00946C97" w14:paraId="4BA1D02E" w14:textId="77777777">
        <w:tblPrEx>
          <w:tblCellMar>
            <w:top w:w="0" w:type="dxa"/>
            <w:bottom w:w="0" w:type="dxa"/>
          </w:tblCellMar>
        </w:tblPrEx>
        <w:tc>
          <w:tcPr>
            <w:tcW w:w="7920" w:type="dxa"/>
            <w:gridSpan w:val="6"/>
            <w:tcBorders>
              <w:right w:val="single" w:sz="2" w:space="0" w:color="FF9900"/>
            </w:tcBorders>
            <w:shd w:val="clear" w:color="auto" w:fill="FFFFCC"/>
          </w:tcPr>
          <w:p w14:paraId="23192390" w14:textId="77777777" w:rsidR="00946C97" w:rsidRDefault="00946C97">
            <w:pPr>
              <w:pStyle w:val="TableCell"/>
              <w:keepLines/>
              <w:jc w:val="right"/>
              <w:rPr>
                <w:rFonts w:ascii="Times New Roman" w:hAnsi="Times New Roman"/>
                <w:spacing w:val="-2"/>
              </w:rPr>
            </w:pPr>
            <w:r>
              <w:rPr>
                <w:rFonts w:ascii="Times New Roman" w:hAnsi="Times New Roman"/>
                <w:spacing w:val="-2"/>
              </w:rPr>
              <w:t>Design Total Annual Volume</w:t>
            </w:r>
          </w:p>
        </w:tc>
        <w:tc>
          <w:tcPr>
            <w:tcW w:w="936" w:type="dxa"/>
            <w:tcBorders>
              <w:top w:val="single" w:sz="2" w:space="0" w:color="FF9900"/>
              <w:left w:val="single" w:sz="2" w:space="0" w:color="FF9900"/>
              <w:bottom w:val="single" w:sz="2" w:space="0" w:color="FF9900"/>
              <w:right w:val="single" w:sz="2" w:space="0" w:color="FF9900"/>
            </w:tcBorders>
          </w:tcPr>
          <w:p w14:paraId="167618CB" w14:textId="77777777" w:rsidR="00946C97" w:rsidRDefault="00946C97">
            <w:pPr>
              <w:pStyle w:val="TableCell"/>
              <w:keepLines/>
              <w:rPr>
                <w:rFonts w:ascii="Times New Roman" w:hAnsi="Times New Roman"/>
                <w:spacing w:val="-2"/>
              </w:rPr>
            </w:pPr>
            <w:r>
              <w:rPr>
                <w:rFonts w:ascii="Times New Roman" w:hAnsi="Times New Roman"/>
                <w:spacing w:val="-2"/>
              </w:rPr>
              <w:t>482,220</w:t>
            </w:r>
          </w:p>
        </w:tc>
      </w:tr>
    </w:tbl>
    <w:p w14:paraId="19BC438A" w14:textId="77777777" w:rsidR="00946C97" w:rsidRDefault="00946C97"/>
    <w:p w14:paraId="6677BBE7" w14:textId="77777777" w:rsidR="00946C97" w:rsidRDefault="00946C97">
      <w:r>
        <w:t>For the baseline calculation, create a similar spreadsheet but change only the type of fixture and its associated design details.  The baseline calculation for this example would therefore be:</w:t>
      </w:r>
    </w:p>
    <w:p w14:paraId="1A7084A8" w14:textId="77777777" w:rsidR="00946C97" w:rsidRDefault="00946C97">
      <w:pPr>
        <w:pStyle w:val="TableTitle"/>
      </w:pPr>
      <w:r>
        <w:t xml:space="preserve">Table </w:t>
      </w:r>
      <w:fldSimple w:instr=" SEQ Table \* ARABIC ">
        <w:r w:rsidR="00491E4C">
          <w:rPr>
            <w:noProof/>
          </w:rPr>
          <w:t>3</w:t>
        </w:r>
      </w:fldSimple>
      <w:r>
        <w:t>—Baseline Indoor Water Consumption Calculation</w:t>
      </w:r>
    </w:p>
    <w:tbl>
      <w:tblPr>
        <w:tblW w:w="5000" w:type="pct"/>
        <w:tblInd w:w="108" w:type="dxa"/>
        <w:tblLayout w:type="fixed"/>
        <w:tblLook w:val="0000" w:firstRow="0" w:lastRow="0" w:firstColumn="0" w:lastColumn="0" w:noHBand="0" w:noVBand="0"/>
      </w:tblPr>
      <w:tblGrid>
        <w:gridCol w:w="2081"/>
        <w:gridCol w:w="1200"/>
        <w:gridCol w:w="1166"/>
        <w:gridCol w:w="1132"/>
        <w:gridCol w:w="1221"/>
        <w:gridCol w:w="880"/>
        <w:gridCol w:w="960"/>
      </w:tblGrid>
      <w:tr w:rsidR="00946C97" w14:paraId="15AB3DC5" w14:textId="77777777">
        <w:tblPrEx>
          <w:tblCellMar>
            <w:top w:w="0" w:type="dxa"/>
            <w:bottom w:w="0" w:type="dxa"/>
          </w:tblCellMar>
        </w:tblPrEx>
        <w:tc>
          <w:tcPr>
            <w:tcW w:w="2153" w:type="dxa"/>
            <w:shd w:val="clear" w:color="auto" w:fill="FFFF99"/>
          </w:tcPr>
          <w:p w14:paraId="699DDE8C" w14:textId="77777777" w:rsidR="00946C97" w:rsidRDefault="00946C97">
            <w:pPr>
              <w:pStyle w:val="TableCell"/>
              <w:rPr>
                <w:rFonts w:ascii="Times New Roman" w:hAnsi="Times New Roman"/>
              </w:rPr>
            </w:pPr>
            <w:r>
              <w:rPr>
                <w:rFonts w:ascii="Times New Roman" w:hAnsi="Times New Roman"/>
              </w:rPr>
              <w:t>Fixture Type</w:t>
            </w:r>
          </w:p>
        </w:tc>
        <w:tc>
          <w:tcPr>
            <w:tcW w:w="1238" w:type="dxa"/>
            <w:shd w:val="clear" w:color="auto" w:fill="FFFF99"/>
          </w:tcPr>
          <w:p w14:paraId="686F7F91" w14:textId="77777777" w:rsidR="00946C97" w:rsidRDefault="00946C97">
            <w:pPr>
              <w:pStyle w:val="TableCell"/>
              <w:jc w:val="center"/>
              <w:rPr>
                <w:rFonts w:ascii="Times New Roman" w:hAnsi="Times New Roman"/>
              </w:rPr>
            </w:pPr>
            <w:proofErr w:type="gramStart"/>
            <w:r>
              <w:rPr>
                <w:rFonts w:ascii="Times New Roman" w:hAnsi="Times New Roman"/>
              </w:rPr>
              <w:t>Flow-rate</w:t>
            </w:r>
            <w:proofErr w:type="gramEnd"/>
          </w:p>
        </w:tc>
        <w:tc>
          <w:tcPr>
            <w:tcW w:w="1202" w:type="dxa"/>
            <w:shd w:val="clear" w:color="auto" w:fill="FFFF99"/>
          </w:tcPr>
          <w:p w14:paraId="187DCE4C" w14:textId="77777777" w:rsidR="00946C97" w:rsidRDefault="00946C97">
            <w:pPr>
              <w:pStyle w:val="TableCell"/>
              <w:jc w:val="center"/>
              <w:rPr>
                <w:rFonts w:ascii="Times New Roman" w:hAnsi="Times New Roman"/>
              </w:rPr>
            </w:pPr>
            <w:r>
              <w:rPr>
                <w:rFonts w:ascii="Times New Roman" w:hAnsi="Times New Roman"/>
              </w:rPr>
              <w:t>Duration</w:t>
            </w:r>
          </w:p>
        </w:tc>
        <w:tc>
          <w:tcPr>
            <w:tcW w:w="1167" w:type="dxa"/>
            <w:shd w:val="clear" w:color="auto" w:fill="FFFF99"/>
          </w:tcPr>
          <w:p w14:paraId="2D5FED50" w14:textId="77777777" w:rsidR="00946C97" w:rsidRDefault="00946C97">
            <w:pPr>
              <w:pStyle w:val="TableCell"/>
              <w:jc w:val="center"/>
              <w:rPr>
                <w:rFonts w:ascii="Times New Roman" w:hAnsi="Times New Roman"/>
              </w:rPr>
            </w:pPr>
            <w:r>
              <w:rPr>
                <w:rFonts w:ascii="Times New Roman" w:hAnsi="Times New Roman"/>
              </w:rPr>
              <w:t>Automatic Controls</w:t>
            </w:r>
          </w:p>
        </w:tc>
        <w:tc>
          <w:tcPr>
            <w:tcW w:w="1260" w:type="dxa"/>
            <w:shd w:val="clear" w:color="auto" w:fill="FFFF99"/>
          </w:tcPr>
          <w:p w14:paraId="541FD646" w14:textId="77777777" w:rsidR="00946C97" w:rsidRDefault="00946C97">
            <w:pPr>
              <w:pStyle w:val="TableCell"/>
              <w:jc w:val="center"/>
              <w:rPr>
                <w:rFonts w:ascii="Times New Roman" w:hAnsi="Times New Roman"/>
              </w:rPr>
            </w:pPr>
            <w:r>
              <w:rPr>
                <w:rFonts w:ascii="Times New Roman" w:hAnsi="Times New Roman"/>
              </w:rPr>
              <w:t>Occupants</w:t>
            </w:r>
          </w:p>
        </w:tc>
        <w:tc>
          <w:tcPr>
            <w:tcW w:w="905" w:type="dxa"/>
            <w:shd w:val="clear" w:color="auto" w:fill="FFFF99"/>
          </w:tcPr>
          <w:p w14:paraId="646C2ED1" w14:textId="77777777" w:rsidR="00946C97" w:rsidRDefault="00946C97">
            <w:pPr>
              <w:pStyle w:val="TableCell"/>
              <w:jc w:val="center"/>
              <w:rPr>
                <w:rFonts w:ascii="Times New Roman" w:hAnsi="Times New Roman"/>
              </w:rPr>
            </w:pPr>
            <w:r>
              <w:rPr>
                <w:rFonts w:ascii="Times New Roman" w:hAnsi="Times New Roman"/>
              </w:rPr>
              <w:t>Daily uses per occupant</w:t>
            </w:r>
          </w:p>
        </w:tc>
        <w:tc>
          <w:tcPr>
            <w:tcW w:w="988" w:type="dxa"/>
            <w:shd w:val="clear" w:color="auto" w:fill="FFFF99"/>
          </w:tcPr>
          <w:p w14:paraId="254CFDA4" w14:textId="77777777" w:rsidR="00946C97" w:rsidRDefault="00946C97">
            <w:pPr>
              <w:pStyle w:val="TableCell"/>
              <w:jc w:val="center"/>
              <w:rPr>
                <w:rFonts w:ascii="Times New Roman" w:hAnsi="Times New Roman"/>
              </w:rPr>
            </w:pPr>
            <w:r>
              <w:rPr>
                <w:rFonts w:ascii="Times New Roman" w:hAnsi="Times New Roman"/>
              </w:rPr>
              <w:t>Water use</w:t>
            </w:r>
          </w:p>
        </w:tc>
      </w:tr>
      <w:tr w:rsidR="00946C97" w14:paraId="5086124E" w14:textId="77777777">
        <w:tblPrEx>
          <w:tblCellMar>
            <w:top w:w="0" w:type="dxa"/>
            <w:bottom w:w="0" w:type="dxa"/>
          </w:tblCellMar>
        </w:tblPrEx>
        <w:tc>
          <w:tcPr>
            <w:tcW w:w="2153" w:type="dxa"/>
          </w:tcPr>
          <w:p w14:paraId="656D6317" w14:textId="77777777" w:rsidR="00946C97" w:rsidRDefault="00946C97">
            <w:pPr>
              <w:pStyle w:val="TableCell"/>
              <w:rPr>
                <w:rFonts w:ascii="Times New Roman" w:hAnsi="Times New Roman"/>
              </w:rPr>
            </w:pPr>
            <w:r>
              <w:rPr>
                <w:rFonts w:ascii="Times New Roman" w:hAnsi="Times New Roman"/>
              </w:rPr>
              <w:t>Conventional Toilet (male)</w:t>
            </w:r>
          </w:p>
        </w:tc>
        <w:tc>
          <w:tcPr>
            <w:tcW w:w="1238" w:type="dxa"/>
          </w:tcPr>
          <w:p w14:paraId="307F4FDC" w14:textId="77777777" w:rsidR="00946C97" w:rsidRDefault="00946C97">
            <w:pPr>
              <w:pStyle w:val="TableCell"/>
              <w:jc w:val="center"/>
              <w:rPr>
                <w:rFonts w:ascii="Times New Roman" w:hAnsi="Times New Roman"/>
              </w:rPr>
            </w:pPr>
            <w:r>
              <w:rPr>
                <w:rFonts w:ascii="Times New Roman" w:hAnsi="Times New Roman"/>
              </w:rPr>
              <w:t>1.6 gal/flush</w:t>
            </w:r>
          </w:p>
        </w:tc>
        <w:tc>
          <w:tcPr>
            <w:tcW w:w="1202" w:type="dxa"/>
          </w:tcPr>
          <w:p w14:paraId="1F2770FB" w14:textId="77777777" w:rsidR="00946C97" w:rsidRDefault="00946C97">
            <w:pPr>
              <w:pStyle w:val="TableCell"/>
              <w:jc w:val="center"/>
              <w:rPr>
                <w:rFonts w:ascii="Times New Roman" w:hAnsi="Times New Roman"/>
              </w:rPr>
            </w:pPr>
            <w:r>
              <w:rPr>
                <w:rFonts w:ascii="Times New Roman" w:hAnsi="Times New Roman"/>
              </w:rPr>
              <w:t>1 flush</w:t>
            </w:r>
          </w:p>
        </w:tc>
        <w:tc>
          <w:tcPr>
            <w:tcW w:w="1167" w:type="dxa"/>
          </w:tcPr>
          <w:p w14:paraId="472620A7" w14:textId="77777777" w:rsidR="00946C97" w:rsidRDefault="00946C97">
            <w:pPr>
              <w:pStyle w:val="TableCell"/>
              <w:tabs>
                <w:tab w:val="clear" w:pos="360"/>
                <w:tab w:val="clear" w:pos="480"/>
              </w:tabs>
              <w:jc w:val="center"/>
              <w:rPr>
                <w:rFonts w:ascii="Times New Roman" w:hAnsi="Times New Roman"/>
              </w:rPr>
            </w:pPr>
          </w:p>
        </w:tc>
        <w:tc>
          <w:tcPr>
            <w:tcW w:w="1260" w:type="dxa"/>
          </w:tcPr>
          <w:p w14:paraId="1CBF8DD9" w14:textId="77777777" w:rsidR="00946C97" w:rsidRDefault="00946C97">
            <w:pPr>
              <w:pStyle w:val="TableCell"/>
              <w:jc w:val="center"/>
              <w:rPr>
                <w:rFonts w:ascii="Times New Roman" w:hAnsi="Times New Roman"/>
              </w:rPr>
            </w:pPr>
            <w:r>
              <w:rPr>
                <w:rFonts w:ascii="Times New Roman" w:hAnsi="Times New Roman"/>
              </w:rPr>
              <w:t>500</w:t>
            </w:r>
          </w:p>
        </w:tc>
        <w:tc>
          <w:tcPr>
            <w:tcW w:w="905" w:type="dxa"/>
          </w:tcPr>
          <w:p w14:paraId="7BB175E0" w14:textId="77777777" w:rsidR="00946C97" w:rsidRDefault="00946C97">
            <w:pPr>
              <w:pStyle w:val="TableCell"/>
              <w:jc w:val="center"/>
              <w:rPr>
                <w:rFonts w:ascii="Times New Roman" w:hAnsi="Times New Roman"/>
              </w:rPr>
            </w:pPr>
            <w:r>
              <w:rPr>
                <w:rFonts w:ascii="Times New Roman" w:hAnsi="Times New Roman"/>
              </w:rPr>
              <w:t>1</w:t>
            </w:r>
          </w:p>
        </w:tc>
        <w:tc>
          <w:tcPr>
            <w:tcW w:w="988" w:type="dxa"/>
          </w:tcPr>
          <w:p w14:paraId="62040D7B" w14:textId="77777777" w:rsidR="00946C97" w:rsidRDefault="00946C97">
            <w:pPr>
              <w:pStyle w:val="TableCell"/>
              <w:jc w:val="right"/>
              <w:rPr>
                <w:rFonts w:ascii="Times New Roman" w:hAnsi="Times New Roman"/>
              </w:rPr>
            </w:pPr>
            <w:r>
              <w:rPr>
                <w:rFonts w:ascii="Times New Roman" w:hAnsi="Times New Roman"/>
              </w:rPr>
              <w:t>800</w:t>
            </w:r>
          </w:p>
        </w:tc>
      </w:tr>
      <w:tr w:rsidR="00946C97" w14:paraId="3679DC6A" w14:textId="77777777">
        <w:tblPrEx>
          <w:tblCellMar>
            <w:top w:w="0" w:type="dxa"/>
            <w:bottom w:w="0" w:type="dxa"/>
          </w:tblCellMar>
        </w:tblPrEx>
        <w:tc>
          <w:tcPr>
            <w:tcW w:w="2153" w:type="dxa"/>
          </w:tcPr>
          <w:p w14:paraId="42792662" w14:textId="77777777" w:rsidR="00946C97" w:rsidRDefault="00946C97">
            <w:pPr>
              <w:pStyle w:val="TableCell"/>
              <w:rPr>
                <w:rFonts w:ascii="Times New Roman" w:hAnsi="Times New Roman"/>
              </w:rPr>
            </w:pPr>
            <w:r>
              <w:rPr>
                <w:rFonts w:ascii="Times New Roman" w:hAnsi="Times New Roman"/>
              </w:rPr>
              <w:t>Conventional Urinal (male)</w:t>
            </w:r>
          </w:p>
        </w:tc>
        <w:tc>
          <w:tcPr>
            <w:tcW w:w="1238" w:type="dxa"/>
          </w:tcPr>
          <w:p w14:paraId="3CC25498" w14:textId="77777777" w:rsidR="00946C97" w:rsidRDefault="00946C97">
            <w:pPr>
              <w:pStyle w:val="TableCell"/>
              <w:jc w:val="center"/>
              <w:rPr>
                <w:rFonts w:ascii="Times New Roman" w:hAnsi="Times New Roman"/>
              </w:rPr>
            </w:pPr>
            <w:r>
              <w:rPr>
                <w:rFonts w:ascii="Times New Roman" w:hAnsi="Times New Roman"/>
              </w:rPr>
              <w:t>1.0 gal/flush</w:t>
            </w:r>
          </w:p>
        </w:tc>
        <w:tc>
          <w:tcPr>
            <w:tcW w:w="1202" w:type="dxa"/>
          </w:tcPr>
          <w:p w14:paraId="063420A4" w14:textId="77777777" w:rsidR="00946C97" w:rsidRDefault="00946C97">
            <w:pPr>
              <w:pStyle w:val="TableCell"/>
              <w:jc w:val="center"/>
              <w:rPr>
                <w:rFonts w:ascii="Times New Roman" w:hAnsi="Times New Roman"/>
              </w:rPr>
            </w:pPr>
            <w:r>
              <w:rPr>
                <w:rFonts w:ascii="Times New Roman" w:hAnsi="Times New Roman"/>
              </w:rPr>
              <w:t>1 flush</w:t>
            </w:r>
          </w:p>
        </w:tc>
        <w:tc>
          <w:tcPr>
            <w:tcW w:w="1167" w:type="dxa"/>
          </w:tcPr>
          <w:p w14:paraId="18D4E9C1" w14:textId="77777777" w:rsidR="00946C97" w:rsidRDefault="00946C97">
            <w:pPr>
              <w:pStyle w:val="TableCell"/>
              <w:jc w:val="center"/>
              <w:rPr>
                <w:rFonts w:ascii="Times New Roman" w:hAnsi="Times New Roman"/>
              </w:rPr>
            </w:pPr>
          </w:p>
        </w:tc>
        <w:tc>
          <w:tcPr>
            <w:tcW w:w="1260" w:type="dxa"/>
          </w:tcPr>
          <w:p w14:paraId="3B18511A" w14:textId="77777777" w:rsidR="00946C97" w:rsidRDefault="00946C97">
            <w:pPr>
              <w:pStyle w:val="TableCell"/>
              <w:jc w:val="center"/>
              <w:rPr>
                <w:rFonts w:ascii="Times New Roman" w:hAnsi="Times New Roman"/>
              </w:rPr>
            </w:pPr>
            <w:r>
              <w:rPr>
                <w:rFonts w:ascii="Times New Roman" w:hAnsi="Times New Roman"/>
              </w:rPr>
              <w:t>500</w:t>
            </w:r>
          </w:p>
        </w:tc>
        <w:tc>
          <w:tcPr>
            <w:tcW w:w="905" w:type="dxa"/>
          </w:tcPr>
          <w:p w14:paraId="2EEC30EE" w14:textId="77777777" w:rsidR="00946C97" w:rsidRDefault="00946C97">
            <w:pPr>
              <w:pStyle w:val="TableCell"/>
              <w:jc w:val="center"/>
              <w:rPr>
                <w:rFonts w:ascii="Times New Roman" w:hAnsi="Times New Roman"/>
              </w:rPr>
            </w:pPr>
            <w:r>
              <w:rPr>
                <w:rFonts w:ascii="Times New Roman" w:hAnsi="Times New Roman"/>
              </w:rPr>
              <w:t>2</w:t>
            </w:r>
          </w:p>
        </w:tc>
        <w:tc>
          <w:tcPr>
            <w:tcW w:w="988" w:type="dxa"/>
          </w:tcPr>
          <w:p w14:paraId="361DF62D" w14:textId="77777777" w:rsidR="00946C97" w:rsidRDefault="00946C97">
            <w:pPr>
              <w:pStyle w:val="TableCell"/>
              <w:jc w:val="right"/>
              <w:rPr>
                <w:rFonts w:ascii="Times New Roman" w:hAnsi="Times New Roman"/>
              </w:rPr>
            </w:pPr>
            <w:r>
              <w:rPr>
                <w:rFonts w:ascii="Times New Roman" w:hAnsi="Times New Roman"/>
              </w:rPr>
              <w:t>1000</w:t>
            </w:r>
          </w:p>
        </w:tc>
      </w:tr>
      <w:tr w:rsidR="00946C97" w14:paraId="0AB89112" w14:textId="77777777">
        <w:tblPrEx>
          <w:tblCellMar>
            <w:top w:w="0" w:type="dxa"/>
            <w:bottom w:w="0" w:type="dxa"/>
          </w:tblCellMar>
        </w:tblPrEx>
        <w:tc>
          <w:tcPr>
            <w:tcW w:w="2153" w:type="dxa"/>
          </w:tcPr>
          <w:p w14:paraId="7C098D98" w14:textId="77777777" w:rsidR="00946C97" w:rsidRDefault="00946C97">
            <w:pPr>
              <w:pStyle w:val="TableCell"/>
              <w:rPr>
                <w:rFonts w:ascii="Times New Roman" w:hAnsi="Times New Roman"/>
              </w:rPr>
            </w:pPr>
            <w:r>
              <w:rPr>
                <w:rFonts w:ascii="Times New Roman" w:hAnsi="Times New Roman"/>
              </w:rPr>
              <w:t>Conventional Toilet (female)</w:t>
            </w:r>
          </w:p>
        </w:tc>
        <w:tc>
          <w:tcPr>
            <w:tcW w:w="1238" w:type="dxa"/>
          </w:tcPr>
          <w:p w14:paraId="1589FE2D" w14:textId="77777777" w:rsidR="00946C97" w:rsidRDefault="00946C97">
            <w:pPr>
              <w:pStyle w:val="TableCell"/>
              <w:jc w:val="center"/>
              <w:rPr>
                <w:rFonts w:ascii="Times New Roman" w:hAnsi="Times New Roman"/>
              </w:rPr>
            </w:pPr>
            <w:r>
              <w:rPr>
                <w:rFonts w:ascii="Times New Roman" w:hAnsi="Times New Roman"/>
              </w:rPr>
              <w:t>1.6 gal/flush</w:t>
            </w:r>
          </w:p>
        </w:tc>
        <w:tc>
          <w:tcPr>
            <w:tcW w:w="1202" w:type="dxa"/>
          </w:tcPr>
          <w:p w14:paraId="69E8C4DC" w14:textId="77777777" w:rsidR="00946C97" w:rsidRDefault="00946C97">
            <w:pPr>
              <w:pStyle w:val="TableCell"/>
              <w:jc w:val="center"/>
              <w:rPr>
                <w:rFonts w:ascii="Times New Roman" w:hAnsi="Times New Roman"/>
              </w:rPr>
            </w:pPr>
            <w:r>
              <w:rPr>
                <w:rFonts w:ascii="Times New Roman" w:hAnsi="Times New Roman"/>
              </w:rPr>
              <w:t>1 flush</w:t>
            </w:r>
          </w:p>
        </w:tc>
        <w:tc>
          <w:tcPr>
            <w:tcW w:w="1167" w:type="dxa"/>
          </w:tcPr>
          <w:p w14:paraId="21D514D3" w14:textId="77777777" w:rsidR="00946C97" w:rsidRDefault="00946C97">
            <w:pPr>
              <w:pStyle w:val="TableCell"/>
              <w:jc w:val="center"/>
              <w:rPr>
                <w:rFonts w:ascii="Times New Roman" w:hAnsi="Times New Roman"/>
              </w:rPr>
            </w:pPr>
          </w:p>
        </w:tc>
        <w:tc>
          <w:tcPr>
            <w:tcW w:w="1260" w:type="dxa"/>
          </w:tcPr>
          <w:p w14:paraId="068CA185" w14:textId="77777777" w:rsidR="00946C97" w:rsidRDefault="00946C97">
            <w:pPr>
              <w:pStyle w:val="TableCell"/>
              <w:jc w:val="center"/>
              <w:rPr>
                <w:rFonts w:ascii="Times New Roman" w:hAnsi="Times New Roman"/>
              </w:rPr>
            </w:pPr>
            <w:r>
              <w:rPr>
                <w:rFonts w:ascii="Times New Roman" w:hAnsi="Times New Roman"/>
              </w:rPr>
              <w:t>500</w:t>
            </w:r>
          </w:p>
        </w:tc>
        <w:tc>
          <w:tcPr>
            <w:tcW w:w="905" w:type="dxa"/>
          </w:tcPr>
          <w:p w14:paraId="5C1D2E00" w14:textId="77777777" w:rsidR="00946C97" w:rsidRDefault="00946C97">
            <w:pPr>
              <w:pStyle w:val="TableCell"/>
              <w:jc w:val="center"/>
              <w:rPr>
                <w:rFonts w:ascii="Times New Roman" w:hAnsi="Times New Roman"/>
              </w:rPr>
            </w:pPr>
            <w:r>
              <w:rPr>
                <w:rFonts w:ascii="Times New Roman" w:hAnsi="Times New Roman"/>
              </w:rPr>
              <w:t>3</w:t>
            </w:r>
          </w:p>
        </w:tc>
        <w:tc>
          <w:tcPr>
            <w:tcW w:w="988" w:type="dxa"/>
          </w:tcPr>
          <w:p w14:paraId="667AA92A" w14:textId="77777777" w:rsidR="00946C97" w:rsidRDefault="00946C97">
            <w:pPr>
              <w:pStyle w:val="TableCell"/>
              <w:jc w:val="right"/>
              <w:rPr>
                <w:rFonts w:ascii="Times New Roman" w:hAnsi="Times New Roman"/>
              </w:rPr>
            </w:pPr>
            <w:r>
              <w:rPr>
                <w:rFonts w:ascii="Times New Roman" w:hAnsi="Times New Roman"/>
              </w:rPr>
              <w:t>2400</w:t>
            </w:r>
          </w:p>
        </w:tc>
      </w:tr>
      <w:tr w:rsidR="00946C97" w14:paraId="440F3158" w14:textId="77777777">
        <w:tblPrEx>
          <w:tblCellMar>
            <w:top w:w="0" w:type="dxa"/>
            <w:bottom w:w="0" w:type="dxa"/>
          </w:tblCellMar>
        </w:tblPrEx>
        <w:tc>
          <w:tcPr>
            <w:tcW w:w="2153" w:type="dxa"/>
          </w:tcPr>
          <w:p w14:paraId="65A206B9" w14:textId="77777777" w:rsidR="00946C97" w:rsidRDefault="00946C97">
            <w:pPr>
              <w:pStyle w:val="TableCell"/>
              <w:rPr>
                <w:rFonts w:ascii="Times New Roman" w:hAnsi="Times New Roman"/>
              </w:rPr>
            </w:pPr>
            <w:r>
              <w:rPr>
                <w:rFonts w:ascii="Times New Roman" w:hAnsi="Times New Roman"/>
              </w:rPr>
              <w:t>Bathroom Sink</w:t>
            </w:r>
          </w:p>
        </w:tc>
        <w:tc>
          <w:tcPr>
            <w:tcW w:w="1238" w:type="dxa"/>
          </w:tcPr>
          <w:p w14:paraId="13E8E756" w14:textId="77777777" w:rsidR="00946C97" w:rsidRDefault="00946C97">
            <w:pPr>
              <w:pStyle w:val="TableCell"/>
              <w:jc w:val="center"/>
              <w:rPr>
                <w:rFonts w:ascii="Times New Roman" w:hAnsi="Times New Roman"/>
              </w:rPr>
            </w:pPr>
            <w:r>
              <w:rPr>
                <w:rFonts w:ascii="Times New Roman" w:hAnsi="Times New Roman"/>
              </w:rPr>
              <w:t>0.5 gal/min.</w:t>
            </w:r>
          </w:p>
        </w:tc>
        <w:tc>
          <w:tcPr>
            <w:tcW w:w="1202" w:type="dxa"/>
          </w:tcPr>
          <w:p w14:paraId="68FF98F2" w14:textId="77777777" w:rsidR="00946C97" w:rsidRDefault="00946C97">
            <w:pPr>
              <w:pStyle w:val="TableCell"/>
              <w:jc w:val="center"/>
              <w:rPr>
                <w:rFonts w:ascii="Times New Roman" w:hAnsi="Times New Roman"/>
              </w:rPr>
            </w:pPr>
            <w:r>
              <w:rPr>
                <w:rFonts w:ascii="Times New Roman" w:hAnsi="Times New Roman"/>
              </w:rPr>
              <w:t>0.5 min</w:t>
            </w:r>
          </w:p>
        </w:tc>
        <w:tc>
          <w:tcPr>
            <w:tcW w:w="1167" w:type="dxa"/>
          </w:tcPr>
          <w:p w14:paraId="309B596D" w14:textId="77777777" w:rsidR="00946C97" w:rsidRDefault="00946C97">
            <w:pPr>
              <w:pStyle w:val="TableCell"/>
              <w:jc w:val="center"/>
              <w:rPr>
                <w:rFonts w:ascii="Times New Roman" w:hAnsi="Times New Roman"/>
              </w:rPr>
            </w:pPr>
          </w:p>
        </w:tc>
        <w:tc>
          <w:tcPr>
            <w:tcW w:w="1260" w:type="dxa"/>
          </w:tcPr>
          <w:p w14:paraId="52C27873" w14:textId="77777777" w:rsidR="00946C97" w:rsidRDefault="00946C97">
            <w:pPr>
              <w:pStyle w:val="TableCell"/>
              <w:jc w:val="center"/>
              <w:rPr>
                <w:rFonts w:ascii="Times New Roman" w:hAnsi="Times New Roman"/>
              </w:rPr>
            </w:pPr>
            <w:r>
              <w:rPr>
                <w:rFonts w:ascii="Times New Roman" w:hAnsi="Times New Roman"/>
              </w:rPr>
              <w:t>1000</w:t>
            </w:r>
          </w:p>
        </w:tc>
        <w:tc>
          <w:tcPr>
            <w:tcW w:w="905" w:type="dxa"/>
          </w:tcPr>
          <w:p w14:paraId="0993A30E" w14:textId="77777777" w:rsidR="00946C97" w:rsidRDefault="00946C97">
            <w:pPr>
              <w:pStyle w:val="TableCell"/>
              <w:jc w:val="center"/>
              <w:rPr>
                <w:rFonts w:ascii="Times New Roman" w:hAnsi="Times New Roman"/>
              </w:rPr>
            </w:pPr>
            <w:r>
              <w:rPr>
                <w:rFonts w:ascii="Times New Roman" w:hAnsi="Times New Roman"/>
              </w:rPr>
              <w:t>3</w:t>
            </w:r>
          </w:p>
        </w:tc>
        <w:tc>
          <w:tcPr>
            <w:tcW w:w="988" w:type="dxa"/>
          </w:tcPr>
          <w:p w14:paraId="7FE30A4D" w14:textId="77777777" w:rsidR="00946C97" w:rsidRDefault="00946C97">
            <w:pPr>
              <w:pStyle w:val="TableCell"/>
              <w:jc w:val="right"/>
              <w:rPr>
                <w:rFonts w:ascii="Times New Roman" w:hAnsi="Times New Roman"/>
              </w:rPr>
            </w:pPr>
            <w:r>
              <w:rPr>
                <w:rFonts w:ascii="Times New Roman" w:hAnsi="Times New Roman"/>
              </w:rPr>
              <w:t>750</w:t>
            </w:r>
          </w:p>
        </w:tc>
      </w:tr>
      <w:tr w:rsidR="00946C97" w14:paraId="68903484" w14:textId="77777777">
        <w:tblPrEx>
          <w:tblCellMar>
            <w:top w:w="0" w:type="dxa"/>
            <w:bottom w:w="0" w:type="dxa"/>
          </w:tblCellMar>
        </w:tblPrEx>
        <w:tc>
          <w:tcPr>
            <w:tcW w:w="2153" w:type="dxa"/>
          </w:tcPr>
          <w:p w14:paraId="15E4E319" w14:textId="77777777" w:rsidR="00946C97" w:rsidRDefault="00946C97">
            <w:pPr>
              <w:pStyle w:val="TableCell"/>
              <w:rPr>
                <w:rFonts w:ascii="Times New Roman" w:hAnsi="Times New Roman"/>
              </w:rPr>
            </w:pPr>
            <w:r>
              <w:rPr>
                <w:rFonts w:ascii="Times New Roman" w:hAnsi="Times New Roman"/>
              </w:rPr>
              <w:t>Conventional Shower</w:t>
            </w:r>
          </w:p>
        </w:tc>
        <w:tc>
          <w:tcPr>
            <w:tcW w:w="1238" w:type="dxa"/>
          </w:tcPr>
          <w:p w14:paraId="08E8FFAA" w14:textId="77777777" w:rsidR="00946C97" w:rsidRDefault="00946C97">
            <w:pPr>
              <w:pStyle w:val="TableCell"/>
              <w:jc w:val="center"/>
              <w:rPr>
                <w:rFonts w:ascii="Times New Roman" w:hAnsi="Times New Roman"/>
              </w:rPr>
            </w:pPr>
            <w:r>
              <w:rPr>
                <w:rFonts w:ascii="Times New Roman" w:hAnsi="Times New Roman"/>
              </w:rPr>
              <w:t>2.5 gal/min</w:t>
            </w:r>
          </w:p>
        </w:tc>
        <w:tc>
          <w:tcPr>
            <w:tcW w:w="1202" w:type="dxa"/>
          </w:tcPr>
          <w:p w14:paraId="6DA4DE78" w14:textId="77777777" w:rsidR="00946C97" w:rsidRDefault="00946C97">
            <w:pPr>
              <w:pStyle w:val="TableCell"/>
              <w:jc w:val="center"/>
              <w:rPr>
                <w:rFonts w:ascii="Times New Roman" w:hAnsi="Times New Roman"/>
              </w:rPr>
            </w:pPr>
            <w:r>
              <w:rPr>
                <w:rFonts w:ascii="Times New Roman" w:hAnsi="Times New Roman"/>
              </w:rPr>
              <w:t>5 min</w:t>
            </w:r>
          </w:p>
        </w:tc>
        <w:tc>
          <w:tcPr>
            <w:tcW w:w="1167" w:type="dxa"/>
          </w:tcPr>
          <w:p w14:paraId="68F786E5" w14:textId="77777777" w:rsidR="00946C97" w:rsidRDefault="00946C97">
            <w:pPr>
              <w:pStyle w:val="TableCell"/>
              <w:jc w:val="center"/>
              <w:rPr>
                <w:rFonts w:ascii="Times New Roman" w:hAnsi="Times New Roman"/>
              </w:rPr>
            </w:pPr>
          </w:p>
        </w:tc>
        <w:tc>
          <w:tcPr>
            <w:tcW w:w="1260" w:type="dxa"/>
          </w:tcPr>
          <w:p w14:paraId="7AFEEF35" w14:textId="77777777" w:rsidR="00946C97" w:rsidRDefault="00946C97">
            <w:pPr>
              <w:pStyle w:val="TableCell"/>
              <w:jc w:val="center"/>
              <w:rPr>
                <w:rFonts w:ascii="Times New Roman" w:hAnsi="Times New Roman"/>
              </w:rPr>
            </w:pPr>
            <w:r>
              <w:rPr>
                <w:rFonts w:ascii="Times New Roman" w:hAnsi="Times New Roman"/>
              </w:rPr>
              <w:t>100</w:t>
            </w:r>
          </w:p>
        </w:tc>
        <w:tc>
          <w:tcPr>
            <w:tcW w:w="905" w:type="dxa"/>
          </w:tcPr>
          <w:p w14:paraId="212BB34D" w14:textId="77777777" w:rsidR="00946C97" w:rsidRDefault="00946C97">
            <w:pPr>
              <w:pStyle w:val="TableCell"/>
              <w:jc w:val="center"/>
              <w:rPr>
                <w:rFonts w:ascii="Times New Roman" w:hAnsi="Times New Roman"/>
              </w:rPr>
            </w:pPr>
            <w:r>
              <w:rPr>
                <w:rFonts w:ascii="Times New Roman" w:hAnsi="Times New Roman"/>
              </w:rPr>
              <w:t>1</w:t>
            </w:r>
          </w:p>
        </w:tc>
        <w:tc>
          <w:tcPr>
            <w:tcW w:w="988" w:type="dxa"/>
          </w:tcPr>
          <w:p w14:paraId="248A4BF1" w14:textId="77777777" w:rsidR="00946C97" w:rsidRDefault="00946C97">
            <w:pPr>
              <w:pStyle w:val="TableCell"/>
              <w:jc w:val="right"/>
              <w:rPr>
                <w:rFonts w:ascii="Times New Roman" w:hAnsi="Times New Roman"/>
              </w:rPr>
            </w:pPr>
            <w:r>
              <w:rPr>
                <w:rFonts w:ascii="Times New Roman" w:hAnsi="Times New Roman"/>
              </w:rPr>
              <w:t>1250</w:t>
            </w:r>
          </w:p>
        </w:tc>
      </w:tr>
      <w:tr w:rsidR="00946C97" w14:paraId="0252E873" w14:textId="77777777">
        <w:tblPrEx>
          <w:tblCellMar>
            <w:top w:w="0" w:type="dxa"/>
            <w:bottom w:w="0" w:type="dxa"/>
          </w:tblCellMar>
        </w:tblPrEx>
        <w:tc>
          <w:tcPr>
            <w:tcW w:w="2153" w:type="dxa"/>
          </w:tcPr>
          <w:p w14:paraId="7F3B8F3B" w14:textId="77777777" w:rsidR="00946C97" w:rsidRDefault="00946C97">
            <w:pPr>
              <w:pStyle w:val="TableCell"/>
              <w:rPr>
                <w:rFonts w:ascii="Times New Roman" w:hAnsi="Times New Roman"/>
              </w:rPr>
            </w:pPr>
            <w:r>
              <w:rPr>
                <w:rFonts w:ascii="Times New Roman" w:hAnsi="Times New Roman"/>
              </w:rPr>
              <w:t>Kitchen Sink</w:t>
            </w:r>
          </w:p>
        </w:tc>
        <w:tc>
          <w:tcPr>
            <w:tcW w:w="1238" w:type="dxa"/>
          </w:tcPr>
          <w:p w14:paraId="2AF2BE20" w14:textId="77777777" w:rsidR="00946C97" w:rsidRDefault="00946C97">
            <w:pPr>
              <w:pStyle w:val="TableCell"/>
              <w:jc w:val="center"/>
              <w:rPr>
                <w:rFonts w:ascii="Times New Roman" w:hAnsi="Times New Roman"/>
              </w:rPr>
            </w:pPr>
            <w:r>
              <w:rPr>
                <w:rFonts w:ascii="Times New Roman" w:hAnsi="Times New Roman"/>
              </w:rPr>
              <w:t>2.5 gal/min</w:t>
            </w:r>
          </w:p>
        </w:tc>
        <w:tc>
          <w:tcPr>
            <w:tcW w:w="1202" w:type="dxa"/>
          </w:tcPr>
          <w:p w14:paraId="3D74967C" w14:textId="77777777" w:rsidR="00946C97" w:rsidRDefault="00946C97">
            <w:pPr>
              <w:pStyle w:val="TableCell"/>
              <w:jc w:val="center"/>
              <w:rPr>
                <w:rFonts w:ascii="Times New Roman" w:hAnsi="Times New Roman"/>
              </w:rPr>
            </w:pPr>
            <w:r>
              <w:rPr>
                <w:rFonts w:ascii="Times New Roman" w:hAnsi="Times New Roman"/>
              </w:rPr>
              <w:t>45 min</w:t>
            </w:r>
            <w:r>
              <w:rPr>
                <w:rFonts w:ascii="Times New Roman" w:hAnsi="Times New Roman"/>
              </w:rPr>
              <w:tab/>
              <w:t>-</w:t>
            </w:r>
          </w:p>
        </w:tc>
        <w:tc>
          <w:tcPr>
            <w:tcW w:w="1167" w:type="dxa"/>
          </w:tcPr>
          <w:p w14:paraId="3CBDEA1D" w14:textId="77777777" w:rsidR="00946C97" w:rsidRDefault="00946C97">
            <w:pPr>
              <w:pStyle w:val="TableCell"/>
              <w:jc w:val="center"/>
              <w:rPr>
                <w:rFonts w:ascii="Times New Roman" w:hAnsi="Times New Roman"/>
              </w:rPr>
            </w:pPr>
          </w:p>
        </w:tc>
        <w:tc>
          <w:tcPr>
            <w:tcW w:w="1260" w:type="dxa"/>
          </w:tcPr>
          <w:p w14:paraId="5CCB36EC" w14:textId="77777777" w:rsidR="00946C97" w:rsidRDefault="00946C97">
            <w:pPr>
              <w:pStyle w:val="TableCell"/>
              <w:jc w:val="center"/>
              <w:rPr>
                <w:rFonts w:ascii="Times New Roman" w:hAnsi="Times New Roman"/>
              </w:rPr>
            </w:pPr>
            <w:r>
              <w:rPr>
                <w:rFonts w:ascii="Times New Roman" w:hAnsi="Times New Roman"/>
              </w:rPr>
              <w:t>2</w:t>
            </w:r>
          </w:p>
        </w:tc>
        <w:tc>
          <w:tcPr>
            <w:tcW w:w="905" w:type="dxa"/>
          </w:tcPr>
          <w:p w14:paraId="7B06D425" w14:textId="77777777" w:rsidR="00946C97" w:rsidRDefault="00946C97">
            <w:pPr>
              <w:pStyle w:val="TableCell"/>
              <w:jc w:val="center"/>
              <w:rPr>
                <w:rFonts w:ascii="Times New Roman" w:hAnsi="Times New Roman"/>
              </w:rPr>
            </w:pPr>
            <w:r>
              <w:rPr>
                <w:rFonts w:ascii="Times New Roman" w:hAnsi="Times New Roman"/>
              </w:rPr>
              <w:t>2</w:t>
            </w:r>
          </w:p>
        </w:tc>
        <w:tc>
          <w:tcPr>
            <w:tcW w:w="988" w:type="dxa"/>
          </w:tcPr>
          <w:p w14:paraId="50059C88" w14:textId="77777777" w:rsidR="00946C97" w:rsidRDefault="00946C97">
            <w:pPr>
              <w:pStyle w:val="TableCell"/>
              <w:jc w:val="right"/>
              <w:rPr>
                <w:rFonts w:ascii="Times New Roman" w:hAnsi="Times New Roman"/>
              </w:rPr>
            </w:pPr>
            <w:r>
              <w:rPr>
                <w:rFonts w:ascii="Times New Roman" w:hAnsi="Times New Roman"/>
              </w:rPr>
              <w:t>450</w:t>
            </w:r>
          </w:p>
        </w:tc>
      </w:tr>
      <w:tr w:rsidR="00946C97" w14:paraId="35A2F417" w14:textId="77777777">
        <w:tblPrEx>
          <w:tblCellMar>
            <w:top w:w="0" w:type="dxa"/>
            <w:bottom w:w="0" w:type="dxa"/>
          </w:tblCellMar>
        </w:tblPrEx>
        <w:tc>
          <w:tcPr>
            <w:tcW w:w="2153" w:type="dxa"/>
          </w:tcPr>
          <w:p w14:paraId="41AC2B7D" w14:textId="77777777" w:rsidR="00946C97" w:rsidRDefault="00946C97">
            <w:pPr>
              <w:pStyle w:val="TableCell"/>
              <w:rPr>
                <w:rFonts w:ascii="Times New Roman" w:hAnsi="Times New Roman"/>
              </w:rPr>
            </w:pPr>
            <w:r>
              <w:rPr>
                <w:rFonts w:ascii="Times New Roman" w:hAnsi="Times New Roman"/>
              </w:rPr>
              <w:t>Clothes Washer</w:t>
            </w:r>
          </w:p>
        </w:tc>
        <w:tc>
          <w:tcPr>
            <w:tcW w:w="1238" w:type="dxa"/>
          </w:tcPr>
          <w:p w14:paraId="050D3E98" w14:textId="77777777" w:rsidR="00946C97" w:rsidRDefault="00946C97">
            <w:pPr>
              <w:pStyle w:val="TableCell"/>
              <w:jc w:val="center"/>
              <w:rPr>
                <w:rFonts w:ascii="Times New Roman" w:hAnsi="Times New Roman"/>
              </w:rPr>
            </w:pPr>
            <w:r>
              <w:rPr>
                <w:rFonts w:ascii="Times New Roman" w:hAnsi="Times New Roman"/>
              </w:rPr>
              <w:t>40 gal/load</w:t>
            </w:r>
          </w:p>
        </w:tc>
        <w:tc>
          <w:tcPr>
            <w:tcW w:w="1202" w:type="dxa"/>
          </w:tcPr>
          <w:p w14:paraId="68271213" w14:textId="77777777" w:rsidR="00946C97" w:rsidRDefault="00946C97">
            <w:pPr>
              <w:pStyle w:val="TableCell"/>
              <w:jc w:val="center"/>
              <w:rPr>
                <w:rFonts w:ascii="Times New Roman" w:hAnsi="Times New Roman"/>
              </w:rPr>
            </w:pPr>
            <w:r>
              <w:rPr>
                <w:rFonts w:ascii="Times New Roman" w:hAnsi="Times New Roman"/>
              </w:rPr>
              <w:t>1 load</w:t>
            </w:r>
            <w:r>
              <w:rPr>
                <w:rFonts w:ascii="Times New Roman" w:hAnsi="Times New Roman"/>
              </w:rPr>
              <w:tab/>
              <w:t>-</w:t>
            </w:r>
          </w:p>
        </w:tc>
        <w:tc>
          <w:tcPr>
            <w:tcW w:w="1167" w:type="dxa"/>
          </w:tcPr>
          <w:p w14:paraId="3DED6055" w14:textId="77777777" w:rsidR="00946C97" w:rsidRDefault="00946C97">
            <w:pPr>
              <w:pStyle w:val="TableCell"/>
              <w:jc w:val="center"/>
              <w:rPr>
                <w:rFonts w:ascii="Times New Roman" w:hAnsi="Times New Roman"/>
              </w:rPr>
            </w:pPr>
          </w:p>
        </w:tc>
        <w:tc>
          <w:tcPr>
            <w:tcW w:w="1260" w:type="dxa"/>
          </w:tcPr>
          <w:p w14:paraId="56957944" w14:textId="77777777" w:rsidR="00946C97" w:rsidRDefault="00946C97">
            <w:pPr>
              <w:pStyle w:val="TableCell"/>
              <w:jc w:val="center"/>
              <w:rPr>
                <w:rFonts w:ascii="Times New Roman" w:hAnsi="Times New Roman"/>
              </w:rPr>
            </w:pPr>
            <w:r>
              <w:rPr>
                <w:rFonts w:ascii="Times New Roman" w:hAnsi="Times New Roman"/>
              </w:rPr>
              <w:t>-</w:t>
            </w:r>
          </w:p>
        </w:tc>
        <w:tc>
          <w:tcPr>
            <w:tcW w:w="905" w:type="dxa"/>
          </w:tcPr>
          <w:p w14:paraId="3F59FE1E" w14:textId="77777777" w:rsidR="00946C97" w:rsidRDefault="00946C97">
            <w:pPr>
              <w:pStyle w:val="TableCell"/>
              <w:jc w:val="center"/>
              <w:rPr>
                <w:rFonts w:ascii="Times New Roman" w:hAnsi="Times New Roman"/>
              </w:rPr>
            </w:pPr>
            <w:r>
              <w:rPr>
                <w:rFonts w:ascii="Times New Roman" w:hAnsi="Times New Roman"/>
              </w:rPr>
              <w:t>10</w:t>
            </w:r>
          </w:p>
        </w:tc>
        <w:tc>
          <w:tcPr>
            <w:tcW w:w="988" w:type="dxa"/>
            <w:tcBorders>
              <w:bottom w:val="single" w:sz="2" w:space="0" w:color="FF9900"/>
            </w:tcBorders>
          </w:tcPr>
          <w:p w14:paraId="7A76AB9F" w14:textId="77777777" w:rsidR="00946C97" w:rsidRDefault="00946C97">
            <w:pPr>
              <w:pStyle w:val="TableCell"/>
              <w:jc w:val="right"/>
              <w:rPr>
                <w:rFonts w:ascii="Times New Roman" w:hAnsi="Times New Roman"/>
              </w:rPr>
            </w:pPr>
            <w:r>
              <w:rPr>
                <w:rFonts w:ascii="Times New Roman" w:hAnsi="Times New Roman"/>
              </w:rPr>
              <w:t>400</w:t>
            </w:r>
          </w:p>
        </w:tc>
      </w:tr>
      <w:tr w:rsidR="00946C97" w14:paraId="13C77940" w14:textId="77777777">
        <w:tblPrEx>
          <w:tblCellMar>
            <w:top w:w="0" w:type="dxa"/>
            <w:bottom w:w="0" w:type="dxa"/>
          </w:tblCellMar>
        </w:tblPrEx>
        <w:tc>
          <w:tcPr>
            <w:tcW w:w="7925" w:type="dxa"/>
            <w:gridSpan w:val="6"/>
            <w:tcBorders>
              <w:right w:val="single" w:sz="2" w:space="0" w:color="FF9900"/>
            </w:tcBorders>
            <w:shd w:val="clear" w:color="auto" w:fill="FFFFCC"/>
          </w:tcPr>
          <w:p w14:paraId="477ADD9D" w14:textId="77777777" w:rsidR="00946C97" w:rsidRDefault="00946C97">
            <w:pPr>
              <w:pStyle w:val="TableCell"/>
              <w:jc w:val="right"/>
              <w:rPr>
                <w:rFonts w:ascii="Times New Roman" w:hAnsi="Times New Roman"/>
              </w:rPr>
            </w:pPr>
            <w:r>
              <w:rPr>
                <w:rFonts w:ascii="Times New Roman" w:hAnsi="Times New Roman"/>
              </w:rPr>
              <w:t>Total Daily Volume</w:t>
            </w:r>
          </w:p>
        </w:tc>
        <w:tc>
          <w:tcPr>
            <w:tcW w:w="988" w:type="dxa"/>
            <w:tcBorders>
              <w:top w:val="single" w:sz="2" w:space="0" w:color="FF9900"/>
              <w:left w:val="single" w:sz="2" w:space="0" w:color="FF9900"/>
              <w:bottom w:val="single" w:sz="2" w:space="0" w:color="FF9900"/>
              <w:right w:val="single" w:sz="2" w:space="0" w:color="FF9900"/>
            </w:tcBorders>
          </w:tcPr>
          <w:p w14:paraId="4F949FE8" w14:textId="77777777" w:rsidR="00946C97" w:rsidRDefault="00946C97">
            <w:pPr>
              <w:pStyle w:val="TableCell"/>
              <w:jc w:val="right"/>
              <w:rPr>
                <w:rFonts w:ascii="Times New Roman" w:hAnsi="Times New Roman"/>
              </w:rPr>
            </w:pPr>
            <w:r>
              <w:rPr>
                <w:rFonts w:ascii="Times New Roman" w:hAnsi="Times New Roman"/>
              </w:rPr>
              <w:t>7,050</w:t>
            </w:r>
          </w:p>
        </w:tc>
      </w:tr>
      <w:tr w:rsidR="00946C97" w14:paraId="237C3A80" w14:textId="77777777">
        <w:tblPrEx>
          <w:tblCellMar>
            <w:top w:w="0" w:type="dxa"/>
            <w:bottom w:w="0" w:type="dxa"/>
          </w:tblCellMar>
        </w:tblPrEx>
        <w:tc>
          <w:tcPr>
            <w:tcW w:w="7925" w:type="dxa"/>
            <w:gridSpan w:val="6"/>
            <w:tcBorders>
              <w:right w:val="single" w:sz="2" w:space="0" w:color="FF9900"/>
            </w:tcBorders>
            <w:shd w:val="clear" w:color="auto" w:fill="FFFFCC"/>
          </w:tcPr>
          <w:p w14:paraId="66834A4A" w14:textId="77777777" w:rsidR="00946C97" w:rsidRDefault="00946C97">
            <w:pPr>
              <w:pStyle w:val="TableCell"/>
              <w:jc w:val="right"/>
              <w:rPr>
                <w:rFonts w:ascii="Times New Roman" w:hAnsi="Times New Roman"/>
              </w:rPr>
            </w:pPr>
            <w:r>
              <w:rPr>
                <w:rFonts w:ascii="Times New Roman" w:hAnsi="Times New Roman"/>
              </w:rPr>
              <w:t>Number of School Days</w:t>
            </w:r>
          </w:p>
        </w:tc>
        <w:tc>
          <w:tcPr>
            <w:tcW w:w="988" w:type="dxa"/>
            <w:tcBorders>
              <w:top w:val="single" w:sz="2" w:space="0" w:color="FF9900"/>
              <w:left w:val="single" w:sz="2" w:space="0" w:color="FF9900"/>
              <w:bottom w:val="single" w:sz="2" w:space="0" w:color="FF9900"/>
              <w:right w:val="single" w:sz="2" w:space="0" w:color="FF9900"/>
            </w:tcBorders>
          </w:tcPr>
          <w:p w14:paraId="55C5E202" w14:textId="77777777" w:rsidR="00946C97" w:rsidRDefault="00946C97">
            <w:pPr>
              <w:pStyle w:val="TableCell"/>
              <w:jc w:val="right"/>
              <w:rPr>
                <w:rFonts w:ascii="Times New Roman" w:hAnsi="Times New Roman"/>
              </w:rPr>
            </w:pPr>
            <w:r>
              <w:rPr>
                <w:rFonts w:ascii="Times New Roman" w:hAnsi="Times New Roman"/>
              </w:rPr>
              <w:t>180</w:t>
            </w:r>
          </w:p>
        </w:tc>
      </w:tr>
      <w:tr w:rsidR="00946C97" w14:paraId="12696603" w14:textId="77777777">
        <w:tblPrEx>
          <w:tblCellMar>
            <w:top w:w="0" w:type="dxa"/>
            <w:bottom w:w="0" w:type="dxa"/>
          </w:tblCellMar>
        </w:tblPrEx>
        <w:tc>
          <w:tcPr>
            <w:tcW w:w="7925" w:type="dxa"/>
            <w:gridSpan w:val="6"/>
            <w:tcBorders>
              <w:right w:val="single" w:sz="2" w:space="0" w:color="FF9900"/>
            </w:tcBorders>
            <w:shd w:val="clear" w:color="auto" w:fill="FFFFCC"/>
          </w:tcPr>
          <w:p w14:paraId="6FDCF6D2" w14:textId="77777777" w:rsidR="00946C97" w:rsidRDefault="00946C97">
            <w:pPr>
              <w:pStyle w:val="TableCell"/>
              <w:jc w:val="right"/>
              <w:rPr>
                <w:rFonts w:ascii="Times New Roman" w:hAnsi="Times New Roman"/>
              </w:rPr>
            </w:pPr>
            <w:r>
              <w:rPr>
                <w:rFonts w:ascii="Times New Roman" w:hAnsi="Times New Roman"/>
              </w:rPr>
              <w:t>Baseline Total Annual Volume</w:t>
            </w:r>
          </w:p>
        </w:tc>
        <w:tc>
          <w:tcPr>
            <w:tcW w:w="988" w:type="dxa"/>
            <w:tcBorders>
              <w:top w:val="single" w:sz="2" w:space="0" w:color="FF9900"/>
              <w:left w:val="single" w:sz="2" w:space="0" w:color="FF9900"/>
              <w:bottom w:val="single" w:sz="2" w:space="0" w:color="FF9900"/>
              <w:right w:val="single" w:sz="2" w:space="0" w:color="FF9900"/>
            </w:tcBorders>
          </w:tcPr>
          <w:p w14:paraId="0AF5CA95" w14:textId="77777777" w:rsidR="00946C97" w:rsidRDefault="00946C97">
            <w:pPr>
              <w:pStyle w:val="TableCell"/>
              <w:jc w:val="right"/>
              <w:rPr>
                <w:rFonts w:ascii="Times New Roman" w:hAnsi="Times New Roman"/>
              </w:rPr>
            </w:pPr>
            <w:r>
              <w:rPr>
                <w:rFonts w:ascii="Times New Roman" w:hAnsi="Times New Roman"/>
              </w:rPr>
              <w:t>1,269,000</w:t>
            </w:r>
          </w:p>
        </w:tc>
      </w:tr>
    </w:tbl>
    <w:p w14:paraId="707B372F" w14:textId="77777777" w:rsidR="00946C97" w:rsidRDefault="00946C97">
      <w:r>
        <w:br/>
        <w:t>Comparing the two spreadsheets, the water-efficient fixtures reduced potable water use by:</w:t>
      </w:r>
    </w:p>
    <w:p w14:paraId="42010BD2" w14:textId="77777777" w:rsidR="00946C97" w:rsidRDefault="00946C97"/>
    <w:p w14:paraId="3D2F59F8" w14:textId="77777777" w:rsidR="00946C97" w:rsidRDefault="00946C97">
      <w:r>
        <w:t xml:space="preserve">% Savings = 1 </w:t>
      </w:r>
      <w:r>
        <w:rPr>
          <w:rFonts w:eastAsia="Arial Unicode MS"/>
          <w:spacing w:val="-2"/>
        </w:rPr>
        <w:t>–</w:t>
      </w:r>
      <w:r>
        <w:t xml:space="preserve"> (Design Total Annual Volume / Baseline Total Annual Volume)</w:t>
      </w:r>
    </w:p>
    <w:p w14:paraId="5C9B6166" w14:textId="77777777" w:rsidR="00946C97" w:rsidRDefault="00946C97">
      <w:r>
        <w:t xml:space="preserve">= 1 </w:t>
      </w:r>
      <w:r>
        <w:rPr>
          <w:rFonts w:eastAsia="Arial Unicode MS"/>
          <w:spacing w:val="-2"/>
        </w:rPr>
        <w:t>–</w:t>
      </w:r>
      <w:r>
        <w:t xml:space="preserve"> (482,220/1,269,000) = 0.62 = 62%</w:t>
      </w:r>
    </w:p>
    <w:p w14:paraId="4FF46BE2" w14:textId="77777777" w:rsidR="00946C97" w:rsidRDefault="00946C97"/>
    <w:p w14:paraId="6EDB912B" w14:textId="77777777" w:rsidR="00946C97" w:rsidRDefault="00946C97">
      <w:r>
        <w:t>This design would earn a point because overall potable water use has been reduced by over 20%.</w:t>
      </w:r>
    </w:p>
    <w:p w14:paraId="785D172D" w14:textId="77777777" w:rsidR="00946C97" w:rsidRDefault="00946C97">
      <w:pPr>
        <w:pStyle w:val="Heading4"/>
        <w:rPr>
          <w:rFonts w:ascii="Times New Roman" w:hAnsi="Times New Roman"/>
        </w:rPr>
      </w:pPr>
      <w:r>
        <w:rPr>
          <w:rFonts w:ascii="Times New Roman" w:hAnsi="Times New Roman"/>
        </w:rPr>
        <w:t>Documentation</w:t>
      </w:r>
    </w:p>
    <w:p w14:paraId="264F2398" w14:textId="77777777" w:rsidR="00946C97" w:rsidRDefault="00946C97">
      <w:pPr>
        <w:pStyle w:val="FigureSpace0"/>
        <w:numPr>
          <w:ilvl w:val="0"/>
          <w:numId w:val="52"/>
        </w:numPr>
        <w:jc w:val="left"/>
      </w:pPr>
      <w:r>
        <w:t xml:space="preserve">Perform calculations as outlined above. </w:t>
      </w:r>
    </w:p>
    <w:p w14:paraId="451536A4" w14:textId="77777777" w:rsidR="00946C97" w:rsidRDefault="00946C97">
      <w:pPr>
        <w:pStyle w:val="NewNumbered"/>
      </w:pPr>
      <w:r>
        <w:t>Develop a specification section on plumbing fixtures and include fixture schedule.</w:t>
      </w:r>
    </w:p>
    <w:p w14:paraId="59DE02CD" w14:textId="77777777" w:rsidR="00946C97" w:rsidRDefault="00946C97">
      <w:pPr>
        <w:pStyle w:val="Heading4"/>
        <w:rPr>
          <w:rFonts w:ascii="Times New Roman" w:hAnsi="Times New Roman"/>
        </w:rPr>
      </w:pPr>
      <w:r>
        <w:rPr>
          <w:rFonts w:ascii="Times New Roman" w:hAnsi="Times New Roman"/>
        </w:rPr>
        <w:t>Post-Construction Documentation</w:t>
      </w:r>
    </w:p>
    <w:p w14:paraId="351E486B" w14:textId="77777777" w:rsidR="00946C97" w:rsidRDefault="00946C97">
      <w:r>
        <w:t>Approved submittals for all plumbing fixtures.</w:t>
      </w:r>
    </w:p>
    <w:p w14:paraId="65CCF175" w14:textId="77777777" w:rsidR="00946C97" w:rsidRDefault="00946C97">
      <w:pPr>
        <w:pStyle w:val="Heading4"/>
        <w:rPr>
          <w:rFonts w:ascii="Times New Roman" w:hAnsi="Times New Roman"/>
        </w:rPr>
      </w:pPr>
      <w:r>
        <w:rPr>
          <w:rFonts w:ascii="Times New Roman" w:hAnsi="Times New Roman"/>
        </w:rPr>
        <w:t>Resources</w:t>
      </w:r>
    </w:p>
    <w:p w14:paraId="02580560" w14:textId="77777777" w:rsidR="00946C97" w:rsidRDefault="00946C97" w:rsidP="00307DAE">
      <w:pPr>
        <w:pStyle w:val="Biblio"/>
      </w:pPr>
      <w:r>
        <w:t>LEED</w:t>
      </w:r>
      <w:r>
        <w:rPr>
          <w:rFonts w:eastAsia="Arial Unicode MS"/>
        </w:rPr>
        <w:t>-NC</w:t>
      </w:r>
      <w:r>
        <w:t xml:space="preserve"> </w:t>
      </w:r>
      <w:r>
        <w:rPr>
          <w:i/>
        </w:rPr>
        <w:t>Reference Guide Ver</w:t>
      </w:r>
      <w:r w:rsidR="00307DAE">
        <w:rPr>
          <w:i/>
        </w:rPr>
        <w:t>sion</w:t>
      </w:r>
      <w:r>
        <w:rPr>
          <w:i/>
        </w:rPr>
        <w:t xml:space="preserve"> 2.2</w:t>
      </w:r>
      <w:r>
        <w:t>: Water Credit 3: Water Use Reduction.</w:t>
      </w:r>
    </w:p>
    <w:p w14:paraId="05D2EE9F" w14:textId="77777777" w:rsidR="00946C97" w:rsidRDefault="00946C97">
      <w:pPr>
        <w:pStyle w:val="StyleHeading1TimesNewRoman"/>
        <w:rPr>
          <w:spacing w:val="6"/>
        </w:rPr>
      </w:pPr>
      <w:r>
        <w:br w:type="page"/>
      </w:r>
      <w:r w:rsidR="00300E96">
        <w:lastRenderedPageBreak/>
        <w:br w:type="page"/>
      </w:r>
      <w:bookmarkStart w:id="81" w:name="_Toc158533027"/>
      <w:r>
        <w:lastRenderedPageBreak/>
        <w:t>Energy (26 points, 20%)</w:t>
      </w:r>
      <w:bookmarkEnd w:id="81"/>
    </w:p>
    <w:p w14:paraId="08190CD4" w14:textId="77777777" w:rsidR="00946C97" w:rsidRDefault="00946C97">
      <w:pPr>
        <w:pStyle w:val="StyleHeading2TimesNewRoman"/>
      </w:pPr>
      <w:bookmarkStart w:id="82" w:name="_Ref127331841"/>
      <w:bookmarkStart w:id="83" w:name="_Ref127331861"/>
      <w:bookmarkStart w:id="84" w:name="_Ref127331943"/>
      <w:bookmarkStart w:id="85" w:name="_Ref127331961"/>
      <w:bookmarkStart w:id="86" w:name="_Ref127332041"/>
      <w:bookmarkStart w:id="87" w:name="_Ref127332050"/>
      <w:bookmarkStart w:id="88" w:name="_Toc158533028"/>
      <w:r>
        <w:t>Energy Efficiency</w:t>
      </w:r>
      <w:bookmarkEnd w:id="82"/>
      <w:bookmarkEnd w:id="83"/>
      <w:bookmarkEnd w:id="84"/>
      <w:bookmarkEnd w:id="85"/>
      <w:bookmarkEnd w:id="86"/>
      <w:bookmarkEnd w:id="87"/>
      <w:bookmarkEnd w:id="88"/>
    </w:p>
    <w:p w14:paraId="440DDAED" w14:textId="77777777" w:rsidR="00946C97" w:rsidRDefault="00946C97">
      <w:r>
        <w:rPr>
          <w:i/>
        </w:rPr>
        <w:t>Purpose</w:t>
      </w:r>
      <w:r>
        <w:t>:  Reduce environmental impacts and operational costs associated with excessive energy use.</w:t>
      </w:r>
    </w:p>
    <w:p w14:paraId="62949056" w14:textId="77777777" w:rsidR="00946C97" w:rsidRDefault="00946C97"/>
    <w:p w14:paraId="78722F2C" w14:textId="77777777" w:rsidR="00946C97" w:rsidRDefault="00946C97">
      <w:r>
        <w:t xml:space="preserve">Energy-efficient schools save money while conserving non-renewable energy resources and reducing atmospheric emissions of pollutants and greenhouse gases.  The New York State Energy Conservation </w:t>
      </w:r>
      <w:r w:rsidR="004044C2">
        <w:t xml:space="preserve">and </w:t>
      </w:r>
      <w:r>
        <w:t>Construction Code (ECCC) supp</w:t>
      </w:r>
      <w:r w:rsidR="004044C2">
        <w:t>orts the construction of energy-</w:t>
      </w:r>
      <w:r>
        <w:t>efficient schools whether facilities projects are renovations, additions</w:t>
      </w:r>
      <w:r w:rsidR="004044C2">
        <w:t>,</w:t>
      </w:r>
      <w:r>
        <w:t xml:space="preserve"> or new construction.  The requirements of the ECCC, while effective, can be easily met and exceeded using numerous cost-effective, practical, and straightforward measures. </w:t>
      </w:r>
    </w:p>
    <w:p w14:paraId="4F889575" w14:textId="77777777" w:rsidR="00946C97" w:rsidRDefault="00946C97"/>
    <w:p w14:paraId="45DA87B0" w14:textId="77777777" w:rsidR="00946C97" w:rsidRDefault="00946C97">
      <w:r>
        <w:t>Energy modeling is an effective tool for achieving energy savings and is a critical part of an integrated design approach.  Various combinations of building systems can be modeled using specialized software to show payback calculations for different energy saving measures.  The most effective energy modeling is an iterative process.  This means that different combinations of measures, such as daylighting, HVAC systems controls, lighting systems and controls, and energy recovery equipment, are modeled to determine the best payback and to minimize operational costs.</w:t>
      </w:r>
    </w:p>
    <w:p w14:paraId="6B945123" w14:textId="77777777" w:rsidR="00946C97" w:rsidRDefault="00946C97"/>
    <w:p w14:paraId="33F9A2A1" w14:textId="77777777" w:rsidR="00946C97" w:rsidRDefault="00946C97">
      <w:r>
        <w:t xml:space="preserve">Commissioning, maintenance, and training are vitally important to the performance of the school and its </w:t>
      </w:r>
      <w:proofErr w:type="gramStart"/>
      <w:r>
        <w:t>systems, and</w:t>
      </w:r>
      <w:proofErr w:type="gramEnd"/>
      <w:r>
        <w:t xml:space="preserve"> are critical to maintaining energy efficiency.  Commissioning involves a rigorous quality assurance process that ensures the </w:t>
      </w:r>
      <w:proofErr w:type="gramStart"/>
      <w:r>
        <w:t>building</w:t>
      </w:r>
      <w:proofErr w:type="gramEnd"/>
      <w:r>
        <w:t xml:space="preserve"> and its systems are designed, built and operated as designed and that the school district receives the proper training and documentation needed to operate and maintain the building.  No building can perform optimally without adequate maintenance.  Training is critically important for maintenance staff to thoroughly understand how to maintain and operate the building systems.  When staff turnover occurs, appropriate documentation must be on hand </w:t>
      </w:r>
      <w:proofErr w:type="gramStart"/>
      <w:r>
        <w:t>in order to</w:t>
      </w:r>
      <w:proofErr w:type="gramEnd"/>
      <w:r>
        <w:t xml:space="preserve"> train new team members.</w:t>
      </w:r>
    </w:p>
    <w:p w14:paraId="0AE0B828" w14:textId="77777777" w:rsidR="00946C97" w:rsidRDefault="007D52F5">
      <w:pPr>
        <w:pStyle w:val="StyleHeading3TimesNewRoman"/>
      </w:pPr>
      <w:bookmarkStart w:id="89" w:name="_Ref110225442"/>
      <w:bookmarkStart w:id="90" w:name="_Toc158533029"/>
      <w:r>
        <w:t>Prerequisite:</w:t>
      </w:r>
      <w:r>
        <w:tab/>
      </w:r>
      <w:r w:rsidR="00CD45C5" w:rsidRPr="00CD45C5">
        <w:rPr>
          <w:szCs w:val="32"/>
        </w:rPr>
        <w:t>Minimum Energy Pe</w:t>
      </w:r>
      <w:bookmarkEnd w:id="89"/>
      <w:r w:rsidR="00CD45C5" w:rsidRPr="00CD45C5">
        <w:rPr>
          <w:szCs w:val="32"/>
        </w:rPr>
        <w:t>rformance</w:t>
      </w:r>
      <w:bookmarkEnd w:id="90"/>
    </w:p>
    <w:p w14:paraId="6A059CD0"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70"/>
        <w:gridCol w:w="7460"/>
      </w:tblGrid>
      <w:tr w:rsidR="00946C97" w14:paraId="4F932088" w14:textId="77777777">
        <w:tc>
          <w:tcPr>
            <w:tcW w:w="1183" w:type="dxa"/>
            <w:shd w:val="clear" w:color="auto" w:fill="FFFF99"/>
          </w:tcPr>
          <w:p w14:paraId="745DBFEF" w14:textId="77777777" w:rsidR="00946C97" w:rsidRDefault="00946C97">
            <w:pPr>
              <w:keepNext/>
              <w:keepLines/>
            </w:pPr>
            <w:proofErr w:type="spellStart"/>
            <w:r>
              <w:t>Prereq</w:t>
            </w:r>
            <w:proofErr w:type="spellEnd"/>
            <w:r>
              <w:t>.</w:t>
            </w:r>
          </w:p>
        </w:tc>
        <w:tc>
          <w:tcPr>
            <w:tcW w:w="7560" w:type="dxa"/>
          </w:tcPr>
          <w:p w14:paraId="4B993500" w14:textId="77777777" w:rsidR="00946C97" w:rsidRDefault="00946C97">
            <w:pPr>
              <w:keepNext/>
              <w:keepLines/>
            </w:pPr>
            <w:r>
              <w:t xml:space="preserve">20% </w:t>
            </w:r>
            <w:r w:rsidR="00A00202">
              <w:t>r</w:t>
            </w:r>
            <w:r w:rsidR="00D1413B">
              <w:t>ed</w:t>
            </w:r>
            <w:r w:rsidR="00A00202">
              <w:t>uction in</w:t>
            </w:r>
            <w:r>
              <w:t xml:space="preserve"> </w:t>
            </w:r>
            <w:r w:rsidR="00A00202">
              <w:t>total energy use compared to Energy Conservation Construction Code.</w:t>
            </w:r>
            <w:r>
              <w:t xml:space="preserve"> </w:t>
            </w:r>
            <w:r w:rsidR="00587335">
              <w:t>(ECCC)</w:t>
            </w:r>
          </w:p>
        </w:tc>
      </w:tr>
    </w:tbl>
    <w:p w14:paraId="5A53F1F2" w14:textId="77777777" w:rsidR="00946C97" w:rsidRDefault="00946C97"/>
    <w:p w14:paraId="6175CA5F" w14:textId="77777777" w:rsidR="00946C97" w:rsidRDefault="00946C97">
      <w:r>
        <w:t xml:space="preserve">Model the school using the energy savings calculations protocol in Chapter 8 of the ECCC to show that the building will achieve 20% less energy cost than an ECCC building, for regulated loads only.  </w:t>
      </w:r>
    </w:p>
    <w:p w14:paraId="7EE18935" w14:textId="77777777" w:rsidR="00946C97" w:rsidRDefault="00946C97"/>
    <w:p w14:paraId="2D59A945" w14:textId="77777777" w:rsidR="00946C97" w:rsidRDefault="00946C97">
      <w:r>
        <w:t xml:space="preserve">Regulated Loads: all loads other than “process” loads. </w:t>
      </w:r>
    </w:p>
    <w:p w14:paraId="63BF8F03" w14:textId="77777777" w:rsidR="00946C97" w:rsidRDefault="00946C97"/>
    <w:p w14:paraId="46DE42DA" w14:textId="77777777" w:rsidR="005F11D3" w:rsidRDefault="00946C97">
      <w:r>
        <w:t>Process loads are defined here and in LEED</w:t>
      </w:r>
      <w:r w:rsidR="00343639" w:rsidRPr="00343639">
        <w:rPr>
          <w:vertAlign w:val="superscript"/>
        </w:rPr>
        <w:t>®</w:t>
      </w:r>
      <w:r>
        <w:t xml:space="preserve">-NC Version 2.2 as office and general miscellaneous equipment, computers, elevators, kitchen cooking and refrigeration, and laundry washing/drying. </w:t>
      </w:r>
      <w:r>
        <w:lastRenderedPageBreak/>
        <w:t xml:space="preserve">The process loads default is 25% of the total energy cost for the baseline building energy cost unless supporting documentation is developed to substantiate that process energy loads are less than 25%.  Normally, process loads </w:t>
      </w:r>
      <w:r w:rsidR="009D4CFF">
        <w:t>must</w:t>
      </w:r>
      <w:r>
        <w:t xml:space="preserve"> be identical for both the baseline building and for the proposed building.  </w:t>
      </w:r>
    </w:p>
    <w:p w14:paraId="57B77A17" w14:textId="77777777" w:rsidR="005F11D3" w:rsidRDefault="005F11D3"/>
    <w:p w14:paraId="34D3967A" w14:textId="77777777" w:rsidR="00082CAC" w:rsidRPr="00082CAC" w:rsidRDefault="00082CAC" w:rsidP="00082CAC">
      <w:pPr>
        <w:autoSpaceDE w:val="0"/>
        <w:autoSpaceDN w:val="0"/>
        <w:adjustRightInd w:val="0"/>
        <w:spacing w:line="240" w:lineRule="atLeast"/>
        <w:rPr>
          <w:snapToGrid/>
          <w:color w:val="000000"/>
          <w:szCs w:val="22"/>
        </w:rPr>
      </w:pPr>
      <w:r w:rsidRPr="00082CAC">
        <w:rPr>
          <w:snapToGrid/>
          <w:color w:val="000000"/>
          <w:szCs w:val="22"/>
        </w:rPr>
        <w:t xml:space="preserve">However, project teams should also consider measures that reduce process loads.  Some improvements in process loads will have a positive impact on HVAC cooling loads, which are part of regulated loads. </w:t>
      </w:r>
      <w:r w:rsidR="00307DAE">
        <w:rPr>
          <w:snapToGrid/>
          <w:color w:val="000000"/>
          <w:szCs w:val="22"/>
        </w:rPr>
        <w:t xml:space="preserve"> </w:t>
      </w:r>
      <w:r w:rsidRPr="00082CAC">
        <w:rPr>
          <w:snapToGrid/>
          <w:color w:val="000000"/>
          <w:szCs w:val="22"/>
        </w:rPr>
        <w:t>These types of reductions in process loads may benefit your savings calculations.</w:t>
      </w:r>
    </w:p>
    <w:p w14:paraId="3440A328" w14:textId="77777777" w:rsidR="00946C97" w:rsidRDefault="00946C97"/>
    <w:p w14:paraId="2EC01165" w14:textId="77777777" w:rsidR="00946C97" w:rsidRDefault="00946C97">
      <w:pPr>
        <w:rPr>
          <w:szCs w:val="22"/>
        </w:rPr>
      </w:pPr>
      <w:r>
        <w:t>The follo</w:t>
      </w:r>
      <w:r>
        <w:rPr>
          <w:szCs w:val="22"/>
        </w:rPr>
        <w:t xml:space="preserve">wing are acceptable energy modeling software programs: </w:t>
      </w:r>
    </w:p>
    <w:p w14:paraId="19681DB2" w14:textId="77777777" w:rsidR="00946C97" w:rsidRDefault="00946C97">
      <w:pPr>
        <w:rPr>
          <w:szCs w:val="22"/>
        </w:rPr>
      </w:pPr>
    </w:p>
    <w:p w14:paraId="4A47EC83" w14:textId="77777777" w:rsidR="00946C97" w:rsidRDefault="00946C97">
      <w:pPr>
        <w:numPr>
          <w:ilvl w:val="0"/>
          <w:numId w:val="54"/>
        </w:numPr>
        <w:rPr>
          <w:snapToGrid/>
          <w:szCs w:val="22"/>
        </w:rPr>
      </w:pPr>
      <w:r>
        <w:rPr>
          <w:snapToGrid/>
          <w:szCs w:val="22"/>
        </w:rPr>
        <w:t>BLAST (although very powerful, Blast is no longer under development and no new versions have been released since 1998)</w:t>
      </w:r>
    </w:p>
    <w:p w14:paraId="444935EE" w14:textId="77777777" w:rsidR="00946C97" w:rsidRDefault="00946C97">
      <w:pPr>
        <w:numPr>
          <w:ilvl w:val="0"/>
          <w:numId w:val="54"/>
        </w:numPr>
        <w:rPr>
          <w:snapToGrid/>
          <w:szCs w:val="22"/>
        </w:rPr>
      </w:pPr>
      <w:r>
        <w:rPr>
          <w:snapToGrid/>
          <w:szCs w:val="22"/>
        </w:rPr>
        <w:t>DOE-2.1E</w:t>
      </w:r>
    </w:p>
    <w:p w14:paraId="47A6CB38" w14:textId="77777777" w:rsidR="00946C97" w:rsidRDefault="00946C97">
      <w:pPr>
        <w:numPr>
          <w:ilvl w:val="0"/>
          <w:numId w:val="54"/>
        </w:numPr>
        <w:rPr>
          <w:snapToGrid/>
          <w:szCs w:val="22"/>
        </w:rPr>
      </w:pPr>
      <w:r>
        <w:rPr>
          <w:snapToGrid/>
          <w:szCs w:val="22"/>
        </w:rPr>
        <w:t xml:space="preserve">DOE-2.2 (or </w:t>
      </w:r>
      <w:proofErr w:type="spellStart"/>
      <w:r>
        <w:rPr>
          <w:snapToGrid/>
          <w:szCs w:val="22"/>
        </w:rPr>
        <w:t>PowerDOE</w:t>
      </w:r>
      <w:proofErr w:type="spellEnd"/>
      <w:r>
        <w:rPr>
          <w:snapToGrid/>
          <w:szCs w:val="22"/>
        </w:rPr>
        <w:t>)</w:t>
      </w:r>
    </w:p>
    <w:p w14:paraId="64CF026D" w14:textId="77777777" w:rsidR="00946C97" w:rsidRDefault="00946C97">
      <w:pPr>
        <w:numPr>
          <w:ilvl w:val="0"/>
          <w:numId w:val="54"/>
        </w:numPr>
        <w:rPr>
          <w:snapToGrid/>
          <w:szCs w:val="22"/>
        </w:rPr>
      </w:pPr>
      <w:proofErr w:type="spellStart"/>
      <w:r>
        <w:rPr>
          <w:snapToGrid/>
          <w:szCs w:val="22"/>
        </w:rPr>
        <w:t>EnergyPlus</w:t>
      </w:r>
      <w:proofErr w:type="spellEnd"/>
      <w:r>
        <w:rPr>
          <w:snapToGrid/>
          <w:szCs w:val="22"/>
        </w:rPr>
        <w:t xml:space="preserve"> (the result of the merger between DOE-2 and Blast)</w:t>
      </w:r>
    </w:p>
    <w:p w14:paraId="749CFCB1" w14:textId="77777777" w:rsidR="00946C97" w:rsidRDefault="00946C97">
      <w:pPr>
        <w:numPr>
          <w:ilvl w:val="0"/>
          <w:numId w:val="54"/>
        </w:numPr>
        <w:rPr>
          <w:snapToGrid/>
          <w:szCs w:val="22"/>
        </w:rPr>
      </w:pPr>
      <w:proofErr w:type="spellStart"/>
      <w:r>
        <w:rPr>
          <w:snapToGrid/>
          <w:szCs w:val="22"/>
        </w:rPr>
        <w:t>eQUEST</w:t>
      </w:r>
      <w:proofErr w:type="spellEnd"/>
      <w:r>
        <w:rPr>
          <w:snapToGrid/>
          <w:szCs w:val="22"/>
        </w:rPr>
        <w:t xml:space="preserve"> (nice user interface that uses the DOE-2.2 engine)</w:t>
      </w:r>
    </w:p>
    <w:p w14:paraId="4596FE1F" w14:textId="77777777" w:rsidR="00946C97" w:rsidRDefault="00946C97">
      <w:pPr>
        <w:numPr>
          <w:ilvl w:val="0"/>
          <w:numId w:val="54"/>
        </w:numPr>
        <w:rPr>
          <w:snapToGrid/>
          <w:szCs w:val="22"/>
        </w:rPr>
      </w:pPr>
      <w:r>
        <w:rPr>
          <w:snapToGrid/>
          <w:szCs w:val="22"/>
        </w:rPr>
        <w:t xml:space="preserve">HAP (by Carrier), also called </w:t>
      </w:r>
      <w:proofErr w:type="gramStart"/>
      <w:r>
        <w:rPr>
          <w:snapToGrid/>
          <w:szCs w:val="22"/>
        </w:rPr>
        <w:t>E20II</w:t>
      </w:r>
      <w:proofErr w:type="gramEnd"/>
    </w:p>
    <w:p w14:paraId="4C9FD3C9" w14:textId="77777777" w:rsidR="00946C97" w:rsidRDefault="00946C97">
      <w:pPr>
        <w:numPr>
          <w:ilvl w:val="0"/>
          <w:numId w:val="54"/>
        </w:numPr>
        <w:rPr>
          <w:snapToGrid/>
          <w:szCs w:val="22"/>
        </w:rPr>
      </w:pPr>
      <w:r>
        <w:rPr>
          <w:snapToGrid/>
          <w:szCs w:val="22"/>
        </w:rPr>
        <w:t>TRACE (by Trane)</w:t>
      </w:r>
    </w:p>
    <w:p w14:paraId="2A8CAEC5" w14:textId="77777777" w:rsidR="00946C97" w:rsidRDefault="00946C97">
      <w:pPr>
        <w:numPr>
          <w:ilvl w:val="0"/>
          <w:numId w:val="54"/>
        </w:numPr>
        <w:rPr>
          <w:snapToGrid/>
          <w:szCs w:val="22"/>
        </w:rPr>
      </w:pPr>
      <w:r>
        <w:rPr>
          <w:snapToGrid/>
          <w:szCs w:val="22"/>
        </w:rPr>
        <w:t xml:space="preserve">TRNSYS; or </w:t>
      </w:r>
    </w:p>
    <w:p w14:paraId="721992DB" w14:textId="77777777" w:rsidR="00946C97" w:rsidRDefault="00946C97">
      <w:pPr>
        <w:numPr>
          <w:ilvl w:val="0"/>
          <w:numId w:val="54"/>
        </w:numPr>
        <w:rPr>
          <w:snapToGrid/>
          <w:szCs w:val="22"/>
        </w:rPr>
      </w:pPr>
      <w:r>
        <w:rPr>
          <w:snapToGrid/>
          <w:szCs w:val="22"/>
        </w:rPr>
        <w:t>an equivalent hourly computer simulation program</w:t>
      </w:r>
      <w:r w:rsidR="00FA004A">
        <w:rPr>
          <w:snapToGrid/>
          <w:szCs w:val="22"/>
        </w:rPr>
        <w:t>.</w:t>
      </w:r>
    </w:p>
    <w:p w14:paraId="5A23CCD9" w14:textId="77777777" w:rsidR="00946C97" w:rsidRDefault="00946C97">
      <w:pPr>
        <w:rPr>
          <w:snapToGrid/>
          <w:szCs w:val="22"/>
        </w:rPr>
      </w:pPr>
    </w:p>
    <w:p w14:paraId="2A769340" w14:textId="77777777" w:rsidR="00946C97" w:rsidRDefault="00946C97">
      <w:r>
        <w:rPr>
          <w:szCs w:val="22"/>
        </w:rPr>
        <w:t>Contribution from on-site</w:t>
      </w:r>
      <w:r>
        <w:t xml:space="preserve"> renewable (solar and wind only) generation can be counted towards energy savings.  </w:t>
      </w:r>
    </w:p>
    <w:p w14:paraId="21FBBFBD" w14:textId="77777777" w:rsidR="00946C97" w:rsidRDefault="00946C97"/>
    <w:p w14:paraId="51F7860F" w14:textId="77777777" w:rsidR="00946C97" w:rsidRDefault="00946C97">
      <w:r>
        <w:t xml:space="preserve">When modeling your building, you will usually be able to </w:t>
      </w:r>
      <w:r w:rsidR="00B37F21">
        <w:t xml:space="preserve">achieve </w:t>
      </w:r>
      <w:r>
        <w:t xml:space="preserve">compliance with this Energy Prerequisite if you choose to incorporate the package of energy measures listed below.  These measures have been studied and modeled by </w:t>
      </w:r>
      <w:r w:rsidR="00FA004A">
        <w:t>the Massachusetts Technology Collaborate (</w:t>
      </w:r>
      <w:r>
        <w:t>MTC</w:t>
      </w:r>
      <w:r w:rsidR="00FA004A">
        <w:t>)</w:t>
      </w:r>
      <w:r>
        <w:t xml:space="preserve"> and are expected to achieve at least 20% greater building energy efficiency than a comparable baseline building that meets the requirements of the ECCC. </w:t>
      </w:r>
    </w:p>
    <w:p w14:paraId="1FDEC378" w14:textId="77777777" w:rsidR="00946C97" w:rsidRDefault="00946C97"/>
    <w:p w14:paraId="3FFD9A27" w14:textId="77777777" w:rsidR="00946C97" w:rsidRDefault="00946C97">
      <w:r>
        <w:t xml:space="preserve">If you plan, however, to apply for </w:t>
      </w:r>
      <w:r>
        <w:fldChar w:fldCharType="begin"/>
      </w:r>
      <w:r>
        <w:instrText xml:space="preserve"> REF _Ref110225485 \w \h </w:instrText>
      </w:r>
      <w:r>
        <w:instrText xml:space="preserve"> \* MERGEFORMAT </w:instrText>
      </w:r>
      <w:r>
        <w:fldChar w:fldCharType="separate"/>
      </w:r>
      <w:r w:rsidR="00491E4C">
        <w:t>3.1.3</w:t>
      </w:r>
      <w:r>
        <w:fldChar w:fldCharType="end"/>
      </w:r>
      <w:r>
        <w:t xml:space="preserve"> </w:t>
      </w:r>
      <w:r>
        <w:fldChar w:fldCharType="begin"/>
      </w:r>
      <w:r>
        <w:instrText xml:space="preserve"> REF _Ref110225485 \h </w:instrText>
      </w:r>
      <w:r>
        <w:instrText xml:space="preserve"> \* MERGEFORMAT </w:instrText>
      </w:r>
      <w:r>
        <w:fldChar w:fldCharType="separate"/>
      </w:r>
      <w:r w:rsidR="00491E4C">
        <w:t>Credit:</w:t>
      </w:r>
      <w:r w:rsidR="00491E4C">
        <w:tab/>
        <w:t>Superior Energy Performance</w:t>
      </w:r>
      <w:r>
        <w:fldChar w:fldCharType="end"/>
      </w:r>
      <w:r>
        <w:t>, you will normally need to go beyond the</w:t>
      </w:r>
      <w:r w:rsidR="00D266D2">
        <w:t xml:space="preserve"> design criteria</w:t>
      </w:r>
      <w:r>
        <w:t xml:space="preserve"> in the package below.</w:t>
      </w:r>
    </w:p>
    <w:p w14:paraId="7F0F8F8C" w14:textId="77777777" w:rsidR="00946C97" w:rsidRDefault="00946C97"/>
    <w:p w14:paraId="1302F5B5" w14:textId="77777777" w:rsidR="00946C97" w:rsidRDefault="00946C97" w:rsidP="002270CF">
      <w:pPr>
        <w:pStyle w:val="FigureSpace0"/>
        <w:numPr>
          <w:ilvl w:val="0"/>
          <w:numId w:val="106"/>
        </w:numPr>
        <w:tabs>
          <w:tab w:val="clear" w:pos="480"/>
          <w:tab w:val="clear" w:pos="720"/>
          <w:tab w:val="num" w:pos="360"/>
        </w:tabs>
        <w:ind w:left="360"/>
        <w:jc w:val="left"/>
      </w:pPr>
      <w:r>
        <w:rPr>
          <w:i/>
        </w:rPr>
        <w:t xml:space="preserve">Lighting Power Density (LPD):  </w:t>
      </w:r>
      <w:r>
        <w:t xml:space="preserve">Average </w:t>
      </w:r>
      <w:r w:rsidR="00B709D6">
        <w:t>i</w:t>
      </w:r>
      <w:r>
        <w:t xml:space="preserve">nstalled lighting equipment power density </w:t>
      </w:r>
      <w:r w:rsidR="009D4CFF">
        <w:t>must</w:t>
      </w:r>
      <w:r>
        <w:t xml:space="preserve"> not exceed 1.0 Watts/ft</w:t>
      </w:r>
      <w:r>
        <w:rPr>
          <w:vertAlign w:val="superscript"/>
        </w:rPr>
        <w:t>2</w:t>
      </w:r>
      <w:r>
        <w:t xml:space="preserve"> for the entire school.</w:t>
      </w:r>
      <w:r>
        <w:br/>
      </w:r>
    </w:p>
    <w:p w14:paraId="7398E05D" w14:textId="77777777" w:rsidR="00946C97" w:rsidRDefault="00946C97">
      <w:pPr>
        <w:pStyle w:val="NewNumbered"/>
        <w:tabs>
          <w:tab w:val="clear" w:pos="720"/>
          <w:tab w:val="num" w:pos="360"/>
        </w:tabs>
        <w:ind w:left="360"/>
      </w:pPr>
      <w:r>
        <w:rPr>
          <w:i/>
        </w:rPr>
        <w:t>Automatic Light Reduction</w:t>
      </w:r>
      <w:r>
        <w:t xml:space="preserve">:  Control systems, such as occupancy sensors, timed lighting schedules, or timed switches, that shut interior lights off when spaces are unoccupied for 15 minutes or more </w:t>
      </w:r>
      <w:r w:rsidR="009D4CFF">
        <w:t>must</w:t>
      </w:r>
      <w:r>
        <w:t xml:space="preserve"> be employed in all spaces.</w:t>
      </w:r>
    </w:p>
    <w:p w14:paraId="4AE45828" w14:textId="77777777" w:rsidR="00FE4434" w:rsidRDefault="00FE4434" w:rsidP="00FE4434">
      <w:pPr>
        <w:pStyle w:val="NewNumbered"/>
        <w:numPr>
          <w:ilvl w:val="0"/>
          <w:numId w:val="0"/>
        </w:numPr>
        <w:rPr>
          <w:i/>
        </w:rPr>
      </w:pPr>
    </w:p>
    <w:p w14:paraId="3516C07D" w14:textId="77777777" w:rsidR="00946C97" w:rsidRDefault="00946C97">
      <w:pPr>
        <w:ind w:left="360"/>
      </w:pPr>
      <w:r>
        <w:rPr>
          <w:i/>
        </w:rPr>
        <w:t>Exceptions</w:t>
      </w:r>
      <w:r>
        <w:t xml:space="preserve">: </w:t>
      </w:r>
    </w:p>
    <w:p w14:paraId="44E3399A" w14:textId="77777777" w:rsidR="00946C97" w:rsidRDefault="00946C97">
      <w:pPr>
        <w:ind w:left="600"/>
      </w:pPr>
    </w:p>
    <w:p w14:paraId="5C2599A4" w14:textId="77777777" w:rsidR="00946C97" w:rsidRDefault="00946C97">
      <w:pPr>
        <w:pStyle w:val="RedSquareSub-Bullets"/>
        <w:numPr>
          <w:ilvl w:val="0"/>
          <w:numId w:val="53"/>
        </w:numPr>
      </w:pPr>
      <w:r>
        <w:t xml:space="preserve">Emergency </w:t>
      </w:r>
      <w:proofErr w:type="gramStart"/>
      <w:r>
        <w:t>lighting</w:t>
      </w:r>
      <w:r w:rsidR="004044C2">
        <w:t>;</w:t>
      </w:r>
      <w:proofErr w:type="gramEnd"/>
    </w:p>
    <w:p w14:paraId="29841A79" w14:textId="77777777" w:rsidR="00946C97" w:rsidRDefault="00946C97">
      <w:pPr>
        <w:pStyle w:val="RedSquareSub-Bullets"/>
        <w:numPr>
          <w:ilvl w:val="0"/>
          <w:numId w:val="53"/>
        </w:numPr>
      </w:pPr>
      <w:r>
        <w:t xml:space="preserve">Security </w:t>
      </w:r>
      <w:proofErr w:type="gramStart"/>
      <w:r>
        <w:t>lighting</w:t>
      </w:r>
      <w:r w:rsidR="004044C2">
        <w:t>;</w:t>
      </w:r>
      <w:proofErr w:type="gramEnd"/>
    </w:p>
    <w:p w14:paraId="4BF84B07" w14:textId="77777777" w:rsidR="00946C97" w:rsidRDefault="00946C97">
      <w:pPr>
        <w:pStyle w:val="RedSquareSub-Bullets"/>
        <w:numPr>
          <w:ilvl w:val="0"/>
          <w:numId w:val="53"/>
        </w:numPr>
      </w:pPr>
      <w:r>
        <w:t xml:space="preserve">Task </w:t>
      </w:r>
      <w:proofErr w:type="gramStart"/>
      <w:r>
        <w:t>lighting</w:t>
      </w:r>
      <w:r w:rsidR="004044C2">
        <w:t>;</w:t>
      </w:r>
      <w:proofErr w:type="gramEnd"/>
    </w:p>
    <w:p w14:paraId="0F6338CB" w14:textId="77777777" w:rsidR="00946C97" w:rsidRDefault="00946C97">
      <w:pPr>
        <w:pStyle w:val="RedSquareSub-Bullets"/>
        <w:numPr>
          <w:ilvl w:val="0"/>
          <w:numId w:val="53"/>
        </w:numPr>
      </w:pPr>
      <w:r>
        <w:t>Spaces with only one luminaire</w:t>
      </w:r>
      <w:r w:rsidR="004044C2">
        <w:t>; and</w:t>
      </w:r>
    </w:p>
    <w:p w14:paraId="6C8670C7" w14:textId="77777777" w:rsidR="00946C97" w:rsidRDefault="00946C97">
      <w:pPr>
        <w:pStyle w:val="RedSquareSub-Bullets"/>
        <w:numPr>
          <w:ilvl w:val="0"/>
          <w:numId w:val="53"/>
        </w:numPr>
      </w:pPr>
      <w:r>
        <w:lastRenderedPageBreak/>
        <w:t>Corridors</w:t>
      </w:r>
      <w:r w:rsidR="004044C2">
        <w:t>.</w:t>
      </w:r>
    </w:p>
    <w:p w14:paraId="7CA1627F" w14:textId="77777777" w:rsidR="00946C97" w:rsidRDefault="00946C97">
      <w:pPr>
        <w:pStyle w:val="RedSquareSub-Bullets"/>
        <w:spacing w:after="0"/>
        <w:ind w:left="360"/>
      </w:pPr>
    </w:p>
    <w:p w14:paraId="564CAB08" w14:textId="77777777" w:rsidR="00946C97" w:rsidRDefault="00946C97">
      <w:pPr>
        <w:pStyle w:val="NewNumbered"/>
        <w:tabs>
          <w:tab w:val="clear" w:pos="720"/>
          <w:tab w:val="num" w:pos="360"/>
        </w:tabs>
        <w:spacing w:after="0"/>
        <w:ind w:left="360"/>
      </w:pPr>
      <w:r>
        <w:rPr>
          <w:i/>
        </w:rPr>
        <w:t>Dimming/Switching/Bi-Level Control for Lighting</w:t>
      </w:r>
      <w:r>
        <w:t xml:space="preserve">:  Light switches </w:t>
      </w:r>
      <w:r w:rsidR="009D4CFF">
        <w:t>must</w:t>
      </w:r>
      <w:r>
        <w:t xml:space="preserve"> be installed such that more than one level of artificial illumination is possible. </w:t>
      </w:r>
      <w:r>
        <w:br/>
      </w:r>
      <w:r>
        <w:br/>
        <w:t xml:space="preserve">Each perimeter and non-perimeter </w:t>
      </w:r>
      <w:r>
        <w:rPr>
          <w:u w:val="single"/>
        </w:rPr>
        <w:t>regularly occupied</w:t>
      </w:r>
      <w:r>
        <w:t xml:space="preserve"> space enclosed by ceiling-height partitions </w:t>
      </w:r>
      <w:r w:rsidR="009D4CFF">
        <w:t>must</w:t>
      </w:r>
      <w:r>
        <w:t xml:space="preserve"> have a manual control to allow the occupant to uniformly reduce the connected lighting load by at least 50% in all spaces. </w:t>
      </w:r>
    </w:p>
    <w:p w14:paraId="564A2659" w14:textId="77777777" w:rsidR="00946C97" w:rsidRDefault="00946C97">
      <w:pPr>
        <w:ind w:left="360"/>
        <w:rPr>
          <w:i/>
        </w:rPr>
      </w:pPr>
    </w:p>
    <w:p w14:paraId="75AE195E" w14:textId="77777777" w:rsidR="00946C97" w:rsidRDefault="00946C97">
      <w:pPr>
        <w:ind w:left="360"/>
      </w:pPr>
      <w:r>
        <w:rPr>
          <w:i/>
        </w:rPr>
        <w:t>Exceptions</w:t>
      </w:r>
      <w:r>
        <w:t xml:space="preserve">: </w:t>
      </w:r>
    </w:p>
    <w:p w14:paraId="331020B6" w14:textId="77777777" w:rsidR="00946C97" w:rsidRDefault="00946C97">
      <w:pPr>
        <w:ind w:left="600"/>
      </w:pPr>
    </w:p>
    <w:p w14:paraId="0CC3BFCF" w14:textId="77777777" w:rsidR="00946C97" w:rsidRDefault="00946C97">
      <w:pPr>
        <w:pStyle w:val="RedSquareSub-Bullets"/>
        <w:numPr>
          <w:ilvl w:val="0"/>
          <w:numId w:val="53"/>
        </w:numPr>
      </w:pPr>
      <w:r>
        <w:t xml:space="preserve">Emergency </w:t>
      </w:r>
      <w:proofErr w:type="gramStart"/>
      <w:r>
        <w:t>lighting</w:t>
      </w:r>
      <w:r w:rsidR="004044C2">
        <w:t>;</w:t>
      </w:r>
      <w:proofErr w:type="gramEnd"/>
    </w:p>
    <w:p w14:paraId="4CA22BEF" w14:textId="77777777" w:rsidR="00946C97" w:rsidRDefault="00946C97">
      <w:pPr>
        <w:pStyle w:val="RedSquareSub-Bullets"/>
        <w:numPr>
          <w:ilvl w:val="0"/>
          <w:numId w:val="53"/>
        </w:numPr>
      </w:pPr>
      <w:r>
        <w:t xml:space="preserve">Security </w:t>
      </w:r>
      <w:proofErr w:type="gramStart"/>
      <w:r>
        <w:t>lighting</w:t>
      </w:r>
      <w:r w:rsidR="004044C2">
        <w:t>;</w:t>
      </w:r>
      <w:proofErr w:type="gramEnd"/>
    </w:p>
    <w:p w14:paraId="047C5176" w14:textId="77777777" w:rsidR="00946C97" w:rsidRDefault="00946C97">
      <w:pPr>
        <w:pStyle w:val="RedSquareSub-Bullets"/>
        <w:numPr>
          <w:ilvl w:val="0"/>
          <w:numId w:val="53"/>
        </w:numPr>
      </w:pPr>
      <w:r>
        <w:t xml:space="preserve">Task </w:t>
      </w:r>
      <w:proofErr w:type="gramStart"/>
      <w:r>
        <w:t>lighting</w:t>
      </w:r>
      <w:r w:rsidR="004044C2">
        <w:t>;</w:t>
      </w:r>
      <w:proofErr w:type="gramEnd"/>
    </w:p>
    <w:p w14:paraId="304DC2FB" w14:textId="77777777" w:rsidR="00946C97" w:rsidRDefault="00946C97">
      <w:pPr>
        <w:pStyle w:val="RedSquareSub-Bullets"/>
        <w:numPr>
          <w:ilvl w:val="0"/>
          <w:numId w:val="53"/>
        </w:numPr>
      </w:pPr>
      <w:r>
        <w:t xml:space="preserve">Spaces with only one </w:t>
      </w:r>
      <w:proofErr w:type="gramStart"/>
      <w:r>
        <w:t>luminaire</w:t>
      </w:r>
      <w:r w:rsidR="004044C2">
        <w:t>;</w:t>
      </w:r>
      <w:proofErr w:type="gramEnd"/>
    </w:p>
    <w:p w14:paraId="323DE9FB" w14:textId="77777777" w:rsidR="00946C97" w:rsidRDefault="00946C97">
      <w:pPr>
        <w:pStyle w:val="RedSquareSub-Bullets"/>
        <w:numPr>
          <w:ilvl w:val="0"/>
          <w:numId w:val="53"/>
        </w:numPr>
        <w:spacing w:line="240" w:lineRule="auto"/>
      </w:pPr>
      <w:r>
        <w:t>Corridors</w:t>
      </w:r>
      <w:r w:rsidR="004044C2">
        <w:t>; and</w:t>
      </w:r>
    </w:p>
    <w:p w14:paraId="0C461103" w14:textId="77777777" w:rsidR="00946C97" w:rsidRDefault="00946C97">
      <w:pPr>
        <w:pStyle w:val="RedSquareSub-Bullets"/>
        <w:numPr>
          <w:ilvl w:val="0"/>
          <w:numId w:val="53"/>
        </w:numPr>
        <w:spacing w:line="240" w:lineRule="auto"/>
      </w:pPr>
      <w:r>
        <w:t>Rest rooms</w:t>
      </w:r>
      <w:r w:rsidR="004044C2">
        <w:t>.</w:t>
      </w:r>
    </w:p>
    <w:p w14:paraId="770756DC" w14:textId="77777777" w:rsidR="00946C97" w:rsidRDefault="00946C97">
      <w:pPr>
        <w:ind w:left="360"/>
      </w:pPr>
    </w:p>
    <w:p w14:paraId="6F9C2DA8" w14:textId="77777777" w:rsidR="00946C97" w:rsidRDefault="00946C97">
      <w:pPr>
        <w:pStyle w:val="NewNumbered"/>
        <w:tabs>
          <w:tab w:val="clear" w:pos="720"/>
          <w:tab w:val="num" w:pos="360"/>
        </w:tabs>
        <w:spacing w:line="240" w:lineRule="auto"/>
        <w:ind w:left="360"/>
      </w:pPr>
      <w:r>
        <w:rPr>
          <w:i/>
        </w:rPr>
        <w:t>Daylight Responsive Lighting Control</w:t>
      </w:r>
      <w:r>
        <w:t>:  Incorporate daylighting throughout the school building such that 15% of the installed electrical lighting wattage is dimmed or turned off when sufficient natural light is present.</w:t>
      </w:r>
    </w:p>
    <w:p w14:paraId="55906A0F" w14:textId="77777777" w:rsidR="00946C97" w:rsidRDefault="00946C97">
      <w:pPr>
        <w:ind w:left="360"/>
      </w:pPr>
      <w:r>
        <w:rPr>
          <w:i/>
        </w:rPr>
        <w:t>Exceptions</w:t>
      </w:r>
      <w:r>
        <w:t xml:space="preserve">: </w:t>
      </w:r>
      <w:r w:rsidR="004044C2">
        <w:t xml:space="preserve"> </w:t>
      </w:r>
      <w:r>
        <w:t>Theatrical lighting, specialty lighting, and task lighting.</w:t>
      </w:r>
      <w:r>
        <w:br/>
      </w:r>
    </w:p>
    <w:p w14:paraId="2041AE2C" w14:textId="77777777" w:rsidR="00946C97" w:rsidRDefault="00946C97">
      <w:pPr>
        <w:pStyle w:val="NewNumbered"/>
        <w:tabs>
          <w:tab w:val="clear" w:pos="720"/>
          <w:tab w:val="num" w:pos="360"/>
        </w:tabs>
        <w:spacing w:line="240" w:lineRule="auto"/>
        <w:ind w:left="360"/>
      </w:pPr>
      <w:r>
        <w:rPr>
          <w:bCs/>
          <w:i/>
        </w:rPr>
        <w:t>Fenestration Performance</w:t>
      </w:r>
      <w:r>
        <w:rPr>
          <w:bCs/>
        </w:rPr>
        <w:t xml:space="preserve">:  </w:t>
      </w:r>
      <w:r>
        <w:t xml:space="preserve">The U-Factor of the window assemblies </w:t>
      </w:r>
      <w:r w:rsidR="009D4CFF">
        <w:t>must</w:t>
      </w:r>
      <w:r>
        <w:t xml:space="preserve"> not exceed 0.45 for metal-framed window systems and 0.35 for non-metal-framed window systems.  For further information, see Advanced Buildings Benchmark Version 1.1, pp.62–63. </w:t>
      </w:r>
      <w:r>
        <w:br/>
      </w:r>
    </w:p>
    <w:p w14:paraId="12C396F8" w14:textId="77777777" w:rsidR="00946C97" w:rsidRDefault="00946C97">
      <w:pPr>
        <w:pStyle w:val="NewNumbered"/>
        <w:tabs>
          <w:tab w:val="clear" w:pos="720"/>
          <w:tab w:val="num" w:pos="360"/>
        </w:tabs>
        <w:spacing w:line="240" w:lineRule="auto"/>
        <w:ind w:left="360"/>
      </w:pPr>
      <w:r>
        <w:rPr>
          <w:i/>
        </w:rPr>
        <w:t>Premium Efficiency Motors</w:t>
      </w:r>
      <w:r>
        <w:t xml:space="preserve">:  For all motors greater than or equal to ½ horsepower, install premium efficiency motors as defined by the National Electrical Manufacturers Association (NEMA).  Link: </w:t>
      </w:r>
      <w:hyperlink r:id="rId41" w:history="1">
        <w:r w:rsidRPr="00307DAE">
          <w:rPr>
            <w:color w:val="0000FF"/>
          </w:rPr>
          <w:t>http://www.nema.org/stds/complimentary-docs/upload/MG1premium.pdf</w:t>
        </w:r>
      </w:hyperlink>
      <w:r>
        <w:br/>
      </w:r>
    </w:p>
    <w:p w14:paraId="7483586B" w14:textId="77777777" w:rsidR="00946C97" w:rsidRDefault="00946C97">
      <w:pPr>
        <w:pStyle w:val="NewNumbered"/>
        <w:tabs>
          <w:tab w:val="clear" w:pos="720"/>
          <w:tab w:val="num" w:pos="360"/>
        </w:tabs>
        <w:spacing w:line="240" w:lineRule="auto"/>
        <w:ind w:left="360"/>
      </w:pPr>
      <w:r>
        <w:rPr>
          <w:i/>
        </w:rPr>
        <w:t>Mechanical System Design</w:t>
      </w:r>
      <w:r>
        <w:t xml:space="preserve">:  Employ best practices design techniques to improve system performance and meet ASHRAE </w:t>
      </w:r>
      <w:r>
        <w:rPr>
          <w:i/>
        </w:rPr>
        <w:t>Standard 55-2004</w:t>
      </w:r>
      <w:r>
        <w:t xml:space="preserve">.  The design engineer </w:t>
      </w:r>
      <w:r w:rsidR="009D4CFF">
        <w:t>must</w:t>
      </w:r>
      <w:r>
        <w:t xml:space="preserve"> document the following actions in the design process.</w:t>
      </w:r>
      <w:r>
        <w:br/>
      </w:r>
      <w:r>
        <w:br/>
      </w:r>
      <w:r>
        <w:rPr>
          <w:spacing w:val="-4"/>
        </w:rPr>
        <w:t>When sizing the heating and cooling equipment, perform load calculations using interior load assumptions that are consistent with sustainable design practices.  To avoid oversizing heating and cooling equipment, use the actual design interior lighting power density, account for the actual glazing characteristics, provide credit for displaced loads or if under-floor systems are used, and base miscellaneous loads on field-verified measurements or field-based research rather than typical assumptions.  Where not feasible, document the non-standard load assumptions for owner concurrence.</w:t>
      </w:r>
      <w:r>
        <w:rPr>
          <w:spacing w:val="-4"/>
        </w:rPr>
        <w:br/>
      </w:r>
      <w:r>
        <w:rPr>
          <w:spacing w:val="-4"/>
        </w:rPr>
        <w:br/>
        <w:t xml:space="preserve">When sizing the fan and air distribution systems, document fan-sizing calculations with zone-by-zone load calculations.  Perform calculations to determine critical path supply duct pressure loss.  Compare fitting selections for oval duct where feasible to lower leakage and reduce pressure loss.  Separate </w:t>
      </w:r>
      <w:r w:rsidR="0004138D">
        <w:rPr>
          <w:spacing w:val="-4"/>
        </w:rPr>
        <w:t>all fittings in medium and high-</w:t>
      </w:r>
      <w:r>
        <w:rPr>
          <w:spacing w:val="-4"/>
        </w:rPr>
        <w:t xml:space="preserve">pressure ductwork by several duct diameters to reduce </w:t>
      </w:r>
      <w:r>
        <w:rPr>
          <w:spacing w:val="-4"/>
        </w:rPr>
        <w:lastRenderedPageBreak/>
        <w:t>system effects wherever feasible.  Where possible, provide automatic dampers on exhaust in lieu of barometric dampers to reduce fan power and increase barometric relief.</w:t>
      </w:r>
      <w:r>
        <w:rPr>
          <w:spacing w:val="-4"/>
        </w:rPr>
        <w:br/>
      </w:r>
      <w:r>
        <w:rPr>
          <w:spacing w:val="-4"/>
        </w:rPr>
        <w:br/>
      </w:r>
      <w:r>
        <w:t xml:space="preserve">Perform a second set of calculations using part-load conditions (maximum </w:t>
      </w:r>
      <w:r>
        <w:rPr>
          <w:u w:val="single"/>
        </w:rPr>
        <w:t>likely</w:t>
      </w:r>
      <w:r>
        <w:t xml:space="preserve"> load and/or standard operating conditions).  This includes using benchmark data, average daytime temperatures and non-peak solar gain, and other assumptions to define part-load conditions for the heating and cooling system.  Include diversity factors for interior loads and other factors that will allow proper assessment of part-load operation.</w:t>
      </w:r>
      <w:r>
        <w:br/>
      </w:r>
      <w:r>
        <w:br/>
        <w:t xml:space="preserve">Describe the system operation at these conditions and describe features of the design that will facilitate efficient operation at these part-load conditions.  Document how the system will deliver ventilation air, maintain comfort in accordance with ASHRAE </w:t>
      </w:r>
      <w:r>
        <w:rPr>
          <w:i/>
        </w:rPr>
        <w:t>Standard 55</w:t>
      </w:r>
      <w:r w:rsidR="00B0503F">
        <w:rPr>
          <w:i/>
        </w:rPr>
        <w:t>-</w:t>
      </w:r>
      <w:r>
        <w:rPr>
          <w:i/>
        </w:rPr>
        <w:t>2004</w:t>
      </w:r>
      <w:r>
        <w:t xml:space="preserve"> and operate in an energy efficient manner.</w:t>
      </w:r>
      <w:r>
        <w:br/>
      </w:r>
      <w:r>
        <w:br/>
        <w:t xml:space="preserve">Source:  </w:t>
      </w:r>
      <w:r>
        <w:rPr>
          <w:i/>
        </w:rPr>
        <w:t>Advanced Buildings Benchmark</w:t>
      </w:r>
      <w:r>
        <w:t xml:space="preserve"> Version 1.1, New Buildings Institute</w:t>
      </w:r>
      <w:r>
        <w:br/>
      </w:r>
    </w:p>
    <w:p w14:paraId="6DE40724" w14:textId="77777777" w:rsidR="00FE4434" w:rsidRPr="00FE4434" w:rsidRDefault="00946C97">
      <w:pPr>
        <w:pStyle w:val="NewNumbered"/>
        <w:tabs>
          <w:tab w:val="clear" w:pos="720"/>
        </w:tabs>
        <w:ind w:left="360"/>
      </w:pPr>
      <w:r>
        <w:rPr>
          <w:i/>
        </w:rPr>
        <w:t>Boilers/Burners Selection and Sizing:</w:t>
      </w:r>
      <w:r>
        <w:t xml:space="preserve">  When the school design includes a boiler plant, the size of any single boiler </w:t>
      </w:r>
      <w:r w:rsidR="009D4CFF">
        <w:t>must</w:t>
      </w:r>
      <w:r>
        <w:t xml:space="preserve"> not exceed 50% of the calculated design building heating load.  For power burners larger than 400,000 Btu/hr, fully modulating burners </w:t>
      </w:r>
      <w:r w:rsidR="009D4CFF">
        <w:t>must</w:t>
      </w:r>
      <w:r>
        <w:t xml:space="preserve"> be used.</w:t>
      </w:r>
      <w:r>
        <w:br/>
      </w:r>
      <w:r>
        <w:br/>
        <w:t>Boilers are typically sized to meet the building heat loss and ventilation air heating loads at winter design temperature conditions without taking credit for internal heat sources such as lights, equipment,</w:t>
      </w:r>
      <w:r w:rsidR="00D277F9">
        <w:t xml:space="preserve"> and people.  This results in </w:t>
      </w:r>
      <w:r>
        <w:t xml:space="preserve">boilers that are oversized for most of their operating conditions.  Oversized boilers are inefficient due to fixed losses, such as radiative heat losses.  Radiative heat losses, which can be as little as 1% at full load, can become 5% to 20% at partial load. </w:t>
      </w:r>
      <w:r>
        <w:br/>
      </w:r>
      <w:r>
        <w:br/>
      </w:r>
      <w:r>
        <w:rPr>
          <w:spacing w:val="-4"/>
        </w:rPr>
        <w:t xml:space="preserve">On top of fixed losses, inefficiencies also result when boilers “short cycle”; which occurs when an oversized boiler quickly satisfies the heating load, cycles off for a brief period, and then cycles on again.  Larger boilers with power burners that have pre- and post- purge cycles are particularly inefficient when they undergo short cycling, since with each cycle, air used to flush the boiler during purging is heated and vented to the chimney.  Short cycling also adversely affects the boiler life because the boiler is rapidly heated then cooled, and burner motors are cycled on and off, reducing the longevity of the boiler heat exchanging surfaces and burner motors. </w:t>
      </w:r>
      <w:r>
        <w:rPr>
          <w:spacing w:val="-4"/>
        </w:rPr>
        <w:br/>
      </w:r>
      <w:r>
        <w:rPr>
          <w:spacing w:val="-4"/>
        </w:rPr>
        <w:br/>
      </w:r>
    </w:p>
    <w:p w14:paraId="5FF2DD19" w14:textId="77777777" w:rsidR="00946C97" w:rsidRDefault="00946C97" w:rsidP="00FE4434">
      <w:pPr>
        <w:pStyle w:val="NewNumbered"/>
        <w:numPr>
          <w:ilvl w:val="0"/>
          <w:numId w:val="0"/>
        </w:numPr>
        <w:ind w:left="360"/>
      </w:pPr>
      <w:r>
        <w:t xml:space="preserve">To avoid these problems, size the boiler plant and provide controls to efficiently meet both the peak and part load heating requirements of the building.  Provide multiple boilers, each sized at some fraction less than 50% of the design building heating </w:t>
      </w:r>
      <w:proofErr w:type="gramStart"/>
      <w:r>
        <w:t>load, and</w:t>
      </w:r>
      <w:proofErr w:type="gramEnd"/>
      <w:r>
        <w:t xml:space="preserve"> use modulating burners </w:t>
      </w:r>
      <w:r w:rsidR="00AD11DD">
        <w:t xml:space="preserve">on larger boilers so </w:t>
      </w:r>
      <w:r>
        <w:t>they can operate over a wide load range without short cycling.</w:t>
      </w:r>
      <w:r>
        <w:br/>
      </w:r>
      <w:r>
        <w:br/>
      </w:r>
      <w:r>
        <w:rPr>
          <w:i/>
        </w:rPr>
        <w:t>Exception:</w:t>
      </w:r>
      <w:r w:rsidR="00AD11DD">
        <w:t xml:space="preserve">  Boiler plants that us</w:t>
      </w:r>
      <w:r>
        <w:t>e condensing boilers or plants where each boiler capacity is smaller than 300,000 Btu/hr.</w:t>
      </w:r>
      <w:r>
        <w:br/>
      </w:r>
    </w:p>
    <w:p w14:paraId="0318ED04" w14:textId="77777777" w:rsidR="00946C97" w:rsidRDefault="00946C97">
      <w:pPr>
        <w:pStyle w:val="FigureSpace0"/>
        <w:tabs>
          <w:tab w:val="clear" w:pos="720"/>
          <w:tab w:val="num" w:pos="360"/>
        </w:tabs>
        <w:ind w:left="360"/>
        <w:jc w:val="left"/>
      </w:pPr>
      <w:r>
        <w:rPr>
          <w:i/>
        </w:rPr>
        <w:t>Boiler Efficiency</w:t>
      </w:r>
      <w:r>
        <w:t xml:space="preserve">:  If installing gas-fired boilers, they must have a rated thermal efficiency of at least 80% or a rated combustion efficiency of at least 83%.  If installing oil-fired boilers, the boilers must have a rated thermal efficiency of at least 83% or a combustion efficiency of 85%. </w:t>
      </w:r>
      <w:r>
        <w:br/>
      </w:r>
    </w:p>
    <w:p w14:paraId="6E495943" w14:textId="77777777" w:rsidR="00946C97" w:rsidRDefault="00946C97">
      <w:pPr>
        <w:pStyle w:val="NewNumbered"/>
        <w:tabs>
          <w:tab w:val="clear" w:pos="720"/>
        </w:tabs>
        <w:ind w:left="360"/>
      </w:pPr>
      <w:r>
        <w:rPr>
          <w:i/>
        </w:rPr>
        <w:t>Efficient Cooling Equipment</w:t>
      </w:r>
      <w:r>
        <w:t xml:space="preserve">:  Install air conditioning equipment in accordance with Advanced Buildings — Benchmark Version 1.1 prescriptive criteria “Mechanical Equipment </w:t>
      </w:r>
      <w:r>
        <w:lastRenderedPageBreak/>
        <w:t>Efficiencies Requirements” addressing package terminal air conditioners, heat pumps, electric chillers, and absorption chillers.  Refer to Appendix B.  Tables listing heat pump efficiencies and unitary air conditioning and condensing unit efficiencies are provided by the Consortium for Energy Efficiency (CEE), which developed specifications for use in voluntary energy-efficiency programs.  Tables for package terminal air conditioners and chillers were developed by the New Buildings Institute for their Advanced Buildings—Benchmark efficiency criteria.  Be sure to check the web links for updated versions of the efficiency tables.</w:t>
      </w:r>
      <w:r>
        <w:br/>
      </w:r>
      <w:r>
        <w:br/>
      </w:r>
      <w:r>
        <w:rPr>
          <w:spacing w:val="-4"/>
        </w:rPr>
        <w:t xml:space="preserve">Source: Advanced Buildings -Benchmark, New Buildings Institute Version 1.1: </w:t>
      </w:r>
      <w:hyperlink r:id="rId42" w:history="1">
        <w:r w:rsidRPr="00307DAE">
          <w:rPr>
            <w:rStyle w:val="Hyperlink"/>
            <w:color w:val="0000FF"/>
          </w:rPr>
          <w:t>http://www.poweryourdesign.com/ABbenchmark.pdf</w:t>
        </w:r>
      </w:hyperlink>
      <w:r>
        <w:br/>
      </w:r>
      <w:r>
        <w:br/>
        <w:t xml:space="preserve">Consortium for Energy Efficiency:  </w:t>
      </w:r>
      <w:hyperlink r:id="rId43" w:history="1">
        <w:r w:rsidRPr="00307DAE">
          <w:rPr>
            <w:color w:val="0000FF"/>
          </w:rPr>
          <w:t>http://www.cee1.org/com/hecac/hecac-tiers.pdf</w:t>
        </w:r>
      </w:hyperlink>
      <w:r>
        <w:br/>
      </w:r>
    </w:p>
    <w:p w14:paraId="0EF262FF" w14:textId="77777777" w:rsidR="00946C97" w:rsidRDefault="00946C97">
      <w:pPr>
        <w:pStyle w:val="NewNumbered"/>
        <w:tabs>
          <w:tab w:val="clear" w:pos="720"/>
        </w:tabs>
        <w:ind w:left="360"/>
      </w:pPr>
      <w:r>
        <w:rPr>
          <w:i/>
        </w:rPr>
        <w:t>CO</w:t>
      </w:r>
      <w:r>
        <w:rPr>
          <w:i/>
          <w:vertAlign w:val="subscript"/>
        </w:rPr>
        <w:t xml:space="preserve">2 </w:t>
      </w:r>
      <w:r>
        <w:rPr>
          <w:i/>
        </w:rPr>
        <w:t>-Based Demand Controlled Ventilation</w:t>
      </w:r>
      <w:r>
        <w:t>:  Install CO</w:t>
      </w:r>
      <w:r>
        <w:rPr>
          <w:vertAlign w:val="subscript"/>
        </w:rPr>
        <w:t>2</w:t>
      </w:r>
      <w:r>
        <w:t xml:space="preserve">-based </w:t>
      </w:r>
      <w:proofErr w:type="gramStart"/>
      <w:r>
        <w:t>demand controlled</w:t>
      </w:r>
      <w:proofErr w:type="gramEnd"/>
      <w:r>
        <w:t xml:space="preserve"> ventilation systems in large volume areas with variable occupancy, such as gymnasiums, cafeterias, and auditoriums. </w:t>
      </w:r>
      <w:r>
        <w:br/>
      </w:r>
      <w:r>
        <w:br/>
        <w:t>Demand controlled ventilation is a ventilation strategy for spaces with varying levels of occupancy throughout the day.  For example, the school cafeteria may be occupied sparsely most of the school day except for lunch periods when occupancy reaches maximum levels.  Carbon dioxide sensors installed in the occupied spaces measure the CO</w:t>
      </w:r>
      <w:r>
        <w:rPr>
          <w:vertAlign w:val="subscript"/>
        </w:rPr>
        <w:t>2</w:t>
      </w:r>
      <w:r>
        <w:t xml:space="preserve"> in the air, compare the CO</w:t>
      </w:r>
      <w:r>
        <w:rPr>
          <w:vertAlign w:val="subscript"/>
        </w:rPr>
        <w:t>2</w:t>
      </w:r>
      <w:r>
        <w:t xml:space="preserve"> levels to levels measured by outdoor CO</w:t>
      </w:r>
      <w:r>
        <w:rPr>
          <w:vertAlign w:val="subscript"/>
        </w:rPr>
        <w:t>2</w:t>
      </w:r>
      <w:r>
        <w:t xml:space="preserve"> sensors, and continuously adjust the amount of fresh air delivered based on the number of people in the room.  When more people are in the room, the ventilation rate of airflow increases, when there are fewer, the ventilation rate decreases proportionally.  This ventilation control method avoids heating and cooling large quantities of outside air when few people are using the space.  Gymnasiums and auditoriums are also examples of spaces that can have high design ventilation air volumes but, for most of the time, are not fully occupied.  Demand controlled ventilation is appropriate for these spaces as well.</w:t>
      </w:r>
      <w:r>
        <w:br/>
      </w:r>
      <w:r>
        <w:br/>
        <w:t>When siting the outdoor CO</w:t>
      </w:r>
      <w:r>
        <w:rPr>
          <w:vertAlign w:val="subscript"/>
        </w:rPr>
        <w:t>2</w:t>
      </w:r>
      <w:r>
        <w:t xml:space="preserve"> sensor, it is critical to locate the sensors away from other sources of CO</w:t>
      </w:r>
      <w:r>
        <w:rPr>
          <w:vertAlign w:val="subscript"/>
        </w:rPr>
        <w:t>2</w:t>
      </w:r>
      <w:r>
        <w:t>, such as exhaust vents, which would provide a false reading of ambient carbon dioxide levels.  If a CO</w:t>
      </w:r>
      <w:r>
        <w:rPr>
          <w:vertAlign w:val="subscript"/>
        </w:rPr>
        <w:t>2</w:t>
      </w:r>
      <w:r>
        <w:t xml:space="preserve">-based </w:t>
      </w:r>
      <w:proofErr w:type="gramStart"/>
      <w:r>
        <w:t>demand controlled</w:t>
      </w:r>
      <w:proofErr w:type="gramEnd"/>
      <w:r>
        <w:t xml:space="preserve"> ventilation system is implemented, it is critical that the CO</w:t>
      </w:r>
      <w:r>
        <w:rPr>
          <w:vertAlign w:val="subscript"/>
        </w:rPr>
        <w:t>2</w:t>
      </w:r>
      <w:r>
        <w:t xml:space="preserve"> sensors are recalibrated at intervals according to the manufacturer’s recommendations.  This recalibration of the sensors </w:t>
      </w:r>
      <w:r>
        <w:rPr>
          <w:u w:val="single"/>
        </w:rPr>
        <w:t>must</w:t>
      </w:r>
      <w:r>
        <w:t xml:space="preserve"> be written into the school’s maintenance manual. </w:t>
      </w:r>
      <w:r>
        <w:br/>
      </w:r>
      <w:r>
        <w:br/>
        <w:t>Use the language below to guide design assumptions.</w:t>
      </w:r>
      <w:r>
        <w:br/>
      </w:r>
      <w:r>
        <w:br/>
      </w:r>
      <w:r>
        <w:rPr>
          <w:spacing w:val="6"/>
        </w:rPr>
        <w:t>Systems with design outside air capacities greater than 3,000 cfm serving areas having an average design occupancy density exceeding 50 people per 1,000 ft</w:t>
      </w:r>
      <w:r>
        <w:rPr>
          <w:spacing w:val="6"/>
          <w:vertAlign w:val="superscript"/>
        </w:rPr>
        <w:t>2</w:t>
      </w:r>
      <w:r>
        <w:rPr>
          <w:spacing w:val="6"/>
        </w:rPr>
        <w:t xml:space="preserve"> </w:t>
      </w:r>
      <w:r w:rsidR="009D4CFF">
        <w:rPr>
          <w:spacing w:val="6"/>
        </w:rPr>
        <w:t>must</w:t>
      </w:r>
      <w:r>
        <w:rPr>
          <w:spacing w:val="6"/>
        </w:rPr>
        <w:t xml:space="preserve"> </w:t>
      </w:r>
      <w:r>
        <w:t>automatically reset outside air rates based on the CO</w:t>
      </w:r>
      <w:r>
        <w:rPr>
          <w:vertAlign w:val="subscript"/>
        </w:rPr>
        <w:t>2</w:t>
      </w:r>
      <w:r>
        <w:t xml:space="preserve"> concentration levels in the space as compared to the outdoor CO</w:t>
      </w:r>
      <w:r>
        <w:rPr>
          <w:vertAlign w:val="subscript"/>
        </w:rPr>
        <w:t>2</w:t>
      </w:r>
      <w:r>
        <w:t xml:space="preserve"> level.</w:t>
      </w:r>
      <w:r>
        <w:br/>
      </w:r>
      <w:r>
        <w:rPr>
          <w:b/>
        </w:rPr>
        <w:br/>
      </w:r>
      <w:r>
        <w:rPr>
          <w:i/>
        </w:rPr>
        <w:t>Exceptions</w:t>
      </w:r>
      <w:r>
        <w:t>:  Systems with heat recovery that have a minimum effectiveness of the heat recovery system of 50% for total energy recovery or 65% of sensible heat recovery.</w:t>
      </w:r>
      <w:r>
        <w:br/>
      </w:r>
    </w:p>
    <w:p w14:paraId="03CC7A3A" w14:textId="77777777" w:rsidR="00946C97" w:rsidRDefault="00946C97">
      <w:pPr>
        <w:pStyle w:val="NewNumbered"/>
        <w:tabs>
          <w:tab w:val="clear" w:pos="720"/>
        </w:tabs>
        <w:ind w:left="360"/>
      </w:pPr>
      <w:r>
        <w:rPr>
          <w:i/>
        </w:rPr>
        <w:t>Variable Speed Control:</w:t>
      </w:r>
      <w:r>
        <w:t xml:space="preserve">  Individual pumps serving variable flow systems and VAV fans having a motor horsepower of 7.5 hp or larger </w:t>
      </w:r>
      <w:r w:rsidR="009D4CFF">
        <w:t>must</w:t>
      </w:r>
      <w:r>
        <w:t xml:space="preserve"> have controls or other devices (such as variable speed control) that will result in pump or fan motor demand of no more than 30% of design wattage at 50% of design flow. </w:t>
      </w:r>
    </w:p>
    <w:p w14:paraId="5679AF47" w14:textId="77777777" w:rsidR="00946C97" w:rsidRDefault="00946C97">
      <w:pPr>
        <w:pStyle w:val="NewNumbered"/>
        <w:numPr>
          <w:ilvl w:val="0"/>
          <w:numId w:val="0"/>
        </w:numPr>
      </w:pPr>
    </w:p>
    <w:p w14:paraId="15461714" w14:textId="77777777" w:rsidR="00946C97" w:rsidRDefault="00946C97">
      <w:pPr>
        <w:pStyle w:val="NewNumbered"/>
        <w:tabs>
          <w:tab w:val="clear" w:pos="720"/>
        </w:tabs>
        <w:ind w:left="360"/>
      </w:pPr>
      <w:r>
        <w:rPr>
          <w:i/>
        </w:rPr>
        <w:lastRenderedPageBreak/>
        <w:t xml:space="preserve">Building Envelope: </w:t>
      </w:r>
      <w:r w:rsidR="00FA004A">
        <w:rPr>
          <w:i/>
        </w:rPr>
        <w:t xml:space="preserve"> </w:t>
      </w:r>
      <w:r>
        <w:t>Follow the “Minimum Insulation Requirement R-Values and Maximum Insulation U-Factors” found in Appendix C.</w:t>
      </w:r>
    </w:p>
    <w:p w14:paraId="3CF01D67" w14:textId="77777777" w:rsidR="00946C97" w:rsidRDefault="00946C97">
      <w:pPr>
        <w:pStyle w:val="Heading4"/>
        <w:rPr>
          <w:rFonts w:ascii="Times New Roman" w:hAnsi="Times New Roman"/>
        </w:rPr>
      </w:pPr>
      <w:r>
        <w:rPr>
          <w:rFonts w:ascii="Times New Roman" w:hAnsi="Times New Roman"/>
        </w:rPr>
        <w:t>Documentation</w:t>
      </w:r>
    </w:p>
    <w:p w14:paraId="62A4C8AA" w14:textId="4C30C28C" w:rsidR="00946C97" w:rsidRDefault="00E21854">
      <w:pPr>
        <w:pStyle w:val="FigureSpace0"/>
        <w:framePr w:h="4396" w:hRule="exact" w:hSpace="240" w:vSpace="240" w:wrap="around" w:vAnchor="text" w:hAnchor="page" w:x="7921" w:y="421"/>
        <w:numPr>
          <w:ilvl w:val="0"/>
          <w:numId w:val="0"/>
        </w:numPr>
        <w:shd w:val="solid" w:color="FFFFFF" w:fill="FFFFFF"/>
        <w:ind w:left="360"/>
      </w:pPr>
      <w:r>
        <w:rPr>
          <w:noProof/>
        </w:rPr>
        <w:drawing>
          <wp:inline distT="0" distB="0" distL="0" distR="0" wp14:anchorId="29144209" wp14:editId="2DE85406">
            <wp:extent cx="1428750" cy="216217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2162175"/>
                    </a:xfrm>
                    <a:prstGeom prst="rect">
                      <a:avLst/>
                    </a:prstGeom>
                    <a:noFill/>
                    <a:ln>
                      <a:noFill/>
                    </a:ln>
                  </pic:spPr>
                </pic:pic>
              </a:graphicData>
            </a:graphic>
          </wp:inline>
        </w:drawing>
      </w:r>
    </w:p>
    <w:p w14:paraId="66B31033" w14:textId="77777777" w:rsidR="00946C97" w:rsidRDefault="00946C97">
      <w:pPr>
        <w:pStyle w:val="FigureCaption"/>
        <w:framePr w:h="4396" w:hRule="exact" w:hSpace="240" w:vSpace="240" w:wrap="around" w:vAnchor="text" w:hAnchor="page" w:x="7921" w:y="421"/>
        <w:shd w:val="solid" w:color="FFFFFF" w:fill="FFFFFF"/>
      </w:pPr>
      <w:r>
        <w:t>Spray foam insulation was used in this child center to create a tighter building envelope that will save energy and money.</w:t>
      </w:r>
    </w:p>
    <w:p w14:paraId="7E816AB0" w14:textId="77777777" w:rsidR="00946C97" w:rsidRDefault="00946C97">
      <w:r>
        <w:t>The energy modeling report developed must include the following key elements:</w:t>
      </w:r>
    </w:p>
    <w:p w14:paraId="45E6CCEF" w14:textId="77777777" w:rsidR="00946C97" w:rsidRDefault="00946C97">
      <w:pPr>
        <w:pStyle w:val="RedSquareBulletsnospace"/>
      </w:pPr>
    </w:p>
    <w:p w14:paraId="4250D559" w14:textId="77777777" w:rsidR="00946C97" w:rsidRDefault="00946C97">
      <w:pPr>
        <w:pStyle w:val="RedSquareBulletsnospace"/>
        <w:numPr>
          <w:ilvl w:val="0"/>
          <w:numId w:val="95"/>
        </w:numPr>
      </w:pPr>
      <w:r>
        <w:t xml:space="preserve">The facility and site description must include a narrative describing the type of construction, hours of operation, </w:t>
      </w:r>
      <w:proofErr w:type="gramStart"/>
      <w:r>
        <w:t>size</w:t>
      </w:r>
      <w:proofErr w:type="gramEnd"/>
      <w:r>
        <w:t xml:space="preserve"> and configuration of building.  Also describe the mechanical system, lighting system and equipment loads, domestic hot water system, and any renewable energy systems.</w:t>
      </w:r>
      <w:r>
        <w:br/>
      </w:r>
    </w:p>
    <w:p w14:paraId="3215A015" w14:textId="77777777" w:rsidR="00946C97" w:rsidRDefault="00946C97">
      <w:pPr>
        <w:pStyle w:val="RedSquareBulletsnospace"/>
        <w:numPr>
          <w:ilvl w:val="0"/>
          <w:numId w:val="30"/>
        </w:numPr>
        <w:spacing w:after="0"/>
      </w:pPr>
      <w:r>
        <w:t>Narrative summarizing the analysis methodology, the baseline design, and results of energy modeling.</w:t>
      </w:r>
      <w:r>
        <w:br/>
      </w:r>
    </w:p>
    <w:p w14:paraId="02AB1CED" w14:textId="77777777" w:rsidR="00946C97" w:rsidRDefault="00946C97">
      <w:pPr>
        <w:pStyle w:val="RedSquareBulletsnospace"/>
        <w:numPr>
          <w:ilvl w:val="0"/>
          <w:numId w:val="30"/>
        </w:numPr>
        <w:spacing w:after="0"/>
      </w:pPr>
      <w:r>
        <w:t>Table summarizing and comparing the differences between ‘as designed’ case and the baseline case.</w:t>
      </w:r>
      <w:r>
        <w:br/>
      </w:r>
    </w:p>
    <w:p w14:paraId="798154A9" w14:textId="77777777" w:rsidR="00946C97" w:rsidRDefault="00946C97">
      <w:pPr>
        <w:pStyle w:val="RedSquareBulletsnospace"/>
        <w:numPr>
          <w:ilvl w:val="0"/>
          <w:numId w:val="30"/>
        </w:numPr>
        <w:spacing w:after="0"/>
      </w:pPr>
      <w:r>
        <w:t>Table summarizing the annual energy consumption for the design case and the base case (see example table below).</w:t>
      </w:r>
    </w:p>
    <w:p w14:paraId="7199C9CF" w14:textId="77777777" w:rsidR="00946C97" w:rsidRDefault="00946C97">
      <w:pPr>
        <w:pStyle w:val="RedSquareBulletsnospace"/>
        <w:spacing w:after="0"/>
      </w:pPr>
    </w:p>
    <w:p w14:paraId="33E0090E" w14:textId="77777777" w:rsidR="00946C97" w:rsidRDefault="00946C97">
      <w:pPr>
        <w:pStyle w:val="RedSquareBulletsnospace"/>
        <w:keepNext/>
        <w:numPr>
          <w:ilvl w:val="0"/>
          <w:numId w:val="30"/>
        </w:numPr>
        <w:spacing w:after="0"/>
      </w:pPr>
      <w:r>
        <w:t>Table summarizing cost savings (see example tables below).  Try to use actual retail utility rate structures and schedules.</w:t>
      </w:r>
    </w:p>
    <w:p w14:paraId="34C8257E" w14:textId="77777777" w:rsidR="00946C97" w:rsidRDefault="00946C97">
      <w:pPr>
        <w:pStyle w:val="RedSquareBulletsnospace"/>
      </w:pPr>
    </w:p>
    <w:p w14:paraId="7D533095" w14:textId="77777777" w:rsidR="00946C97" w:rsidRDefault="00946C97">
      <w:pPr>
        <w:pStyle w:val="TableTitle"/>
      </w:pPr>
      <w:r>
        <w:t xml:space="preserve">Table 1—Annual Energy Consumption, Design Case versus Base Case </w:t>
      </w:r>
    </w:p>
    <w:tbl>
      <w:tblPr>
        <w:tblW w:w="42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7"/>
        <w:gridCol w:w="1473"/>
        <w:gridCol w:w="1551"/>
        <w:gridCol w:w="1358"/>
        <w:gridCol w:w="1704"/>
      </w:tblGrid>
      <w:tr w:rsidR="00946C97" w14:paraId="13DE3D5D" w14:textId="77777777">
        <w:tblPrEx>
          <w:tblCellMar>
            <w:top w:w="0" w:type="dxa"/>
            <w:bottom w:w="0" w:type="dxa"/>
          </w:tblCellMar>
        </w:tblPrEx>
        <w:trPr>
          <w:cantSplit/>
          <w:jc w:val="center"/>
        </w:trPr>
        <w:tc>
          <w:tcPr>
            <w:tcW w:w="1196" w:type="dxa"/>
            <w:vMerge w:val="restart"/>
            <w:shd w:val="clear" w:color="auto" w:fill="FFFF99"/>
            <w:vAlign w:val="bottom"/>
          </w:tcPr>
          <w:p w14:paraId="7B7BADD9" w14:textId="77777777" w:rsidR="00946C97" w:rsidRDefault="00946C97">
            <w:pPr>
              <w:pStyle w:val="TableCell"/>
              <w:keepNext/>
              <w:rPr>
                <w:rFonts w:ascii="Times New Roman" w:hAnsi="Times New Roman"/>
              </w:rPr>
            </w:pPr>
            <w:r>
              <w:rPr>
                <w:rFonts w:ascii="Times New Roman" w:hAnsi="Times New Roman"/>
              </w:rPr>
              <w:t>Item</w:t>
            </w:r>
          </w:p>
        </w:tc>
        <w:tc>
          <w:tcPr>
            <w:tcW w:w="6247" w:type="dxa"/>
            <w:gridSpan w:val="4"/>
            <w:shd w:val="clear" w:color="auto" w:fill="FFFF99"/>
            <w:vAlign w:val="bottom"/>
          </w:tcPr>
          <w:p w14:paraId="52C9696C" w14:textId="77777777" w:rsidR="00946C97" w:rsidRDefault="00946C97">
            <w:pPr>
              <w:pStyle w:val="TableCell"/>
              <w:keepNext/>
              <w:jc w:val="center"/>
              <w:rPr>
                <w:rFonts w:ascii="Times New Roman" w:hAnsi="Times New Roman"/>
              </w:rPr>
            </w:pPr>
            <w:r>
              <w:rPr>
                <w:rFonts w:ascii="Times New Roman" w:hAnsi="Times New Roman"/>
              </w:rPr>
              <w:t>Annual Energy Consumption</w:t>
            </w:r>
          </w:p>
        </w:tc>
      </w:tr>
      <w:tr w:rsidR="00946C97" w14:paraId="4A5D179C" w14:textId="77777777">
        <w:tblPrEx>
          <w:tblCellMar>
            <w:top w:w="0" w:type="dxa"/>
            <w:bottom w:w="0" w:type="dxa"/>
          </w:tblCellMar>
        </w:tblPrEx>
        <w:trPr>
          <w:cantSplit/>
          <w:jc w:val="center"/>
        </w:trPr>
        <w:tc>
          <w:tcPr>
            <w:tcW w:w="1196" w:type="dxa"/>
            <w:vMerge/>
            <w:vAlign w:val="bottom"/>
          </w:tcPr>
          <w:p w14:paraId="4FE4C631" w14:textId="77777777" w:rsidR="00946C97" w:rsidRDefault="00946C97">
            <w:pPr>
              <w:pStyle w:val="TableCell"/>
              <w:keepNext/>
              <w:rPr>
                <w:rFonts w:ascii="Times New Roman" w:hAnsi="Times New Roman"/>
              </w:rPr>
            </w:pPr>
          </w:p>
        </w:tc>
        <w:tc>
          <w:tcPr>
            <w:tcW w:w="1512" w:type="dxa"/>
            <w:shd w:val="clear" w:color="auto" w:fill="FFFFCC"/>
            <w:vAlign w:val="bottom"/>
          </w:tcPr>
          <w:p w14:paraId="1694227D" w14:textId="77777777" w:rsidR="00946C97" w:rsidRDefault="00946C97">
            <w:pPr>
              <w:pStyle w:val="TableCell"/>
              <w:keepNext/>
              <w:rPr>
                <w:rFonts w:ascii="Times New Roman" w:hAnsi="Times New Roman"/>
              </w:rPr>
            </w:pPr>
            <w:r>
              <w:rPr>
                <w:rFonts w:ascii="Times New Roman" w:hAnsi="Times New Roman"/>
              </w:rPr>
              <w:t>Electricity (kWh)</w:t>
            </w:r>
          </w:p>
        </w:tc>
        <w:tc>
          <w:tcPr>
            <w:tcW w:w="1592" w:type="dxa"/>
            <w:shd w:val="clear" w:color="auto" w:fill="FFFFCC"/>
            <w:vAlign w:val="bottom"/>
          </w:tcPr>
          <w:p w14:paraId="4BFBE356" w14:textId="77777777" w:rsidR="00946C97" w:rsidRDefault="00946C97">
            <w:pPr>
              <w:pStyle w:val="TableCell"/>
              <w:keepNext/>
              <w:rPr>
                <w:rFonts w:ascii="Times New Roman" w:hAnsi="Times New Roman"/>
              </w:rPr>
            </w:pPr>
            <w:r>
              <w:rPr>
                <w:rFonts w:ascii="Times New Roman" w:hAnsi="Times New Roman"/>
              </w:rPr>
              <w:t>Natural Gas, oil, other (</w:t>
            </w:r>
            <w:proofErr w:type="spellStart"/>
            <w:r>
              <w:rPr>
                <w:rFonts w:ascii="Times New Roman" w:hAnsi="Times New Roman"/>
              </w:rPr>
              <w:t>therms</w:t>
            </w:r>
            <w:proofErr w:type="spellEnd"/>
            <w:r>
              <w:rPr>
                <w:rFonts w:ascii="Times New Roman" w:hAnsi="Times New Roman"/>
              </w:rPr>
              <w:t>, gallons, other)</w:t>
            </w:r>
          </w:p>
        </w:tc>
        <w:tc>
          <w:tcPr>
            <w:tcW w:w="1393" w:type="dxa"/>
            <w:shd w:val="clear" w:color="auto" w:fill="FFFFCC"/>
            <w:vAlign w:val="bottom"/>
          </w:tcPr>
          <w:p w14:paraId="194D307D" w14:textId="77777777" w:rsidR="00946C97" w:rsidRDefault="00946C97">
            <w:pPr>
              <w:pStyle w:val="TableCell"/>
              <w:keepNext/>
              <w:rPr>
                <w:rFonts w:ascii="Times New Roman" w:hAnsi="Times New Roman"/>
                <w:lang w:val="fr-FR"/>
              </w:rPr>
            </w:pPr>
            <w:r>
              <w:rPr>
                <w:rFonts w:ascii="Times New Roman" w:hAnsi="Times New Roman"/>
                <w:lang w:val="fr-FR"/>
              </w:rPr>
              <w:t>Total site Btu (MM Btu)</w:t>
            </w:r>
          </w:p>
        </w:tc>
        <w:tc>
          <w:tcPr>
            <w:tcW w:w="1750" w:type="dxa"/>
            <w:shd w:val="clear" w:color="auto" w:fill="FFFFCC"/>
            <w:vAlign w:val="bottom"/>
          </w:tcPr>
          <w:p w14:paraId="4149E182" w14:textId="77777777" w:rsidR="00946C97" w:rsidRDefault="00946C97">
            <w:pPr>
              <w:pStyle w:val="TableCell"/>
              <w:keepNext/>
              <w:rPr>
                <w:rFonts w:ascii="Times New Roman" w:hAnsi="Times New Roman"/>
              </w:rPr>
            </w:pPr>
            <w:r>
              <w:rPr>
                <w:rFonts w:ascii="Times New Roman" w:hAnsi="Times New Roman"/>
              </w:rPr>
              <w:t>Total Energy Costs ($)</w:t>
            </w:r>
          </w:p>
        </w:tc>
      </w:tr>
      <w:tr w:rsidR="00946C97" w14:paraId="13B8778B" w14:textId="77777777">
        <w:tblPrEx>
          <w:tblCellMar>
            <w:top w:w="0" w:type="dxa"/>
            <w:bottom w:w="0" w:type="dxa"/>
          </w:tblCellMar>
        </w:tblPrEx>
        <w:trPr>
          <w:jc w:val="center"/>
        </w:trPr>
        <w:tc>
          <w:tcPr>
            <w:tcW w:w="1196" w:type="dxa"/>
          </w:tcPr>
          <w:p w14:paraId="705F9E46" w14:textId="77777777" w:rsidR="00946C97" w:rsidRDefault="00946C97">
            <w:pPr>
              <w:pStyle w:val="TableCell"/>
              <w:keepNext/>
              <w:rPr>
                <w:rFonts w:ascii="Times New Roman" w:hAnsi="Times New Roman"/>
              </w:rPr>
            </w:pPr>
            <w:r>
              <w:rPr>
                <w:rFonts w:ascii="Times New Roman" w:hAnsi="Times New Roman"/>
              </w:rPr>
              <w:t>Base case</w:t>
            </w:r>
          </w:p>
        </w:tc>
        <w:tc>
          <w:tcPr>
            <w:tcW w:w="1512" w:type="dxa"/>
          </w:tcPr>
          <w:p w14:paraId="1F47E522" w14:textId="77777777" w:rsidR="00946C97" w:rsidRDefault="00946C97">
            <w:pPr>
              <w:pStyle w:val="TableCell"/>
              <w:keepNext/>
              <w:rPr>
                <w:rFonts w:ascii="Times New Roman" w:hAnsi="Times New Roman"/>
              </w:rPr>
            </w:pPr>
          </w:p>
        </w:tc>
        <w:tc>
          <w:tcPr>
            <w:tcW w:w="1592" w:type="dxa"/>
          </w:tcPr>
          <w:p w14:paraId="242E0D04" w14:textId="77777777" w:rsidR="00946C97" w:rsidRDefault="00946C97">
            <w:pPr>
              <w:pStyle w:val="TableCell"/>
              <w:keepNext/>
              <w:rPr>
                <w:rFonts w:ascii="Times New Roman" w:hAnsi="Times New Roman"/>
              </w:rPr>
            </w:pPr>
          </w:p>
        </w:tc>
        <w:tc>
          <w:tcPr>
            <w:tcW w:w="1393" w:type="dxa"/>
          </w:tcPr>
          <w:p w14:paraId="15B606C2" w14:textId="77777777" w:rsidR="00946C97" w:rsidRDefault="00946C97">
            <w:pPr>
              <w:pStyle w:val="TableCell"/>
              <w:keepNext/>
              <w:rPr>
                <w:rFonts w:ascii="Times New Roman" w:hAnsi="Times New Roman"/>
              </w:rPr>
            </w:pPr>
          </w:p>
        </w:tc>
        <w:tc>
          <w:tcPr>
            <w:tcW w:w="1750" w:type="dxa"/>
          </w:tcPr>
          <w:p w14:paraId="032DEBB7" w14:textId="77777777" w:rsidR="00946C97" w:rsidRDefault="00946C97">
            <w:pPr>
              <w:pStyle w:val="TableCell"/>
              <w:keepNext/>
              <w:rPr>
                <w:rFonts w:ascii="Times New Roman" w:hAnsi="Times New Roman"/>
              </w:rPr>
            </w:pPr>
          </w:p>
        </w:tc>
      </w:tr>
      <w:tr w:rsidR="00946C97" w14:paraId="0B237551" w14:textId="77777777">
        <w:tblPrEx>
          <w:tblCellMar>
            <w:top w:w="0" w:type="dxa"/>
            <w:bottom w:w="0" w:type="dxa"/>
          </w:tblCellMar>
        </w:tblPrEx>
        <w:trPr>
          <w:jc w:val="center"/>
        </w:trPr>
        <w:tc>
          <w:tcPr>
            <w:tcW w:w="1196" w:type="dxa"/>
          </w:tcPr>
          <w:p w14:paraId="26CEBB7C" w14:textId="77777777" w:rsidR="00946C97" w:rsidRDefault="00946C97">
            <w:pPr>
              <w:pStyle w:val="TableCell"/>
              <w:keepNext/>
              <w:rPr>
                <w:rFonts w:ascii="Times New Roman" w:hAnsi="Times New Roman"/>
              </w:rPr>
            </w:pPr>
            <w:r>
              <w:rPr>
                <w:rFonts w:ascii="Times New Roman" w:hAnsi="Times New Roman"/>
              </w:rPr>
              <w:t>Design case</w:t>
            </w:r>
          </w:p>
        </w:tc>
        <w:tc>
          <w:tcPr>
            <w:tcW w:w="1512" w:type="dxa"/>
          </w:tcPr>
          <w:p w14:paraId="63FB4010" w14:textId="77777777" w:rsidR="00946C97" w:rsidRDefault="00946C97">
            <w:pPr>
              <w:pStyle w:val="TableCell"/>
              <w:keepNext/>
              <w:rPr>
                <w:rFonts w:ascii="Times New Roman" w:hAnsi="Times New Roman"/>
              </w:rPr>
            </w:pPr>
          </w:p>
        </w:tc>
        <w:tc>
          <w:tcPr>
            <w:tcW w:w="1592" w:type="dxa"/>
          </w:tcPr>
          <w:p w14:paraId="38D5929C" w14:textId="77777777" w:rsidR="00946C97" w:rsidRDefault="00946C97">
            <w:pPr>
              <w:pStyle w:val="TableCell"/>
              <w:keepNext/>
              <w:rPr>
                <w:rFonts w:ascii="Times New Roman" w:hAnsi="Times New Roman"/>
              </w:rPr>
            </w:pPr>
          </w:p>
        </w:tc>
        <w:tc>
          <w:tcPr>
            <w:tcW w:w="1393" w:type="dxa"/>
          </w:tcPr>
          <w:p w14:paraId="74663A9E" w14:textId="77777777" w:rsidR="00946C97" w:rsidRDefault="00946C97">
            <w:pPr>
              <w:pStyle w:val="TableCell"/>
              <w:keepNext/>
              <w:rPr>
                <w:rFonts w:ascii="Times New Roman" w:hAnsi="Times New Roman"/>
              </w:rPr>
            </w:pPr>
          </w:p>
        </w:tc>
        <w:tc>
          <w:tcPr>
            <w:tcW w:w="1750" w:type="dxa"/>
          </w:tcPr>
          <w:p w14:paraId="10E3B856" w14:textId="77777777" w:rsidR="00946C97" w:rsidRDefault="00946C97">
            <w:pPr>
              <w:pStyle w:val="TableCell"/>
              <w:keepNext/>
              <w:rPr>
                <w:rFonts w:ascii="Times New Roman" w:hAnsi="Times New Roman"/>
              </w:rPr>
            </w:pPr>
          </w:p>
        </w:tc>
      </w:tr>
      <w:tr w:rsidR="00946C97" w14:paraId="00F865D0" w14:textId="77777777">
        <w:tblPrEx>
          <w:tblCellMar>
            <w:top w:w="0" w:type="dxa"/>
            <w:bottom w:w="0" w:type="dxa"/>
          </w:tblCellMar>
        </w:tblPrEx>
        <w:trPr>
          <w:jc w:val="center"/>
        </w:trPr>
        <w:tc>
          <w:tcPr>
            <w:tcW w:w="1196" w:type="dxa"/>
          </w:tcPr>
          <w:p w14:paraId="6A584F22" w14:textId="77777777" w:rsidR="00946C97" w:rsidRDefault="00946C97">
            <w:pPr>
              <w:pStyle w:val="TableCell"/>
              <w:keepNext/>
              <w:rPr>
                <w:rFonts w:ascii="Times New Roman" w:hAnsi="Times New Roman"/>
              </w:rPr>
            </w:pPr>
            <w:r>
              <w:rPr>
                <w:rFonts w:ascii="Times New Roman" w:hAnsi="Times New Roman"/>
              </w:rPr>
              <w:t>Savings subtotal</w:t>
            </w:r>
          </w:p>
        </w:tc>
        <w:tc>
          <w:tcPr>
            <w:tcW w:w="1512" w:type="dxa"/>
          </w:tcPr>
          <w:p w14:paraId="58E0B9B8" w14:textId="77777777" w:rsidR="00946C97" w:rsidRDefault="00946C97">
            <w:pPr>
              <w:pStyle w:val="TableCell"/>
              <w:keepNext/>
              <w:rPr>
                <w:rFonts w:ascii="Times New Roman" w:hAnsi="Times New Roman"/>
              </w:rPr>
            </w:pPr>
          </w:p>
        </w:tc>
        <w:tc>
          <w:tcPr>
            <w:tcW w:w="1592" w:type="dxa"/>
          </w:tcPr>
          <w:p w14:paraId="4041B70A" w14:textId="77777777" w:rsidR="00946C97" w:rsidRDefault="00946C97">
            <w:pPr>
              <w:pStyle w:val="TableCell"/>
              <w:keepNext/>
              <w:rPr>
                <w:rFonts w:ascii="Times New Roman" w:hAnsi="Times New Roman"/>
              </w:rPr>
            </w:pPr>
          </w:p>
        </w:tc>
        <w:tc>
          <w:tcPr>
            <w:tcW w:w="1393" w:type="dxa"/>
          </w:tcPr>
          <w:p w14:paraId="3417C364" w14:textId="77777777" w:rsidR="00946C97" w:rsidRDefault="00946C97">
            <w:pPr>
              <w:pStyle w:val="TableCell"/>
              <w:keepNext/>
              <w:rPr>
                <w:rFonts w:ascii="Times New Roman" w:hAnsi="Times New Roman"/>
              </w:rPr>
            </w:pPr>
          </w:p>
        </w:tc>
        <w:tc>
          <w:tcPr>
            <w:tcW w:w="1750" w:type="dxa"/>
          </w:tcPr>
          <w:p w14:paraId="0EAF951E" w14:textId="77777777" w:rsidR="00946C97" w:rsidRDefault="00946C97">
            <w:pPr>
              <w:pStyle w:val="TableCell"/>
              <w:keepNext/>
              <w:rPr>
                <w:rFonts w:ascii="Times New Roman" w:hAnsi="Times New Roman"/>
              </w:rPr>
            </w:pPr>
          </w:p>
        </w:tc>
      </w:tr>
      <w:tr w:rsidR="00946C97" w14:paraId="05842B89" w14:textId="77777777">
        <w:tblPrEx>
          <w:tblCellMar>
            <w:top w:w="0" w:type="dxa"/>
            <w:bottom w:w="0" w:type="dxa"/>
          </w:tblCellMar>
        </w:tblPrEx>
        <w:trPr>
          <w:jc w:val="center"/>
        </w:trPr>
        <w:tc>
          <w:tcPr>
            <w:tcW w:w="1196" w:type="dxa"/>
          </w:tcPr>
          <w:p w14:paraId="54667BBB" w14:textId="77777777" w:rsidR="00946C97" w:rsidRDefault="00946C97">
            <w:pPr>
              <w:pStyle w:val="TableCell"/>
              <w:keepNext/>
              <w:rPr>
                <w:rFonts w:ascii="Times New Roman" w:hAnsi="Times New Roman"/>
              </w:rPr>
            </w:pPr>
            <w:r>
              <w:rPr>
                <w:rFonts w:ascii="Times New Roman" w:hAnsi="Times New Roman"/>
              </w:rPr>
              <w:t>Contribution from on-site generation</w:t>
            </w:r>
          </w:p>
        </w:tc>
        <w:tc>
          <w:tcPr>
            <w:tcW w:w="1512" w:type="dxa"/>
          </w:tcPr>
          <w:p w14:paraId="7AA5A45A" w14:textId="77777777" w:rsidR="00946C97" w:rsidRDefault="00946C97">
            <w:pPr>
              <w:pStyle w:val="TableCell"/>
              <w:keepNext/>
              <w:rPr>
                <w:rFonts w:ascii="Times New Roman" w:hAnsi="Times New Roman"/>
              </w:rPr>
            </w:pPr>
          </w:p>
        </w:tc>
        <w:tc>
          <w:tcPr>
            <w:tcW w:w="1592" w:type="dxa"/>
          </w:tcPr>
          <w:p w14:paraId="3F9EF9D2" w14:textId="77777777" w:rsidR="00946C97" w:rsidRDefault="00946C97">
            <w:pPr>
              <w:pStyle w:val="TableCell"/>
              <w:keepNext/>
              <w:rPr>
                <w:rFonts w:ascii="Times New Roman" w:hAnsi="Times New Roman"/>
              </w:rPr>
            </w:pPr>
          </w:p>
        </w:tc>
        <w:tc>
          <w:tcPr>
            <w:tcW w:w="1393" w:type="dxa"/>
          </w:tcPr>
          <w:p w14:paraId="50E2C122" w14:textId="77777777" w:rsidR="00946C97" w:rsidRDefault="00946C97">
            <w:pPr>
              <w:pStyle w:val="TableCell"/>
              <w:keepNext/>
              <w:rPr>
                <w:rFonts w:ascii="Times New Roman" w:hAnsi="Times New Roman"/>
              </w:rPr>
            </w:pPr>
          </w:p>
        </w:tc>
        <w:tc>
          <w:tcPr>
            <w:tcW w:w="1750" w:type="dxa"/>
          </w:tcPr>
          <w:p w14:paraId="26181902" w14:textId="77777777" w:rsidR="00946C97" w:rsidRDefault="00946C97">
            <w:pPr>
              <w:pStyle w:val="TableCell"/>
              <w:keepNext/>
              <w:rPr>
                <w:rFonts w:ascii="Times New Roman" w:hAnsi="Times New Roman"/>
              </w:rPr>
            </w:pPr>
          </w:p>
        </w:tc>
      </w:tr>
      <w:tr w:rsidR="00946C97" w14:paraId="411F085A" w14:textId="77777777">
        <w:tblPrEx>
          <w:tblCellMar>
            <w:top w:w="0" w:type="dxa"/>
            <w:bottom w:w="0" w:type="dxa"/>
          </w:tblCellMar>
        </w:tblPrEx>
        <w:trPr>
          <w:jc w:val="center"/>
        </w:trPr>
        <w:tc>
          <w:tcPr>
            <w:tcW w:w="1196" w:type="dxa"/>
          </w:tcPr>
          <w:p w14:paraId="3A86D706" w14:textId="77777777" w:rsidR="00946C97" w:rsidRDefault="00946C97">
            <w:pPr>
              <w:pStyle w:val="TableCell"/>
              <w:keepNext/>
              <w:rPr>
                <w:rFonts w:ascii="Times New Roman" w:hAnsi="Times New Roman"/>
              </w:rPr>
            </w:pPr>
            <w:r>
              <w:rPr>
                <w:rFonts w:ascii="Times New Roman" w:hAnsi="Times New Roman"/>
              </w:rPr>
              <w:t>Total Savings</w:t>
            </w:r>
          </w:p>
        </w:tc>
        <w:tc>
          <w:tcPr>
            <w:tcW w:w="1512" w:type="dxa"/>
          </w:tcPr>
          <w:p w14:paraId="61F3DA1E" w14:textId="77777777" w:rsidR="00946C97" w:rsidRDefault="00946C97">
            <w:pPr>
              <w:pStyle w:val="TableCell"/>
              <w:keepNext/>
              <w:rPr>
                <w:rFonts w:ascii="Times New Roman" w:hAnsi="Times New Roman"/>
              </w:rPr>
            </w:pPr>
          </w:p>
        </w:tc>
        <w:tc>
          <w:tcPr>
            <w:tcW w:w="1592" w:type="dxa"/>
          </w:tcPr>
          <w:p w14:paraId="6303A20A" w14:textId="77777777" w:rsidR="00946C97" w:rsidRDefault="00946C97">
            <w:pPr>
              <w:pStyle w:val="TableCell"/>
              <w:keepNext/>
              <w:rPr>
                <w:rFonts w:ascii="Times New Roman" w:hAnsi="Times New Roman"/>
              </w:rPr>
            </w:pPr>
          </w:p>
        </w:tc>
        <w:tc>
          <w:tcPr>
            <w:tcW w:w="1393" w:type="dxa"/>
          </w:tcPr>
          <w:p w14:paraId="1D6C3E1D" w14:textId="77777777" w:rsidR="00946C97" w:rsidRDefault="00946C97">
            <w:pPr>
              <w:pStyle w:val="TableCell"/>
              <w:keepNext/>
              <w:rPr>
                <w:rFonts w:ascii="Times New Roman" w:hAnsi="Times New Roman"/>
              </w:rPr>
            </w:pPr>
          </w:p>
        </w:tc>
        <w:tc>
          <w:tcPr>
            <w:tcW w:w="1750" w:type="dxa"/>
          </w:tcPr>
          <w:p w14:paraId="5C97A843" w14:textId="77777777" w:rsidR="00946C97" w:rsidRDefault="00946C97">
            <w:pPr>
              <w:pStyle w:val="TableCell"/>
              <w:keepNext/>
              <w:rPr>
                <w:rFonts w:ascii="Times New Roman" w:hAnsi="Times New Roman"/>
              </w:rPr>
            </w:pPr>
          </w:p>
        </w:tc>
      </w:tr>
      <w:tr w:rsidR="00946C97" w14:paraId="4A2092AF" w14:textId="77777777">
        <w:tblPrEx>
          <w:tblCellMar>
            <w:top w:w="0" w:type="dxa"/>
            <w:bottom w:w="0" w:type="dxa"/>
          </w:tblCellMar>
        </w:tblPrEx>
        <w:trPr>
          <w:jc w:val="center"/>
        </w:trPr>
        <w:tc>
          <w:tcPr>
            <w:tcW w:w="1196" w:type="dxa"/>
          </w:tcPr>
          <w:p w14:paraId="5E9041C1" w14:textId="77777777" w:rsidR="00946C97" w:rsidRDefault="00946C97">
            <w:pPr>
              <w:pStyle w:val="TableCell"/>
              <w:rPr>
                <w:rFonts w:ascii="Times New Roman" w:hAnsi="Times New Roman"/>
              </w:rPr>
            </w:pPr>
            <w:r>
              <w:rPr>
                <w:rFonts w:ascii="Times New Roman" w:hAnsi="Times New Roman"/>
              </w:rPr>
              <w:t>Total % Savings</w:t>
            </w:r>
          </w:p>
        </w:tc>
        <w:tc>
          <w:tcPr>
            <w:tcW w:w="1512" w:type="dxa"/>
          </w:tcPr>
          <w:p w14:paraId="5F3779E1" w14:textId="77777777" w:rsidR="00946C97" w:rsidRDefault="00946C97">
            <w:pPr>
              <w:pStyle w:val="TableCell"/>
              <w:rPr>
                <w:rFonts w:ascii="Times New Roman" w:hAnsi="Times New Roman"/>
              </w:rPr>
            </w:pPr>
          </w:p>
        </w:tc>
        <w:tc>
          <w:tcPr>
            <w:tcW w:w="1592" w:type="dxa"/>
          </w:tcPr>
          <w:p w14:paraId="6E4B94BC" w14:textId="77777777" w:rsidR="00946C97" w:rsidRDefault="00946C97">
            <w:pPr>
              <w:pStyle w:val="TableCell"/>
              <w:rPr>
                <w:rFonts w:ascii="Times New Roman" w:hAnsi="Times New Roman"/>
              </w:rPr>
            </w:pPr>
          </w:p>
        </w:tc>
        <w:tc>
          <w:tcPr>
            <w:tcW w:w="1393" w:type="dxa"/>
          </w:tcPr>
          <w:p w14:paraId="6495F4FE" w14:textId="77777777" w:rsidR="00946C97" w:rsidRDefault="00946C97">
            <w:pPr>
              <w:pStyle w:val="TableCell"/>
              <w:rPr>
                <w:rFonts w:ascii="Times New Roman" w:hAnsi="Times New Roman"/>
              </w:rPr>
            </w:pPr>
          </w:p>
        </w:tc>
        <w:tc>
          <w:tcPr>
            <w:tcW w:w="1750" w:type="dxa"/>
          </w:tcPr>
          <w:p w14:paraId="67E4A87C" w14:textId="77777777" w:rsidR="00946C97" w:rsidRDefault="00946C97">
            <w:pPr>
              <w:pStyle w:val="TableCell"/>
              <w:rPr>
                <w:rFonts w:ascii="Times New Roman" w:hAnsi="Times New Roman"/>
              </w:rPr>
            </w:pPr>
          </w:p>
        </w:tc>
      </w:tr>
    </w:tbl>
    <w:p w14:paraId="5EA82428" w14:textId="77777777" w:rsidR="00946C97" w:rsidRDefault="00946C97">
      <w:pPr>
        <w:pStyle w:val="TableTitle"/>
      </w:pPr>
      <w:r>
        <w:lastRenderedPageBreak/>
        <w:t>Table 2—Cost Savings Summary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1765"/>
        <w:gridCol w:w="1663"/>
        <w:gridCol w:w="1868"/>
        <w:gridCol w:w="1453"/>
      </w:tblGrid>
      <w:tr w:rsidR="00946C97" w14:paraId="0ACDE5B4" w14:textId="77777777">
        <w:tblPrEx>
          <w:tblCellMar>
            <w:top w:w="0" w:type="dxa"/>
            <w:bottom w:w="0" w:type="dxa"/>
          </w:tblCellMar>
        </w:tblPrEx>
        <w:tc>
          <w:tcPr>
            <w:tcW w:w="1931" w:type="dxa"/>
            <w:shd w:val="clear" w:color="auto" w:fill="FFFF99"/>
          </w:tcPr>
          <w:p w14:paraId="737FF18A" w14:textId="77777777" w:rsidR="00946C97" w:rsidRDefault="00946C97">
            <w:pPr>
              <w:pStyle w:val="TableCell"/>
              <w:keepNext/>
              <w:rPr>
                <w:rFonts w:ascii="Times New Roman" w:hAnsi="Times New Roman"/>
              </w:rPr>
            </w:pPr>
            <w:r>
              <w:rPr>
                <w:rFonts w:ascii="Times New Roman" w:hAnsi="Times New Roman"/>
              </w:rPr>
              <w:t>Measure</w:t>
            </w:r>
          </w:p>
        </w:tc>
        <w:tc>
          <w:tcPr>
            <w:tcW w:w="1811" w:type="dxa"/>
            <w:shd w:val="clear" w:color="auto" w:fill="FFFF99"/>
          </w:tcPr>
          <w:p w14:paraId="0E622143" w14:textId="77777777" w:rsidR="00946C97" w:rsidRDefault="00946C97">
            <w:pPr>
              <w:pStyle w:val="TableCell"/>
              <w:keepNext/>
              <w:rPr>
                <w:rFonts w:ascii="Times New Roman" w:hAnsi="Times New Roman"/>
              </w:rPr>
            </w:pPr>
            <w:r>
              <w:rPr>
                <w:rFonts w:ascii="Times New Roman" w:hAnsi="Times New Roman"/>
              </w:rPr>
              <w:t>Units</w:t>
            </w:r>
          </w:p>
        </w:tc>
        <w:tc>
          <w:tcPr>
            <w:tcW w:w="1706" w:type="dxa"/>
            <w:shd w:val="clear" w:color="auto" w:fill="FFFF99"/>
          </w:tcPr>
          <w:p w14:paraId="65A2D0FE" w14:textId="77777777" w:rsidR="00946C97" w:rsidRDefault="00946C97">
            <w:pPr>
              <w:pStyle w:val="TableCell"/>
              <w:keepNext/>
              <w:rPr>
                <w:rFonts w:ascii="Times New Roman" w:hAnsi="Times New Roman"/>
              </w:rPr>
            </w:pPr>
            <w:smartTag w:uri="urn:schemas-microsoft-com:office:smarttags" w:element="place">
              <w:smartTag w:uri="urn:schemas-microsoft-com:office:smarttags" w:element="PlaceName">
                <w:r>
                  <w:rPr>
                    <w:rFonts w:ascii="Times New Roman" w:hAnsi="Times New Roman"/>
                  </w:rPr>
                  <w:t>Baseline</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tc>
        <w:tc>
          <w:tcPr>
            <w:tcW w:w="1918" w:type="dxa"/>
            <w:shd w:val="clear" w:color="auto" w:fill="FFFF99"/>
          </w:tcPr>
          <w:p w14:paraId="32388F51" w14:textId="77777777" w:rsidR="00946C97" w:rsidRDefault="00946C97">
            <w:pPr>
              <w:pStyle w:val="TableCell"/>
              <w:keepNext/>
              <w:rPr>
                <w:rFonts w:ascii="Times New Roman" w:hAnsi="Times New Roman"/>
              </w:rPr>
            </w:pPr>
            <w:r>
              <w:rPr>
                <w:rFonts w:ascii="Times New Roman" w:hAnsi="Times New Roman"/>
              </w:rPr>
              <w:t>As Designed Building</w:t>
            </w:r>
          </w:p>
        </w:tc>
        <w:tc>
          <w:tcPr>
            <w:tcW w:w="1490" w:type="dxa"/>
            <w:shd w:val="clear" w:color="auto" w:fill="FFFF99"/>
          </w:tcPr>
          <w:p w14:paraId="3EDEF79C" w14:textId="77777777" w:rsidR="00946C97" w:rsidRDefault="00946C97">
            <w:pPr>
              <w:pStyle w:val="TableCell"/>
              <w:keepNext/>
              <w:rPr>
                <w:rFonts w:ascii="Times New Roman" w:hAnsi="Times New Roman"/>
              </w:rPr>
            </w:pPr>
            <w:r>
              <w:rPr>
                <w:rFonts w:ascii="Times New Roman" w:hAnsi="Times New Roman"/>
              </w:rPr>
              <w:t>Savings</w:t>
            </w:r>
          </w:p>
        </w:tc>
      </w:tr>
      <w:tr w:rsidR="00946C97" w14:paraId="105F1174" w14:textId="77777777">
        <w:tblPrEx>
          <w:tblCellMar>
            <w:top w:w="0" w:type="dxa"/>
            <w:bottom w:w="0" w:type="dxa"/>
          </w:tblCellMar>
        </w:tblPrEx>
        <w:tc>
          <w:tcPr>
            <w:tcW w:w="1931" w:type="dxa"/>
          </w:tcPr>
          <w:p w14:paraId="17F1EF8D" w14:textId="77777777" w:rsidR="00946C97" w:rsidRDefault="00946C97">
            <w:pPr>
              <w:pStyle w:val="TableCell"/>
              <w:keepNext/>
              <w:rPr>
                <w:rFonts w:ascii="Times New Roman" w:hAnsi="Times New Roman"/>
              </w:rPr>
            </w:pPr>
            <w:r>
              <w:rPr>
                <w:rFonts w:ascii="Times New Roman" w:hAnsi="Times New Roman"/>
              </w:rPr>
              <w:t>Electricity consumption</w:t>
            </w:r>
          </w:p>
        </w:tc>
        <w:tc>
          <w:tcPr>
            <w:tcW w:w="1811" w:type="dxa"/>
          </w:tcPr>
          <w:p w14:paraId="377FC0CD" w14:textId="77777777" w:rsidR="00946C97" w:rsidRDefault="00946C97">
            <w:pPr>
              <w:pStyle w:val="TableCell"/>
              <w:keepNext/>
              <w:rPr>
                <w:rFonts w:ascii="Times New Roman" w:hAnsi="Times New Roman"/>
              </w:rPr>
            </w:pPr>
            <w:r>
              <w:rPr>
                <w:rFonts w:ascii="Times New Roman" w:hAnsi="Times New Roman"/>
              </w:rPr>
              <w:t>kWh</w:t>
            </w:r>
          </w:p>
        </w:tc>
        <w:tc>
          <w:tcPr>
            <w:tcW w:w="1706" w:type="dxa"/>
          </w:tcPr>
          <w:p w14:paraId="3B144460" w14:textId="77777777" w:rsidR="00946C97" w:rsidRDefault="00946C97">
            <w:pPr>
              <w:pStyle w:val="TableCell"/>
              <w:keepNext/>
              <w:rPr>
                <w:rFonts w:ascii="Times New Roman" w:hAnsi="Times New Roman"/>
              </w:rPr>
            </w:pPr>
          </w:p>
        </w:tc>
        <w:tc>
          <w:tcPr>
            <w:tcW w:w="1918" w:type="dxa"/>
          </w:tcPr>
          <w:p w14:paraId="138FF0CB" w14:textId="77777777" w:rsidR="00946C97" w:rsidRDefault="00946C97">
            <w:pPr>
              <w:pStyle w:val="TableCell"/>
              <w:keepNext/>
              <w:rPr>
                <w:rFonts w:ascii="Times New Roman" w:hAnsi="Times New Roman"/>
              </w:rPr>
            </w:pPr>
          </w:p>
        </w:tc>
        <w:tc>
          <w:tcPr>
            <w:tcW w:w="1490" w:type="dxa"/>
          </w:tcPr>
          <w:p w14:paraId="14154E07" w14:textId="77777777" w:rsidR="00946C97" w:rsidRDefault="00946C97">
            <w:pPr>
              <w:pStyle w:val="TableCell"/>
              <w:keepNext/>
              <w:rPr>
                <w:rFonts w:ascii="Times New Roman" w:hAnsi="Times New Roman"/>
              </w:rPr>
            </w:pPr>
          </w:p>
        </w:tc>
      </w:tr>
      <w:tr w:rsidR="00946C97" w14:paraId="1FA77550" w14:textId="77777777">
        <w:tblPrEx>
          <w:tblCellMar>
            <w:top w:w="0" w:type="dxa"/>
            <w:bottom w:w="0" w:type="dxa"/>
          </w:tblCellMar>
        </w:tblPrEx>
        <w:tc>
          <w:tcPr>
            <w:tcW w:w="1931" w:type="dxa"/>
          </w:tcPr>
          <w:p w14:paraId="2A2D3761" w14:textId="77777777" w:rsidR="00946C97" w:rsidRDefault="00946C97">
            <w:pPr>
              <w:pStyle w:val="TableCell"/>
              <w:keepNext/>
              <w:rPr>
                <w:rFonts w:ascii="Times New Roman" w:hAnsi="Times New Roman"/>
              </w:rPr>
            </w:pPr>
            <w:r>
              <w:rPr>
                <w:rFonts w:ascii="Times New Roman" w:hAnsi="Times New Roman"/>
              </w:rPr>
              <w:t>Electricity consumption/ft²</w:t>
            </w:r>
          </w:p>
        </w:tc>
        <w:tc>
          <w:tcPr>
            <w:tcW w:w="1811" w:type="dxa"/>
          </w:tcPr>
          <w:p w14:paraId="23B24C79" w14:textId="77777777" w:rsidR="00946C97" w:rsidRDefault="00946C97">
            <w:pPr>
              <w:pStyle w:val="TableCell"/>
              <w:keepNext/>
              <w:rPr>
                <w:rFonts w:ascii="Times New Roman" w:hAnsi="Times New Roman"/>
              </w:rPr>
            </w:pPr>
            <w:r>
              <w:rPr>
                <w:rFonts w:ascii="Times New Roman" w:hAnsi="Times New Roman"/>
              </w:rPr>
              <w:t>kWh/ft²</w:t>
            </w:r>
          </w:p>
        </w:tc>
        <w:tc>
          <w:tcPr>
            <w:tcW w:w="1706" w:type="dxa"/>
          </w:tcPr>
          <w:p w14:paraId="0A2C7555" w14:textId="77777777" w:rsidR="00946C97" w:rsidRDefault="00946C97">
            <w:pPr>
              <w:pStyle w:val="TableCell"/>
              <w:keepNext/>
              <w:rPr>
                <w:rFonts w:ascii="Times New Roman" w:hAnsi="Times New Roman"/>
              </w:rPr>
            </w:pPr>
          </w:p>
        </w:tc>
        <w:tc>
          <w:tcPr>
            <w:tcW w:w="1918" w:type="dxa"/>
          </w:tcPr>
          <w:p w14:paraId="669DFA45" w14:textId="77777777" w:rsidR="00946C97" w:rsidRDefault="00946C97">
            <w:pPr>
              <w:pStyle w:val="TableCell"/>
              <w:keepNext/>
              <w:rPr>
                <w:rFonts w:ascii="Times New Roman" w:hAnsi="Times New Roman"/>
              </w:rPr>
            </w:pPr>
          </w:p>
        </w:tc>
        <w:tc>
          <w:tcPr>
            <w:tcW w:w="1490" w:type="dxa"/>
          </w:tcPr>
          <w:p w14:paraId="55971257" w14:textId="77777777" w:rsidR="00946C97" w:rsidRDefault="00946C97">
            <w:pPr>
              <w:pStyle w:val="TableCell"/>
              <w:keepNext/>
              <w:rPr>
                <w:rFonts w:ascii="Times New Roman" w:hAnsi="Times New Roman"/>
              </w:rPr>
            </w:pPr>
          </w:p>
        </w:tc>
      </w:tr>
      <w:tr w:rsidR="00946C97" w14:paraId="026EC902" w14:textId="77777777">
        <w:tblPrEx>
          <w:tblCellMar>
            <w:top w:w="0" w:type="dxa"/>
            <w:bottom w:w="0" w:type="dxa"/>
          </w:tblCellMar>
        </w:tblPrEx>
        <w:tc>
          <w:tcPr>
            <w:tcW w:w="1931" w:type="dxa"/>
          </w:tcPr>
          <w:p w14:paraId="764C5281" w14:textId="77777777" w:rsidR="00946C97" w:rsidRDefault="00946C97">
            <w:pPr>
              <w:pStyle w:val="TableCell"/>
              <w:keepNext/>
              <w:rPr>
                <w:rFonts w:ascii="Times New Roman" w:hAnsi="Times New Roman"/>
              </w:rPr>
            </w:pPr>
            <w:r>
              <w:rPr>
                <w:rFonts w:ascii="Times New Roman" w:hAnsi="Times New Roman"/>
              </w:rPr>
              <w:t>Electricity cost</w:t>
            </w:r>
          </w:p>
        </w:tc>
        <w:tc>
          <w:tcPr>
            <w:tcW w:w="1811" w:type="dxa"/>
          </w:tcPr>
          <w:p w14:paraId="690613E6" w14:textId="77777777" w:rsidR="00946C97" w:rsidRDefault="00946C97">
            <w:pPr>
              <w:pStyle w:val="TableCell"/>
              <w:keepNext/>
              <w:rPr>
                <w:rFonts w:ascii="Times New Roman" w:hAnsi="Times New Roman"/>
              </w:rPr>
            </w:pPr>
            <w:r>
              <w:rPr>
                <w:rFonts w:ascii="Times New Roman" w:hAnsi="Times New Roman"/>
              </w:rPr>
              <w:t>$</w:t>
            </w:r>
          </w:p>
        </w:tc>
        <w:tc>
          <w:tcPr>
            <w:tcW w:w="1706" w:type="dxa"/>
          </w:tcPr>
          <w:p w14:paraId="29365445" w14:textId="77777777" w:rsidR="00946C97" w:rsidRDefault="00946C97">
            <w:pPr>
              <w:pStyle w:val="TableCell"/>
              <w:keepNext/>
              <w:rPr>
                <w:rFonts w:ascii="Times New Roman" w:hAnsi="Times New Roman"/>
              </w:rPr>
            </w:pPr>
          </w:p>
        </w:tc>
        <w:tc>
          <w:tcPr>
            <w:tcW w:w="1918" w:type="dxa"/>
          </w:tcPr>
          <w:p w14:paraId="244B9C42" w14:textId="77777777" w:rsidR="00946C97" w:rsidRDefault="00946C97">
            <w:pPr>
              <w:pStyle w:val="TableCell"/>
              <w:keepNext/>
              <w:rPr>
                <w:rFonts w:ascii="Times New Roman" w:hAnsi="Times New Roman"/>
              </w:rPr>
            </w:pPr>
          </w:p>
        </w:tc>
        <w:tc>
          <w:tcPr>
            <w:tcW w:w="1490" w:type="dxa"/>
          </w:tcPr>
          <w:p w14:paraId="03B64481" w14:textId="77777777" w:rsidR="00946C97" w:rsidRDefault="00946C97">
            <w:pPr>
              <w:pStyle w:val="TableCell"/>
              <w:keepNext/>
              <w:rPr>
                <w:rFonts w:ascii="Times New Roman" w:hAnsi="Times New Roman"/>
              </w:rPr>
            </w:pPr>
          </w:p>
        </w:tc>
      </w:tr>
      <w:tr w:rsidR="00946C97" w14:paraId="4760755F" w14:textId="77777777">
        <w:tblPrEx>
          <w:tblCellMar>
            <w:top w:w="0" w:type="dxa"/>
            <w:bottom w:w="0" w:type="dxa"/>
          </w:tblCellMar>
        </w:tblPrEx>
        <w:tc>
          <w:tcPr>
            <w:tcW w:w="1931" w:type="dxa"/>
          </w:tcPr>
          <w:p w14:paraId="6F21F16B" w14:textId="77777777" w:rsidR="00946C97" w:rsidRDefault="00946C97">
            <w:pPr>
              <w:pStyle w:val="TableCell"/>
              <w:keepNext/>
              <w:rPr>
                <w:rFonts w:ascii="Times New Roman" w:hAnsi="Times New Roman"/>
              </w:rPr>
            </w:pPr>
            <w:r>
              <w:rPr>
                <w:rFonts w:ascii="Times New Roman" w:hAnsi="Times New Roman"/>
              </w:rPr>
              <w:t>Electricity cost/ft²</w:t>
            </w:r>
          </w:p>
        </w:tc>
        <w:tc>
          <w:tcPr>
            <w:tcW w:w="1811" w:type="dxa"/>
          </w:tcPr>
          <w:p w14:paraId="04378FB6" w14:textId="77777777" w:rsidR="00946C97" w:rsidRDefault="00946C97">
            <w:pPr>
              <w:pStyle w:val="TableCell"/>
              <w:keepNext/>
              <w:rPr>
                <w:rFonts w:ascii="Times New Roman" w:hAnsi="Times New Roman"/>
              </w:rPr>
            </w:pPr>
            <w:r>
              <w:rPr>
                <w:rFonts w:ascii="Times New Roman" w:hAnsi="Times New Roman"/>
              </w:rPr>
              <w:t>$/ft²</w:t>
            </w:r>
          </w:p>
        </w:tc>
        <w:tc>
          <w:tcPr>
            <w:tcW w:w="1706" w:type="dxa"/>
          </w:tcPr>
          <w:p w14:paraId="6290EAA5" w14:textId="77777777" w:rsidR="00946C97" w:rsidRDefault="00946C97">
            <w:pPr>
              <w:pStyle w:val="TableCell"/>
              <w:keepNext/>
              <w:rPr>
                <w:rFonts w:ascii="Times New Roman" w:hAnsi="Times New Roman"/>
              </w:rPr>
            </w:pPr>
          </w:p>
        </w:tc>
        <w:tc>
          <w:tcPr>
            <w:tcW w:w="1918" w:type="dxa"/>
          </w:tcPr>
          <w:p w14:paraId="6C869840" w14:textId="77777777" w:rsidR="00946C97" w:rsidRDefault="00946C97">
            <w:pPr>
              <w:pStyle w:val="TableCell"/>
              <w:keepNext/>
              <w:rPr>
                <w:rFonts w:ascii="Times New Roman" w:hAnsi="Times New Roman"/>
              </w:rPr>
            </w:pPr>
          </w:p>
        </w:tc>
        <w:tc>
          <w:tcPr>
            <w:tcW w:w="1490" w:type="dxa"/>
          </w:tcPr>
          <w:p w14:paraId="028BC710" w14:textId="77777777" w:rsidR="00946C97" w:rsidRDefault="00946C97">
            <w:pPr>
              <w:pStyle w:val="TableCell"/>
              <w:keepNext/>
              <w:rPr>
                <w:rFonts w:ascii="Times New Roman" w:hAnsi="Times New Roman"/>
              </w:rPr>
            </w:pPr>
          </w:p>
        </w:tc>
      </w:tr>
      <w:tr w:rsidR="00946C97" w14:paraId="19885D0C" w14:textId="77777777">
        <w:tblPrEx>
          <w:tblCellMar>
            <w:top w:w="0" w:type="dxa"/>
            <w:bottom w:w="0" w:type="dxa"/>
          </w:tblCellMar>
        </w:tblPrEx>
        <w:tc>
          <w:tcPr>
            <w:tcW w:w="1931" w:type="dxa"/>
          </w:tcPr>
          <w:p w14:paraId="5A839F12" w14:textId="77777777" w:rsidR="00946C97" w:rsidRDefault="00946C97">
            <w:pPr>
              <w:pStyle w:val="TableCell"/>
              <w:keepNext/>
              <w:rPr>
                <w:rFonts w:ascii="Times New Roman" w:hAnsi="Times New Roman"/>
              </w:rPr>
            </w:pPr>
            <w:r>
              <w:rPr>
                <w:rFonts w:ascii="Times New Roman" w:hAnsi="Times New Roman"/>
              </w:rPr>
              <w:t xml:space="preserve">Natural gas, </w:t>
            </w:r>
            <w:proofErr w:type="gramStart"/>
            <w:r>
              <w:rPr>
                <w:rFonts w:ascii="Times New Roman" w:hAnsi="Times New Roman"/>
              </w:rPr>
              <w:t>oil</w:t>
            </w:r>
            <w:proofErr w:type="gramEnd"/>
            <w:r>
              <w:rPr>
                <w:rFonts w:ascii="Times New Roman" w:hAnsi="Times New Roman"/>
              </w:rPr>
              <w:t xml:space="preserve"> or other fuel consumption</w:t>
            </w:r>
          </w:p>
        </w:tc>
        <w:tc>
          <w:tcPr>
            <w:tcW w:w="1811" w:type="dxa"/>
          </w:tcPr>
          <w:p w14:paraId="067A530E" w14:textId="77777777" w:rsidR="00946C97" w:rsidRDefault="00946C97">
            <w:pPr>
              <w:pStyle w:val="TableCell"/>
              <w:keepNext/>
              <w:rPr>
                <w:rFonts w:ascii="Times New Roman" w:hAnsi="Times New Roman"/>
              </w:rPr>
            </w:pPr>
            <w:proofErr w:type="spellStart"/>
            <w:r>
              <w:rPr>
                <w:rFonts w:ascii="Times New Roman" w:hAnsi="Times New Roman"/>
              </w:rPr>
              <w:t>Therms</w:t>
            </w:r>
            <w:proofErr w:type="spellEnd"/>
            <w:r>
              <w:rPr>
                <w:rFonts w:ascii="Times New Roman" w:hAnsi="Times New Roman"/>
              </w:rPr>
              <w:t>, gallons, other</w:t>
            </w:r>
          </w:p>
        </w:tc>
        <w:tc>
          <w:tcPr>
            <w:tcW w:w="1706" w:type="dxa"/>
          </w:tcPr>
          <w:p w14:paraId="1DD0E793" w14:textId="77777777" w:rsidR="00946C97" w:rsidRDefault="00946C97">
            <w:pPr>
              <w:pStyle w:val="TableCell"/>
              <w:keepNext/>
              <w:rPr>
                <w:rFonts w:ascii="Times New Roman" w:hAnsi="Times New Roman"/>
              </w:rPr>
            </w:pPr>
          </w:p>
        </w:tc>
        <w:tc>
          <w:tcPr>
            <w:tcW w:w="1918" w:type="dxa"/>
          </w:tcPr>
          <w:p w14:paraId="7250C1AC" w14:textId="77777777" w:rsidR="00946C97" w:rsidRDefault="00946C97">
            <w:pPr>
              <w:pStyle w:val="TableCell"/>
              <w:keepNext/>
              <w:rPr>
                <w:rFonts w:ascii="Times New Roman" w:hAnsi="Times New Roman"/>
              </w:rPr>
            </w:pPr>
          </w:p>
        </w:tc>
        <w:tc>
          <w:tcPr>
            <w:tcW w:w="1490" w:type="dxa"/>
          </w:tcPr>
          <w:p w14:paraId="1F22EA6F" w14:textId="77777777" w:rsidR="00946C97" w:rsidRDefault="00946C97">
            <w:pPr>
              <w:pStyle w:val="TableCell"/>
              <w:keepNext/>
              <w:rPr>
                <w:rFonts w:ascii="Times New Roman" w:hAnsi="Times New Roman"/>
              </w:rPr>
            </w:pPr>
          </w:p>
        </w:tc>
      </w:tr>
      <w:tr w:rsidR="00946C97" w14:paraId="12A7B615" w14:textId="77777777">
        <w:tblPrEx>
          <w:tblCellMar>
            <w:top w:w="0" w:type="dxa"/>
            <w:bottom w:w="0" w:type="dxa"/>
          </w:tblCellMar>
        </w:tblPrEx>
        <w:tc>
          <w:tcPr>
            <w:tcW w:w="1931" w:type="dxa"/>
          </w:tcPr>
          <w:p w14:paraId="1F665C18" w14:textId="77777777" w:rsidR="00946C97" w:rsidRDefault="00946C97">
            <w:pPr>
              <w:pStyle w:val="TableCell"/>
              <w:keepNext/>
              <w:rPr>
                <w:rFonts w:ascii="Times New Roman" w:hAnsi="Times New Roman"/>
              </w:rPr>
            </w:pPr>
            <w:r>
              <w:rPr>
                <w:rFonts w:ascii="Times New Roman" w:hAnsi="Times New Roman"/>
              </w:rPr>
              <w:t xml:space="preserve">Natural gas, </w:t>
            </w:r>
            <w:proofErr w:type="gramStart"/>
            <w:r>
              <w:rPr>
                <w:rFonts w:ascii="Times New Roman" w:hAnsi="Times New Roman"/>
              </w:rPr>
              <w:t>oil</w:t>
            </w:r>
            <w:proofErr w:type="gramEnd"/>
            <w:r>
              <w:rPr>
                <w:rFonts w:ascii="Times New Roman" w:hAnsi="Times New Roman"/>
              </w:rPr>
              <w:t xml:space="preserve"> or other fuel consumption/ft²</w:t>
            </w:r>
          </w:p>
        </w:tc>
        <w:tc>
          <w:tcPr>
            <w:tcW w:w="1811" w:type="dxa"/>
          </w:tcPr>
          <w:p w14:paraId="34E7CA2E" w14:textId="77777777" w:rsidR="00946C97" w:rsidRDefault="00946C97">
            <w:pPr>
              <w:pStyle w:val="TableCell"/>
              <w:keepNext/>
              <w:rPr>
                <w:rFonts w:ascii="Times New Roman" w:hAnsi="Times New Roman"/>
              </w:rPr>
            </w:pPr>
            <w:proofErr w:type="spellStart"/>
            <w:r>
              <w:rPr>
                <w:rFonts w:ascii="Times New Roman" w:hAnsi="Times New Roman"/>
              </w:rPr>
              <w:t>Therms</w:t>
            </w:r>
            <w:proofErr w:type="spellEnd"/>
            <w:r>
              <w:rPr>
                <w:rFonts w:ascii="Times New Roman" w:hAnsi="Times New Roman"/>
              </w:rPr>
              <w:t>, gallons, other/ft²</w:t>
            </w:r>
          </w:p>
        </w:tc>
        <w:tc>
          <w:tcPr>
            <w:tcW w:w="1706" w:type="dxa"/>
          </w:tcPr>
          <w:p w14:paraId="3B4408CC" w14:textId="77777777" w:rsidR="00946C97" w:rsidRDefault="00946C97">
            <w:pPr>
              <w:pStyle w:val="TableCell"/>
              <w:keepNext/>
              <w:rPr>
                <w:rFonts w:ascii="Times New Roman" w:hAnsi="Times New Roman"/>
              </w:rPr>
            </w:pPr>
          </w:p>
        </w:tc>
        <w:tc>
          <w:tcPr>
            <w:tcW w:w="1918" w:type="dxa"/>
          </w:tcPr>
          <w:p w14:paraId="3C125BE4" w14:textId="77777777" w:rsidR="00946C97" w:rsidRDefault="00946C97">
            <w:pPr>
              <w:pStyle w:val="TableCell"/>
              <w:keepNext/>
              <w:rPr>
                <w:rFonts w:ascii="Times New Roman" w:hAnsi="Times New Roman"/>
              </w:rPr>
            </w:pPr>
          </w:p>
        </w:tc>
        <w:tc>
          <w:tcPr>
            <w:tcW w:w="1490" w:type="dxa"/>
          </w:tcPr>
          <w:p w14:paraId="275C153E" w14:textId="77777777" w:rsidR="00946C97" w:rsidRDefault="00946C97">
            <w:pPr>
              <w:pStyle w:val="TableCell"/>
              <w:keepNext/>
              <w:rPr>
                <w:rFonts w:ascii="Times New Roman" w:hAnsi="Times New Roman"/>
              </w:rPr>
            </w:pPr>
          </w:p>
        </w:tc>
      </w:tr>
      <w:tr w:rsidR="00946C97" w14:paraId="5F58BED1" w14:textId="77777777">
        <w:tblPrEx>
          <w:tblCellMar>
            <w:top w:w="0" w:type="dxa"/>
            <w:bottom w:w="0" w:type="dxa"/>
          </w:tblCellMar>
        </w:tblPrEx>
        <w:tc>
          <w:tcPr>
            <w:tcW w:w="1931" w:type="dxa"/>
          </w:tcPr>
          <w:p w14:paraId="4700ECD7" w14:textId="77777777" w:rsidR="00946C97" w:rsidRDefault="00946C97">
            <w:pPr>
              <w:pStyle w:val="TableCell"/>
              <w:keepNext/>
              <w:rPr>
                <w:rFonts w:ascii="Times New Roman" w:hAnsi="Times New Roman"/>
              </w:rPr>
            </w:pPr>
            <w:r>
              <w:rPr>
                <w:rFonts w:ascii="Times New Roman" w:hAnsi="Times New Roman"/>
              </w:rPr>
              <w:t xml:space="preserve">Natural gas, </w:t>
            </w:r>
            <w:proofErr w:type="gramStart"/>
            <w:r>
              <w:rPr>
                <w:rFonts w:ascii="Times New Roman" w:hAnsi="Times New Roman"/>
              </w:rPr>
              <w:t>oil</w:t>
            </w:r>
            <w:proofErr w:type="gramEnd"/>
            <w:r>
              <w:rPr>
                <w:rFonts w:ascii="Times New Roman" w:hAnsi="Times New Roman"/>
              </w:rPr>
              <w:t xml:space="preserve"> or other fuel cost</w:t>
            </w:r>
          </w:p>
        </w:tc>
        <w:tc>
          <w:tcPr>
            <w:tcW w:w="1811" w:type="dxa"/>
          </w:tcPr>
          <w:p w14:paraId="098ACA34" w14:textId="77777777" w:rsidR="00946C97" w:rsidRDefault="00946C97">
            <w:pPr>
              <w:pStyle w:val="TableCell"/>
              <w:keepNext/>
              <w:rPr>
                <w:rFonts w:ascii="Times New Roman" w:hAnsi="Times New Roman"/>
              </w:rPr>
            </w:pPr>
            <w:r>
              <w:rPr>
                <w:rFonts w:ascii="Times New Roman" w:hAnsi="Times New Roman"/>
              </w:rPr>
              <w:t>$</w:t>
            </w:r>
          </w:p>
        </w:tc>
        <w:tc>
          <w:tcPr>
            <w:tcW w:w="1706" w:type="dxa"/>
          </w:tcPr>
          <w:p w14:paraId="2C7BD50E" w14:textId="77777777" w:rsidR="00946C97" w:rsidRDefault="00946C97">
            <w:pPr>
              <w:pStyle w:val="TableCell"/>
              <w:keepNext/>
              <w:rPr>
                <w:rFonts w:ascii="Times New Roman" w:hAnsi="Times New Roman"/>
              </w:rPr>
            </w:pPr>
          </w:p>
        </w:tc>
        <w:tc>
          <w:tcPr>
            <w:tcW w:w="1918" w:type="dxa"/>
          </w:tcPr>
          <w:p w14:paraId="25A93B5A" w14:textId="77777777" w:rsidR="00946C97" w:rsidRDefault="00946C97">
            <w:pPr>
              <w:pStyle w:val="TableCell"/>
              <w:keepNext/>
              <w:rPr>
                <w:rFonts w:ascii="Times New Roman" w:hAnsi="Times New Roman"/>
              </w:rPr>
            </w:pPr>
          </w:p>
        </w:tc>
        <w:tc>
          <w:tcPr>
            <w:tcW w:w="1490" w:type="dxa"/>
          </w:tcPr>
          <w:p w14:paraId="6856A730" w14:textId="77777777" w:rsidR="00946C97" w:rsidRDefault="00946C97">
            <w:pPr>
              <w:pStyle w:val="TableCell"/>
              <w:keepNext/>
              <w:rPr>
                <w:rFonts w:ascii="Times New Roman" w:hAnsi="Times New Roman"/>
              </w:rPr>
            </w:pPr>
          </w:p>
        </w:tc>
      </w:tr>
      <w:tr w:rsidR="00946C97" w14:paraId="25B716CA" w14:textId="77777777">
        <w:tblPrEx>
          <w:tblCellMar>
            <w:top w:w="0" w:type="dxa"/>
            <w:bottom w:w="0" w:type="dxa"/>
          </w:tblCellMar>
        </w:tblPrEx>
        <w:tc>
          <w:tcPr>
            <w:tcW w:w="1931" w:type="dxa"/>
          </w:tcPr>
          <w:p w14:paraId="6A9D44B8" w14:textId="77777777" w:rsidR="00946C97" w:rsidRDefault="00946C97">
            <w:pPr>
              <w:pStyle w:val="TableCell"/>
              <w:keepNext/>
              <w:rPr>
                <w:rFonts w:ascii="Times New Roman" w:hAnsi="Times New Roman"/>
              </w:rPr>
            </w:pPr>
            <w:r>
              <w:rPr>
                <w:rFonts w:ascii="Times New Roman" w:hAnsi="Times New Roman"/>
              </w:rPr>
              <w:t xml:space="preserve">Natural gas, </w:t>
            </w:r>
            <w:proofErr w:type="gramStart"/>
            <w:r>
              <w:rPr>
                <w:rFonts w:ascii="Times New Roman" w:hAnsi="Times New Roman"/>
              </w:rPr>
              <w:t>oil</w:t>
            </w:r>
            <w:proofErr w:type="gramEnd"/>
            <w:r>
              <w:rPr>
                <w:rFonts w:ascii="Times New Roman" w:hAnsi="Times New Roman"/>
              </w:rPr>
              <w:t xml:space="preserve"> or other fuel cost/ft²</w:t>
            </w:r>
          </w:p>
        </w:tc>
        <w:tc>
          <w:tcPr>
            <w:tcW w:w="1811" w:type="dxa"/>
          </w:tcPr>
          <w:p w14:paraId="2E623D28" w14:textId="77777777" w:rsidR="00946C97" w:rsidRDefault="00946C97">
            <w:pPr>
              <w:pStyle w:val="TableCell"/>
              <w:keepNext/>
              <w:rPr>
                <w:rFonts w:ascii="Times New Roman" w:hAnsi="Times New Roman"/>
              </w:rPr>
            </w:pPr>
            <w:r>
              <w:rPr>
                <w:rFonts w:ascii="Times New Roman" w:hAnsi="Times New Roman"/>
              </w:rPr>
              <w:t>$/ft²</w:t>
            </w:r>
          </w:p>
        </w:tc>
        <w:tc>
          <w:tcPr>
            <w:tcW w:w="1706" w:type="dxa"/>
          </w:tcPr>
          <w:p w14:paraId="09D0FA1B" w14:textId="77777777" w:rsidR="00946C97" w:rsidRDefault="00946C97">
            <w:pPr>
              <w:pStyle w:val="TableCell"/>
              <w:keepNext/>
              <w:rPr>
                <w:rFonts w:ascii="Times New Roman" w:hAnsi="Times New Roman"/>
              </w:rPr>
            </w:pPr>
          </w:p>
        </w:tc>
        <w:tc>
          <w:tcPr>
            <w:tcW w:w="1918" w:type="dxa"/>
          </w:tcPr>
          <w:p w14:paraId="311797BB" w14:textId="77777777" w:rsidR="00946C97" w:rsidRDefault="00946C97">
            <w:pPr>
              <w:pStyle w:val="TableCell"/>
              <w:keepNext/>
              <w:rPr>
                <w:rFonts w:ascii="Times New Roman" w:hAnsi="Times New Roman"/>
              </w:rPr>
            </w:pPr>
          </w:p>
        </w:tc>
        <w:tc>
          <w:tcPr>
            <w:tcW w:w="1490" w:type="dxa"/>
          </w:tcPr>
          <w:p w14:paraId="7124A411" w14:textId="77777777" w:rsidR="00946C97" w:rsidRDefault="00946C97">
            <w:pPr>
              <w:pStyle w:val="TableCell"/>
              <w:keepNext/>
              <w:rPr>
                <w:rFonts w:ascii="Times New Roman" w:hAnsi="Times New Roman"/>
              </w:rPr>
            </w:pPr>
          </w:p>
        </w:tc>
      </w:tr>
      <w:tr w:rsidR="00946C97" w14:paraId="0807D143" w14:textId="77777777">
        <w:tblPrEx>
          <w:tblCellMar>
            <w:top w:w="0" w:type="dxa"/>
            <w:bottom w:w="0" w:type="dxa"/>
          </w:tblCellMar>
        </w:tblPrEx>
        <w:tc>
          <w:tcPr>
            <w:tcW w:w="1931" w:type="dxa"/>
          </w:tcPr>
          <w:p w14:paraId="7BF20B89" w14:textId="77777777" w:rsidR="00946C97" w:rsidRDefault="00946C97">
            <w:pPr>
              <w:pStyle w:val="TableCell"/>
              <w:keepNext/>
              <w:rPr>
                <w:rFonts w:ascii="Times New Roman" w:hAnsi="Times New Roman"/>
              </w:rPr>
            </w:pPr>
            <w:r>
              <w:rPr>
                <w:rFonts w:ascii="Times New Roman" w:hAnsi="Times New Roman"/>
              </w:rPr>
              <w:t>Total site energy consumption</w:t>
            </w:r>
          </w:p>
        </w:tc>
        <w:tc>
          <w:tcPr>
            <w:tcW w:w="1811" w:type="dxa"/>
          </w:tcPr>
          <w:p w14:paraId="0FB183E7" w14:textId="77777777" w:rsidR="00946C97" w:rsidRDefault="00946C97">
            <w:pPr>
              <w:pStyle w:val="TableCell"/>
              <w:keepNext/>
              <w:rPr>
                <w:rFonts w:ascii="Times New Roman" w:hAnsi="Times New Roman"/>
              </w:rPr>
            </w:pPr>
            <w:r>
              <w:rPr>
                <w:rFonts w:ascii="Times New Roman" w:hAnsi="Times New Roman"/>
              </w:rPr>
              <w:t>MMBtu</w:t>
            </w:r>
          </w:p>
        </w:tc>
        <w:tc>
          <w:tcPr>
            <w:tcW w:w="1706" w:type="dxa"/>
          </w:tcPr>
          <w:p w14:paraId="281DF595" w14:textId="77777777" w:rsidR="00946C97" w:rsidRDefault="00946C97">
            <w:pPr>
              <w:pStyle w:val="TableCell"/>
              <w:keepNext/>
              <w:rPr>
                <w:rFonts w:ascii="Times New Roman" w:hAnsi="Times New Roman"/>
              </w:rPr>
            </w:pPr>
          </w:p>
        </w:tc>
        <w:tc>
          <w:tcPr>
            <w:tcW w:w="1918" w:type="dxa"/>
          </w:tcPr>
          <w:p w14:paraId="2063259B" w14:textId="77777777" w:rsidR="00946C97" w:rsidRDefault="00946C97">
            <w:pPr>
              <w:pStyle w:val="TableCell"/>
              <w:keepNext/>
              <w:rPr>
                <w:rFonts w:ascii="Times New Roman" w:hAnsi="Times New Roman"/>
              </w:rPr>
            </w:pPr>
          </w:p>
        </w:tc>
        <w:tc>
          <w:tcPr>
            <w:tcW w:w="1490" w:type="dxa"/>
          </w:tcPr>
          <w:p w14:paraId="16A661EF" w14:textId="77777777" w:rsidR="00946C97" w:rsidRDefault="00946C97">
            <w:pPr>
              <w:pStyle w:val="TableCell"/>
              <w:keepNext/>
              <w:rPr>
                <w:rFonts w:ascii="Times New Roman" w:hAnsi="Times New Roman"/>
              </w:rPr>
            </w:pPr>
          </w:p>
        </w:tc>
      </w:tr>
      <w:tr w:rsidR="00946C97" w14:paraId="72E859A9" w14:textId="77777777">
        <w:tblPrEx>
          <w:tblCellMar>
            <w:top w:w="0" w:type="dxa"/>
            <w:bottom w:w="0" w:type="dxa"/>
          </w:tblCellMar>
        </w:tblPrEx>
        <w:tc>
          <w:tcPr>
            <w:tcW w:w="1931" w:type="dxa"/>
          </w:tcPr>
          <w:p w14:paraId="2EF3BD19" w14:textId="77777777" w:rsidR="00946C97" w:rsidRDefault="00946C97">
            <w:pPr>
              <w:pStyle w:val="TableCell"/>
              <w:keepNext/>
              <w:rPr>
                <w:rFonts w:ascii="Times New Roman" w:hAnsi="Times New Roman"/>
              </w:rPr>
            </w:pPr>
            <w:r>
              <w:rPr>
                <w:rFonts w:ascii="Times New Roman" w:hAnsi="Times New Roman"/>
              </w:rPr>
              <w:t>Total site energy consumption/ft²</w:t>
            </w:r>
          </w:p>
        </w:tc>
        <w:tc>
          <w:tcPr>
            <w:tcW w:w="1811" w:type="dxa"/>
          </w:tcPr>
          <w:p w14:paraId="57AA460A" w14:textId="77777777" w:rsidR="00946C97" w:rsidRDefault="00946C97">
            <w:pPr>
              <w:pStyle w:val="TableCell"/>
              <w:keepNext/>
              <w:rPr>
                <w:rFonts w:ascii="Times New Roman" w:hAnsi="Times New Roman"/>
              </w:rPr>
            </w:pPr>
            <w:r>
              <w:rPr>
                <w:rFonts w:ascii="Times New Roman" w:hAnsi="Times New Roman"/>
              </w:rPr>
              <w:t>kBtu/ft²</w:t>
            </w:r>
          </w:p>
        </w:tc>
        <w:tc>
          <w:tcPr>
            <w:tcW w:w="1706" w:type="dxa"/>
          </w:tcPr>
          <w:p w14:paraId="3A4DE54B" w14:textId="77777777" w:rsidR="00946C97" w:rsidRDefault="00946C97">
            <w:pPr>
              <w:pStyle w:val="TableCell"/>
              <w:keepNext/>
              <w:rPr>
                <w:rFonts w:ascii="Times New Roman" w:hAnsi="Times New Roman"/>
              </w:rPr>
            </w:pPr>
          </w:p>
        </w:tc>
        <w:tc>
          <w:tcPr>
            <w:tcW w:w="1918" w:type="dxa"/>
          </w:tcPr>
          <w:p w14:paraId="59624B28" w14:textId="77777777" w:rsidR="00946C97" w:rsidRDefault="00946C97">
            <w:pPr>
              <w:pStyle w:val="TableCell"/>
              <w:keepNext/>
              <w:rPr>
                <w:rFonts w:ascii="Times New Roman" w:hAnsi="Times New Roman"/>
              </w:rPr>
            </w:pPr>
          </w:p>
        </w:tc>
        <w:tc>
          <w:tcPr>
            <w:tcW w:w="1490" w:type="dxa"/>
          </w:tcPr>
          <w:p w14:paraId="2AEA205D" w14:textId="77777777" w:rsidR="00946C97" w:rsidRDefault="00946C97">
            <w:pPr>
              <w:pStyle w:val="TableCell"/>
              <w:keepNext/>
              <w:rPr>
                <w:rFonts w:ascii="Times New Roman" w:hAnsi="Times New Roman"/>
              </w:rPr>
            </w:pPr>
          </w:p>
        </w:tc>
      </w:tr>
      <w:tr w:rsidR="00946C97" w14:paraId="38D72F36" w14:textId="77777777">
        <w:tblPrEx>
          <w:tblCellMar>
            <w:top w:w="0" w:type="dxa"/>
            <w:bottom w:w="0" w:type="dxa"/>
          </w:tblCellMar>
        </w:tblPrEx>
        <w:tc>
          <w:tcPr>
            <w:tcW w:w="1931" w:type="dxa"/>
          </w:tcPr>
          <w:p w14:paraId="56C4AC58" w14:textId="77777777" w:rsidR="00946C97" w:rsidRDefault="00946C97">
            <w:pPr>
              <w:pStyle w:val="TableCell"/>
              <w:keepNext/>
              <w:rPr>
                <w:rFonts w:ascii="Times New Roman" w:hAnsi="Times New Roman"/>
              </w:rPr>
            </w:pPr>
            <w:r>
              <w:rPr>
                <w:rFonts w:ascii="Times New Roman" w:hAnsi="Times New Roman"/>
              </w:rPr>
              <w:t>Total site energy cost</w:t>
            </w:r>
          </w:p>
        </w:tc>
        <w:tc>
          <w:tcPr>
            <w:tcW w:w="1811" w:type="dxa"/>
          </w:tcPr>
          <w:p w14:paraId="521480DD" w14:textId="77777777" w:rsidR="00946C97" w:rsidRDefault="00946C97">
            <w:pPr>
              <w:pStyle w:val="TableCell"/>
              <w:keepNext/>
              <w:rPr>
                <w:rFonts w:ascii="Times New Roman" w:hAnsi="Times New Roman"/>
              </w:rPr>
            </w:pPr>
            <w:r>
              <w:rPr>
                <w:rFonts w:ascii="Times New Roman" w:hAnsi="Times New Roman"/>
              </w:rPr>
              <w:t>$</w:t>
            </w:r>
          </w:p>
        </w:tc>
        <w:tc>
          <w:tcPr>
            <w:tcW w:w="1706" w:type="dxa"/>
          </w:tcPr>
          <w:p w14:paraId="77A07067" w14:textId="77777777" w:rsidR="00946C97" w:rsidRDefault="00946C97">
            <w:pPr>
              <w:pStyle w:val="TableCell"/>
              <w:keepNext/>
              <w:rPr>
                <w:rFonts w:ascii="Times New Roman" w:hAnsi="Times New Roman"/>
              </w:rPr>
            </w:pPr>
          </w:p>
        </w:tc>
        <w:tc>
          <w:tcPr>
            <w:tcW w:w="1918" w:type="dxa"/>
          </w:tcPr>
          <w:p w14:paraId="6105229E" w14:textId="77777777" w:rsidR="00946C97" w:rsidRDefault="00946C97">
            <w:pPr>
              <w:pStyle w:val="TableCell"/>
              <w:keepNext/>
              <w:rPr>
                <w:rFonts w:ascii="Times New Roman" w:hAnsi="Times New Roman"/>
              </w:rPr>
            </w:pPr>
          </w:p>
        </w:tc>
        <w:tc>
          <w:tcPr>
            <w:tcW w:w="1490" w:type="dxa"/>
          </w:tcPr>
          <w:p w14:paraId="1D0DE357" w14:textId="77777777" w:rsidR="00946C97" w:rsidRDefault="00946C97">
            <w:pPr>
              <w:pStyle w:val="TableCell"/>
              <w:keepNext/>
              <w:rPr>
                <w:rFonts w:ascii="Times New Roman" w:hAnsi="Times New Roman"/>
              </w:rPr>
            </w:pPr>
          </w:p>
        </w:tc>
      </w:tr>
      <w:tr w:rsidR="00946C97" w14:paraId="1DCC6455" w14:textId="77777777">
        <w:tblPrEx>
          <w:tblCellMar>
            <w:top w:w="0" w:type="dxa"/>
            <w:bottom w:w="0" w:type="dxa"/>
          </w:tblCellMar>
        </w:tblPrEx>
        <w:tc>
          <w:tcPr>
            <w:tcW w:w="1931" w:type="dxa"/>
          </w:tcPr>
          <w:p w14:paraId="323B03B5" w14:textId="77777777" w:rsidR="00946C97" w:rsidRDefault="00946C97">
            <w:pPr>
              <w:pStyle w:val="TableCell"/>
              <w:rPr>
                <w:rFonts w:ascii="Times New Roman" w:hAnsi="Times New Roman"/>
              </w:rPr>
            </w:pPr>
            <w:r>
              <w:rPr>
                <w:rFonts w:ascii="Times New Roman" w:hAnsi="Times New Roman"/>
              </w:rPr>
              <w:t>Total site energy cost/ft²</w:t>
            </w:r>
          </w:p>
        </w:tc>
        <w:tc>
          <w:tcPr>
            <w:tcW w:w="1811" w:type="dxa"/>
          </w:tcPr>
          <w:p w14:paraId="1D0A0F79" w14:textId="77777777" w:rsidR="00946C97" w:rsidRDefault="00946C97">
            <w:pPr>
              <w:pStyle w:val="TableCell"/>
              <w:rPr>
                <w:rFonts w:ascii="Times New Roman" w:hAnsi="Times New Roman"/>
              </w:rPr>
            </w:pPr>
            <w:r>
              <w:rPr>
                <w:rFonts w:ascii="Times New Roman" w:hAnsi="Times New Roman"/>
              </w:rPr>
              <w:t>$/ft²</w:t>
            </w:r>
          </w:p>
        </w:tc>
        <w:tc>
          <w:tcPr>
            <w:tcW w:w="1706" w:type="dxa"/>
          </w:tcPr>
          <w:p w14:paraId="26004AD5" w14:textId="77777777" w:rsidR="00946C97" w:rsidRDefault="00946C97">
            <w:pPr>
              <w:pStyle w:val="TableCell"/>
              <w:rPr>
                <w:rFonts w:ascii="Times New Roman" w:hAnsi="Times New Roman"/>
              </w:rPr>
            </w:pPr>
          </w:p>
        </w:tc>
        <w:tc>
          <w:tcPr>
            <w:tcW w:w="1918" w:type="dxa"/>
          </w:tcPr>
          <w:p w14:paraId="744397DB" w14:textId="77777777" w:rsidR="00946C97" w:rsidRDefault="00946C97">
            <w:pPr>
              <w:pStyle w:val="TableCell"/>
              <w:rPr>
                <w:rFonts w:ascii="Times New Roman" w:hAnsi="Times New Roman"/>
              </w:rPr>
            </w:pPr>
          </w:p>
        </w:tc>
        <w:tc>
          <w:tcPr>
            <w:tcW w:w="1490" w:type="dxa"/>
          </w:tcPr>
          <w:p w14:paraId="60259B87" w14:textId="77777777" w:rsidR="00946C97" w:rsidRDefault="00946C97">
            <w:pPr>
              <w:pStyle w:val="TableCell"/>
              <w:rPr>
                <w:rFonts w:ascii="Times New Roman" w:hAnsi="Times New Roman"/>
              </w:rPr>
            </w:pPr>
          </w:p>
        </w:tc>
      </w:tr>
    </w:tbl>
    <w:p w14:paraId="4531E5FF" w14:textId="77777777" w:rsidR="00946C97" w:rsidRDefault="00946C97"/>
    <w:p w14:paraId="26514EAA" w14:textId="77777777" w:rsidR="00946C97" w:rsidRDefault="00946C97">
      <w:pPr>
        <w:pStyle w:val="RedSquareBulletsnospace"/>
      </w:pPr>
      <w:r>
        <w:t>An electronic version of all input and output data from the school building energy model must be developed to demonstrate NY-CHPS compliance.</w:t>
      </w:r>
    </w:p>
    <w:p w14:paraId="1843A03C" w14:textId="77777777" w:rsidR="00946C97" w:rsidRDefault="00946C97">
      <w:pPr>
        <w:pStyle w:val="RedSquareBulletsnospace"/>
      </w:pPr>
      <w:r>
        <w:t>Paper copies of each of the following energy modeling reports for both the base case and the as-designed case should also be made available.</w:t>
      </w:r>
    </w:p>
    <w:p w14:paraId="7566D46B" w14:textId="77777777" w:rsidR="00946C97" w:rsidRDefault="00946C97">
      <w:pPr>
        <w:pStyle w:val="RedSquareBulletsnospace"/>
        <w:ind w:left="720"/>
        <w:rPr>
          <w:b/>
        </w:rPr>
      </w:pPr>
      <w:r>
        <w:rPr>
          <w:i/>
        </w:rPr>
        <w:t>Building Energy Consumption per End Use (BEPU)</w:t>
      </w:r>
      <w:bookmarkStart w:id="91" w:name="OLE_LINK1"/>
      <w:bookmarkStart w:id="92" w:name="OLE_LINK2"/>
      <w:r>
        <w:t xml:space="preserve">:  </w:t>
      </w:r>
      <w:bookmarkEnd w:id="91"/>
      <w:bookmarkEnd w:id="92"/>
      <w:r>
        <w:t>This report shows annual building energy use according to energy type (electricity, natural gas, etc) and energy end use (lights, space heating, space cooling, fans, etc</w:t>
      </w:r>
      <w:r w:rsidR="00307DAE">
        <w:t>.</w:t>
      </w:r>
      <w:r>
        <w:t xml:space="preserve">).  The energy use should be shown in the actual units of consumption, such as kWh for electricity, </w:t>
      </w:r>
      <w:proofErr w:type="spellStart"/>
      <w:r>
        <w:t>therms</w:t>
      </w:r>
      <w:proofErr w:type="spellEnd"/>
      <w:r>
        <w:t xml:space="preserve"> for gas, etc.  The DOE-2 simulation output report that contains this information is called BEPU.</w:t>
      </w:r>
      <w:r>
        <w:br/>
      </w:r>
      <w:r>
        <w:br/>
      </w:r>
      <w:r>
        <w:rPr>
          <w:i/>
        </w:rPr>
        <w:t>Building Energy Consumption per End Use (BEPS)</w:t>
      </w:r>
      <w:r>
        <w:t>:  This report is very similar to the BEPU</w:t>
      </w:r>
      <w:r>
        <w:rPr>
          <w:b/>
        </w:rPr>
        <w:t xml:space="preserve"> </w:t>
      </w:r>
      <w:r>
        <w:t>report described above.  The difference is that the values in this report are all converted into the same units (</w:t>
      </w:r>
      <w:proofErr w:type="spellStart"/>
      <w:r>
        <w:t>MBtu</w:t>
      </w:r>
      <w:proofErr w:type="spellEnd"/>
      <w:r>
        <w:t>), allowing a direct comparison of end-use intensities.</w:t>
      </w:r>
      <w:r>
        <w:br/>
      </w:r>
      <w:r>
        <w:br/>
      </w:r>
      <w:r>
        <w:rPr>
          <w:i/>
        </w:rPr>
        <w:t>Energy Cost Summary (ES-D or ES-E)</w:t>
      </w:r>
      <w:r>
        <w:t xml:space="preserve">:  This report summarizes the yearly energy consumption and cost for all utility rates that are defined for/applicable to the project (electric rate, gas rate, etc). </w:t>
      </w:r>
      <w:r>
        <w:br/>
      </w:r>
      <w:r>
        <w:br/>
      </w:r>
      <w:r>
        <w:rPr>
          <w:i/>
        </w:rPr>
        <w:t>Summary of Spaces Occurring in the Project (LV-B)</w:t>
      </w:r>
      <w:r>
        <w:t>:  This report provides a list of all the zones occurring in the model along with the assigned lighting wattage, number of people, equipment wattage, infiltration amount, square footage, and volume.</w:t>
      </w:r>
      <w:r>
        <w:br/>
      </w:r>
      <w:r>
        <w:br/>
      </w:r>
      <w:smartTag w:uri="urn:schemas-microsoft-com:office:smarttags" w:element="place">
        <w:smartTag w:uri="urn:schemas-microsoft-com:office:smarttags" w:element="PlaceType">
          <w:r>
            <w:rPr>
              <w:i/>
            </w:rPr>
            <w:t>Building</w:t>
          </w:r>
        </w:smartTag>
        <w:r>
          <w:rPr>
            <w:i/>
          </w:rPr>
          <w:t xml:space="preserve"> </w:t>
        </w:r>
        <w:smartTag w:uri="urn:schemas-microsoft-com:office:smarttags" w:element="PlaceType">
          <w:r>
            <w:rPr>
              <w:i/>
            </w:rPr>
            <w:t>Peak</w:t>
          </w:r>
        </w:smartTag>
      </w:smartTag>
      <w:r>
        <w:rPr>
          <w:i/>
        </w:rPr>
        <w:t xml:space="preserve"> Load Components (LS-C)</w:t>
      </w:r>
      <w:r>
        <w:t>:  This report provides a breakdown of the building cooling and heating peak loads according to the source of the loads (walls, roof, windows, occupants, light, equipment, infiltration, etc</w:t>
      </w:r>
      <w:r w:rsidR="00307DAE">
        <w:t>.</w:t>
      </w:r>
      <w:r>
        <w:t>).  This report does not include the loads from ventilation air.</w:t>
      </w:r>
      <w:r>
        <w:br/>
      </w:r>
      <w:r>
        <w:br/>
      </w:r>
      <w:r>
        <w:rPr>
          <w:i/>
        </w:rPr>
        <w:t>Equipment Loads and Energy Use for Central Plant Components (PS-C)</w:t>
      </w:r>
      <w:r>
        <w:t xml:space="preserve">:  This report would be required only for projects that include central plant equipment such as boiler(s) or chiller(s).  For each central plant component this report provides annual heating and/or cooling load, the electrical and fuel consumption, and performance information in a bin </w:t>
      </w:r>
      <w:r>
        <w:lastRenderedPageBreak/>
        <w:t>format, including hours of operation at different part loads, and the total annual hours of operation.</w:t>
      </w:r>
    </w:p>
    <w:p w14:paraId="04EFF6AC" w14:textId="77777777" w:rsidR="00946C97" w:rsidRDefault="00946C97">
      <w:pPr>
        <w:pStyle w:val="Heading4"/>
        <w:rPr>
          <w:rFonts w:ascii="Times New Roman" w:hAnsi="Times New Roman"/>
        </w:rPr>
      </w:pPr>
      <w:r>
        <w:rPr>
          <w:rFonts w:ascii="Times New Roman" w:hAnsi="Times New Roman"/>
        </w:rPr>
        <w:t>Resources</w:t>
      </w:r>
    </w:p>
    <w:p w14:paraId="04D6EA3F" w14:textId="77777777" w:rsidR="00946C97" w:rsidRDefault="00946C97">
      <w:pPr>
        <w:pStyle w:val="Biblio"/>
      </w:pPr>
      <w:r>
        <w:rPr>
          <w:i/>
          <w:u w:val="single"/>
        </w:rPr>
        <w:t xml:space="preserve">Energy Conservation Construction Code of </w:t>
      </w:r>
      <w:smartTag w:uri="urn:schemas-microsoft-com:office:smarttags" w:element="place">
        <w:smartTag w:uri="urn:schemas-microsoft-com:office:smarttags" w:element="City">
          <w:r>
            <w:rPr>
              <w:i/>
              <w:u w:val="single"/>
            </w:rPr>
            <w:t>New York State</w:t>
          </w:r>
        </w:smartTag>
        <w:r>
          <w:rPr>
            <w:i/>
            <w:u w:val="single"/>
          </w:rPr>
          <w:t xml:space="preserve">, </w:t>
        </w:r>
        <w:smartTag w:uri="urn:schemas-microsoft-com:office:smarttags" w:element="State">
          <w:r>
            <w:t>New York</w:t>
          </w:r>
        </w:smartTag>
      </w:smartTag>
      <w:r>
        <w:t xml:space="preserve"> State Department of State, </w:t>
      </w:r>
      <w:smartTag w:uri="urn:schemas-microsoft-com:office:smarttags" w:element="address">
        <w:smartTag w:uri="urn:schemas-microsoft-com:office:smarttags" w:element="Street">
          <w:r>
            <w:t>41 State Street</w:t>
          </w:r>
        </w:smartTag>
        <w:r>
          <w:t xml:space="preserve">, </w:t>
        </w:r>
        <w:smartTag w:uri="urn:schemas-microsoft-com:office:smarttags" w:element="City">
          <w:r>
            <w:t>Albany</w:t>
          </w:r>
        </w:smartTag>
        <w:r>
          <w:t xml:space="preserve">, </w:t>
        </w:r>
        <w:smartTag w:uri="urn:schemas-microsoft-com:office:smarttags" w:element="State">
          <w:r>
            <w:t>NY</w:t>
          </w:r>
        </w:smartTag>
        <w:r>
          <w:t xml:space="preserve"> </w:t>
        </w:r>
        <w:smartTag w:uri="urn:schemas-microsoft-com:office:smarttags" w:element="PostalCode">
          <w:r>
            <w:t>12231</w:t>
          </w:r>
        </w:smartTag>
      </w:smartTag>
      <w:r>
        <w:t>, 518-474-4073.</w:t>
      </w:r>
    </w:p>
    <w:p w14:paraId="43E52A7C" w14:textId="77777777" w:rsidR="00946C97" w:rsidRDefault="00946C97">
      <w:pPr>
        <w:pStyle w:val="Biblio"/>
      </w:pPr>
      <w:r>
        <w:rPr>
          <w:i/>
        </w:rPr>
        <w:t>Advanced Buildings E-Benchmark</w:t>
      </w:r>
      <w:r>
        <w:t xml:space="preserve"> Version 1.1 by New Buildings Institute, Inc. January 2005 Edition. </w:t>
      </w:r>
      <w:hyperlink r:id="rId45" w:history="1">
        <w:r w:rsidRPr="00307DAE">
          <w:rPr>
            <w:rStyle w:val="Hyperlink"/>
            <w:color w:val="0000FF"/>
          </w:rPr>
          <w:t>http://www.newbuildings.org</w:t>
        </w:r>
      </w:hyperlink>
    </w:p>
    <w:p w14:paraId="499BA858" w14:textId="77777777" w:rsidR="00946C97" w:rsidRDefault="00946C97">
      <w:pPr>
        <w:pStyle w:val="Biblio"/>
      </w:pPr>
      <w:r>
        <w:t xml:space="preserve">ANSI/ASHRAE/IESNA Standard 90.1-2001 Energy Standard for Buildings Except Low-Rise Residential Buildings. American Society of Heating, Refrigerating and Air-Conditioning Engineers, Inc. </w:t>
      </w:r>
      <w:smartTag w:uri="urn:schemas-microsoft-com:office:smarttags" w:element="place">
        <w:smartTag w:uri="urn:schemas-microsoft-com:office:smarttags" w:element="City">
          <w:r>
            <w:t>Atlanta</w:t>
          </w:r>
        </w:smartTag>
        <w:r>
          <w:t xml:space="preserve">, </w:t>
        </w:r>
        <w:smartTag w:uri="urn:schemas-microsoft-com:office:smarttags" w:element="State">
          <w:r>
            <w:t>GA.</w:t>
          </w:r>
        </w:smartTag>
      </w:smartTag>
    </w:p>
    <w:p w14:paraId="739614E1" w14:textId="77777777" w:rsidR="00946C97" w:rsidRDefault="00946C97">
      <w:pPr>
        <w:pStyle w:val="Biblio"/>
      </w:pPr>
      <w:r>
        <w:t xml:space="preserve">ANSI/ASHRAE/IESNA Standard 90.1-2004 Energy Standard for Buildings Except Low-Rise Residential Buildings. Informative Appendix G Performance Rating Method. American Society of Heating, Refrigerating and Air-Conditioning Engineers, Inc., </w:t>
      </w:r>
      <w:smartTag w:uri="urn:schemas-microsoft-com:office:smarttags" w:element="place">
        <w:smartTag w:uri="urn:schemas-microsoft-com:office:smarttags" w:element="City">
          <w:r>
            <w:t>Atlanta</w:t>
          </w:r>
        </w:smartTag>
        <w:r>
          <w:t xml:space="preserve">, </w:t>
        </w:r>
        <w:smartTag w:uri="urn:schemas-microsoft-com:office:smarttags" w:element="State">
          <w:r>
            <w:t>GA.</w:t>
          </w:r>
        </w:smartTag>
      </w:smartTag>
    </w:p>
    <w:p w14:paraId="5FABDE91" w14:textId="77777777" w:rsidR="00946C97" w:rsidRDefault="00946C97">
      <w:pPr>
        <w:pStyle w:val="Biblio"/>
      </w:pPr>
      <w:smartTag w:uri="urn:schemas-microsoft-com:office:smarttags" w:element="place">
        <w:smartTag w:uri="urn:schemas-microsoft-com:office:smarttags" w:element="State">
          <w:r>
            <w:rPr>
              <w:i/>
              <w:spacing w:val="-4"/>
            </w:rPr>
            <w:t>Massachusetts</w:t>
          </w:r>
        </w:smartTag>
      </w:smartTag>
      <w:r>
        <w:rPr>
          <w:i/>
          <w:spacing w:val="-4"/>
        </w:rPr>
        <w:t xml:space="preserve"> Collaborative for High Performance Schools (MA-CHPS) Best Practices Manual, Volume II -Design</w:t>
      </w:r>
      <w:r>
        <w:t xml:space="preserve">. Energy efficiency is affected by most of the guidelines. </w:t>
      </w:r>
      <w:proofErr w:type="gramStart"/>
      <w:r>
        <w:t>In particular, consult</w:t>
      </w:r>
      <w:proofErr w:type="gramEnd"/>
      <w:r>
        <w:t xml:space="preserve"> the Daylighting, Electric Lighting, HVAC, Building Envelope, and Site Planning Chapters.</w:t>
      </w:r>
    </w:p>
    <w:p w14:paraId="5F8650FE" w14:textId="77777777" w:rsidR="00946C97" w:rsidRDefault="00946C97">
      <w:pPr>
        <w:pStyle w:val="Biblio"/>
      </w:pPr>
      <w:r>
        <w:rPr>
          <w:caps/>
        </w:rPr>
        <w:t>Energy Star</w:t>
      </w:r>
      <w:r w:rsidR="00307DAE" w:rsidRPr="00307DAE">
        <w:rPr>
          <w:caps/>
          <w:vertAlign w:val="superscript"/>
        </w:rPr>
        <w:t>®</w:t>
      </w:r>
      <w:r w:rsidR="00307DAE">
        <w:rPr>
          <w:caps/>
        </w:rPr>
        <w:t xml:space="preserve"> </w:t>
      </w:r>
      <w:r>
        <w:t>—</w:t>
      </w:r>
      <w:r w:rsidR="00307DAE">
        <w:t xml:space="preserve"> </w:t>
      </w:r>
      <w:hyperlink r:id="rId46" w:history="1">
        <w:r w:rsidRPr="00307DAE">
          <w:rPr>
            <w:rStyle w:val="Hyperlink"/>
            <w:color w:val="0000FF"/>
          </w:rPr>
          <w:t>http://www.energystar.gov/</w:t>
        </w:r>
      </w:hyperlink>
      <w:r w:rsidR="00307DAE">
        <w:rPr>
          <w:color w:val="0000FF"/>
        </w:rPr>
        <w:t xml:space="preserve"> </w:t>
      </w:r>
      <w:r>
        <w:t>—</w:t>
      </w:r>
      <w:r w:rsidR="00307DAE">
        <w:t xml:space="preserve"> </w:t>
      </w:r>
      <w:r>
        <w:rPr>
          <w:caps/>
        </w:rPr>
        <w:t>Energy Star</w:t>
      </w:r>
      <w:r>
        <w:t xml:space="preserve"> is a federal government-sponsored program helping businesses and individuals protect the environment through superior energy efficiency. </w:t>
      </w:r>
    </w:p>
    <w:p w14:paraId="3EDE04D4" w14:textId="77777777" w:rsidR="00946C97" w:rsidRDefault="00946C97" w:rsidP="00FA5BCC">
      <w:pPr>
        <w:pStyle w:val="Biblio"/>
        <w:rPr>
          <w:b/>
        </w:rPr>
      </w:pPr>
      <w:r>
        <w:t xml:space="preserve">Rebuild </w:t>
      </w:r>
      <w:smartTag w:uri="urn:schemas-microsoft-com:office:smarttags" w:element="place">
        <w:smartTag w:uri="urn:schemas-microsoft-com:office:smarttags" w:element="country-region">
          <w:r>
            <w:t>America</w:t>
          </w:r>
        </w:smartTag>
      </w:smartTag>
      <w:r w:rsidR="006D77AF">
        <w:t xml:space="preserve"> </w:t>
      </w:r>
      <w:r>
        <w:t>—</w:t>
      </w:r>
      <w:r w:rsidR="006D77AF">
        <w:t xml:space="preserve"> </w:t>
      </w:r>
      <w:r w:rsidR="00FA5BCC" w:rsidRPr="00307DAE">
        <w:rPr>
          <w:color w:val="0000FF"/>
        </w:rPr>
        <w:t>http://www.rebuild.gov/sectors/ess/index.asp?MktID=2</w:t>
      </w:r>
      <w:r w:rsidR="006D77AF">
        <w:t xml:space="preserve"> </w:t>
      </w:r>
      <w:r>
        <w:t>—</w:t>
      </w:r>
      <w:r w:rsidR="006D77AF">
        <w:t xml:space="preserve"> </w:t>
      </w:r>
      <w:r>
        <w:t>Rebuild America manages the Energy Smart Schools program.</w:t>
      </w:r>
    </w:p>
    <w:p w14:paraId="666C09B6" w14:textId="77777777" w:rsidR="00946C97" w:rsidRDefault="00946C97" w:rsidP="00082CAC">
      <w:pPr>
        <w:pStyle w:val="Biblio"/>
      </w:pPr>
      <w:r>
        <w:t>LEED</w:t>
      </w:r>
      <w:r>
        <w:rPr>
          <w:rFonts w:eastAsia="Arial Unicode MS"/>
        </w:rPr>
        <w:t>-NC</w:t>
      </w:r>
      <w:r>
        <w:t xml:space="preserve"> </w:t>
      </w:r>
      <w:r>
        <w:rPr>
          <w:i/>
        </w:rPr>
        <w:t>Reference Guide Ver</w:t>
      </w:r>
      <w:r w:rsidR="00082CAC">
        <w:rPr>
          <w:i/>
        </w:rPr>
        <w:t>sion</w:t>
      </w:r>
      <w:r>
        <w:rPr>
          <w:i/>
        </w:rPr>
        <w:t xml:space="preserve"> 2.2: </w:t>
      </w:r>
      <w:r>
        <w:t>Energy and Atmosphere Credit 1: Optimize Energy Performance.</w:t>
      </w:r>
    </w:p>
    <w:p w14:paraId="59BD7D02" w14:textId="77777777" w:rsidR="00946C97" w:rsidRDefault="00946C97">
      <w:pPr>
        <w:pStyle w:val="StyleHeading3TimesNewRoman"/>
      </w:pPr>
      <w:bookmarkStart w:id="93" w:name="_Toc158533030"/>
      <w:r>
        <w:t>Prerequisite:</w:t>
      </w:r>
      <w:r>
        <w:tab/>
        <w:t>HVAC System Sizing</w:t>
      </w:r>
      <w:bookmarkEnd w:id="93"/>
    </w:p>
    <w:p w14:paraId="55719329" w14:textId="77777777" w:rsidR="00946C97" w:rsidRDefault="00946C97">
      <w:pPr>
        <w:keepNext/>
        <w:keepLines/>
        <w:rPr>
          <w:bCs/>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70"/>
        <w:gridCol w:w="7460"/>
      </w:tblGrid>
      <w:tr w:rsidR="00946C97" w14:paraId="78605B2A" w14:textId="77777777">
        <w:tc>
          <w:tcPr>
            <w:tcW w:w="1183" w:type="dxa"/>
            <w:shd w:val="clear" w:color="auto" w:fill="FFFF99"/>
          </w:tcPr>
          <w:p w14:paraId="01277925" w14:textId="77777777" w:rsidR="00946C97" w:rsidRDefault="00946C97">
            <w:pPr>
              <w:keepNext/>
              <w:keepLines/>
            </w:pPr>
            <w:proofErr w:type="spellStart"/>
            <w:r>
              <w:t>Prereq</w:t>
            </w:r>
            <w:proofErr w:type="spellEnd"/>
            <w:r>
              <w:t>.</w:t>
            </w:r>
          </w:p>
        </w:tc>
        <w:tc>
          <w:tcPr>
            <w:tcW w:w="7560" w:type="dxa"/>
          </w:tcPr>
          <w:p w14:paraId="625F2D79" w14:textId="77777777" w:rsidR="00946C97" w:rsidRDefault="00946C97">
            <w:pPr>
              <w:keepNext/>
              <w:keepLines/>
            </w:pPr>
            <w:r>
              <w:rPr>
                <w:bCs/>
              </w:rPr>
              <w:t>Design all major HVAC components such that they are correctly matched to loads to avoid system over-sizing.</w:t>
            </w:r>
          </w:p>
        </w:tc>
      </w:tr>
    </w:tbl>
    <w:p w14:paraId="23964841" w14:textId="77777777" w:rsidR="00946C97" w:rsidRDefault="00946C97">
      <w:pPr>
        <w:rPr>
          <w:rFonts w:eastAsia="Arial Unicode MS"/>
        </w:rPr>
      </w:pPr>
    </w:p>
    <w:p w14:paraId="575EB1F7" w14:textId="77777777" w:rsidR="00946C97" w:rsidRDefault="00946C97">
      <w:r>
        <w:t xml:space="preserve">Develop documentation that all major HVAC components (primary and secondary) are correctly sized in a manner that precludes unnecessary </w:t>
      </w:r>
      <w:proofErr w:type="gramStart"/>
      <w:r>
        <w:t>over-sizing, yet</w:t>
      </w:r>
      <w:proofErr w:type="gramEnd"/>
      <w:r>
        <w:t xml:space="preserve"> maintain adequate redundancy/backup and ensured energy efficient operation during part load conditions.  Show sizing and calculation procedures.  Develop at least three alternatives that were analyzed to illustrate the thought process that led to selecting the most efficient system size and configuration.  Systems </w:t>
      </w:r>
      <w:r w:rsidR="009D4CFF">
        <w:t>must</w:t>
      </w:r>
      <w:r>
        <w:t xml:space="preserve"> be sized and configured to efficiently handle peak/design load conditions, but more importantly operate in an energy efficient manner during a wide range of part load conditions, which are the operating ranges that HVAC systems handle most of the time.</w:t>
      </w:r>
    </w:p>
    <w:p w14:paraId="66DE2E17" w14:textId="77777777" w:rsidR="00946C97" w:rsidRDefault="007D52F5" w:rsidP="003031D6">
      <w:pPr>
        <w:pStyle w:val="StyleHeading3CreditTimesNewRoman"/>
      </w:pPr>
      <w:bookmarkStart w:id="94" w:name="_Ref110225485"/>
      <w:bookmarkStart w:id="95" w:name="_Toc158533031"/>
      <w:r>
        <w:lastRenderedPageBreak/>
        <w:t>Credit:</w:t>
      </w:r>
      <w:r>
        <w:tab/>
      </w:r>
      <w:smartTag w:uri="urn:schemas-microsoft-com:office:smarttags" w:element="place">
        <w:r w:rsidR="00946C97">
          <w:t>Superior</w:t>
        </w:r>
      </w:smartTag>
      <w:r w:rsidR="00946C97">
        <w:t xml:space="preserve"> Energy Performance</w:t>
      </w:r>
      <w:bookmarkEnd w:id="94"/>
      <w:bookmarkEnd w:id="95"/>
    </w:p>
    <w:p w14:paraId="749B0EA1" w14:textId="77777777" w:rsidR="00946C97" w:rsidRDefault="00946C97" w:rsidP="003031D6">
      <w:pPr>
        <w:keepNext/>
        <w:keepLines/>
      </w:pPr>
      <w:r>
        <w:t>Integrate the design of all significant building systems including HVAC, lighting, and building envelope to reduce energy of the proposed design below what is required by the ECCC.</w:t>
      </w:r>
    </w:p>
    <w:p w14:paraId="7B8D345D" w14:textId="77777777" w:rsidR="00946C97" w:rsidRDefault="00946C97" w:rsidP="003031D6">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583"/>
        <w:gridCol w:w="7047"/>
      </w:tblGrid>
      <w:tr w:rsidR="00946C97" w14:paraId="0C51BEB8" w14:textId="77777777">
        <w:trPr>
          <w:trHeight w:val="255"/>
        </w:trPr>
        <w:tc>
          <w:tcPr>
            <w:tcW w:w="1620" w:type="dxa"/>
            <w:shd w:val="clear" w:color="auto" w:fill="FFFF99"/>
            <w:vAlign w:val="center"/>
          </w:tcPr>
          <w:p w14:paraId="731ED9FB" w14:textId="77777777" w:rsidR="00946C97" w:rsidRDefault="00946C97" w:rsidP="003031D6">
            <w:pPr>
              <w:pStyle w:val="FigureSpace0"/>
              <w:numPr>
                <w:ilvl w:val="0"/>
                <w:numId w:val="0"/>
              </w:numPr>
              <w:tabs>
                <w:tab w:val="clear" w:pos="480"/>
              </w:tabs>
              <w:spacing w:after="0" w:line="240" w:lineRule="auto"/>
              <w:ind w:left="360"/>
              <w:jc w:val="left"/>
              <w:rPr>
                <w:snapToGrid w:val="0"/>
              </w:rPr>
            </w:pPr>
            <w:r>
              <w:rPr>
                <w:snapToGrid w:val="0"/>
              </w:rPr>
              <w:t>1 point</w:t>
            </w:r>
          </w:p>
        </w:tc>
        <w:tc>
          <w:tcPr>
            <w:tcW w:w="7236" w:type="dxa"/>
            <w:vAlign w:val="center"/>
          </w:tcPr>
          <w:p w14:paraId="019D5851" w14:textId="77777777" w:rsidR="00946C97" w:rsidRDefault="00946C97" w:rsidP="003031D6">
            <w:pPr>
              <w:keepNext/>
              <w:keepLines/>
              <w:ind w:firstLine="432"/>
            </w:pPr>
            <w:r>
              <w:t>22.5% reduction in total energy use compared to ECCC</w:t>
            </w:r>
          </w:p>
        </w:tc>
      </w:tr>
      <w:tr w:rsidR="00946C97" w14:paraId="13254E81" w14:textId="77777777">
        <w:trPr>
          <w:trHeight w:val="170"/>
        </w:trPr>
        <w:tc>
          <w:tcPr>
            <w:tcW w:w="1620" w:type="dxa"/>
            <w:shd w:val="clear" w:color="auto" w:fill="FFFF99"/>
            <w:vAlign w:val="center"/>
          </w:tcPr>
          <w:p w14:paraId="370E6187" w14:textId="77777777" w:rsidR="00946C97" w:rsidRDefault="00946C97" w:rsidP="003031D6">
            <w:pPr>
              <w:keepNext/>
              <w:keepLines/>
              <w:jc w:val="center"/>
            </w:pPr>
            <w:r>
              <w:t>2 points</w:t>
            </w:r>
          </w:p>
        </w:tc>
        <w:tc>
          <w:tcPr>
            <w:tcW w:w="7236" w:type="dxa"/>
            <w:vAlign w:val="center"/>
          </w:tcPr>
          <w:p w14:paraId="3DC03E5D" w14:textId="77777777" w:rsidR="00946C97" w:rsidRDefault="00946C97" w:rsidP="003031D6">
            <w:pPr>
              <w:keepNext/>
              <w:keepLines/>
              <w:ind w:firstLine="432"/>
            </w:pPr>
            <w:r>
              <w:t>25% reduction in total energy use compared to ECCC</w:t>
            </w:r>
          </w:p>
        </w:tc>
      </w:tr>
      <w:tr w:rsidR="00946C97" w14:paraId="4B8416AF" w14:textId="77777777">
        <w:trPr>
          <w:trHeight w:val="170"/>
        </w:trPr>
        <w:tc>
          <w:tcPr>
            <w:tcW w:w="1620" w:type="dxa"/>
            <w:shd w:val="clear" w:color="auto" w:fill="FFFF99"/>
            <w:vAlign w:val="center"/>
          </w:tcPr>
          <w:p w14:paraId="194160BD" w14:textId="77777777" w:rsidR="00946C97" w:rsidRDefault="00946C97" w:rsidP="003031D6">
            <w:pPr>
              <w:keepNext/>
              <w:keepLines/>
              <w:jc w:val="center"/>
            </w:pPr>
            <w:r>
              <w:t>3 points</w:t>
            </w:r>
          </w:p>
        </w:tc>
        <w:tc>
          <w:tcPr>
            <w:tcW w:w="7236" w:type="dxa"/>
            <w:vAlign w:val="center"/>
          </w:tcPr>
          <w:p w14:paraId="7C28FD23" w14:textId="77777777" w:rsidR="00946C97" w:rsidRDefault="00946C97" w:rsidP="003031D6">
            <w:pPr>
              <w:keepNext/>
              <w:keepLines/>
              <w:ind w:firstLine="432"/>
            </w:pPr>
            <w:r>
              <w:t>27.5% reduction in total energy use compared to ECCC</w:t>
            </w:r>
          </w:p>
        </w:tc>
      </w:tr>
      <w:tr w:rsidR="00946C97" w14:paraId="7158F671" w14:textId="77777777">
        <w:trPr>
          <w:trHeight w:val="170"/>
        </w:trPr>
        <w:tc>
          <w:tcPr>
            <w:tcW w:w="1620" w:type="dxa"/>
            <w:shd w:val="clear" w:color="auto" w:fill="FFFF99"/>
            <w:vAlign w:val="center"/>
          </w:tcPr>
          <w:p w14:paraId="256711DD" w14:textId="77777777" w:rsidR="00946C97" w:rsidRDefault="00946C97" w:rsidP="003031D6">
            <w:pPr>
              <w:keepNext/>
              <w:keepLines/>
              <w:jc w:val="center"/>
            </w:pPr>
            <w:r>
              <w:t>4 points</w:t>
            </w:r>
          </w:p>
        </w:tc>
        <w:tc>
          <w:tcPr>
            <w:tcW w:w="7236" w:type="dxa"/>
            <w:vAlign w:val="center"/>
          </w:tcPr>
          <w:p w14:paraId="7E252066" w14:textId="77777777" w:rsidR="00946C97" w:rsidRDefault="00946C97" w:rsidP="003031D6">
            <w:pPr>
              <w:keepNext/>
              <w:keepLines/>
              <w:ind w:firstLine="432"/>
            </w:pPr>
            <w:r>
              <w:t>30% reduction in total energy use compared to ECCC</w:t>
            </w:r>
          </w:p>
        </w:tc>
      </w:tr>
      <w:tr w:rsidR="00946C97" w14:paraId="0F4BC76A" w14:textId="77777777">
        <w:trPr>
          <w:trHeight w:val="170"/>
        </w:trPr>
        <w:tc>
          <w:tcPr>
            <w:tcW w:w="1620" w:type="dxa"/>
            <w:shd w:val="clear" w:color="auto" w:fill="FFFF99"/>
            <w:vAlign w:val="center"/>
          </w:tcPr>
          <w:p w14:paraId="7CF343F5" w14:textId="77777777" w:rsidR="00946C97" w:rsidRDefault="00946C97" w:rsidP="003031D6">
            <w:pPr>
              <w:keepNext/>
              <w:keepLines/>
              <w:jc w:val="center"/>
            </w:pPr>
            <w:r>
              <w:t>5 points</w:t>
            </w:r>
          </w:p>
        </w:tc>
        <w:tc>
          <w:tcPr>
            <w:tcW w:w="7236" w:type="dxa"/>
            <w:vAlign w:val="center"/>
          </w:tcPr>
          <w:p w14:paraId="1B831866" w14:textId="77777777" w:rsidR="00946C97" w:rsidRDefault="00946C97" w:rsidP="003031D6">
            <w:pPr>
              <w:keepNext/>
              <w:keepLines/>
              <w:ind w:firstLine="432"/>
            </w:pPr>
            <w:r>
              <w:t>32.5% reduction in total energy use compared to ECCC</w:t>
            </w:r>
          </w:p>
        </w:tc>
      </w:tr>
      <w:tr w:rsidR="00946C97" w14:paraId="32E8F55B" w14:textId="77777777">
        <w:trPr>
          <w:trHeight w:val="170"/>
        </w:trPr>
        <w:tc>
          <w:tcPr>
            <w:tcW w:w="1620" w:type="dxa"/>
            <w:shd w:val="clear" w:color="auto" w:fill="FFFF99"/>
            <w:vAlign w:val="center"/>
          </w:tcPr>
          <w:p w14:paraId="692DF67C" w14:textId="77777777" w:rsidR="00946C97" w:rsidRDefault="00946C97" w:rsidP="003031D6">
            <w:pPr>
              <w:keepNext/>
              <w:keepLines/>
              <w:jc w:val="center"/>
            </w:pPr>
            <w:r>
              <w:t>6 points</w:t>
            </w:r>
          </w:p>
        </w:tc>
        <w:tc>
          <w:tcPr>
            <w:tcW w:w="7236" w:type="dxa"/>
            <w:vAlign w:val="center"/>
          </w:tcPr>
          <w:p w14:paraId="2355F01B" w14:textId="77777777" w:rsidR="00946C97" w:rsidRDefault="00946C97" w:rsidP="003031D6">
            <w:pPr>
              <w:keepNext/>
              <w:keepLines/>
              <w:ind w:firstLine="432"/>
            </w:pPr>
            <w:r>
              <w:t>35% reduction in total energy use compared to ECCC</w:t>
            </w:r>
          </w:p>
        </w:tc>
      </w:tr>
      <w:tr w:rsidR="00946C97" w14:paraId="7FFB5072" w14:textId="77777777">
        <w:trPr>
          <w:trHeight w:val="170"/>
        </w:trPr>
        <w:tc>
          <w:tcPr>
            <w:tcW w:w="1620" w:type="dxa"/>
            <w:shd w:val="clear" w:color="auto" w:fill="FFFF99"/>
            <w:vAlign w:val="center"/>
          </w:tcPr>
          <w:p w14:paraId="2E196AB8" w14:textId="77777777" w:rsidR="00946C97" w:rsidRDefault="00946C97" w:rsidP="003031D6">
            <w:pPr>
              <w:keepNext/>
              <w:keepLines/>
              <w:jc w:val="center"/>
            </w:pPr>
            <w:r>
              <w:t>7 points</w:t>
            </w:r>
          </w:p>
        </w:tc>
        <w:tc>
          <w:tcPr>
            <w:tcW w:w="7236" w:type="dxa"/>
            <w:vAlign w:val="center"/>
          </w:tcPr>
          <w:p w14:paraId="201FD356" w14:textId="77777777" w:rsidR="00946C97" w:rsidRDefault="00946C97" w:rsidP="003031D6">
            <w:pPr>
              <w:keepNext/>
              <w:keepLines/>
              <w:ind w:firstLine="432"/>
            </w:pPr>
            <w:r>
              <w:t>37.5% reduction in total energy use compared to ECCC</w:t>
            </w:r>
          </w:p>
        </w:tc>
      </w:tr>
      <w:tr w:rsidR="00946C97" w14:paraId="557B82E2" w14:textId="77777777">
        <w:trPr>
          <w:trHeight w:val="170"/>
        </w:trPr>
        <w:tc>
          <w:tcPr>
            <w:tcW w:w="1620" w:type="dxa"/>
            <w:shd w:val="clear" w:color="auto" w:fill="FFFF99"/>
            <w:vAlign w:val="center"/>
          </w:tcPr>
          <w:p w14:paraId="674A2D2F" w14:textId="77777777" w:rsidR="00946C97" w:rsidRDefault="00946C97" w:rsidP="003031D6">
            <w:pPr>
              <w:keepNext/>
              <w:keepLines/>
              <w:jc w:val="center"/>
            </w:pPr>
            <w:r>
              <w:t>8 points</w:t>
            </w:r>
          </w:p>
        </w:tc>
        <w:tc>
          <w:tcPr>
            <w:tcW w:w="7236" w:type="dxa"/>
            <w:vAlign w:val="center"/>
          </w:tcPr>
          <w:p w14:paraId="23B44303" w14:textId="77777777" w:rsidR="00946C97" w:rsidRDefault="00946C97" w:rsidP="003031D6">
            <w:pPr>
              <w:keepNext/>
              <w:keepLines/>
              <w:ind w:firstLine="432"/>
            </w:pPr>
            <w:r>
              <w:t>40% reduction in total energy use compared to ECCC</w:t>
            </w:r>
          </w:p>
        </w:tc>
      </w:tr>
      <w:tr w:rsidR="00946C97" w14:paraId="305D35D4" w14:textId="77777777">
        <w:trPr>
          <w:trHeight w:val="170"/>
        </w:trPr>
        <w:tc>
          <w:tcPr>
            <w:tcW w:w="1620" w:type="dxa"/>
            <w:shd w:val="clear" w:color="auto" w:fill="FFFF99"/>
            <w:vAlign w:val="center"/>
          </w:tcPr>
          <w:p w14:paraId="7E590C29" w14:textId="77777777" w:rsidR="00946C97" w:rsidRDefault="00946C97" w:rsidP="003031D6">
            <w:pPr>
              <w:keepNext/>
              <w:keepLines/>
              <w:jc w:val="center"/>
            </w:pPr>
            <w:r>
              <w:t>9 points</w:t>
            </w:r>
          </w:p>
        </w:tc>
        <w:tc>
          <w:tcPr>
            <w:tcW w:w="7236" w:type="dxa"/>
            <w:vAlign w:val="center"/>
          </w:tcPr>
          <w:p w14:paraId="39348EF6" w14:textId="77777777" w:rsidR="00946C97" w:rsidRDefault="00946C97" w:rsidP="003031D6">
            <w:pPr>
              <w:keepNext/>
              <w:keepLines/>
              <w:ind w:firstLine="432"/>
            </w:pPr>
            <w:r>
              <w:t>42.5% reduction in total energy use compared to ECCC</w:t>
            </w:r>
          </w:p>
        </w:tc>
      </w:tr>
      <w:tr w:rsidR="00946C97" w14:paraId="45FE6660" w14:textId="77777777">
        <w:trPr>
          <w:trHeight w:val="107"/>
        </w:trPr>
        <w:tc>
          <w:tcPr>
            <w:tcW w:w="1620" w:type="dxa"/>
            <w:shd w:val="clear" w:color="auto" w:fill="FFFF99"/>
            <w:vAlign w:val="center"/>
          </w:tcPr>
          <w:p w14:paraId="02E6E448" w14:textId="77777777" w:rsidR="00946C97" w:rsidRDefault="00946C97" w:rsidP="003031D6">
            <w:pPr>
              <w:keepNext/>
              <w:keepLines/>
              <w:jc w:val="center"/>
            </w:pPr>
            <w:r>
              <w:t>10 points</w:t>
            </w:r>
          </w:p>
        </w:tc>
        <w:tc>
          <w:tcPr>
            <w:tcW w:w="7236" w:type="dxa"/>
            <w:vAlign w:val="center"/>
          </w:tcPr>
          <w:p w14:paraId="6ED03E99" w14:textId="77777777" w:rsidR="00946C97" w:rsidRDefault="00946C97" w:rsidP="003031D6">
            <w:pPr>
              <w:keepNext/>
              <w:keepLines/>
              <w:ind w:firstLine="432"/>
            </w:pPr>
            <w:r>
              <w:t>45% reduction in total energy use compared to ECCC</w:t>
            </w:r>
          </w:p>
        </w:tc>
      </w:tr>
    </w:tbl>
    <w:p w14:paraId="4BAA45EB" w14:textId="77777777" w:rsidR="00946C97" w:rsidRDefault="00946C97">
      <w:pPr>
        <w:rPr>
          <w:b/>
        </w:rPr>
      </w:pPr>
    </w:p>
    <w:p w14:paraId="5E49286D" w14:textId="77777777" w:rsidR="00946C97" w:rsidRPr="003031D6" w:rsidRDefault="00946C97" w:rsidP="003031D6">
      <w:pPr>
        <w:pStyle w:val="Heading4"/>
        <w:rPr>
          <w:rFonts w:ascii="Times New Roman" w:hAnsi="Times New Roman"/>
          <w:bCs/>
        </w:rPr>
      </w:pPr>
      <w:r w:rsidRPr="003031D6">
        <w:rPr>
          <w:rFonts w:ascii="Times New Roman" w:hAnsi="Times New Roman"/>
          <w:bCs/>
        </w:rPr>
        <w:t>Documentation</w:t>
      </w:r>
    </w:p>
    <w:p w14:paraId="37A0D88E" w14:textId="77777777" w:rsidR="00946C97" w:rsidRDefault="00946C97">
      <w:r>
        <w:t xml:space="preserve">To obtain credit, the school must achieve at least </w:t>
      </w:r>
      <w:r>
        <w:rPr>
          <w:b/>
          <w:u w:val="single"/>
        </w:rPr>
        <w:t>22.5</w:t>
      </w:r>
      <w:r>
        <w:rPr>
          <w:b/>
        </w:rPr>
        <w:t>%</w:t>
      </w:r>
      <w:r>
        <w:t xml:space="preserve"> less energy cost than a</w:t>
      </w:r>
      <w:r w:rsidR="001C2F4A">
        <w:t xml:space="preserve">n </w:t>
      </w:r>
      <w:r>
        <w:t xml:space="preserve">ECCC building, based on regulated loads (defined above) only.  Points are awarded for higher percentages of savings as indicated in the table above.  No partial points are allowed.  </w:t>
      </w:r>
    </w:p>
    <w:p w14:paraId="30A09C33" w14:textId="77777777" w:rsidR="00946C97" w:rsidRDefault="00946C97"/>
    <w:p w14:paraId="1C95177D" w14:textId="77777777" w:rsidR="00946C97" w:rsidRDefault="00946C97">
      <w:r>
        <w:t xml:space="preserve">Be sure to follow the same instructions for documentation as in Energy </w:t>
      </w:r>
      <w:r>
        <w:fldChar w:fldCharType="begin"/>
      </w:r>
      <w:r>
        <w:instrText xml:space="preserve"> REF _Ref110225442 \h </w:instrText>
      </w:r>
      <w:r>
        <w:instrText xml:space="preserve"> \* MERGEFORMAT </w:instrText>
      </w:r>
      <w:r>
        <w:fldChar w:fldCharType="separate"/>
      </w:r>
      <w:r w:rsidR="00491E4C">
        <w:t>Prerequisite:</w:t>
      </w:r>
      <w:r w:rsidR="00491E4C">
        <w:tab/>
      </w:r>
      <w:r w:rsidR="00491E4C" w:rsidRPr="00491E4C">
        <w:t>Minimum Energy Pe</w:t>
      </w:r>
      <w:r>
        <w:fldChar w:fldCharType="end"/>
      </w:r>
      <w:r w:rsidR="00030860">
        <w:t>rformance</w:t>
      </w:r>
      <w:r>
        <w:t xml:space="preserve">.  The energy modeling report must follow the same format, and an </w:t>
      </w:r>
      <w:r>
        <w:rPr>
          <w:u w:val="single"/>
        </w:rPr>
        <w:t>electronic</w:t>
      </w:r>
      <w:r>
        <w:t xml:space="preserve"> version of all input and output data from the school building energy model must be included with NY-CHPS documentation.</w:t>
      </w:r>
      <w:r>
        <w:rPr>
          <w:highlight w:val="yellow"/>
        </w:rPr>
        <w:t xml:space="preserve"> </w:t>
      </w:r>
    </w:p>
    <w:p w14:paraId="1EB2CA6A" w14:textId="77777777" w:rsidR="00946C97" w:rsidRDefault="00946C97"/>
    <w:p w14:paraId="4C0BFA3B" w14:textId="77777777" w:rsidR="00946C97" w:rsidRDefault="00946C97">
      <w:r>
        <w:t xml:space="preserve">Model the school using the energy savings calculations protocol in Chapter 8 of the ECCC. </w:t>
      </w:r>
    </w:p>
    <w:p w14:paraId="028B8C58" w14:textId="77777777" w:rsidR="00946C97" w:rsidRDefault="00946C97">
      <w:pPr>
        <w:rPr>
          <w:szCs w:val="22"/>
        </w:rPr>
      </w:pPr>
      <w:r>
        <w:t>The follo</w:t>
      </w:r>
      <w:r>
        <w:rPr>
          <w:szCs w:val="22"/>
        </w:rPr>
        <w:t xml:space="preserve">wing are acceptable energy modeling software programs: </w:t>
      </w:r>
    </w:p>
    <w:p w14:paraId="3E93B674" w14:textId="77777777" w:rsidR="00946C97" w:rsidRDefault="00946C97">
      <w:pPr>
        <w:rPr>
          <w:szCs w:val="22"/>
        </w:rPr>
      </w:pPr>
    </w:p>
    <w:p w14:paraId="43CB599C" w14:textId="77777777" w:rsidR="00946C97" w:rsidRDefault="00946C97">
      <w:pPr>
        <w:numPr>
          <w:ilvl w:val="0"/>
          <w:numId w:val="54"/>
        </w:numPr>
        <w:rPr>
          <w:snapToGrid/>
          <w:szCs w:val="22"/>
        </w:rPr>
      </w:pPr>
      <w:r>
        <w:rPr>
          <w:snapToGrid/>
          <w:szCs w:val="22"/>
        </w:rPr>
        <w:t>BLAST (although very powerful, Blast is no longer under development and no new versions have been released since 1998</w:t>
      </w:r>
      <w:proofErr w:type="gramStart"/>
      <w:r>
        <w:rPr>
          <w:snapToGrid/>
          <w:szCs w:val="22"/>
        </w:rPr>
        <w:t>);</w:t>
      </w:r>
      <w:proofErr w:type="gramEnd"/>
    </w:p>
    <w:p w14:paraId="6B397B81" w14:textId="77777777" w:rsidR="00946C97" w:rsidRDefault="00946C97">
      <w:pPr>
        <w:numPr>
          <w:ilvl w:val="0"/>
          <w:numId w:val="54"/>
        </w:numPr>
        <w:rPr>
          <w:snapToGrid/>
          <w:szCs w:val="22"/>
        </w:rPr>
      </w:pPr>
      <w:r>
        <w:rPr>
          <w:snapToGrid/>
          <w:szCs w:val="22"/>
        </w:rPr>
        <w:t>DOE-2.</w:t>
      </w:r>
      <w:proofErr w:type="gramStart"/>
      <w:r>
        <w:rPr>
          <w:snapToGrid/>
          <w:szCs w:val="22"/>
        </w:rPr>
        <w:t>1E;</w:t>
      </w:r>
      <w:proofErr w:type="gramEnd"/>
    </w:p>
    <w:p w14:paraId="1743E8CB" w14:textId="77777777" w:rsidR="00946C97" w:rsidRDefault="00946C97">
      <w:pPr>
        <w:numPr>
          <w:ilvl w:val="0"/>
          <w:numId w:val="54"/>
        </w:numPr>
        <w:rPr>
          <w:snapToGrid/>
          <w:szCs w:val="22"/>
        </w:rPr>
      </w:pPr>
      <w:r>
        <w:rPr>
          <w:snapToGrid/>
          <w:szCs w:val="22"/>
        </w:rPr>
        <w:t xml:space="preserve">DOE-2.2 (or </w:t>
      </w:r>
      <w:proofErr w:type="spellStart"/>
      <w:r>
        <w:rPr>
          <w:snapToGrid/>
          <w:szCs w:val="22"/>
        </w:rPr>
        <w:t>PowerDOE</w:t>
      </w:r>
      <w:proofErr w:type="spellEnd"/>
      <w:proofErr w:type="gramStart"/>
      <w:r>
        <w:rPr>
          <w:snapToGrid/>
          <w:szCs w:val="22"/>
        </w:rPr>
        <w:t>);</w:t>
      </w:r>
      <w:proofErr w:type="gramEnd"/>
    </w:p>
    <w:p w14:paraId="23468100" w14:textId="77777777" w:rsidR="00946C97" w:rsidRDefault="00946C97">
      <w:pPr>
        <w:numPr>
          <w:ilvl w:val="0"/>
          <w:numId w:val="54"/>
        </w:numPr>
        <w:rPr>
          <w:snapToGrid/>
          <w:szCs w:val="22"/>
        </w:rPr>
      </w:pPr>
      <w:proofErr w:type="spellStart"/>
      <w:r>
        <w:rPr>
          <w:snapToGrid/>
          <w:szCs w:val="22"/>
        </w:rPr>
        <w:t>EnergyPlus</w:t>
      </w:r>
      <w:proofErr w:type="spellEnd"/>
      <w:r>
        <w:rPr>
          <w:snapToGrid/>
          <w:szCs w:val="22"/>
        </w:rPr>
        <w:t xml:space="preserve"> (the result of the merger between DOE-2 and Blast</w:t>
      </w:r>
      <w:proofErr w:type="gramStart"/>
      <w:r>
        <w:rPr>
          <w:snapToGrid/>
          <w:szCs w:val="22"/>
        </w:rPr>
        <w:t>);</w:t>
      </w:r>
      <w:proofErr w:type="gramEnd"/>
    </w:p>
    <w:p w14:paraId="62CF9AE4" w14:textId="77777777" w:rsidR="00946C97" w:rsidRDefault="00946C97">
      <w:pPr>
        <w:numPr>
          <w:ilvl w:val="0"/>
          <w:numId w:val="54"/>
        </w:numPr>
        <w:rPr>
          <w:snapToGrid/>
          <w:szCs w:val="22"/>
        </w:rPr>
      </w:pPr>
      <w:proofErr w:type="spellStart"/>
      <w:r>
        <w:rPr>
          <w:snapToGrid/>
          <w:szCs w:val="22"/>
        </w:rPr>
        <w:t>eQUEST</w:t>
      </w:r>
      <w:proofErr w:type="spellEnd"/>
      <w:r>
        <w:rPr>
          <w:snapToGrid/>
          <w:szCs w:val="22"/>
        </w:rPr>
        <w:t xml:space="preserve"> (nice user interface that uses the DOE-2.2 engine</w:t>
      </w:r>
      <w:proofErr w:type="gramStart"/>
      <w:r>
        <w:rPr>
          <w:snapToGrid/>
          <w:szCs w:val="22"/>
        </w:rPr>
        <w:t>);</w:t>
      </w:r>
      <w:proofErr w:type="gramEnd"/>
    </w:p>
    <w:p w14:paraId="5175F804" w14:textId="77777777" w:rsidR="00946C97" w:rsidRDefault="00946C97">
      <w:pPr>
        <w:numPr>
          <w:ilvl w:val="0"/>
          <w:numId w:val="54"/>
        </w:numPr>
        <w:rPr>
          <w:snapToGrid/>
          <w:szCs w:val="22"/>
        </w:rPr>
      </w:pPr>
      <w:r>
        <w:rPr>
          <w:snapToGrid/>
          <w:szCs w:val="22"/>
        </w:rPr>
        <w:t xml:space="preserve">HAP (by Carrier), also called </w:t>
      </w:r>
      <w:proofErr w:type="gramStart"/>
      <w:r>
        <w:rPr>
          <w:snapToGrid/>
          <w:szCs w:val="22"/>
        </w:rPr>
        <w:t>E20II;</w:t>
      </w:r>
      <w:proofErr w:type="gramEnd"/>
    </w:p>
    <w:p w14:paraId="35B88D77" w14:textId="77777777" w:rsidR="00946C97" w:rsidRDefault="00946C97">
      <w:pPr>
        <w:numPr>
          <w:ilvl w:val="0"/>
          <w:numId w:val="54"/>
        </w:numPr>
        <w:rPr>
          <w:snapToGrid/>
          <w:szCs w:val="22"/>
        </w:rPr>
      </w:pPr>
      <w:r>
        <w:rPr>
          <w:snapToGrid/>
          <w:szCs w:val="22"/>
        </w:rPr>
        <w:t>TRACE (by Trane</w:t>
      </w:r>
      <w:proofErr w:type="gramStart"/>
      <w:r>
        <w:rPr>
          <w:snapToGrid/>
          <w:szCs w:val="22"/>
        </w:rPr>
        <w:t>);</w:t>
      </w:r>
      <w:proofErr w:type="gramEnd"/>
    </w:p>
    <w:p w14:paraId="0417EA2C" w14:textId="77777777" w:rsidR="00946C97" w:rsidRDefault="00946C97">
      <w:pPr>
        <w:numPr>
          <w:ilvl w:val="0"/>
          <w:numId w:val="54"/>
        </w:numPr>
        <w:rPr>
          <w:snapToGrid/>
          <w:szCs w:val="22"/>
        </w:rPr>
      </w:pPr>
      <w:r>
        <w:rPr>
          <w:snapToGrid/>
          <w:szCs w:val="22"/>
        </w:rPr>
        <w:t>TRNSYS; or</w:t>
      </w:r>
    </w:p>
    <w:p w14:paraId="247F4897" w14:textId="77777777" w:rsidR="00946C97" w:rsidRDefault="007D52F5">
      <w:pPr>
        <w:numPr>
          <w:ilvl w:val="0"/>
          <w:numId w:val="54"/>
        </w:numPr>
        <w:rPr>
          <w:snapToGrid/>
          <w:szCs w:val="22"/>
        </w:rPr>
      </w:pPr>
      <w:r>
        <w:rPr>
          <w:snapToGrid/>
          <w:szCs w:val="22"/>
        </w:rPr>
        <w:t>a</w:t>
      </w:r>
      <w:r w:rsidR="00946C97">
        <w:rPr>
          <w:snapToGrid/>
          <w:szCs w:val="22"/>
        </w:rPr>
        <w:t>n equivalent hourly computer simulation program.</w:t>
      </w:r>
    </w:p>
    <w:p w14:paraId="4210A1F2" w14:textId="77777777" w:rsidR="00946C97" w:rsidRDefault="00946C97">
      <w:pPr>
        <w:rPr>
          <w:snapToGrid/>
          <w:szCs w:val="22"/>
        </w:rPr>
      </w:pPr>
    </w:p>
    <w:p w14:paraId="132199A2" w14:textId="77777777" w:rsidR="00946C97" w:rsidRDefault="00946C97">
      <w:r>
        <w:rPr>
          <w:szCs w:val="22"/>
        </w:rPr>
        <w:t>Contribution from on-site</w:t>
      </w:r>
      <w:r>
        <w:t xml:space="preserve"> renewable generation (for technologies with no fuel cost) can be counted towards energy savings.  </w:t>
      </w:r>
    </w:p>
    <w:p w14:paraId="0B0F91BB" w14:textId="77777777" w:rsidR="00946C97" w:rsidRDefault="00946C97">
      <w:pPr>
        <w:pStyle w:val="StyleHeading2TimesNewRoman"/>
      </w:pPr>
      <w:bookmarkStart w:id="96" w:name="_Toc158533032"/>
      <w:r>
        <w:lastRenderedPageBreak/>
        <w:t>Alternative Energy Sources</w:t>
      </w:r>
      <w:bookmarkEnd w:id="96"/>
    </w:p>
    <w:p w14:paraId="6F56570C" w14:textId="77777777" w:rsidR="00946C97" w:rsidRDefault="00946C97">
      <w:r>
        <w:t xml:space="preserve">Use on-site alternative energy sources for electricity production or heating/cooling.  The table below shows the point levels corresponding to the percentage of energy cost savings supplied by alternative energy sources as compared to the cost of the as-designed school, regulated loads (defined under </w:t>
      </w:r>
      <w:r>
        <w:fldChar w:fldCharType="begin"/>
      </w:r>
      <w:r>
        <w:instrText xml:space="preserve"> REF _Ref127332041 \w \h </w:instrText>
      </w:r>
      <w:r>
        <w:instrText xml:space="preserve"> \* MERGEFORMAT </w:instrText>
      </w:r>
      <w:r>
        <w:fldChar w:fldCharType="separate"/>
      </w:r>
      <w:r w:rsidR="00491E4C">
        <w:t>3.1</w:t>
      </w:r>
      <w:r>
        <w:fldChar w:fldCharType="end"/>
      </w:r>
      <w:r>
        <w:fldChar w:fldCharType="begin"/>
      </w:r>
      <w:r>
        <w:instrText xml:space="preserve"> REF _Ref127332050 \h </w:instrText>
      </w:r>
      <w:r>
        <w:instrText xml:space="preserve"> \* MERGEFORMAT </w:instrText>
      </w:r>
      <w:r>
        <w:fldChar w:fldCharType="separate"/>
      </w:r>
      <w:r w:rsidR="00491E4C">
        <w:t>Energy Efficiency</w:t>
      </w:r>
      <w:r>
        <w:fldChar w:fldCharType="end"/>
      </w:r>
      <w:r>
        <w:t xml:space="preserve">) only. </w:t>
      </w:r>
    </w:p>
    <w:p w14:paraId="5E565654" w14:textId="77777777" w:rsidR="00946C97" w:rsidRDefault="00946C97"/>
    <w:p w14:paraId="313AAECE" w14:textId="77777777" w:rsidR="00946C97" w:rsidRDefault="00946C97">
      <w:r>
        <w:t xml:space="preserve">Using renewable energy generated on-site has many benefits.  Alternative energy sources such as photovoltaics, and wind turbines use the sun and wind instead of non-renewable, polluting sources, such as coal, </w:t>
      </w:r>
      <w:proofErr w:type="gramStart"/>
      <w:r>
        <w:t>oil</w:t>
      </w:r>
      <w:proofErr w:type="gramEnd"/>
      <w:r>
        <w:t xml:space="preserve"> or natural gas.  Producing energy on-site also eliminates the environmental impacts of transmission losses associated with remote sources and transportation emissions associated with fuel delivery.  On-site sources can be very effective components of school curricula, educating students on a wide variety of energy and science issues.  In addition, on-site alternative energy production has the added advantage of increasing fuel diversity and reduces the need to import fuels into </w:t>
      </w: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U</w:t>
      </w:r>
      <w:r w:rsidR="00AD11DD">
        <w:t>s</w:t>
      </w:r>
      <w:r>
        <w:t xml:space="preserve">ing indigenous resources such as woody biomass, biogas, </w:t>
      </w:r>
      <w:proofErr w:type="gramStart"/>
      <w:r>
        <w:t>wind</w:t>
      </w:r>
      <w:proofErr w:type="gramEnd"/>
      <w:r>
        <w:t xml:space="preserve"> and solar energy is increasingly important as </w:t>
      </w:r>
      <w:smartTag w:uri="urn:schemas-microsoft-com:office:smarttags" w:element="place">
        <w:smartTag w:uri="urn:schemas-microsoft-com:office:smarttags" w:element="State">
          <w:r>
            <w:t>New York</w:t>
          </w:r>
        </w:smartTag>
      </w:smartTag>
      <w:r>
        <w:t xml:space="preserve"> is becoming more dependent upon natural gas and as fossil-fuel prices become increasingly volatile.</w:t>
      </w:r>
    </w:p>
    <w:p w14:paraId="3350E9F5" w14:textId="77777777" w:rsidR="00BE5C18" w:rsidRDefault="00BE5C18"/>
    <w:p w14:paraId="422C1CAB" w14:textId="77777777" w:rsidR="008E6FA4" w:rsidRDefault="00BE5C18">
      <w:r>
        <w:t>While the use of renewable resources i</w:t>
      </w:r>
      <w:r w:rsidR="00315F0D">
        <w:t>s</w:t>
      </w:r>
      <w:r>
        <w:t xml:space="preserve"> important </w:t>
      </w:r>
      <w:r w:rsidR="00315F0D">
        <w:t xml:space="preserve">in </w:t>
      </w: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s</w:t>
      </w:r>
      <w:r w:rsidR="008E6FA4">
        <w:t xml:space="preserve">chools must also evaluate potential environmental effects from the use of renewable resources.  Combustion of biomass </w:t>
      </w:r>
      <w:r>
        <w:t>for example could cause circumstances where the products of combustion are not properly dispersed (</w:t>
      </w:r>
      <w:proofErr w:type="gramStart"/>
      <w:r>
        <w:t>as a result of</w:t>
      </w:r>
      <w:proofErr w:type="gramEnd"/>
      <w:r>
        <w:t xml:space="preserve"> equipment technology or localized climatic conditions), thereby creating a potential health impact for students, staff and community members.</w:t>
      </w:r>
    </w:p>
    <w:p w14:paraId="31549C98" w14:textId="77777777" w:rsidR="00946C97" w:rsidRDefault="00946C97"/>
    <w:p w14:paraId="16085035" w14:textId="77777777" w:rsidR="00946C97" w:rsidRDefault="00946C97">
      <w:r>
        <w:t xml:space="preserve">As reported by the U.S. Department of Energy, the average school in the “cool and humid” climate zone, which includes northern areas of </w:t>
      </w: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xml:space="preserve">, uses energy for heating, </w:t>
      </w:r>
      <w:proofErr w:type="gramStart"/>
      <w:r>
        <w:t>cooling</w:t>
      </w:r>
      <w:proofErr w:type="gramEnd"/>
      <w:r>
        <w:t xml:space="preserve"> and lighting in the following proportions:</w:t>
      </w:r>
    </w:p>
    <w:p w14:paraId="57F9C4B0" w14:textId="7B7CC1C0" w:rsidR="00946C97" w:rsidRDefault="00E21854">
      <w:pPr>
        <w:pStyle w:val="FigureSpace0"/>
        <w:numPr>
          <w:ilvl w:val="0"/>
          <w:numId w:val="0"/>
        </w:numPr>
        <w:ind w:left="360"/>
      </w:pPr>
      <w:r>
        <w:rPr>
          <w:noProof/>
        </w:rPr>
        <w:drawing>
          <wp:inline distT="0" distB="0" distL="0" distR="0" wp14:anchorId="34410324" wp14:editId="44EC467E">
            <wp:extent cx="2505075" cy="1790700"/>
            <wp:effectExtent l="0" t="0" r="0" b="0"/>
            <wp:docPr id="8" name="Object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3FB8010" w14:textId="77777777" w:rsidR="00946C97" w:rsidRDefault="00946C97">
      <w:pPr>
        <w:pStyle w:val="FigureTitle"/>
      </w:pPr>
      <w:r>
        <w:t xml:space="preserve">Figure </w:t>
      </w:r>
      <w:fldSimple w:instr=" SEQ Figure \* ARABIC ">
        <w:r w:rsidR="00491E4C">
          <w:rPr>
            <w:noProof/>
          </w:rPr>
          <w:t>2</w:t>
        </w:r>
      </w:fldSimple>
      <w:r>
        <w:t>—School Energy Use Distribution</w:t>
      </w:r>
    </w:p>
    <w:p w14:paraId="026C9D6A" w14:textId="77777777" w:rsidR="00946C97" w:rsidRDefault="00946C97">
      <w:pPr>
        <w:pStyle w:val="FigureCaption"/>
      </w:pPr>
      <w:r>
        <w:t xml:space="preserve">School Energy Use for schools in the “cool and humid” climate zone, which includes northern </w:t>
      </w: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xml:space="preserve">. Source: Energy Design Guidelines for High Performance Schools: Cool and Humid Climates; </w:t>
      </w:r>
      <w:smartTag w:uri="urn:schemas-microsoft-com:office:smarttags" w:element="place">
        <w:smartTag w:uri="urn:schemas-microsoft-com:office:smarttags" w:element="country-region">
          <w:r>
            <w:t>US</w:t>
          </w:r>
        </w:smartTag>
      </w:smartTag>
      <w:r>
        <w:t xml:space="preserve"> DOE, Office of Building Technology</w:t>
      </w:r>
    </w:p>
    <w:p w14:paraId="1BDF9672" w14:textId="77777777" w:rsidR="00946C97" w:rsidRDefault="00946C97"/>
    <w:p w14:paraId="6B9B49F6" w14:textId="77777777" w:rsidR="00946C97" w:rsidRDefault="00946C97">
      <w:r>
        <w:t>When considering the contributions of renewable energy technologies on the school’s energy loads, it is helpful to know what and when the greatest loads are and why.  Clearly, a building with partial air-conditioning would narrow the slice of the energy pie for the consumption of electricity for air-conditioning.  It is typical for schools to consume one-third of their energy on heating and hot water and just shy of two-thirds on electricity.</w:t>
      </w:r>
    </w:p>
    <w:p w14:paraId="3F715C33" w14:textId="77777777" w:rsidR="00491E4C" w:rsidRDefault="00491E4C"/>
    <w:p w14:paraId="7AEAF7DA" w14:textId="77777777" w:rsidR="00946C97" w:rsidRDefault="00946C97">
      <w:pPr>
        <w:pStyle w:val="StyleHeading3CreditTimesNewRoman"/>
      </w:pPr>
      <w:bookmarkStart w:id="97" w:name="_Toc158533033"/>
      <w:r>
        <w:lastRenderedPageBreak/>
        <w:t>Credit:</w:t>
      </w:r>
      <w:r>
        <w:tab/>
        <w:t>On-Site Electricity Generating Renewables</w:t>
      </w:r>
      <w:bookmarkEnd w:id="97"/>
    </w:p>
    <w:p w14:paraId="2333528B"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0"/>
        <w:gridCol w:w="4070"/>
      </w:tblGrid>
      <w:tr w:rsidR="00946C97" w14:paraId="4ECDB9A4" w14:textId="77777777">
        <w:tblPrEx>
          <w:tblCellMar>
            <w:top w:w="0" w:type="dxa"/>
            <w:bottom w:w="0" w:type="dxa"/>
          </w:tblCellMar>
        </w:tblPrEx>
        <w:trPr>
          <w:trHeight w:val="330"/>
        </w:trPr>
        <w:tc>
          <w:tcPr>
            <w:tcW w:w="4680" w:type="dxa"/>
            <w:shd w:val="clear" w:color="auto" w:fill="FFFF99"/>
            <w:vAlign w:val="center"/>
          </w:tcPr>
          <w:p w14:paraId="02F26B27" w14:textId="77777777" w:rsidR="00946C97" w:rsidRDefault="00946C97">
            <w:pPr>
              <w:pStyle w:val="TableCell"/>
              <w:keepNext/>
              <w:keepLines/>
              <w:spacing w:before="45" w:after="45"/>
              <w:rPr>
                <w:rFonts w:ascii="Times New Roman" w:hAnsi="Times New Roman"/>
                <w:sz w:val="22"/>
                <w:szCs w:val="22"/>
              </w:rPr>
            </w:pPr>
            <w:r>
              <w:rPr>
                <w:rFonts w:ascii="Times New Roman" w:hAnsi="Times New Roman"/>
                <w:sz w:val="22"/>
                <w:szCs w:val="22"/>
              </w:rPr>
              <w:t>Electricity-Producing Renewables</w:t>
            </w:r>
          </w:p>
        </w:tc>
        <w:tc>
          <w:tcPr>
            <w:tcW w:w="4176" w:type="dxa"/>
            <w:shd w:val="clear" w:color="auto" w:fill="FFFF99"/>
            <w:vAlign w:val="center"/>
          </w:tcPr>
          <w:p w14:paraId="290563AD" w14:textId="77777777" w:rsidR="00946C97" w:rsidRDefault="00946C97">
            <w:pPr>
              <w:pStyle w:val="TableCell"/>
              <w:keepNext/>
              <w:keepLines/>
              <w:spacing w:before="45" w:after="45"/>
              <w:rPr>
                <w:rFonts w:ascii="Times New Roman" w:hAnsi="Times New Roman"/>
                <w:sz w:val="22"/>
                <w:szCs w:val="22"/>
              </w:rPr>
            </w:pPr>
            <w:r>
              <w:rPr>
                <w:rFonts w:ascii="Times New Roman" w:hAnsi="Times New Roman"/>
                <w:sz w:val="22"/>
                <w:szCs w:val="22"/>
              </w:rPr>
              <w:t>Percentage of As-Designed Energy Costs</w:t>
            </w:r>
          </w:p>
        </w:tc>
      </w:tr>
      <w:tr w:rsidR="00946C97" w14:paraId="40CB8186" w14:textId="77777777">
        <w:tblPrEx>
          <w:tblCellMar>
            <w:top w:w="0" w:type="dxa"/>
            <w:bottom w:w="0" w:type="dxa"/>
          </w:tblCellMar>
        </w:tblPrEx>
        <w:trPr>
          <w:trHeight w:val="330"/>
        </w:trPr>
        <w:tc>
          <w:tcPr>
            <w:tcW w:w="4680" w:type="dxa"/>
            <w:vAlign w:val="center"/>
          </w:tcPr>
          <w:p w14:paraId="4557B899" w14:textId="77777777" w:rsidR="00946C97" w:rsidRDefault="00946C97">
            <w:pPr>
              <w:pStyle w:val="TableCell"/>
              <w:keepNext/>
              <w:keepLines/>
              <w:spacing w:before="45" w:after="45"/>
              <w:rPr>
                <w:rFonts w:ascii="Times New Roman" w:hAnsi="Times New Roman"/>
                <w:sz w:val="22"/>
                <w:szCs w:val="22"/>
              </w:rPr>
            </w:pPr>
            <w:r>
              <w:rPr>
                <w:rFonts w:ascii="Times New Roman" w:hAnsi="Times New Roman"/>
                <w:sz w:val="22"/>
                <w:szCs w:val="22"/>
              </w:rPr>
              <w:t>2 points</w:t>
            </w:r>
          </w:p>
        </w:tc>
        <w:tc>
          <w:tcPr>
            <w:tcW w:w="4176" w:type="dxa"/>
            <w:vAlign w:val="center"/>
          </w:tcPr>
          <w:p w14:paraId="51518E43" w14:textId="77777777" w:rsidR="00946C97" w:rsidRDefault="00946C97">
            <w:pPr>
              <w:pStyle w:val="TableCell"/>
              <w:keepNext/>
              <w:keepLines/>
              <w:spacing w:before="45" w:after="45"/>
              <w:rPr>
                <w:rFonts w:ascii="Times New Roman" w:hAnsi="Times New Roman"/>
                <w:sz w:val="22"/>
                <w:szCs w:val="22"/>
              </w:rPr>
            </w:pPr>
            <w:r>
              <w:rPr>
                <w:rFonts w:ascii="Times New Roman" w:hAnsi="Times New Roman"/>
                <w:sz w:val="22"/>
                <w:szCs w:val="22"/>
              </w:rPr>
              <w:t>1.0%</w:t>
            </w:r>
          </w:p>
        </w:tc>
      </w:tr>
      <w:tr w:rsidR="00946C97" w14:paraId="30BB425F" w14:textId="77777777">
        <w:tblPrEx>
          <w:tblCellMar>
            <w:top w:w="0" w:type="dxa"/>
            <w:bottom w:w="0" w:type="dxa"/>
          </w:tblCellMar>
        </w:tblPrEx>
        <w:trPr>
          <w:trHeight w:val="330"/>
        </w:trPr>
        <w:tc>
          <w:tcPr>
            <w:tcW w:w="4680" w:type="dxa"/>
            <w:vAlign w:val="center"/>
          </w:tcPr>
          <w:p w14:paraId="5A34BBB5" w14:textId="77777777" w:rsidR="00946C97" w:rsidRDefault="00946C97">
            <w:pPr>
              <w:pStyle w:val="TableCell"/>
              <w:keepNext/>
              <w:keepLines/>
              <w:spacing w:before="45" w:after="45"/>
              <w:rPr>
                <w:rFonts w:ascii="Times New Roman" w:hAnsi="Times New Roman"/>
                <w:sz w:val="22"/>
                <w:szCs w:val="22"/>
              </w:rPr>
            </w:pPr>
            <w:r>
              <w:rPr>
                <w:rFonts w:ascii="Times New Roman" w:hAnsi="Times New Roman"/>
                <w:sz w:val="22"/>
                <w:szCs w:val="22"/>
              </w:rPr>
              <w:t>3 points</w:t>
            </w:r>
          </w:p>
        </w:tc>
        <w:tc>
          <w:tcPr>
            <w:tcW w:w="4176" w:type="dxa"/>
            <w:vAlign w:val="center"/>
          </w:tcPr>
          <w:p w14:paraId="3411FA47" w14:textId="77777777" w:rsidR="00946C97" w:rsidRDefault="00946C97">
            <w:pPr>
              <w:pStyle w:val="TableCell"/>
              <w:keepNext/>
              <w:keepLines/>
              <w:spacing w:before="45" w:after="45"/>
              <w:rPr>
                <w:rFonts w:ascii="Times New Roman" w:hAnsi="Times New Roman"/>
                <w:sz w:val="22"/>
                <w:szCs w:val="22"/>
              </w:rPr>
            </w:pPr>
            <w:r>
              <w:rPr>
                <w:rFonts w:ascii="Times New Roman" w:hAnsi="Times New Roman"/>
                <w:sz w:val="22"/>
                <w:szCs w:val="22"/>
              </w:rPr>
              <w:t>3.0%</w:t>
            </w:r>
          </w:p>
        </w:tc>
      </w:tr>
      <w:tr w:rsidR="00946C97" w14:paraId="12CEE5E1" w14:textId="77777777">
        <w:tblPrEx>
          <w:tblCellMar>
            <w:top w:w="0" w:type="dxa"/>
            <w:bottom w:w="0" w:type="dxa"/>
          </w:tblCellMar>
        </w:tblPrEx>
        <w:trPr>
          <w:trHeight w:val="330"/>
        </w:trPr>
        <w:tc>
          <w:tcPr>
            <w:tcW w:w="4680" w:type="dxa"/>
            <w:vAlign w:val="center"/>
          </w:tcPr>
          <w:p w14:paraId="1AEE026B" w14:textId="77777777" w:rsidR="00946C97" w:rsidRDefault="00946C97">
            <w:pPr>
              <w:pStyle w:val="TableCell"/>
              <w:keepNext/>
              <w:keepLines/>
              <w:spacing w:before="45" w:after="45"/>
              <w:rPr>
                <w:rFonts w:ascii="Times New Roman" w:hAnsi="Times New Roman"/>
                <w:sz w:val="22"/>
                <w:szCs w:val="22"/>
              </w:rPr>
            </w:pPr>
            <w:r>
              <w:rPr>
                <w:rFonts w:ascii="Times New Roman" w:hAnsi="Times New Roman"/>
                <w:sz w:val="22"/>
                <w:szCs w:val="22"/>
              </w:rPr>
              <w:t>4 points</w:t>
            </w:r>
          </w:p>
        </w:tc>
        <w:tc>
          <w:tcPr>
            <w:tcW w:w="4176" w:type="dxa"/>
            <w:vAlign w:val="center"/>
          </w:tcPr>
          <w:p w14:paraId="37DF766C" w14:textId="77777777" w:rsidR="00946C97" w:rsidRDefault="00946C97">
            <w:pPr>
              <w:pStyle w:val="TableCell"/>
              <w:keepNext/>
              <w:keepLines/>
              <w:spacing w:before="45" w:after="45"/>
              <w:rPr>
                <w:rFonts w:ascii="Times New Roman" w:hAnsi="Times New Roman"/>
                <w:sz w:val="22"/>
                <w:szCs w:val="22"/>
              </w:rPr>
            </w:pPr>
            <w:r>
              <w:rPr>
                <w:rFonts w:ascii="Times New Roman" w:hAnsi="Times New Roman"/>
                <w:sz w:val="22"/>
                <w:szCs w:val="22"/>
              </w:rPr>
              <w:t>5.0%</w:t>
            </w:r>
          </w:p>
        </w:tc>
      </w:tr>
      <w:tr w:rsidR="00946C97" w14:paraId="7CA293B9" w14:textId="77777777">
        <w:tblPrEx>
          <w:tblCellMar>
            <w:top w:w="0" w:type="dxa"/>
            <w:bottom w:w="0" w:type="dxa"/>
          </w:tblCellMar>
        </w:tblPrEx>
        <w:trPr>
          <w:trHeight w:val="330"/>
        </w:trPr>
        <w:tc>
          <w:tcPr>
            <w:tcW w:w="4680" w:type="dxa"/>
            <w:vAlign w:val="center"/>
          </w:tcPr>
          <w:p w14:paraId="265597A5" w14:textId="77777777" w:rsidR="00946C97" w:rsidRDefault="00946C97">
            <w:pPr>
              <w:pStyle w:val="TableCell"/>
              <w:keepNext/>
              <w:keepLines/>
              <w:spacing w:before="45" w:after="45"/>
              <w:rPr>
                <w:rFonts w:ascii="Times New Roman" w:hAnsi="Times New Roman"/>
                <w:sz w:val="22"/>
                <w:szCs w:val="22"/>
              </w:rPr>
            </w:pPr>
            <w:r>
              <w:rPr>
                <w:rFonts w:ascii="Times New Roman" w:hAnsi="Times New Roman"/>
                <w:sz w:val="22"/>
                <w:szCs w:val="22"/>
              </w:rPr>
              <w:t>5 points</w:t>
            </w:r>
          </w:p>
        </w:tc>
        <w:tc>
          <w:tcPr>
            <w:tcW w:w="4176" w:type="dxa"/>
            <w:vAlign w:val="center"/>
          </w:tcPr>
          <w:p w14:paraId="3CA7638B" w14:textId="77777777" w:rsidR="00946C97" w:rsidRDefault="00946C97">
            <w:pPr>
              <w:pStyle w:val="TableCell"/>
              <w:keepNext/>
              <w:keepLines/>
              <w:spacing w:before="45" w:after="45"/>
              <w:rPr>
                <w:rFonts w:ascii="Times New Roman" w:hAnsi="Times New Roman"/>
                <w:sz w:val="22"/>
                <w:szCs w:val="22"/>
              </w:rPr>
            </w:pPr>
            <w:r>
              <w:rPr>
                <w:rFonts w:ascii="Times New Roman" w:hAnsi="Times New Roman"/>
                <w:sz w:val="22"/>
                <w:szCs w:val="22"/>
              </w:rPr>
              <w:t>10.0%</w:t>
            </w:r>
          </w:p>
        </w:tc>
      </w:tr>
    </w:tbl>
    <w:p w14:paraId="040A244F" w14:textId="77777777" w:rsidR="00946C97" w:rsidRDefault="00946C97"/>
    <w:p w14:paraId="141FA72B" w14:textId="77777777" w:rsidR="00946C97" w:rsidRDefault="00946C97">
      <w:pPr>
        <w:keepNext/>
        <w:keepLines/>
      </w:pPr>
      <w:r>
        <w:t>For purposes of this credit, on-site, electricity-generating renewables are defined as follows:</w:t>
      </w:r>
    </w:p>
    <w:p w14:paraId="1D5CE681" w14:textId="0089C1B1" w:rsidR="0006315F" w:rsidRDefault="00E21854" w:rsidP="0006315F">
      <w:pPr>
        <w:pStyle w:val="FigureSpace0"/>
        <w:framePr w:w="3948" w:h="3601" w:hRule="exact" w:hSpace="240" w:vSpace="240" w:wrap="around" w:vAnchor="page" w:hAnchor="page" w:x="6661" w:y="5617"/>
        <w:numPr>
          <w:ilvl w:val="0"/>
          <w:numId w:val="0"/>
        </w:numPr>
        <w:shd w:val="solid" w:color="FFFFFF" w:fill="FFFFFF"/>
        <w:ind w:left="360"/>
      </w:pPr>
      <w:r>
        <w:rPr>
          <w:noProof/>
        </w:rPr>
        <w:drawing>
          <wp:inline distT="0" distB="0" distL="0" distR="0" wp14:anchorId="3D223985" wp14:editId="37592139">
            <wp:extent cx="2362200" cy="17716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14:paraId="10039A17" w14:textId="77777777" w:rsidR="0006315F" w:rsidRDefault="0006315F" w:rsidP="0006315F">
      <w:pPr>
        <w:pStyle w:val="FigureCaption"/>
        <w:framePr w:w="3948" w:h="3601" w:hRule="exact" w:hSpace="240" w:vSpace="240" w:wrap="around" w:vAnchor="page" w:hAnchor="page" w:x="6661" w:y="5617"/>
        <w:shd w:val="solid" w:color="FFFFFF" w:fill="FFFFFF"/>
      </w:pPr>
      <w:r>
        <w:t xml:space="preserve">A </w:t>
      </w:r>
      <w:proofErr w:type="gramStart"/>
      <w:r>
        <w:t>56 kW</w:t>
      </w:r>
      <w:proofErr w:type="gramEnd"/>
      <w:r>
        <w:t xml:space="preserve"> solar photovoltaic array was installed on this middle school’s south-facing roof.  The array will supply 9.9% of the school’s as-designed energy needs.</w:t>
      </w:r>
    </w:p>
    <w:p w14:paraId="753B12CF" w14:textId="77777777" w:rsidR="00946C97" w:rsidRDefault="00946C97">
      <w:pPr>
        <w:keepNext/>
        <w:keepLines/>
      </w:pPr>
    </w:p>
    <w:p w14:paraId="764D80B6" w14:textId="77777777" w:rsidR="00946C97" w:rsidRDefault="00946C97">
      <w:pPr>
        <w:pStyle w:val="RedSquareBulletsnospace"/>
        <w:keepNext/>
        <w:keepLines/>
        <w:numPr>
          <w:ilvl w:val="0"/>
          <w:numId w:val="37"/>
        </w:numPr>
      </w:pPr>
      <w:proofErr w:type="gramStart"/>
      <w:r>
        <w:t>Photovoltaics;</w:t>
      </w:r>
      <w:proofErr w:type="gramEnd"/>
    </w:p>
    <w:p w14:paraId="164FCD84" w14:textId="77777777" w:rsidR="00946C97" w:rsidRDefault="00946C97">
      <w:pPr>
        <w:pStyle w:val="RedSquareBulletsnospace"/>
        <w:keepNext/>
        <w:keepLines/>
        <w:numPr>
          <w:ilvl w:val="0"/>
          <w:numId w:val="37"/>
        </w:numPr>
      </w:pPr>
      <w:proofErr w:type="gramStart"/>
      <w:r>
        <w:t>Wind;</w:t>
      </w:r>
      <w:proofErr w:type="gramEnd"/>
    </w:p>
    <w:p w14:paraId="0E8BFD20" w14:textId="77777777" w:rsidR="00946C97" w:rsidRDefault="00946C97">
      <w:pPr>
        <w:pStyle w:val="RedSquareBulletsnospace"/>
        <w:keepNext/>
        <w:keepLines/>
        <w:numPr>
          <w:ilvl w:val="0"/>
          <w:numId w:val="37"/>
        </w:numPr>
      </w:pPr>
      <w:r>
        <w:t>On site micro-hydropower;</w:t>
      </w:r>
      <w:r w:rsidR="00336ED5">
        <w:t xml:space="preserve"> and</w:t>
      </w:r>
    </w:p>
    <w:p w14:paraId="2B7A62A2" w14:textId="77777777" w:rsidR="00946C97" w:rsidRDefault="00336ED5" w:rsidP="00336ED5">
      <w:pPr>
        <w:pStyle w:val="RedSquareBulletsnospace"/>
        <w:numPr>
          <w:ilvl w:val="0"/>
          <w:numId w:val="37"/>
        </w:numPr>
      </w:pPr>
      <w:r>
        <w:t>Low emission</w:t>
      </w:r>
      <w:r w:rsidR="00440028">
        <w:t xml:space="preserve"> technologies such as</w:t>
      </w:r>
      <w:r>
        <w:t xml:space="preserve"> advanced </w:t>
      </w:r>
      <w:r w:rsidR="00931687">
        <w:t>biomass power</w:t>
      </w:r>
      <w:r>
        <w:t xml:space="preserve"> conversion</w:t>
      </w:r>
      <w:r w:rsidR="00931687">
        <w:t xml:space="preserve"> (woodchip gasification)</w:t>
      </w:r>
      <w:r>
        <w:t xml:space="preserve">, biodiesel, bio-oil, and </w:t>
      </w:r>
      <w:proofErr w:type="gramStart"/>
      <w:r>
        <w:t>bio-gas</w:t>
      </w:r>
      <w:proofErr w:type="gramEnd"/>
      <w:r>
        <w:t xml:space="preserve">. </w:t>
      </w:r>
    </w:p>
    <w:p w14:paraId="1126A890" w14:textId="0745F012" w:rsidR="00946C97" w:rsidRDefault="00E21854">
      <w:pPr>
        <w:pStyle w:val="FigureSpace0"/>
        <w:framePr w:h="3181" w:hRule="exact" w:hSpace="240" w:vSpace="240" w:wrap="around" w:vAnchor="page" w:hAnchor="page" w:x="1801" w:y="9001"/>
        <w:numPr>
          <w:ilvl w:val="0"/>
          <w:numId w:val="0"/>
        </w:numPr>
        <w:shd w:val="solid" w:color="FFFFFF" w:fill="FFFFFF"/>
        <w:ind w:left="360"/>
      </w:pPr>
      <w:r>
        <w:rPr>
          <w:noProof/>
        </w:rPr>
        <w:drawing>
          <wp:inline distT="0" distB="0" distL="0" distR="0" wp14:anchorId="65057B0E" wp14:editId="715C4C30">
            <wp:extent cx="2247900" cy="149542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7900" cy="1495425"/>
                    </a:xfrm>
                    <a:prstGeom prst="rect">
                      <a:avLst/>
                    </a:prstGeom>
                    <a:noFill/>
                    <a:ln>
                      <a:noFill/>
                    </a:ln>
                  </pic:spPr>
                </pic:pic>
              </a:graphicData>
            </a:graphic>
          </wp:inline>
        </w:drawing>
      </w:r>
    </w:p>
    <w:p w14:paraId="131D4946" w14:textId="77777777" w:rsidR="00946C97" w:rsidRDefault="00946C97">
      <w:pPr>
        <w:pStyle w:val="FigureCaption"/>
        <w:keepNext/>
        <w:keepLines/>
        <w:framePr w:h="3181" w:hRule="exact" w:hSpace="240" w:vSpace="240" w:wrap="around" w:vAnchor="page" w:hAnchor="page" w:x="1801" w:y="9001"/>
        <w:shd w:val="solid" w:color="FFFFFF" w:fill="FFFFFF"/>
      </w:pPr>
      <w:r>
        <w:t xml:space="preserve">A </w:t>
      </w:r>
      <w:proofErr w:type="gramStart"/>
      <w:r>
        <w:t>34 kW</w:t>
      </w:r>
      <w:proofErr w:type="gramEnd"/>
      <w:r>
        <w:t xml:space="preserve"> solar photovoltaic array was installed on the roof of this school’s swimming pool building.  The array supplies 2.3% of the school’s as-designed energy needs. </w:t>
      </w:r>
    </w:p>
    <w:p w14:paraId="6590B54E" w14:textId="77777777" w:rsidR="00946C97" w:rsidRDefault="00946C97" w:rsidP="00336ED5">
      <w:pPr>
        <w:pStyle w:val="RedSquareBulletsnospace"/>
        <w:ind w:left="360"/>
      </w:pPr>
    </w:p>
    <w:p w14:paraId="7B8857FC" w14:textId="77777777" w:rsidR="00946C97" w:rsidRDefault="00946C97">
      <w:pPr>
        <w:pStyle w:val="Heading4"/>
        <w:keepLines/>
        <w:rPr>
          <w:rFonts w:ascii="Times New Roman" w:hAnsi="Times New Roman"/>
        </w:rPr>
      </w:pPr>
      <w:r>
        <w:rPr>
          <w:rFonts w:ascii="Times New Roman" w:hAnsi="Times New Roman"/>
        </w:rPr>
        <w:lastRenderedPageBreak/>
        <w:t>Financial Benefits Beyond CHPS: Net-Metering</w:t>
      </w:r>
    </w:p>
    <w:p w14:paraId="38A458E8" w14:textId="77777777" w:rsidR="00946C97" w:rsidRDefault="00946C97">
      <w:pPr>
        <w:keepNext/>
        <w:keepLines/>
      </w:pPr>
      <w:r>
        <w:t xml:space="preserve">Electricity consumers in some areas that install certain types of on-site generating systems may be eligible for net metering.  Since this is a newly developing issue, check with the local utility or the New York State Public Service Commission to determine </w:t>
      </w:r>
      <w:r w:rsidR="00AD11DD">
        <w:t>the current rules</w:t>
      </w:r>
      <w:r>
        <w:t>.  Under net metering, the output of such a system is either consumed immediately by the loads active within the building or sent to the utility grid.  This energy sent back into the grid spins the electric meter backwards and effectively avoids purchases of electricity from the utility at its retail rates.  This is particularly helpful for wind and solar systems, which are intermittent in nature.  In certain installations, surplus output during any billing period (for net metered systems) or instantaneously (for other systems) will be bought by the utility at its wholesale rates.</w:t>
      </w:r>
    </w:p>
    <w:p w14:paraId="13F38796" w14:textId="040B19C5" w:rsidR="00946C97" w:rsidRDefault="00E21854">
      <w:pPr>
        <w:pStyle w:val="FigureSpace0"/>
        <w:framePr w:h="4501" w:hRule="exact" w:hSpace="240" w:vSpace="240" w:wrap="around" w:hAnchor="margin" w:yAlign="top"/>
        <w:numPr>
          <w:ilvl w:val="0"/>
          <w:numId w:val="0"/>
        </w:numPr>
        <w:shd w:val="solid" w:color="FFFFFF" w:fill="FFFFFF"/>
        <w:ind w:left="360"/>
      </w:pPr>
      <w:r>
        <w:rPr>
          <w:noProof/>
        </w:rPr>
        <w:drawing>
          <wp:inline distT="0" distB="0" distL="0" distR="0" wp14:anchorId="1E4EBCD4" wp14:editId="7CE3CE63">
            <wp:extent cx="1752600" cy="234315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2600" cy="2343150"/>
                    </a:xfrm>
                    <a:prstGeom prst="rect">
                      <a:avLst/>
                    </a:prstGeom>
                    <a:noFill/>
                    <a:ln>
                      <a:noFill/>
                    </a:ln>
                  </pic:spPr>
                </pic:pic>
              </a:graphicData>
            </a:graphic>
          </wp:inline>
        </w:drawing>
      </w:r>
    </w:p>
    <w:p w14:paraId="00A54E07" w14:textId="77777777" w:rsidR="00946C97" w:rsidRDefault="00946C97">
      <w:pPr>
        <w:pStyle w:val="FigureCaption"/>
        <w:framePr w:h="4501" w:hRule="exact" w:hSpace="240" w:vSpace="240" w:wrap="around" w:hAnchor="margin" w:yAlign="top"/>
        <w:shd w:val="solid" w:color="FFFFFF" w:fill="FFFFFF"/>
      </w:pPr>
      <w:r>
        <w:t xml:space="preserve">A small </w:t>
      </w:r>
      <w:proofErr w:type="gramStart"/>
      <w:r>
        <w:t>400 Watt</w:t>
      </w:r>
      <w:proofErr w:type="gramEnd"/>
      <w:r>
        <w:t xml:space="preserve"> wind turbine was installed on the roof of this school’s garden shed for demonstration and instructional purposes.</w:t>
      </w:r>
    </w:p>
    <w:p w14:paraId="60AF0F6C" w14:textId="77777777" w:rsidR="00946C97" w:rsidRDefault="00946C97">
      <w:pPr>
        <w:pStyle w:val="Heading4"/>
        <w:rPr>
          <w:rFonts w:ascii="Times New Roman" w:hAnsi="Times New Roman"/>
        </w:rPr>
      </w:pPr>
    </w:p>
    <w:p w14:paraId="36EF9ADF" w14:textId="77777777" w:rsidR="00946C97" w:rsidRDefault="00946C97">
      <w:pPr>
        <w:pStyle w:val="Heading4"/>
        <w:rPr>
          <w:rFonts w:ascii="Times New Roman" w:hAnsi="Times New Roman"/>
        </w:rPr>
      </w:pPr>
      <w:r>
        <w:rPr>
          <w:rFonts w:ascii="Times New Roman" w:hAnsi="Times New Roman"/>
        </w:rPr>
        <w:t>Documentation</w:t>
      </w:r>
    </w:p>
    <w:p w14:paraId="21152CE3" w14:textId="77777777" w:rsidR="00946C97" w:rsidRDefault="00946C97">
      <w:r>
        <w:t xml:space="preserve">Calculations showing the percentage of facility </w:t>
      </w:r>
      <w:r w:rsidR="00440028">
        <w:t>energy costs</w:t>
      </w:r>
      <w:r>
        <w:t xml:space="preserve"> to be </w:t>
      </w:r>
      <w:r w:rsidR="00440028">
        <w:t>avoided</w:t>
      </w:r>
      <w:r>
        <w:t xml:space="preserve"> with on-site renewables.</w:t>
      </w:r>
      <w:r w:rsidR="008E6FA4">
        <w:t xml:space="preserve">  Calculate the net amount of energy the </w:t>
      </w:r>
      <w:proofErr w:type="gramStart"/>
      <w:r w:rsidR="008E6FA4">
        <w:t>particular on-site</w:t>
      </w:r>
      <w:proofErr w:type="gramEnd"/>
      <w:r w:rsidR="008E6FA4">
        <w:t xml:space="preserve"> renewable energy systems are expected to supply annually and calculate total annual cost savings associated with renewable energy.  Please note that for biomass systems there are energy costs associated with the on-site fuel supply system and costs associated with the proper removal, storage and disposal of ash that must be incorporated into the cost savings calculations.</w:t>
      </w:r>
    </w:p>
    <w:p w14:paraId="4467CC11" w14:textId="77777777" w:rsidR="00946C97" w:rsidRDefault="00946C97">
      <w:pPr>
        <w:pStyle w:val="Heading4"/>
        <w:rPr>
          <w:rFonts w:ascii="Times New Roman" w:hAnsi="Times New Roman"/>
        </w:rPr>
      </w:pPr>
      <w:r>
        <w:rPr>
          <w:rFonts w:ascii="Times New Roman" w:hAnsi="Times New Roman"/>
        </w:rPr>
        <w:t>Resources</w:t>
      </w:r>
    </w:p>
    <w:p w14:paraId="5D0C8C94" w14:textId="77777777" w:rsidR="00946C97" w:rsidRDefault="00946C97">
      <w:pPr>
        <w:pStyle w:val="Biblio"/>
      </w:pPr>
      <w:r>
        <w:t xml:space="preserve">CHPS </w:t>
      </w:r>
      <w:r>
        <w:rPr>
          <w:i/>
        </w:rPr>
        <w:t>Best Practices Manual</w:t>
      </w:r>
      <w:r>
        <w:t>, Volume II: Guideline OS1: Photovoltaics.</w:t>
      </w:r>
    </w:p>
    <w:p w14:paraId="4579F2E4" w14:textId="77777777" w:rsidR="00946C97" w:rsidRDefault="00946C97" w:rsidP="004D0639">
      <w:pPr>
        <w:pStyle w:val="Biblio"/>
      </w:pPr>
      <w:r>
        <w:t>LEED</w:t>
      </w:r>
      <w:r>
        <w:rPr>
          <w:rFonts w:eastAsia="Arial Unicode MS"/>
        </w:rPr>
        <w:t>-NC</w:t>
      </w:r>
      <w:r>
        <w:t xml:space="preserve"> </w:t>
      </w:r>
      <w:r>
        <w:rPr>
          <w:i/>
        </w:rPr>
        <w:t>Reference Guide Ver</w:t>
      </w:r>
      <w:r w:rsidR="004D0639">
        <w:rPr>
          <w:i/>
        </w:rPr>
        <w:t>sion</w:t>
      </w:r>
      <w:r>
        <w:rPr>
          <w:i/>
        </w:rPr>
        <w:t xml:space="preserve"> 2.2: </w:t>
      </w:r>
      <w:r>
        <w:t>Energy and Atmosphere Credit 2: On-Site Renewable Energy.</w:t>
      </w:r>
    </w:p>
    <w:p w14:paraId="7267E898" w14:textId="77777777" w:rsidR="00946C97" w:rsidRDefault="00946C97"/>
    <w:p w14:paraId="17531245" w14:textId="77777777" w:rsidR="00946C97" w:rsidRDefault="00946C97">
      <w:pPr>
        <w:pStyle w:val="StyleHeading3CreditTimesNewRoman"/>
      </w:pPr>
      <w:r>
        <w:br w:type="page"/>
      </w:r>
      <w:bookmarkStart w:id="98" w:name="_Toc158533034"/>
      <w:r>
        <w:lastRenderedPageBreak/>
        <w:t>Credit:</w:t>
      </w:r>
      <w:r>
        <w:tab/>
        <w:t>On-Site Thermal Energy Renewables</w:t>
      </w:r>
      <w:bookmarkEnd w:id="98"/>
    </w:p>
    <w:p w14:paraId="68F0AF11"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6"/>
        <w:gridCol w:w="3544"/>
      </w:tblGrid>
      <w:tr w:rsidR="00946C97" w14:paraId="5904A22B" w14:textId="77777777">
        <w:tblPrEx>
          <w:tblCellMar>
            <w:top w:w="0" w:type="dxa"/>
            <w:bottom w:w="0" w:type="dxa"/>
          </w:tblCellMar>
        </w:tblPrEx>
        <w:trPr>
          <w:trHeight w:val="323"/>
        </w:trPr>
        <w:tc>
          <w:tcPr>
            <w:tcW w:w="5220" w:type="dxa"/>
            <w:shd w:val="clear" w:color="auto" w:fill="FFFF99"/>
          </w:tcPr>
          <w:p w14:paraId="7478FC62" w14:textId="77777777" w:rsidR="00946C97" w:rsidRDefault="00946C97">
            <w:pPr>
              <w:pStyle w:val="TableCell"/>
              <w:spacing w:before="30" w:after="30" w:line="240" w:lineRule="auto"/>
              <w:rPr>
                <w:rFonts w:ascii="Times New Roman" w:hAnsi="Times New Roman"/>
                <w:sz w:val="22"/>
                <w:szCs w:val="22"/>
              </w:rPr>
            </w:pPr>
            <w:r>
              <w:rPr>
                <w:rFonts w:ascii="Times New Roman" w:hAnsi="Times New Roman"/>
                <w:sz w:val="22"/>
                <w:szCs w:val="22"/>
              </w:rPr>
              <w:t>Thermal Energy-Producing Renewables</w:t>
            </w:r>
          </w:p>
        </w:tc>
        <w:tc>
          <w:tcPr>
            <w:tcW w:w="3636" w:type="dxa"/>
            <w:shd w:val="clear" w:color="auto" w:fill="FFFF99"/>
          </w:tcPr>
          <w:p w14:paraId="60773A4E" w14:textId="77777777" w:rsidR="00946C97" w:rsidRDefault="00946C97">
            <w:pPr>
              <w:pStyle w:val="TableCell"/>
              <w:spacing w:before="30" w:after="30" w:line="240" w:lineRule="auto"/>
              <w:rPr>
                <w:rFonts w:ascii="Times New Roman" w:hAnsi="Times New Roman"/>
                <w:sz w:val="22"/>
                <w:szCs w:val="22"/>
              </w:rPr>
            </w:pPr>
            <w:r>
              <w:rPr>
                <w:rFonts w:ascii="Times New Roman" w:hAnsi="Times New Roman"/>
                <w:sz w:val="22"/>
                <w:szCs w:val="22"/>
              </w:rPr>
              <w:t>Percentage of As-Designed Energy Costs</w:t>
            </w:r>
          </w:p>
        </w:tc>
      </w:tr>
      <w:tr w:rsidR="00946C97" w14:paraId="0A3780B4" w14:textId="77777777">
        <w:tblPrEx>
          <w:tblCellMar>
            <w:top w:w="0" w:type="dxa"/>
            <w:bottom w:w="0" w:type="dxa"/>
          </w:tblCellMar>
        </w:tblPrEx>
        <w:trPr>
          <w:trHeight w:val="363"/>
        </w:trPr>
        <w:tc>
          <w:tcPr>
            <w:tcW w:w="5220" w:type="dxa"/>
          </w:tcPr>
          <w:p w14:paraId="21CE31AD" w14:textId="77777777" w:rsidR="00946C97" w:rsidRDefault="00946C97">
            <w:pPr>
              <w:pStyle w:val="TableCell"/>
              <w:spacing w:before="30" w:after="30" w:line="240" w:lineRule="auto"/>
              <w:rPr>
                <w:rFonts w:ascii="Times New Roman" w:hAnsi="Times New Roman"/>
                <w:sz w:val="22"/>
                <w:szCs w:val="22"/>
              </w:rPr>
            </w:pPr>
            <w:r>
              <w:rPr>
                <w:rFonts w:ascii="Times New Roman" w:hAnsi="Times New Roman"/>
                <w:sz w:val="22"/>
                <w:szCs w:val="22"/>
              </w:rPr>
              <w:t xml:space="preserve">1 point—Solar thermal </w:t>
            </w:r>
          </w:p>
        </w:tc>
        <w:tc>
          <w:tcPr>
            <w:tcW w:w="3636" w:type="dxa"/>
          </w:tcPr>
          <w:p w14:paraId="7E547C75" w14:textId="77777777" w:rsidR="00946C97" w:rsidRDefault="00946C97">
            <w:pPr>
              <w:pStyle w:val="TableCell"/>
              <w:spacing w:before="30" w:after="30" w:line="240" w:lineRule="auto"/>
              <w:rPr>
                <w:rFonts w:ascii="Times New Roman" w:hAnsi="Times New Roman"/>
                <w:sz w:val="22"/>
                <w:szCs w:val="22"/>
              </w:rPr>
            </w:pPr>
            <w:r>
              <w:rPr>
                <w:rFonts w:ascii="Times New Roman" w:hAnsi="Times New Roman"/>
                <w:sz w:val="22"/>
                <w:szCs w:val="22"/>
              </w:rPr>
              <w:t>1.0%</w:t>
            </w:r>
          </w:p>
        </w:tc>
      </w:tr>
      <w:tr w:rsidR="00946C97" w14:paraId="1207E500" w14:textId="77777777">
        <w:tblPrEx>
          <w:tblCellMar>
            <w:top w:w="0" w:type="dxa"/>
            <w:bottom w:w="0" w:type="dxa"/>
          </w:tblCellMar>
        </w:tblPrEx>
        <w:trPr>
          <w:trHeight w:val="314"/>
        </w:trPr>
        <w:tc>
          <w:tcPr>
            <w:tcW w:w="5220" w:type="dxa"/>
          </w:tcPr>
          <w:p w14:paraId="0E5137F6" w14:textId="77777777" w:rsidR="00946C97" w:rsidRDefault="00946C97">
            <w:pPr>
              <w:pStyle w:val="TableCell"/>
              <w:spacing w:before="30" w:after="30" w:line="240" w:lineRule="auto"/>
              <w:rPr>
                <w:rFonts w:ascii="Times New Roman" w:hAnsi="Times New Roman"/>
                <w:sz w:val="22"/>
                <w:szCs w:val="22"/>
              </w:rPr>
            </w:pPr>
            <w:r>
              <w:rPr>
                <w:rFonts w:ascii="Times New Roman" w:hAnsi="Times New Roman"/>
                <w:sz w:val="22"/>
                <w:szCs w:val="22"/>
              </w:rPr>
              <w:t>2 points—Solar thermal</w:t>
            </w:r>
          </w:p>
        </w:tc>
        <w:tc>
          <w:tcPr>
            <w:tcW w:w="3636" w:type="dxa"/>
          </w:tcPr>
          <w:p w14:paraId="5CDC7F2E" w14:textId="77777777" w:rsidR="00946C97" w:rsidRDefault="00946C97">
            <w:pPr>
              <w:pStyle w:val="TableCell"/>
              <w:spacing w:before="30" w:after="30" w:line="240" w:lineRule="auto"/>
              <w:rPr>
                <w:rFonts w:ascii="Times New Roman" w:hAnsi="Times New Roman"/>
                <w:sz w:val="22"/>
                <w:szCs w:val="22"/>
              </w:rPr>
            </w:pPr>
            <w:r>
              <w:rPr>
                <w:rFonts w:ascii="Times New Roman" w:hAnsi="Times New Roman"/>
                <w:sz w:val="22"/>
                <w:szCs w:val="22"/>
              </w:rPr>
              <w:t>2.0%</w:t>
            </w:r>
          </w:p>
        </w:tc>
      </w:tr>
      <w:tr w:rsidR="00946C97" w14:paraId="737834AE" w14:textId="77777777">
        <w:tblPrEx>
          <w:tblCellMar>
            <w:top w:w="0" w:type="dxa"/>
            <w:bottom w:w="0" w:type="dxa"/>
          </w:tblCellMar>
        </w:tblPrEx>
        <w:trPr>
          <w:trHeight w:val="170"/>
        </w:trPr>
        <w:tc>
          <w:tcPr>
            <w:tcW w:w="5220" w:type="dxa"/>
          </w:tcPr>
          <w:p w14:paraId="53E8E9F2" w14:textId="77777777" w:rsidR="00946C97" w:rsidRDefault="00946C97">
            <w:pPr>
              <w:pStyle w:val="TableCell"/>
              <w:spacing w:before="30" w:after="30" w:line="240" w:lineRule="auto"/>
              <w:rPr>
                <w:rFonts w:ascii="Times New Roman" w:hAnsi="Times New Roman"/>
                <w:sz w:val="22"/>
                <w:szCs w:val="22"/>
              </w:rPr>
            </w:pPr>
            <w:r>
              <w:rPr>
                <w:rFonts w:ascii="Times New Roman" w:hAnsi="Times New Roman"/>
                <w:sz w:val="22"/>
                <w:szCs w:val="22"/>
              </w:rPr>
              <w:t xml:space="preserve">1 point—*Biomass/Biodiesel/Ethanol heating/cooling </w:t>
            </w:r>
          </w:p>
        </w:tc>
        <w:tc>
          <w:tcPr>
            <w:tcW w:w="3636" w:type="dxa"/>
          </w:tcPr>
          <w:p w14:paraId="2963C48E" w14:textId="77777777" w:rsidR="00946C97" w:rsidRDefault="00946C97">
            <w:pPr>
              <w:pStyle w:val="TableCell"/>
              <w:spacing w:before="30" w:after="30" w:line="240" w:lineRule="auto"/>
              <w:rPr>
                <w:rFonts w:ascii="Times New Roman" w:hAnsi="Times New Roman"/>
                <w:sz w:val="22"/>
                <w:szCs w:val="22"/>
              </w:rPr>
            </w:pPr>
            <w:r>
              <w:rPr>
                <w:rFonts w:ascii="Times New Roman" w:hAnsi="Times New Roman"/>
                <w:sz w:val="22"/>
                <w:szCs w:val="22"/>
              </w:rPr>
              <w:t>10%</w:t>
            </w:r>
          </w:p>
        </w:tc>
      </w:tr>
      <w:tr w:rsidR="00946C97" w14:paraId="7DD905FD" w14:textId="77777777">
        <w:tblPrEx>
          <w:tblCellMar>
            <w:top w:w="0" w:type="dxa"/>
            <w:bottom w:w="0" w:type="dxa"/>
          </w:tblCellMar>
        </w:tblPrEx>
        <w:trPr>
          <w:trHeight w:val="314"/>
        </w:trPr>
        <w:tc>
          <w:tcPr>
            <w:tcW w:w="5220" w:type="dxa"/>
          </w:tcPr>
          <w:p w14:paraId="6589E0C8" w14:textId="77777777" w:rsidR="00946C97" w:rsidRDefault="00946C97">
            <w:pPr>
              <w:pStyle w:val="TableCell"/>
              <w:spacing w:before="30" w:after="30" w:line="240" w:lineRule="auto"/>
              <w:rPr>
                <w:rFonts w:ascii="Times New Roman" w:hAnsi="Times New Roman"/>
                <w:sz w:val="22"/>
                <w:szCs w:val="22"/>
              </w:rPr>
            </w:pPr>
            <w:r>
              <w:rPr>
                <w:rFonts w:ascii="Times New Roman" w:hAnsi="Times New Roman"/>
                <w:sz w:val="22"/>
                <w:szCs w:val="22"/>
              </w:rPr>
              <w:t>2 points—*Biomass/Biodiesel/Ethanol heating/cooling</w:t>
            </w:r>
          </w:p>
        </w:tc>
        <w:tc>
          <w:tcPr>
            <w:tcW w:w="3636" w:type="dxa"/>
          </w:tcPr>
          <w:p w14:paraId="7581564F" w14:textId="77777777" w:rsidR="00946C97" w:rsidRDefault="00946C97">
            <w:pPr>
              <w:pStyle w:val="TableCell"/>
              <w:spacing w:before="30" w:after="30" w:line="240" w:lineRule="auto"/>
              <w:rPr>
                <w:rFonts w:ascii="Times New Roman" w:hAnsi="Times New Roman"/>
                <w:sz w:val="22"/>
                <w:szCs w:val="22"/>
              </w:rPr>
            </w:pPr>
            <w:r>
              <w:rPr>
                <w:rFonts w:ascii="Times New Roman" w:hAnsi="Times New Roman"/>
                <w:sz w:val="22"/>
                <w:szCs w:val="22"/>
              </w:rPr>
              <w:t>20%</w:t>
            </w:r>
          </w:p>
        </w:tc>
      </w:tr>
      <w:tr w:rsidR="00946C97" w14:paraId="4C513114" w14:textId="77777777">
        <w:tblPrEx>
          <w:tblCellMar>
            <w:top w:w="0" w:type="dxa"/>
            <w:bottom w:w="0" w:type="dxa"/>
          </w:tblCellMar>
        </w:tblPrEx>
        <w:trPr>
          <w:trHeight w:val="314"/>
        </w:trPr>
        <w:tc>
          <w:tcPr>
            <w:tcW w:w="8856" w:type="dxa"/>
            <w:gridSpan w:val="2"/>
          </w:tcPr>
          <w:p w14:paraId="09C7AD54" w14:textId="77777777" w:rsidR="00946C97" w:rsidRDefault="00946C97">
            <w:pPr>
              <w:pStyle w:val="TableCell"/>
              <w:spacing w:before="30" w:after="30" w:line="240" w:lineRule="auto"/>
              <w:rPr>
                <w:rFonts w:ascii="Times New Roman" w:hAnsi="Times New Roman"/>
                <w:i/>
                <w:sz w:val="20"/>
              </w:rPr>
            </w:pPr>
            <w:r>
              <w:rPr>
                <w:rFonts w:ascii="Times New Roman" w:hAnsi="Times New Roman"/>
                <w:i/>
                <w:sz w:val="20"/>
              </w:rPr>
              <w:t xml:space="preserve">*See Glossary for definitions of biomass, </w:t>
            </w:r>
            <w:proofErr w:type="gramStart"/>
            <w:r>
              <w:rPr>
                <w:rFonts w:ascii="Times New Roman" w:hAnsi="Times New Roman"/>
                <w:i/>
                <w:sz w:val="20"/>
              </w:rPr>
              <w:t>bio-gas</w:t>
            </w:r>
            <w:proofErr w:type="gramEnd"/>
            <w:r>
              <w:rPr>
                <w:rFonts w:ascii="Times New Roman" w:hAnsi="Times New Roman"/>
                <w:i/>
                <w:sz w:val="20"/>
              </w:rPr>
              <w:t>, biodiesel, and bio-oil.</w:t>
            </w:r>
          </w:p>
        </w:tc>
      </w:tr>
    </w:tbl>
    <w:p w14:paraId="61D4A3A1" w14:textId="77777777" w:rsidR="00946C97" w:rsidRDefault="00946C97">
      <w:pPr>
        <w:pStyle w:val="RedSquareBulletsnospace"/>
      </w:pPr>
    </w:p>
    <w:p w14:paraId="35964FC0" w14:textId="1A419269" w:rsidR="00946C97" w:rsidRDefault="00E21854">
      <w:pPr>
        <w:pStyle w:val="FigureSpace0"/>
        <w:framePr w:hSpace="240" w:vSpace="240" w:wrap="around" w:vAnchor="text" w:hAnchor="margin" w:xAlign="right" w:y="201"/>
        <w:numPr>
          <w:ilvl w:val="0"/>
          <w:numId w:val="0"/>
        </w:numPr>
        <w:shd w:val="solid" w:color="FFFFFF" w:fill="FFFFFF"/>
        <w:ind w:left="360"/>
      </w:pPr>
      <w:r>
        <w:object w:dxaOrig="2700" w:dyaOrig="3540" w14:anchorId="4DAEC457">
          <v:shape id="_x0000_i1036" type="#_x0000_t75" alt="Converyer belt" style="width:133.5pt;height:134.25pt" o:ole="">
            <v:imagedata r:id="rId51" o:title=""/>
          </v:shape>
          <o:OLEObject Type="Embed" ProgID="MSPhotoEd.3" ShapeID="_x0000_i1036" DrawAspect="Content" ObjectID="_1763973565" r:id="rId52"/>
        </w:object>
      </w:r>
    </w:p>
    <w:p w14:paraId="627E40AE" w14:textId="77777777" w:rsidR="00946C97" w:rsidRDefault="00946C97">
      <w:pPr>
        <w:pStyle w:val="FigureSpace0"/>
        <w:framePr w:hSpace="240" w:vSpace="240" w:wrap="around" w:vAnchor="text" w:hAnchor="margin" w:xAlign="right" w:y="201"/>
        <w:numPr>
          <w:ilvl w:val="0"/>
          <w:numId w:val="0"/>
        </w:numPr>
        <w:shd w:val="solid" w:color="FFFFFF" w:fill="FFFFFF"/>
        <w:ind w:left="360"/>
        <w:jc w:val="left"/>
        <w:rPr>
          <w:rStyle w:val="FigureCaptionChar"/>
        </w:rPr>
      </w:pPr>
      <w:r>
        <w:rPr>
          <w:rStyle w:val="FigureCaptionChar"/>
        </w:rPr>
        <w:t>Conveyor belt for a biomass fired heating system.</w:t>
      </w:r>
    </w:p>
    <w:p w14:paraId="20843B70" w14:textId="77777777" w:rsidR="00946C97" w:rsidRDefault="00946C97">
      <w:r>
        <w:t xml:space="preserve">Schools can use solar thermal collectors and passive solar design elements to provide heated air or water for space heating, lavatories, showers, kitchens, and pools.  Although solar thermal systems will be most productive in the summer months, collector technologies are also advanced enough to work effectively during the winter months in cold climates.  </w:t>
      </w:r>
    </w:p>
    <w:p w14:paraId="0BE90491" w14:textId="77777777" w:rsidR="00946C97" w:rsidRDefault="00946C97"/>
    <w:p w14:paraId="0560F018" w14:textId="77777777" w:rsidR="00946C97" w:rsidRDefault="00BE5C18">
      <w:r>
        <w:t>Low emission, advanced</w:t>
      </w:r>
      <w:r w:rsidR="00946C97">
        <w:t xml:space="preserve"> biomass heating systems are commercially available</w:t>
      </w:r>
      <w:r>
        <w:t xml:space="preserve">.  </w:t>
      </w:r>
      <w:r w:rsidR="00946C97">
        <w:t xml:space="preserve">These biomass heating systems serve as the primary heating system for </w:t>
      </w:r>
      <w:r>
        <w:t>some</w:t>
      </w:r>
      <w:r w:rsidR="00946C97">
        <w:t xml:space="preserve"> schools with smaller </w:t>
      </w:r>
      <w:proofErr w:type="gramStart"/>
      <w:r w:rsidR="00946C97">
        <w:t>conventionally-fueled</w:t>
      </w:r>
      <w:proofErr w:type="gramEnd"/>
      <w:r w:rsidR="00946C97">
        <w:t xml:space="preserve"> boilers as backup and for shoulder seasons.  Systems are fully automated.</w:t>
      </w:r>
    </w:p>
    <w:p w14:paraId="72E76BC8" w14:textId="77777777" w:rsidR="00946C97" w:rsidRDefault="00946C97"/>
    <w:p w14:paraId="331ED829" w14:textId="77777777" w:rsidR="00946C97" w:rsidRDefault="00946C97">
      <w:r>
        <w:t xml:space="preserve">Biodiesel is a renewable bio-based fuel that can be blended with conventional heating oil and used in a heating boiler or furnace.  Typically, biodiesel is blended at a 10% or 20% rate.  The use of biodiesel requires no modifications to the boiler and improves system performance and </w:t>
      </w:r>
      <w:proofErr w:type="gramStart"/>
      <w:r>
        <w:t>maintenance, and</w:t>
      </w:r>
      <w:proofErr w:type="gramEnd"/>
      <w:r>
        <w:t xml:space="preserve"> reduces emissions. </w:t>
      </w:r>
    </w:p>
    <w:p w14:paraId="41576427" w14:textId="77777777" w:rsidR="00946C97" w:rsidRDefault="00946C97">
      <w:pPr>
        <w:pStyle w:val="Heading4"/>
        <w:rPr>
          <w:rFonts w:ascii="Times New Roman" w:hAnsi="Times New Roman"/>
        </w:rPr>
      </w:pPr>
      <w:r>
        <w:rPr>
          <w:rFonts w:ascii="Times New Roman" w:hAnsi="Times New Roman"/>
        </w:rPr>
        <w:t>Bio</w:t>
      </w:r>
      <w:r w:rsidR="00440028">
        <w:rPr>
          <w:rFonts w:ascii="Times New Roman" w:hAnsi="Times New Roman"/>
        </w:rPr>
        <w:t xml:space="preserve">fuel </w:t>
      </w:r>
      <w:r>
        <w:rPr>
          <w:rFonts w:ascii="Times New Roman" w:hAnsi="Times New Roman"/>
        </w:rPr>
        <w:t>Systems</w:t>
      </w:r>
    </w:p>
    <w:p w14:paraId="50A9FC0A" w14:textId="77777777" w:rsidR="00946C97" w:rsidRDefault="00946C97">
      <w:r>
        <w:t>If the bio</w:t>
      </w:r>
      <w:r w:rsidR="00440028">
        <w:t>fuel</w:t>
      </w:r>
      <w:r>
        <w:t xml:space="preserve"> system is designed to co-fire with a non-renewable fuel (i.e., accommodate less than 100% biofuel), the points claimed must be pro-rated accordingly. </w:t>
      </w:r>
      <w:r w:rsidR="002A7434">
        <w:t xml:space="preserve"> </w:t>
      </w:r>
      <w:r>
        <w:t xml:space="preserve">For example, if plans call for use of 20% bio-oil and 80% conventional fuel, only 20% of energy generated by the system can be counted as renewable for purposes of calculating points.  </w:t>
      </w:r>
    </w:p>
    <w:p w14:paraId="2436FD9A" w14:textId="77777777" w:rsidR="00946C97" w:rsidRDefault="00946C97">
      <w:pPr>
        <w:pStyle w:val="Heading4"/>
        <w:rPr>
          <w:rFonts w:ascii="Times New Roman" w:hAnsi="Times New Roman"/>
        </w:rPr>
      </w:pPr>
      <w:r>
        <w:rPr>
          <w:rFonts w:ascii="Times New Roman" w:hAnsi="Times New Roman"/>
        </w:rPr>
        <w:t>To Determine Renewable Energy Savings</w:t>
      </w:r>
    </w:p>
    <w:p w14:paraId="6CABBAFC" w14:textId="77777777" w:rsidR="00946C97" w:rsidRDefault="00946C97">
      <w:pPr>
        <w:pStyle w:val="FigureSpace0"/>
        <w:numPr>
          <w:ilvl w:val="0"/>
          <w:numId w:val="102"/>
        </w:numPr>
        <w:jc w:val="left"/>
      </w:pPr>
      <w:r>
        <w:t xml:space="preserve">Model the baseline school building to estimate the annual energy cost for the baseline building design, regulated loads only.  Use values from </w:t>
      </w:r>
      <w:r w:rsidR="00440028">
        <w:t xml:space="preserve">As-designed </w:t>
      </w:r>
      <w:r>
        <w:t xml:space="preserve">Energy </w:t>
      </w:r>
      <w:r w:rsidR="00440028">
        <w:t>costs.</w:t>
      </w:r>
      <w:r>
        <w:t xml:space="preserve"> </w:t>
      </w:r>
    </w:p>
    <w:p w14:paraId="13313EAD" w14:textId="77777777" w:rsidR="00946C97" w:rsidRDefault="00946C97">
      <w:pPr>
        <w:pStyle w:val="NewNumbered"/>
        <w:numPr>
          <w:ilvl w:val="0"/>
          <w:numId w:val="15"/>
        </w:numPr>
      </w:pPr>
      <w:r>
        <w:t xml:space="preserve">Calculate the </w:t>
      </w:r>
      <w:r w:rsidR="00931687">
        <w:t xml:space="preserve">net </w:t>
      </w:r>
      <w:r>
        <w:t xml:space="preserve">amount of energy the </w:t>
      </w:r>
      <w:proofErr w:type="gramStart"/>
      <w:r>
        <w:t>particular on-site</w:t>
      </w:r>
      <w:proofErr w:type="gramEnd"/>
      <w:r>
        <w:t xml:space="preserve"> renewable energy systems are expected to supply annually and calculate total annual cost savings associated with renewable energy</w:t>
      </w:r>
      <w:r w:rsidR="00931687">
        <w:t>.  Please note that for biomass systems there are energy costs associated with the on-site fuel supply system and costs associated with the proper removal, storage, and disposal of ash that must be incorporated into the cost savings calculations.</w:t>
      </w:r>
    </w:p>
    <w:p w14:paraId="633E2054" w14:textId="77777777" w:rsidR="00946C97" w:rsidRDefault="00946C97">
      <w:pPr>
        <w:pStyle w:val="NewNumbered"/>
        <w:numPr>
          <w:ilvl w:val="0"/>
          <w:numId w:val="15"/>
        </w:numPr>
      </w:pPr>
      <w:r>
        <w:t xml:space="preserve">Calculate the percentage of energy cost savings contributed by renewables (annual cost savings associated with on-site renewables/annual total regulated energy costs). </w:t>
      </w:r>
    </w:p>
    <w:p w14:paraId="616B1A2B" w14:textId="77777777" w:rsidR="00946C97" w:rsidRDefault="00946C97">
      <w:pPr>
        <w:pStyle w:val="Heading4"/>
        <w:rPr>
          <w:rFonts w:ascii="Times New Roman" w:hAnsi="Times New Roman"/>
        </w:rPr>
      </w:pPr>
      <w:r>
        <w:rPr>
          <w:rFonts w:ascii="Times New Roman" w:hAnsi="Times New Roman"/>
        </w:rPr>
        <w:lastRenderedPageBreak/>
        <w:t>Documentation</w:t>
      </w:r>
    </w:p>
    <w:p w14:paraId="64D7D3C9" w14:textId="77777777" w:rsidR="00946C97" w:rsidRDefault="00946C97">
      <w:r>
        <w:t>Calculations showing the percentage of facility energy costs to be avoided with on-site thermal energy renewables.</w:t>
      </w:r>
    </w:p>
    <w:p w14:paraId="46E4C300" w14:textId="77777777" w:rsidR="00946C97" w:rsidRDefault="00946C97">
      <w:pPr>
        <w:pStyle w:val="Heading4"/>
        <w:rPr>
          <w:rFonts w:ascii="Times New Roman" w:hAnsi="Times New Roman"/>
        </w:rPr>
      </w:pPr>
      <w:r>
        <w:rPr>
          <w:rFonts w:ascii="Times New Roman" w:hAnsi="Times New Roman"/>
        </w:rPr>
        <w:t>Resources</w:t>
      </w:r>
    </w:p>
    <w:p w14:paraId="5119AFF0" w14:textId="77777777" w:rsidR="00946C97" w:rsidRDefault="00946C97" w:rsidP="00194FDB">
      <w:pPr>
        <w:pStyle w:val="Biblio"/>
      </w:pPr>
      <w:r>
        <w:t>LEED</w:t>
      </w:r>
      <w:r>
        <w:rPr>
          <w:rFonts w:eastAsia="Arial Unicode MS"/>
        </w:rPr>
        <w:t>-NC</w:t>
      </w:r>
      <w:r>
        <w:t xml:space="preserve"> </w:t>
      </w:r>
      <w:r>
        <w:rPr>
          <w:i/>
        </w:rPr>
        <w:t>Reference Guide Ver</w:t>
      </w:r>
      <w:r w:rsidR="00194FDB">
        <w:rPr>
          <w:i/>
        </w:rPr>
        <w:t>sion</w:t>
      </w:r>
      <w:r>
        <w:rPr>
          <w:i/>
        </w:rPr>
        <w:t xml:space="preserve"> 2.2: </w:t>
      </w:r>
      <w:r>
        <w:t>Energy and Atmosphere Credit 2: On-Site Renewable Energy.</w:t>
      </w:r>
    </w:p>
    <w:p w14:paraId="617F7B54" w14:textId="77777777" w:rsidR="00946C97" w:rsidRDefault="00946C97">
      <w:pPr>
        <w:pStyle w:val="StyleHeading2TimesNewRoman"/>
      </w:pPr>
      <w:bookmarkStart w:id="99" w:name="_Toc158533035"/>
      <w:r>
        <w:t>Commissioning &amp; Training</w:t>
      </w:r>
      <w:bookmarkEnd w:id="99"/>
    </w:p>
    <w:p w14:paraId="72AB29FE" w14:textId="77777777" w:rsidR="00946C97" w:rsidRDefault="00946C97">
      <w:r>
        <w:rPr>
          <w:i/>
        </w:rPr>
        <w:t>Purpose</w:t>
      </w:r>
      <w:r>
        <w:t>:</w:t>
      </w:r>
      <w:r>
        <w:rPr>
          <w:b/>
        </w:rPr>
        <w:t xml:space="preserve">  </w:t>
      </w:r>
      <w:r>
        <w:t>Verify that fundamental building elements and systems are designed, installed, and calibrated to operate as intended, and provide for the ongoing accountability and optimization of building energy performance over time.</w:t>
      </w:r>
    </w:p>
    <w:p w14:paraId="2B76E55E" w14:textId="77777777" w:rsidR="00946C97" w:rsidRDefault="00946C97"/>
    <w:p w14:paraId="0B4A16CD" w14:textId="77777777" w:rsidR="00946C97" w:rsidRDefault="00946C97" w:rsidP="004D0639">
      <w:r>
        <w:t xml:space="preserve">Do not underestimate the value of commissioning.  Buildings, even simple structures, are complex systems of electrical, mechanical, and structural components.  High performance buildings are healthy, efficient, environmentally sensitive structures whose performance can be significantly affected if the building has not been designed following the </w:t>
      </w:r>
      <w:r w:rsidR="00173048">
        <w:t>school district</w:t>
      </w:r>
      <w:r>
        <w:t xml:space="preserve">’s intent or constructed according to the designers’ specifications.  Commissioning is a rigorous quality assurance process administered by a knowledgeable third party that ensures the building performs as </w:t>
      </w:r>
      <w:r w:rsidR="004D0639">
        <w:t>intended</w:t>
      </w:r>
      <w:r>
        <w:t xml:space="preserve">. </w:t>
      </w:r>
    </w:p>
    <w:p w14:paraId="34596D2C" w14:textId="77777777" w:rsidR="00946C97" w:rsidRDefault="00946C97"/>
    <w:p w14:paraId="65BDFB63" w14:textId="77777777" w:rsidR="00946C97" w:rsidRDefault="00946C97">
      <w:pPr>
        <w:pStyle w:val="StyleHeading3TimesNewRoman"/>
      </w:pPr>
      <w:bookmarkStart w:id="100" w:name="_Ref110225568"/>
      <w:bookmarkStart w:id="101" w:name="_Toc158533036"/>
      <w:r>
        <w:lastRenderedPageBreak/>
        <w:t>Prerequisite:</w:t>
      </w:r>
      <w:r>
        <w:tab/>
        <w:t>Third-Party Commissioning</w:t>
      </w:r>
      <w:bookmarkEnd w:id="100"/>
      <w:bookmarkEnd w:id="101"/>
    </w:p>
    <w:p w14:paraId="4461ECF7"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9"/>
        <w:gridCol w:w="7511"/>
      </w:tblGrid>
      <w:tr w:rsidR="00946C97" w14:paraId="54349B8C" w14:textId="77777777">
        <w:tc>
          <w:tcPr>
            <w:tcW w:w="1143" w:type="dxa"/>
            <w:shd w:val="clear" w:color="auto" w:fill="FFFF99"/>
          </w:tcPr>
          <w:p w14:paraId="7BCC9E10" w14:textId="77777777" w:rsidR="00946C97" w:rsidRDefault="00946C97">
            <w:pPr>
              <w:keepNext/>
              <w:keepLines/>
            </w:pPr>
            <w:proofErr w:type="spellStart"/>
            <w:r>
              <w:t>Prereq</w:t>
            </w:r>
            <w:proofErr w:type="spellEnd"/>
            <w:r>
              <w:t>.</w:t>
            </w:r>
          </w:p>
        </w:tc>
        <w:tc>
          <w:tcPr>
            <w:tcW w:w="7713" w:type="dxa"/>
          </w:tcPr>
          <w:p w14:paraId="73D8BFF3" w14:textId="77777777" w:rsidR="00946C97" w:rsidRDefault="00946C97">
            <w:pPr>
              <w:keepNext/>
              <w:keepLines/>
              <w:tabs>
                <w:tab w:val="left" w:pos="480"/>
                <w:tab w:val="left" w:pos="720"/>
              </w:tabs>
            </w:pPr>
            <w:r>
              <w:t xml:space="preserve">Implement </w:t>
            </w:r>
            <w:proofErr w:type="gramStart"/>
            <w:r>
              <w:t>ALL of</w:t>
            </w:r>
            <w:proofErr w:type="gramEnd"/>
            <w:r>
              <w:t xml:space="preserve"> the following fundamental best practice commissioning procedures: </w:t>
            </w:r>
          </w:p>
          <w:p w14:paraId="5D48BC18" w14:textId="77777777" w:rsidR="00946C97" w:rsidRDefault="00946C97">
            <w:pPr>
              <w:pStyle w:val="FigureSpace0"/>
              <w:numPr>
                <w:ilvl w:val="0"/>
                <w:numId w:val="83"/>
              </w:numPr>
              <w:jc w:val="left"/>
            </w:pPr>
            <w:r>
              <w:t xml:space="preserve">Engage an independent, third-party Commissioning Authority (CA). The CA may be hired by an entity other than the owner, such as the architect, engineering team, or construction manager, but must report simultaneously to the owner and the holder of the contract.  The CA </w:t>
            </w:r>
            <w:r w:rsidR="009D4CFF">
              <w:t>must</w:t>
            </w:r>
            <w:r>
              <w:t xml:space="preserve"> be responsible for commissioning the following critical building systems:</w:t>
            </w:r>
          </w:p>
          <w:p w14:paraId="4A64D76F" w14:textId="77777777" w:rsidR="00946C97" w:rsidRDefault="00946C97">
            <w:pPr>
              <w:pStyle w:val="RedSquareSub-Bullets"/>
              <w:keepNext/>
              <w:keepLines/>
              <w:numPr>
                <w:ilvl w:val="0"/>
                <w:numId w:val="56"/>
              </w:numPr>
            </w:pPr>
            <w:r>
              <w:t>Lighting controls (daylight, occupancy, timing switches, etc.</w:t>
            </w:r>
            <w:proofErr w:type="gramStart"/>
            <w:r>
              <w:t>);</w:t>
            </w:r>
            <w:proofErr w:type="gramEnd"/>
          </w:p>
          <w:p w14:paraId="19A99AB0" w14:textId="77777777" w:rsidR="00946C97" w:rsidRDefault="00946C97">
            <w:pPr>
              <w:pStyle w:val="RedSquareSub-Bullets"/>
              <w:keepNext/>
              <w:keepLines/>
              <w:numPr>
                <w:ilvl w:val="0"/>
                <w:numId w:val="56"/>
              </w:numPr>
            </w:pPr>
            <w:r>
              <w:t>HVAC systems (such as heating, cooling, ventilating systems and their controls)</w:t>
            </w:r>
            <w:r w:rsidR="0010277C">
              <w:t xml:space="preserve"> under actual operating </w:t>
            </w:r>
            <w:proofErr w:type="gramStart"/>
            <w:r w:rsidR="0010277C">
              <w:t>conditions</w:t>
            </w:r>
            <w:r>
              <w:t>;</w:t>
            </w:r>
            <w:proofErr w:type="gramEnd"/>
          </w:p>
          <w:p w14:paraId="1AA011DB" w14:textId="77777777" w:rsidR="00946C97" w:rsidRDefault="00946C97">
            <w:pPr>
              <w:pStyle w:val="RedSquareSub-Bullets"/>
              <w:keepNext/>
              <w:keepLines/>
              <w:numPr>
                <w:ilvl w:val="0"/>
                <w:numId w:val="56"/>
              </w:numPr>
            </w:pPr>
            <w:r>
              <w:t xml:space="preserve">Domestic hot water </w:t>
            </w:r>
            <w:proofErr w:type="gramStart"/>
            <w:r>
              <w:t>systems;</w:t>
            </w:r>
            <w:proofErr w:type="gramEnd"/>
          </w:p>
          <w:p w14:paraId="09D9AFB7" w14:textId="77777777" w:rsidR="00946C97" w:rsidRDefault="00946C97">
            <w:pPr>
              <w:pStyle w:val="RedSquareSub-Bullets"/>
              <w:keepNext/>
              <w:keepLines/>
              <w:numPr>
                <w:ilvl w:val="0"/>
                <w:numId w:val="56"/>
              </w:numPr>
            </w:pPr>
            <w:r>
              <w:t xml:space="preserve">Energy Management </w:t>
            </w:r>
            <w:proofErr w:type="gramStart"/>
            <w:r>
              <w:t>System;</w:t>
            </w:r>
            <w:proofErr w:type="gramEnd"/>
          </w:p>
          <w:p w14:paraId="7F36B8F2" w14:textId="77777777" w:rsidR="00946C97" w:rsidRDefault="00946C97">
            <w:pPr>
              <w:pStyle w:val="RedSquareSub-Bullets"/>
              <w:keepNext/>
              <w:keepLines/>
              <w:numPr>
                <w:ilvl w:val="0"/>
                <w:numId w:val="56"/>
              </w:numPr>
            </w:pPr>
            <w:r>
              <w:t xml:space="preserve">On-site renewable energy </w:t>
            </w:r>
            <w:proofErr w:type="gramStart"/>
            <w:r>
              <w:t>systems;</w:t>
            </w:r>
            <w:proofErr w:type="gramEnd"/>
          </w:p>
          <w:p w14:paraId="71622854" w14:textId="77777777" w:rsidR="00946C97" w:rsidRDefault="00946C97">
            <w:pPr>
              <w:pStyle w:val="RedSquareSub-Bullets"/>
              <w:keepNext/>
              <w:keepLines/>
              <w:numPr>
                <w:ilvl w:val="0"/>
                <w:numId w:val="56"/>
              </w:numPr>
            </w:pPr>
            <w:r>
              <w:t xml:space="preserve">Special systems such as kitchens, pools, etc; and </w:t>
            </w:r>
          </w:p>
          <w:p w14:paraId="5DB207A3" w14:textId="77777777" w:rsidR="00946C97" w:rsidRDefault="00946C97">
            <w:pPr>
              <w:pStyle w:val="RedSquareSub-Bullets"/>
              <w:keepNext/>
              <w:keepLines/>
              <w:numPr>
                <w:ilvl w:val="0"/>
                <w:numId w:val="56"/>
              </w:numPr>
            </w:pPr>
            <w:r>
              <w:t>Emergency power systems.</w:t>
            </w:r>
          </w:p>
          <w:p w14:paraId="11DBF26D" w14:textId="77777777" w:rsidR="00946C97" w:rsidRDefault="00946C97">
            <w:pPr>
              <w:pStyle w:val="NewNumbered"/>
              <w:keepNext/>
              <w:keepLines/>
            </w:pPr>
            <w:r>
              <w:t>Review design intent and basis of design documentation.</w:t>
            </w:r>
          </w:p>
          <w:p w14:paraId="3DEFFCE4" w14:textId="77777777" w:rsidR="00946C97" w:rsidRDefault="00946C97">
            <w:pPr>
              <w:pStyle w:val="NewNumbered"/>
              <w:keepNext/>
              <w:keepLines/>
            </w:pPr>
            <w:r>
              <w:t>Include commissioning requirements in the construction documents.</w:t>
            </w:r>
          </w:p>
          <w:p w14:paraId="3AC580A2" w14:textId="77777777" w:rsidR="00946C97" w:rsidRDefault="00946C97">
            <w:pPr>
              <w:pStyle w:val="NewNumbered"/>
              <w:keepNext/>
              <w:keepLines/>
            </w:pPr>
            <w:r>
              <w:t>Develop and utilize a commissioning plan.</w:t>
            </w:r>
          </w:p>
          <w:p w14:paraId="45E49D78" w14:textId="77777777" w:rsidR="00946C97" w:rsidRDefault="00946C97">
            <w:pPr>
              <w:pStyle w:val="NewNumbered"/>
              <w:keepNext/>
              <w:keepLines/>
            </w:pPr>
            <w:r>
              <w:t>Verify installation, functional performance, training, and operations and maintenance documentation</w:t>
            </w:r>
            <w:r w:rsidR="0010277C">
              <w:t>.</w:t>
            </w:r>
            <w:r>
              <w:t xml:space="preserve"> </w:t>
            </w:r>
            <w:r w:rsidR="002A7434">
              <w:t xml:space="preserve"> </w:t>
            </w:r>
            <w:r>
              <w:t>(A minimum 15% sampling strategy for testing terminal units and repetitive units is permissible.  All major systems must be tested</w:t>
            </w:r>
            <w:r w:rsidR="0010277C">
              <w:t>.</w:t>
            </w:r>
            <w:r>
              <w:t>)</w:t>
            </w:r>
          </w:p>
          <w:p w14:paraId="6E79DD88" w14:textId="77777777" w:rsidR="00946C97" w:rsidRDefault="00946C97">
            <w:pPr>
              <w:pStyle w:val="NewNumbered"/>
              <w:keepNext/>
              <w:keepLines/>
            </w:pPr>
            <w:r>
              <w:t>Complete a commissioning report.</w:t>
            </w:r>
          </w:p>
        </w:tc>
      </w:tr>
    </w:tbl>
    <w:p w14:paraId="01402E7E" w14:textId="77777777" w:rsidR="00946C97" w:rsidRDefault="00946C97"/>
    <w:p w14:paraId="16444914" w14:textId="77777777" w:rsidR="00946C97" w:rsidRDefault="00946C97" w:rsidP="003038BB">
      <w:r>
        <w:t xml:space="preserve">Commissioning is extremely cost effective over the life of a building.  Based on experience in 2003-2004, commissioning typically adds approximately ¼ </w:t>
      </w:r>
      <w:r w:rsidR="0010277C">
        <w:t xml:space="preserve">% </w:t>
      </w:r>
      <w:r>
        <w:t xml:space="preserve">to ½ </w:t>
      </w:r>
      <w:r w:rsidR="0010277C">
        <w:t>%</w:t>
      </w:r>
      <w:r>
        <w:t xml:space="preserve"> to the construction cost of a project.  This prerequisite requires the following commissioning procedures.  For a more thorough discussion of the requirements, see the LEED</w:t>
      </w:r>
      <w:r>
        <w:rPr>
          <w:rFonts w:eastAsia="Arial Unicode MS"/>
        </w:rPr>
        <w:t>-NC</w:t>
      </w:r>
      <w:r>
        <w:t xml:space="preserve"> </w:t>
      </w:r>
      <w:r>
        <w:rPr>
          <w:i/>
        </w:rPr>
        <w:t>Reference Guide Ver</w:t>
      </w:r>
      <w:r w:rsidR="003038BB">
        <w:rPr>
          <w:i/>
        </w:rPr>
        <w:t>sion</w:t>
      </w:r>
      <w:r>
        <w:rPr>
          <w:i/>
        </w:rPr>
        <w:t xml:space="preserve"> 2.2: </w:t>
      </w:r>
      <w:r>
        <w:t>Energy and Atmosphere Prerequisite 1: Fundamental Commissioning.</w:t>
      </w:r>
    </w:p>
    <w:p w14:paraId="54B44BAC" w14:textId="77777777" w:rsidR="00946C97" w:rsidRDefault="00946C97"/>
    <w:p w14:paraId="23C7EECC" w14:textId="77777777" w:rsidR="00946C97" w:rsidRDefault="00946C97">
      <w:pPr>
        <w:pStyle w:val="FigureSpace0"/>
        <w:numPr>
          <w:ilvl w:val="0"/>
          <w:numId w:val="57"/>
        </w:numPr>
        <w:jc w:val="left"/>
      </w:pPr>
      <w:r>
        <w:rPr>
          <w:i/>
        </w:rPr>
        <w:t>Engage a Commissioning Authority (CA)</w:t>
      </w:r>
      <w:r>
        <w:t>:  The CA directs the commissioning process and should be engaged as early in the design as possible.  The commissioning services should be performed by an independent third part</w:t>
      </w:r>
      <w:r w:rsidR="0010277C">
        <w:t>y</w:t>
      </w:r>
      <w:r>
        <w:t>.  The CA may be hired by an entity other than the owner, such as the architect, engineering team, or construction manager, but must report simultaneously to the owner and the holder of the contract.</w:t>
      </w:r>
    </w:p>
    <w:p w14:paraId="4820DA15" w14:textId="77777777" w:rsidR="00946C97" w:rsidRDefault="00946C97">
      <w:pPr>
        <w:pStyle w:val="NewNumbered"/>
      </w:pPr>
      <w:r>
        <w:rPr>
          <w:i/>
        </w:rPr>
        <w:t>Develop design intent and basis of design documentation</w:t>
      </w:r>
      <w:r>
        <w:t xml:space="preserve">:  The architect and the design engineer are the most appropriate people to create this document, which should list the owner’s requirements and design intent for each of the systems or features to be commissioned.  The CA must review this document and a copy </w:t>
      </w:r>
      <w:r w:rsidR="009D4CFF">
        <w:t>must</w:t>
      </w:r>
      <w:r>
        <w:t xml:space="preserve"> be provided to the owner.</w:t>
      </w:r>
    </w:p>
    <w:p w14:paraId="2F5B2688" w14:textId="77777777" w:rsidR="00946C97" w:rsidRDefault="00946C97">
      <w:pPr>
        <w:pStyle w:val="NewNumbered"/>
      </w:pPr>
      <w:r>
        <w:rPr>
          <w:i/>
        </w:rPr>
        <w:t>Include commissioning requirements in the construction documents</w:t>
      </w:r>
      <w:r>
        <w:t xml:space="preserve">:  All commissioning requirements must be integrated into the construction documents to clearly specify the </w:t>
      </w:r>
      <w:r>
        <w:lastRenderedPageBreak/>
        <w:t xml:space="preserve">responsibilities and tasks to be performed.  Of particular importance is the delineation of the contractors’ responsibilities regarding documentation, functional performance testing, occupant and operator training, and the creation of the operations and maintenance manuals. </w:t>
      </w:r>
    </w:p>
    <w:p w14:paraId="56E1ED25" w14:textId="77777777" w:rsidR="00946C97" w:rsidRDefault="00946C97" w:rsidP="003038BB">
      <w:pPr>
        <w:pStyle w:val="NewNumbered"/>
      </w:pPr>
      <w:r>
        <w:rPr>
          <w:i/>
        </w:rPr>
        <w:t>Develop commissioning plan</w:t>
      </w:r>
      <w:r>
        <w:t xml:space="preserve">:  The commissioning plan </w:t>
      </w:r>
      <w:r w:rsidR="003038BB">
        <w:t xml:space="preserve">must </w:t>
      </w:r>
      <w:r>
        <w:t>include a list of all equipment and systems to be commissioned, delineation of roles for each of the primary commissioning participants, and details on the scope, timeline, and deliverables throughout the commissioning process.</w:t>
      </w:r>
    </w:p>
    <w:p w14:paraId="3453980F" w14:textId="77777777" w:rsidR="00946C97" w:rsidRDefault="00946C97">
      <w:pPr>
        <w:pStyle w:val="NewNumbered"/>
      </w:pPr>
      <w:r>
        <w:rPr>
          <w:i/>
        </w:rPr>
        <w:t>Verify installation, functional performance, training, and operations and maintenance documentation for each commissioned system and feature</w:t>
      </w:r>
      <w:r>
        <w:t xml:space="preserve">:  This is the heart of the commissioning process. </w:t>
      </w:r>
    </w:p>
    <w:p w14:paraId="05FD3558" w14:textId="77777777" w:rsidR="00946C97" w:rsidRDefault="00946C97" w:rsidP="003038BB">
      <w:pPr>
        <w:pStyle w:val="NewNumbered"/>
      </w:pPr>
      <w:r>
        <w:rPr>
          <w:i/>
        </w:rPr>
        <w:t>Complete a commissioning report</w:t>
      </w:r>
      <w:r>
        <w:t xml:space="preserve">: </w:t>
      </w:r>
      <w:r w:rsidR="003038BB">
        <w:t xml:space="preserve"> </w:t>
      </w:r>
      <w:r>
        <w:t>The report must show that the building’s systems</w:t>
      </w:r>
      <w:r w:rsidR="003038BB">
        <w:t>:</w:t>
      </w:r>
      <w:r>
        <w:t xml:space="preserve"> have met the d</w:t>
      </w:r>
      <w:r w:rsidR="003038BB">
        <w:t>esign intent and specifications; have been properly installed; are performing as expected;</w:t>
      </w:r>
      <w:r>
        <w:t xml:space="preserve"> and that proper </w:t>
      </w:r>
      <w:r w:rsidR="00F2269D">
        <w:t>operations and maintenance (</w:t>
      </w:r>
      <w:r>
        <w:t>O&amp;M</w:t>
      </w:r>
      <w:r w:rsidR="00F2269D">
        <w:t>)</w:t>
      </w:r>
      <w:r>
        <w:t xml:space="preserve"> documentation and training have been provided.  The report should include a compilation of all commissioning documentation described in this credit, including complete functional testing results and forms</w:t>
      </w:r>
      <w:r w:rsidR="003038BB">
        <w:t>,</w:t>
      </w:r>
      <w:r>
        <w:t xml:space="preserve"> and should note any items that have not been resolved at the time the report is issued.</w:t>
      </w:r>
    </w:p>
    <w:p w14:paraId="5DF425CB" w14:textId="77777777" w:rsidR="00946C97" w:rsidRDefault="00946C97">
      <w:pPr>
        <w:pStyle w:val="Heading4"/>
        <w:rPr>
          <w:rFonts w:ascii="Times New Roman" w:hAnsi="Times New Roman"/>
        </w:rPr>
      </w:pPr>
      <w:r>
        <w:rPr>
          <w:rFonts w:ascii="Times New Roman" w:hAnsi="Times New Roman"/>
        </w:rPr>
        <w:t>Documentation</w:t>
      </w:r>
    </w:p>
    <w:p w14:paraId="7A5AB8C1" w14:textId="77777777" w:rsidR="00946C97" w:rsidRDefault="00946C97" w:rsidP="003038BB">
      <w:pPr>
        <w:pStyle w:val="FigureSpace0"/>
        <w:numPr>
          <w:ilvl w:val="0"/>
          <w:numId w:val="58"/>
        </w:numPr>
        <w:jc w:val="left"/>
      </w:pPr>
      <w:r>
        <w:t xml:space="preserve">Copy of signed contract with Commissioning Authority, including scope of work or, if unavailable, copy of commissioning services RFP.  The commissioning scope of work, as documented in either the RFP or the commissioning services contract, should clearly outline the systems to be commissioned, the services to be performed by the </w:t>
      </w:r>
      <w:r w:rsidR="003038BB">
        <w:t>C</w:t>
      </w:r>
      <w:r>
        <w:t xml:space="preserve">ommissioning </w:t>
      </w:r>
      <w:r w:rsidR="003038BB">
        <w:t>Authority</w:t>
      </w:r>
      <w:r>
        <w:t xml:space="preserve">, including development of a commissioning plan, verification of installation, functional performance, </w:t>
      </w:r>
      <w:r w:rsidR="0010277C">
        <w:t>training,</w:t>
      </w:r>
      <w:r>
        <w:t xml:space="preserve"> and provision of maintenance manuals, and should reference preparation of a final commissioning report. </w:t>
      </w:r>
    </w:p>
    <w:p w14:paraId="056EC66B" w14:textId="77777777" w:rsidR="00946C97" w:rsidRDefault="00946C97">
      <w:pPr>
        <w:pStyle w:val="NewNumbered"/>
        <w:numPr>
          <w:ilvl w:val="0"/>
          <w:numId w:val="15"/>
        </w:numPr>
      </w:pPr>
      <w:r>
        <w:t>Copy of design intent document, or, if unavailable, supply either commissioning specifications; OR commissioning authority scope of work showing that a design intent document will be acquired.</w:t>
      </w:r>
    </w:p>
    <w:p w14:paraId="05BEA58E" w14:textId="77777777" w:rsidR="00946C97" w:rsidRDefault="00946C97">
      <w:pPr>
        <w:pStyle w:val="NewNumbered"/>
        <w:numPr>
          <w:ilvl w:val="0"/>
          <w:numId w:val="15"/>
        </w:numPr>
      </w:pPr>
      <w:r>
        <w:t>Commissioning specifications, or if commissioning specifications are embedded in separate divisions of the project manual, include the relevant specifications (e.g., lighting systems, HVAC, Building Automation System, plumbing, renewable energy systems).</w:t>
      </w:r>
    </w:p>
    <w:p w14:paraId="7DE1F247" w14:textId="77777777" w:rsidR="00946C97" w:rsidRDefault="00946C97">
      <w:pPr>
        <w:pStyle w:val="Heading4"/>
        <w:rPr>
          <w:rFonts w:ascii="Times New Roman" w:hAnsi="Times New Roman"/>
        </w:rPr>
      </w:pPr>
      <w:r>
        <w:rPr>
          <w:rFonts w:ascii="Times New Roman" w:hAnsi="Times New Roman"/>
        </w:rPr>
        <w:t>Post-Construction Documentation</w:t>
      </w:r>
    </w:p>
    <w:p w14:paraId="601888C0" w14:textId="77777777" w:rsidR="00946C97" w:rsidRDefault="00946C97">
      <w:r>
        <w:t xml:space="preserve">Provide a copy of the commissioning report to the owner.  This will be reviewed with the expectation that the commissioning process was </w:t>
      </w:r>
      <w:proofErr w:type="gramStart"/>
      <w:r>
        <w:t>completed to the fullest extent</w:t>
      </w:r>
      <w:proofErr w:type="gramEnd"/>
      <w:r>
        <w:t xml:space="preserve"> possible.  The commissioning report </w:t>
      </w:r>
      <w:r w:rsidR="009D4CFF">
        <w:t>must</w:t>
      </w:r>
      <w:r>
        <w:t xml:space="preserve"> </w:t>
      </w:r>
      <w:r w:rsidR="003038BB">
        <w:t xml:space="preserve">at a minimum </w:t>
      </w:r>
      <w:r>
        <w:t>contain:</w:t>
      </w:r>
    </w:p>
    <w:p w14:paraId="28430A70" w14:textId="77777777" w:rsidR="00946C97" w:rsidRDefault="00946C97"/>
    <w:p w14:paraId="2EF4389D" w14:textId="77777777" w:rsidR="00946C97" w:rsidRDefault="00946C97">
      <w:pPr>
        <w:pStyle w:val="RedSquareBulletsnospace"/>
        <w:numPr>
          <w:ilvl w:val="0"/>
          <w:numId w:val="59"/>
        </w:numPr>
      </w:pPr>
      <w:r>
        <w:t>An executive summary that describes issues identified during the commissioning process.</w:t>
      </w:r>
    </w:p>
    <w:p w14:paraId="6A2CB546" w14:textId="77777777" w:rsidR="00946C97" w:rsidRDefault="00946C97">
      <w:pPr>
        <w:pStyle w:val="RedSquareBulletsnospace"/>
        <w:numPr>
          <w:ilvl w:val="0"/>
          <w:numId w:val="59"/>
        </w:numPr>
      </w:pPr>
      <w:r>
        <w:t>Design intent document.</w:t>
      </w:r>
    </w:p>
    <w:p w14:paraId="50334141" w14:textId="77777777" w:rsidR="00946C97" w:rsidRDefault="00946C97">
      <w:pPr>
        <w:pStyle w:val="RedSquareBulletsnospace"/>
        <w:numPr>
          <w:ilvl w:val="0"/>
          <w:numId w:val="59"/>
        </w:numPr>
      </w:pPr>
      <w:r>
        <w:t>A summary table listing equipment tested, dates of tests, and results of tests.</w:t>
      </w:r>
    </w:p>
    <w:p w14:paraId="595B39FF" w14:textId="77777777" w:rsidR="00946C97" w:rsidRDefault="00946C97">
      <w:pPr>
        <w:pStyle w:val="RedSquareBulletsnospace"/>
        <w:numPr>
          <w:ilvl w:val="0"/>
          <w:numId w:val="59"/>
        </w:numPr>
      </w:pPr>
      <w:r>
        <w:t>Operations and Maintenance Documentation</w:t>
      </w:r>
      <w:r w:rsidR="003038BB">
        <w:t xml:space="preserve"> </w:t>
      </w:r>
      <w:r>
        <w:t>—</w:t>
      </w:r>
      <w:r w:rsidR="003038BB">
        <w:t xml:space="preserve"> </w:t>
      </w:r>
      <w:r>
        <w:t xml:space="preserve">cover sheet and table of contents with a letter stating that a review of the O&amp;M manuals </w:t>
      </w:r>
      <w:proofErr w:type="gramStart"/>
      <w:r>
        <w:t>were</w:t>
      </w:r>
      <w:proofErr w:type="gramEnd"/>
      <w:r>
        <w:t xml:space="preserve"> completed by the commissioning authority AND that the school district received the manuals.  Please note where the manuals are kept (central </w:t>
      </w:r>
      <w:r w:rsidR="00173048">
        <w:t>school district</w:t>
      </w:r>
      <w:r>
        <w:t xml:space="preserve"> workshop, individual school custodian office, etc.).  O&amp;M manuals should be reviewed for systems that have been commissioned.</w:t>
      </w:r>
    </w:p>
    <w:p w14:paraId="1BCCCE3F" w14:textId="77777777" w:rsidR="00946C97" w:rsidRDefault="00946C97">
      <w:pPr>
        <w:pStyle w:val="RedSquareBulletsnospace"/>
        <w:numPr>
          <w:ilvl w:val="0"/>
          <w:numId w:val="59"/>
        </w:numPr>
      </w:pPr>
      <w:r>
        <w:t>A syllabus from O&amp;M training sessions.</w:t>
      </w:r>
    </w:p>
    <w:p w14:paraId="1B10FBDD" w14:textId="77777777" w:rsidR="00946C97" w:rsidRDefault="00946C97">
      <w:pPr>
        <w:pStyle w:val="RedSquareBulletsnospace"/>
        <w:numPr>
          <w:ilvl w:val="0"/>
          <w:numId w:val="59"/>
        </w:numPr>
      </w:pPr>
      <w:r>
        <w:lastRenderedPageBreak/>
        <w:t xml:space="preserve">Corrective action log summarizing deficiencies and actions taken to correct them. </w:t>
      </w:r>
      <w:r w:rsidR="002A7434">
        <w:t xml:space="preserve"> </w:t>
      </w:r>
      <w:r>
        <w:t>Include any items that were identified but not corrected.</w:t>
      </w:r>
    </w:p>
    <w:p w14:paraId="759B10DE" w14:textId="77777777" w:rsidR="00946C97" w:rsidRDefault="00946C97">
      <w:pPr>
        <w:pStyle w:val="Heading4"/>
        <w:rPr>
          <w:rFonts w:ascii="Times New Roman" w:hAnsi="Times New Roman"/>
        </w:rPr>
      </w:pPr>
      <w:r>
        <w:rPr>
          <w:rFonts w:ascii="Times New Roman" w:hAnsi="Times New Roman"/>
        </w:rPr>
        <w:t>Resources:</w:t>
      </w:r>
    </w:p>
    <w:p w14:paraId="58E30EB5" w14:textId="77777777" w:rsidR="00946C97" w:rsidRDefault="00946C97">
      <w:pPr>
        <w:pStyle w:val="Biblio"/>
      </w:pPr>
      <w:r>
        <w:t xml:space="preserve">CHPS </w:t>
      </w:r>
      <w:r>
        <w:rPr>
          <w:i/>
        </w:rPr>
        <w:t>Best Practices Manual</w:t>
      </w:r>
      <w:r>
        <w:t>, Volume II: Guideline GC5: Contractor Commissioning Responsibilities.</w:t>
      </w:r>
    </w:p>
    <w:p w14:paraId="19B80B8D" w14:textId="77777777" w:rsidR="00946C97" w:rsidRDefault="00946C97" w:rsidP="003038BB">
      <w:pPr>
        <w:pStyle w:val="Biblio"/>
      </w:pPr>
      <w:r>
        <w:t>LEED</w:t>
      </w:r>
      <w:r>
        <w:rPr>
          <w:rFonts w:eastAsia="Arial Unicode MS"/>
        </w:rPr>
        <w:t>-NC</w:t>
      </w:r>
      <w:r>
        <w:t xml:space="preserve"> </w:t>
      </w:r>
      <w:r>
        <w:rPr>
          <w:i/>
        </w:rPr>
        <w:t>Reference Guide Ver</w:t>
      </w:r>
      <w:r w:rsidR="003038BB">
        <w:rPr>
          <w:i/>
        </w:rPr>
        <w:t>sion</w:t>
      </w:r>
      <w:r>
        <w:rPr>
          <w:i/>
        </w:rPr>
        <w:t xml:space="preserve"> 2.2: </w:t>
      </w:r>
      <w:r>
        <w:t>Energy and Atmosphere Prerequisite 1: Fundamental Commissioning.</w:t>
      </w:r>
    </w:p>
    <w:p w14:paraId="449FD2E0" w14:textId="77777777" w:rsidR="00946C97" w:rsidRDefault="00946C97">
      <w:pPr>
        <w:pStyle w:val="Biblio"/>
      </w:pPr>
      <w:r>
        <w:t>ASHRAE Guideline 1-1996: The HVAC Commissioning Process</w:t>
      </w:r>
    </w:p>
    <w:p w14:paraId="4269AD1F" w14:textId="77777777" w:rsidR="00946C97" w:rsidRDefault="00946C97">
      <w:pPr>
        <w:pStyle w:val="Biblio"/>
      </w:pPr>
      <w:r>
        <w:t xml:space="preserve">ASHRAE Guideline 4-1993: Preparation of Operations &amp; Maintenance Documentation for Building Systems </w:t>
      </w:r>
    </w:p>
    <w:p w14:paraId="6B235E9E" w14:textId="77777777" w:rsidR="00946C97" w:rsidRPr="00B97F6E" w:rsidRDefault="00946C97">
      <w:pPr>
        <w:pStyle w:val="Biblio"/>
        <w:rPr>
          <w:szCs w:val="22"/>
          <w:lang w:val="fr-FR"/>
        </w:rPr>
      </w:pPr>
      <w:proofErr w:type="gramStart"/>
      <w:r w:rsidRPr="00B97F6E">
        <w:rPr>
          <w:lang w:val="fr-FR"/>
        </w:rPr>
        <w:t>NYSE</w:t>
      </w:r>
      <w:r w:rsidRPr="00B97F6E">
        <w:rPr>
          <w:szCs w:val="22"/>
          <w:lang w:val="fr-FR"/>
        </w:rPr>
        <w:t>RDA:</w:t>
      </w:r>
      <w:proofErr w:type="gramEnd"/>
      <w:r w:rsidRPr="00B97F6E">
        <w:rPr>
          <w:szCs w:val="22"/>
          <w:lang w:val="fr-FR"/>
        </w:rPr>
        <w:t xml:space="preserve">  </w:t>
      </w:r>
      <w:r w:rsidRPr="00B97F6E">
        <w:rPr>
          <w:color w:val="0000FF"/>
          <w:szCs w:val="22"/>
          <w:lang w:val="fr-FR"/>
        </w:rPr>
        <w:t>http://www.nyserda.org/programs/Commissioning/default.asp</w:t>
      </w:r>
    </w:p>
    <w:p w14:paraId="46F1C3DE" w14:textId="77777777" w:rsidR="00946C97" w:rsidRDefault="00946C97">
      <w:pPr>
        <w:pStyle w:val="Biblio"/>
      </w:pPr>
      <w:r>
        <w:rPr>
          <w:i/>
        </w:rPr>
        <w:t>Model Commissioning Plan and Guide Specifications:</w:t>
      </w:r>
      <w:r>
        <w:t xml:space="preserve"> </w:t>
      </w:r>
      <w:smartTag w:uri="urn:schemas-microsoft-com:office:smarttags" w:element="place">
        <w:smartTag w:uri="urn:schemas-microsoft-com:office:smarttags" w:element="City">
          <w:r>
            <w:t>Portland</w:t>
          </w:r>
        </w:smartTag>
      </w:smartTag>
      <w:r>
        <w:t xml:space="preserve"> Energy Conservation, Inc. </w:t>
      </w:r>
      <w:r w:rsidRPr="002A7434">
        <w:rPr>
          <w:color w:val="0000FF"/>
        </w:rPr>
        <w:t>http://www.peci.org/library/mcpgs.htm</w:t>
      </w:r>
    </w:p>
    <w:p w14:paraId="43F3E7DA" w14:textId="77777777" w:rsidR="00946C97" w:rsidRDefault="00946C97">
      <w:pPr>
        <w:pStyle w:val="StyleHeading3TimesNewRoman"/>
      </w:pPr>
      <w:bookmarkStart w:id="102" w:name="_Ref110225467"/>
      <w:bookmarkStart w:id="103" w:name="_Toc158533037"/>
      <w:r>
        <w:t>Prerequisite:</w:t>
      </w:r>
      <w:r>
        <w:tab/>
        <w:t>Third-Party Training</w:t>
      </w:r>
      <w:bookmarkEnd w:id="102"/>
      <w:bookmarkEnd w:id="103"/>
    </w:p>
    <w:p w14:paraId="7F12659E"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065"/>
        <w:gridCol w:w="7565"/>
      </w:tblGrid>
      <w:tr w:rsidR="00946C97" w14:paraId="320EC78A" w14:textId="77777777">
        <w:trPr>
          <w:trHeight w:val="1847"/>
        </w:trPr>
        <w:tc>
          <w:tcPr>
            <w:tcW w:w="1088" w:type="dxa"/>
            <w:shd w:val="clear" w:color="auto" w:fill="FFFF99"/>
          </w:tcPr>
          <w:p w14:paraId="7FD14CEA" w14:textId="77777777" w:rsidR="00946C97" w:rsidRDefault="00946C97">
            <w:proofErr w:type="spellStart"/>
            <w:r>
              <w:t>Prereq</w:t>
            </w:r>
            <w:proofErr w:type="spellEnd"/>
            <w:r>
              <w:t>.</w:t>
            </w:r>
          </w:p>
        </w:tc>
        <w:tc>
          <w:tcPr>
            <w:tcW w:w="7768" w:type="dxa"/>
          </w:tcPr>
          <w:p w14:paraId="1B80AA37" w14:textId="77777777" w:rsidR="00946C97" w:rsidRDefault="00946C97">
            <w:r>
              <w:t xml:space="preserve">A third party must verify that effective and complete training and documentation on the operation and maintenance of the building systems identified in the previous requirement was provided.  This must include a complete guide for maintenance staff and a user’s guide for all classrooms.  The third party or </w:t>
            </w:r>
            <w:r w:rsidR="00173048">
              <w:t>school district</w:t>
            </w:r>
            <w:r>
              <w:t xml:space="preserve"> official must verify that training programs for school maintenance staff, administrators, teachers, and other staff will be developed and completed.  Training is an esse</w:t>
            </w:r>
            <w:r w:rsidR="008D0D4C">
              <w:t>ntial step to protect indoor environmental</w:t>
            </w:r>
            <w:r>
              <w:t xml:space="preserve"> quality and maintain superior energy performance. </w:t>
            </w:r>
          </w:p>
        </w:tc>
      </w:tr>
    </w:tbl>
    <w:p w14:paraId="7C09BE83" w14:textId="77777777" w:rsidR="00946C97" w:rsidRDefault="00946C97"/>
    <w:p w14:paraId="1CDEAF70" w14:textId="77777777" w:rsidR="00946C97" w:rsidRDefault="00946C97"/>
    <w:p w14:paraId="25FD1B4E" w14:textId="77777777" w:rsidR="00946C97" w:rsidRDefault="00946C97">
      <w:r>
        <w:t xml:space="preserve">A third party or </w:t>
      </w:r>
      <w:r w:rsidR="00EF7825">
        <w:t xml:space="preserve">school </w:t>
      </w:r>
      <w:r>
        <w:t xml:space="preserve">district official </w:t>
      </w:r>
      <w:r w:rsidR="009D4CFF">
        <w:t>must</w:t>
      </w:r>
      <w:r>
        <w:t xml:space="preserve"> verify that the following required actions are planned to help ensure that the facilities staff, teachers, and others understand their roles</w:t>
      </w:r>
      <w:r w:rsidR="00CB45DE">
        <w:t>:</w:t>
      </w:r>
    </w:p>
    <w:p w14:paraId="7A0D3AFA" w14:textId="77777777" w:rsidR="00946C97" w:rsidRDefault="00946C97"/>
    <w:p w14:paraId="689C7923" w14:textId="77777777" w:rsidR="00946C97" w:rsidRDefault="00946C97" w:rsidP="00CB45DE">
      <w:pPr>
        <w:pStyle w:val="RedSquareBulletsnospace"/>
        <w:numPr>
          <w:ilvl w:val="0"/>
          <w:numId w:val="108"/>
        </w:numPr>
      </w:pPr>
      <w:r>
        <w:t>Compile Operations &amp; Maintenance Manual</w:t>
      </w:r>
      <w:r w:rsidR="00EF7825">
        <w:t>s</w:t>
      </w:r>
      <w:r>
        <w:t xml:space="preserve">:  </w:t>
      </w:r>
      <w:r w:rsidR="00EF7825">
        <w:t>p</w:t>
      </w:r>
      <w:r>
        <w:t>rovide detailed operations and maintenance information for all equipment and products in use in the school</w:t>
      </w:r>
      <w:r w:rsidR="00EF7825">
        <w:t>,</w:t>
      </w:r>
      <w:r>
        <w:t xml:space="preserve"> specifically written for maintenance and facility staff. </w:t>
      </w:r>
      <w:r>
        <w:br/>
      </w:r>
    </w:p>
    <w:p w14:paraId="55E01858" w14:textId="77777777" w:rsidR="00946C97" w:rsidRDefault="00946C97" w:rsidP="00CB45DE">
      <w:pPr>
        <w:pStyle w:val="RedSquareBulletsnospace"/>
        <w:numPr>
          <w:ilvl w:val="0"/>
          <w:numId w:val="108"/>
        </w:numPr>
      </w:pPr>
      <w:r>
        <w:t>Create a short, classroom “user’s guide” for teachers and administration staff explaining how to operate their room lighting and HVAC systems.</w:t>
      </w:r>
      <w:r>
        <w:br/>
      </w:r>
    </w:p>
    <w:p w14:paraId="1112BFA3" w14:textId="77777777" w:rsidR="00946C97" w:rsidRDefault="00946C97" w:rsidP="00CB45DE">
      <w:pPr>
        <w:pStyle w:val="RedSquareBulletsnospace"/>
        <w:numPr>
          <w:ilvl w:val="0"/>
          <w:numId w:val="108"/>
        </w:numPr>
      </w:pPr>
      <w:r>
        <w:t xml:space="preserve">Conduct Operations &amp; Maintenance Training:  Provide a short introduction for all school staff, and then feature a special hands-on workshop for </w:t>
      </w:r>
      <w:r w:rsidR="007155E5">
        <w:t xml:space="preserve">training </w:t>
      </w:r>
      <w:r>
        <w:t xml:space="preserve">facility and maintenance personnel.  Training </w:t>
      </w:r>
      <w:r w:rsidR="009D4CFF">
        <w:t>must</w:t>
      </w:r>
      <w:r>
        <w:t xml:space="preserve"> include the interaction of the equipment operating together as a system. </w:t>
      </w:r>
    </w:p>
    <w:p w14:paraId="174E97A0" w14:textId="77777777" w:rsidR="00946C97" w:rsidRDefault="00946C97">
      <w:pPr>
        <w:pStyle w:val="Heading4"/>
        <w:rPr>
          <w:rFonts w:ascii="Times New Roman" w:hAnsi="Times New Roman"/>
        </w:rPr>
      </w:pPr>
      <w:r>
        <w:rPr>
          <w:rFonts w:ascii="Times New Roman" w:hAnsi="Times New Roman"/>
        </w:rPr>
        <w:t>Documentation:</w:t>
      </w:r>
    </w:p>
    <w:p w14:paraId="3D1B8C93" w14:textId="77777777" w:rsidR="00946C97" w:rsidRDefault="00946C97">
      <w:r>
        <w:t xml:space="preserve">Develop a letter of intent signed by the </w:t>
      </w:r>
      <w:r w:rsidR="00EF7825">
        <w:t>s</w:t>
      </w:r>
      <w:r>
        <w:t xml:space="preserve">chool </w:t>
      </w:r>
      <w:r w:rsidR="00EF7825">
        <w:t>d</w:t>
      </w:r>
      <w:r>
        <w:t xml:space="preserve">istrict’s facility manager </w:t>
      </w:r>
      <w:r>
        <w:rPr>
          <w:u w:val="single"/>
        </w:rPr>
        <w:t>and</w:t>
      </w:r>
      <w:r>
        <w:t xml:space="preserve"> Superintendent</w:t>
      </w:r>
      <w:r w:rsidR="008D0D4C">
        <w:t xml:space="preserve"> of Schools</w:t>
      </w:r>
      <w:r>
        <w:t xml:space="preserve"> explaining: (1) who will provide the operations and maintenance manuals for maintenance staff and the classroom “users </w:t>
      </w:r>
      <w:proofErr w:type="gramStart"/>
      <w:r>
        <w:t>guides</w:t>
      </w:r>
      <w:proofErr w:type="gramEnd"/>
      <w:r>
        <w:t xml:space="preserve">;” for administrative and teaching staff; </w:t>
      </w:r>
      <w:r w:rsidR="007155E5">
        <w:t xml:space="preserve">and </w:t>
      </w:r>
      <w:r>
        <w:t>(2) who will prepare and conduct training for school staff and a special workshop for facility personnel.</w:t>
      </w:r>
    </w:p>
    <w:p w14:paraId="64ECA6C3" w14:textId="77777777" w:rsidR="00EF7825" w:rsidRDefault="00EF7825"/>
    <w:p w14:paraId="65C66BFE" w14:textId="77777777" w:rsidR="00EF7825" w:rsidRDefault="00EF7825" w:rsidP="00EF7825">
      <w:pPr>
        <w:pStyle w:val="Heading4"/>
        <w:rPr>
          <w:rFonts w:ascii="Times New Roman" w:hAnsi="Times New Roman"/>
        </w:rPr>
      </w:pPr>
      <w:r>
        <w:rPr>
          <w:rFonts w:ascii="Times New Roman" w:hAnsi="Times New Roman"/>
        </w:rPr>
        <w:t>Post-Construction Documentation</w:t>
      </w:r>
    </w:p>
    <w:p w14:paraId="0829D15C" w14:textId="77777777" w:rsidR="00946C97" w:rsidRDefault="00946C97"/>
    <w:p w14:paraId="475160FB" w14:textId="77777777" w:rsidR="00946C97" w:rsidRDefault="00946C97">
      <w:r>
        <w:t xml:space="preserve">Include: 1) a copy of the maintenance </w:t>
      </w:r>
      <w:r w:rsidR="00EF7825">
        <w:t>manuals</w:t>
      </w:r>
      <w:r>
        <w:t xml:space="preserve">; and 2) a copy of the user’s guide created for the classrooms and teachers. </w:t>
      </w:r>
    </w:p>
    <w:p w14:paraId="18025D9E" w14:textId="77777777" w:rsidR="00946C97" w:rsidRDefault="00946C97">
      <w:pPr>
        <w:pStyle w:val="Heading4"/>
        <w:rPr>
          <w:rFonts w:ascii="Times New Roman" w:hAnsi="Times New Roman"/>
        </w:rPr>
      </w:pPr>
      <w:r>
        <w:rPr>
          <w:rFonts w:ascii="Times New Roman" w:hAnsi="Times New Roman"/>
        </w:rPr>
        <w:t>Resources</w:t>
      </w:r>
    </w:p>
    <w:p w14:paraId="2DCE4779" w14:textId="77777777" w:rsidR="00946C97" w:rsidRDefault="00946C97">
      <w:pPr>
        <w:pStyle w:val="Biblio"/>
      </w:pPr>
      <w:r>
        <w:t xml:space="preserve">CHPS </w:t>
      </w:r>
      <w:r>
        <w:rPr>
          <w:i/>
        </w:rPr>
        <w:t>Best Practices Manual</w:t>
      </w:r>
      <w:r>
        <w:t>, Volume II: Guideline GC5: Contractor’s Commissioning Responsibilities.</w:t>
      </w:r>
    </w:p>
    <w:p w14:paraId="5D98B4F6" w14:textId="77777777" w:rsidR="00946C97" w:rsidRDefault="00946C97">
      <w:pPr>
        <w:pStyle w:val="Biblio"/>
      </w:pPr>
      <w:r>
        <w:t>ASHRAE Guideline 1-1996: The HVAC Commissioning Process</w:t>
      </w:r>
    </w:p>
    <w:p w14:paraId="46633090" w14:textId="77777777" w:rsidR="00946C97" w:rsidRDefault="00946C97">
      <w:pPr>
        <w:pStyle w:val="Biblio"/>
      </w:pPr>
      <w:r>
        <w:t>ASHRAE Guideline 4-1993: Preparation of Operations &amp; Maintenance Documentation for Building Systems</w:t>
      </w:r>
    </w:p>
    <w:p w14:paraId="664ACD11" w14:textId="77777777" w:rsidR="00946C97" w:rsidRDefault="00946C97">
      <w:pPr>
        <w:pStyle w:val="StyleHeading3TimesNewRoman"/>
      </w:pPr>
      <w:bookmarkStart w:id="104" w:name="_Toc158533038"/>
      <w:r>
        <w:t>Prerequisite:</w:t>
      </w:r>
      <w:r>
        <w:tab/>
        <w:t>Identify an Energy Manager</w:t>
      </w:r>
      <w:bookmarkEnd w:id="104"/>
      <w:r>
        <w:t xml:space="preserve"> </w:t>
      </w:r>
    </w:p>
    <w:p w14:paraId="5EA9ED53" w14:textId="77777777" w:rsidR="00946C97" w:rsidRDefault="00946C97">
      <w:pPr>
        <w:rPr>
          <w:bCs/>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70"/>
        <w:gridCol w:w="7460"/>
      </w:tblGrid>
      <w:tr w:rsidR="00946C97" w14:paraId="5BF58D68" w14:textId="77777777">
        <w:tc>
          <w:tcPr>
            <w:tcW w:w="1183" w:type="dxa"/>
            <w:shd w:val="clear" w:color="auto" w:fill="FFFF99"/>
          </w:tcPr>
          <w:p w14:paraId="3802756D" w14:textId="77777777" w:rsidR="00946C97" w:rsidRDefault="00946C97">
            <w:proofErr w:type="spellStart"/>
            <w:r>
              <w:t>Prereq</w:t>
            </w:r>
            <w:proofErr w:type="spellEnd"/>
            <w:r>
              <w:t>.</w:t>
            </w:r>
          </w:p>
        </w:tc>
        <w:tc>
          <w:tcPr>
            <w:tcW w:w="7560" w:type="dxa"/>
          </w:tcPr>
          <w:p w14:paraId="515F9C21" w14:textId="77777777" w:rsidR="00946C97" w:rsidRDefault="00946C97">
            <w:r>
              <w:rPr>
                <w:bCs/>
              </w:rPr>
              <w:t>Develop a formal policy to appoint an energy manager responsible for the school district.</w:t>
            </w:r>
          </w:p>
        </w:tc>
      </w:tr>
    </w:tbl>
    <w:p w14:paraId="763EAC70" w14:textId="77777777" w:rsidR="00946C97" w:rsidRDefault="00946C97">
      <w:pPr>
        <w:rPr>
          <w:bCs/>
        </w:rPr>
      </w:pPr>
    </w:p>
    <w:p w14:paraId="5D6A46D6" w14:textId="77777777" w:rsidR="00946C97" w:rsidRDefault="00946C97">
      <w:r>
        <w:t xml:space="preserve">The energy manager keeps energy issues in </w:t>
      </w:r>
      <w:r w:rsidR="00173048">
        <w:t>school district</w:t>
      </w:r>
      <w:r>
        <w:t xml:space="preserve"> focus.  Having an energy manager is one personnel action where </w:t>
      </w:r>
      <w:r w:rsidR="00173048">
        <w:t>school district</w:t>
      </w:r>
      <w:r>
        <w:t xml:space="preserve">s </w:t>
      </w:r>
      <w:proofErr w:type="gramStart"/>
      <w:r>
        <w:t>actually get</w:t>
      </w:r>
      <w:proofErr w:type="gramEnd"/>
      <w:r>
        <w:t xml:space="preserve"> a return on investment.  This may include assigning responsibilities to existing employees or hiring a new person for one or more </w:t>
      </w:r>
      <w:r w:rsidR="00173048">
        <w:t>school district</w:t>
      </w:r>
      <w:r>
        <w:t>s.</w:t>
      </w:r>
    </w:p>
    <w:p w14:paraId="512C6D36" w14:textId="77777777" w:rsidR="00946C97" w:rsidRDefault="00946C97">
      <w:pPr>
        <w:pStyle w:val="Heading4"/>
        <w:rPr>
          <w:rFonts w:ascii="Times New Roman" w:hAnsi="Times New Roman"/>
        </w:rPr>
      </w:pPr>
      <w:r>
        <w:rPr>
          <w:rFonts w:ascii="Times New Roman" w:hAnsi="Times New Roman"/>
        </w:rPr>
        <w:t>Resources</w:t>
      </w:r>
    </w:p>
    <w:p w14:paraId="306698EB" w14:textId="77777777" w:rsidR="00946C97" w:rsidRPr="008D0D4C" w:rsidRDefault="00946C97" w:rsidP="008D0D4C">
      <w:pPr>
        <w:ind w:left="360"/>
        <w:rPr>
          <w:rFonts w:eastAsia="Arial Unicode MS"/>
          <w:snapToGrid/>
          <w:color w:val="0000FF"/>
          <w:szCs w:val="22"/>
        </w:rPr>
      </w:pPr>
      <w:r>
        <w:rPr>
          <w:i/>
          <w:snapToGrid/>
          <w:szCs w:val="22"/>
        </w:rPr>
        <w:t>School Energy Costs - A Matter of Leadership</w:t>
      </w:r>
      <w:r>
        <w:rPr>
          <w:snapToGrid/>
          <w:szCs w:val="22"/>
        </w:rPr>
        <w:t xml:space="preserve"> (2003 Edition) </w:t>
      </w:r>
      <w:r w:rsidR="008D0D4C" w:rsidRPr="008D0D4C">
        <w:rPr>
          <w:snapToGrid/>
          <w:color w:val="0000FF"/>
          <w:szCs w:val="22"/>
        </w:rPr>
        <w:t>http://geology.utah.gov/sep/energy_efficiency/pdf/school_energy2003.pdf</w:t>
      </w:r>
    </w:p>
    <w:p w14:paraId="6B054337" w14:textId="77777777" w:rsidR="00946C97" w:rsidRDefault="00946C97">
      <w:pPr>
        <w:pStyle w:val="StyleHeading3TimesNewRoman"/>
      </w:pPr>
      <w:bookmarkStart w:id="105" w:name="_Toc158533039"/>
      <w:r>
        <w:t>Prerequisite:</w:t>
      </w:r>
      <w:r>
        <w:tab/>
        <w:t>Track Energy Costs</w:t>
      </w:r>
      <w:bookmarkEnd w:id="105"/>
    </w:p>
    <w:p w14:paraId="43F078A3" w14:textId="77777777" w:rsidR="00946C97" w:rsidRDefault="00946C97">
      <w:pPr>
        <w:keepNext/>
        <w:keepLines/>
        <w:rPr>
          <w:bCs/>
          <w:spacing w:val="-2"/>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72"/>
        <w:gridCol w:w="7458"/>
      </w:tblGrid>
      <w:tr w:rsidR="00946C97" w14:paraId="3C235432" w14:textId="77777777">
        <w:tc>
          <w:tcPr>
            <w:tcW w:w="1198" w:type="dxa"/>
            <w:shd w:val="clear" w:color="auto" w:fill="FFFF99"/>
          </w:tcPr>
          <w:p w14:paraId="7B50CF2A" w14:textId="77777777" w:rsidR="00946C97" w:rsidRDefault="00946C97">
            <w:pPr>
              <w:keepNext/>
              <w:keepLines/>
            </w:pPr>
            <w:proofErr w:type="spellStart"/>
            <w:r>
              <w:t>Prereq</w:t>
            </w:r>
            <w:proofErr w:type="spellEnd"/>
            <w:r>
              <w:t>.</w:t>
            </w:r>
          </w:p>
        </w:tc>
        <w:tc>
          <w:tcPr>
            <w:tcW w:w="7658" w:type="dxa"/>
          </w:tcPr>
          <w:p w14:paraId="6628892C" w14:textId="77777777" w:rsidR="00946C97" w:rsidRDefault="00946C97">
            <w:pPr>
              <w:keepNext/>
              <w:keepLines/>
            </w:pPr>
            <w:r>
              <w:rPr>
                <w:bCs/>
                <w:spacing w:val="-2"/>
              </w:rPr>
              <w:t>Use NYSED’s Capital and Maintenance Planning (CMP) Tool to track energy costs and energy systems expenditures.  If the school uses another energy tracking tool, enter summary data from the tracking tool into the CMP to develop linkages between energy costs, O&amp;M costs, and expected capital expenses.</w:t>
            </w:r>
          </w:p>
        </w:tc>
      </w:tr>
    </w:tbl>
    <w:p w14:paraId="3261DBA1" w14:textId="77777777" w:rsidR="00946C97" w:rsidRDefault="00946C97">
      <w:pPr>
        <w:pStyle w:val="Heading4"/>
        <w:rPr>
          <w:rFonts w:ascii="Times New Roman" w:hAnsi="Times New Roman"/>
        </w:rPr>
      </w:pPr>
      <w:r>
        <w:rPr>
          <w:rFonts w:ascii="Times New Roman" w:hAnsi="Times New Roman"/>
        </w:rPr>
        <w:t>Documentation:</w:t>
      </w:r>
    </w:p>
    <w:p w14:paraId="6F3384AE" w14:textId="77777777" w:rsidR="00946C97" w:rsidRDefault="00946C97">
      <w:r>
        <w:t xml:space="preserve">Develop a letter of intent signed by the </w:t>
      </w:r>
      <w:r w:rsidR="00173048">
        <w:t>s</w:t>
      </w:r>
      <w:r>
        <w:t xml:space="preserve">chool </w:t>
      </w:r>
      <w:r w:rsidR="00173048">
        <w:t>d</w:t>
      </w:r>
      <w:r>
        <w:t xml:space="preserve">istrict’s facility manager </w:t>
      </w:r>
      <w:r>
        <w:rPr>
          <w:u w:val="single"/>
        </w:rPr>
        <w:t>and</w:t>
      </w:r>
      <w:r>
        <w:t xml:space="preserve"> Superintendent committing the </w:t>
      </w:r>
      <w:r w:rsidR="00173048">
        <w:t>school district</w:t>
      </w:r>
      <w:r>
        <w:t xml:space="preserve"> to using the CMP </w:t>
      </w:r>
      <w:r w:rsidR="00CB45DE">
        <w:t xml:space="preserve">Tool monthly </w:t>
      </w:r>
      <w:r>
        <w:t>to track energy costs and related system expenditures.</w:t>
      </w:r>
    </w:p>
    <w:p w14:paraId="2675F535" w14:textId="77777777" w:rsidR="00946C97" w:rsidRDefault="00946C97">
      <w:pPr>
        <w:pStyle w:val="Heading4"/>
        <w:rPr>
          <w:rFonts w:ascii="Times New Roman" w:hAnsi="Times New Roman"/>
        </w:rPr>
      </w:pPr>
      <w:r>
        <w:rPr>
          <w:rFonts w:ascii="Times New Roman" w:hAnsi="Times New Roman"/>
        </w:rPr>
        <w:t>Resources</w:t>
      </w:r>
    </w:p>
    <w:p w14:paraId="164CBE9C" w14:textId="77777777" w:rsidR="00946C97" w:rsidRDefault="00946C97">
      <w:pPr>
        <w:pStyle w:val="Biblio"/>
        <w:ind w:left="360" w:firstLine="0"/>
        <w:rPr>
          <w:rFonts w:eastAsia="Arial Unicode MS"/>
        </w:rPr>
      </w:pPr>
      <w:r>
        <w:rPr>
          <w:rFonts w:eastAsia="Arial Unicode MS"/>
        </w:rPr>
        <w:t xml:space="preserve">A copy of the Excel spreadsheet used to produce the plan can be obtained at the NYSED website at: </w:t>
      </w:r>
      <w:proofErr w:type="gramStart"/>
      <w:r w:rsidRPr="008D0D4C">
        <w:rPr>
          <w:rFonts w:eastAsia="Arial Unicode MS"/>
          <w:color w:val="0000FF"/>
        </w:rPr>
        <w:t>http://www.emsc.nysed.gov/facplan/</w:t>
      </w:r>
      <w:proofErr w:type="gramEnd"/>
    </w:p>
    <w:p w14:paraId="19391DAC" w14:textId="77777777" w:rsidR="00946C97" w:rsidRDefault="00946C97">
      <w:pPr>
        <w:pStyle w:val="StyleHeading3TimesNewRoman"/>
      </w:pPr>
      <w:bookmarkStart w:id="106" w:name="_Ref110225594"/>
      <w:bookmarkStart w:id="107" w:name="_Toc158533040"/>
      <w:r>
        <w:lastRenderedPageBreak/>
        <w:t>Prerequisite:</w:t>
      </w:r>
      <w:r>
        <w:tab/>
        <w:t>Energy Management System Controls</w:t>
      </w:r>
      <w:bookmarkEnd w:id="107"/>
    </w:p>
    <w:p w14:paraId="3F340F66"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234876E6" w14:textId="77777777">
        <w:tc>
          <w:tcPr>
            <w:tcW w:w="1273" w:type="dxa"/>
            <w:shd w:val="clear" w:color="auto" w:fill="FFFF99"/>
          </w:tcPr>
          <w:p w14:paraId="4B3F9392" w14:textId="77777777" w:rsidR="00946C97" w:rsidRDefault="00946C97">
            <w:pPr>
              <w:keepNext/>
              <w:keepLines/>
            </w:pPr>
            <w:proofErr w:type="spellStart"/>
            <w:r>
              <w:t>Prereq</w:t>
            </w:r>
            <w:proofErr w:type="spellEnd"/>
            <w:r>
              <w:t>.</w:t>
            </w:r>
          </w:p>
        </w:tc>
        <w:tc>
          <w:tcPr>
            <w:tcW w:w="7534" w:type="dxa"/>
          </w:tcPr>
          <w:p w14:paraId="610D27DF" w14:textId="77777777" w:rsidR="00946C97" w:rsidRDefault="00946C97">
            <w:pPr>
              <w:keepNext/>
              <w:keepLines/>
            </w:pPr>
            <w:r>
              <w:t>Install an open protocol energy management system (</w:t>
            </w:r>
            <w:smartTag w:uri="urn:schemas-microsoft-com:office:smarttags" w:element="place">
              <w:r>
                <w:t>EMS</w:t>
              </w:r>
            </w:smartTag>
            <w:r>
              <w:t>) that controls the following systems throughout the school:</w:t>
            </w:r>
          </w:p>
          <w:p w14:paraId="50BF7C10" w14:textId="77777777" w:rsidR="00946C97" w:rsidRDefault="00946C97">
            <w:pPr>
              <w:keepNext/>
              <w:keepLines/>
            </w:pPr>
          </w:p>
          <w:p w14:paraId="5D075AC9" w14:textId="77777777" w:rsidR="00D266D2" w:rsidRDefault="00946C97">
            <w:pPr>
              <w:pStyle w:val="RedSquareBulletsnospace"/>
              <w:keepNext/>
              <w:keepLines/>
              <w:numPr>
                <w:ilvl w:val="0"/>
                <w:numId w:val="82"/>
              </w:numPr>
            </w:pPr>
            <w:r>
              <w:t>HVAC (heating, cooling, fans)</w:t>
            </w:r>
            <w:r w:rsidR="00A64A05">
              <w:t>:</w:t>
            </w:r>
          </w:p>
          <w:p w14:paraId="7E32BD36" w14:textId="77777777" w:rsidR="00946C97" w:rsidRDefault="00D266D2" w:rsidP="00A64A05">
            <w:pPr>
              <w:pStyle w:val="RedSquareBulletsnospace"/>
              <w:keepNext/>
              <w:keepLines/>
              <w:numPr>
                <w:ilvl w:val="0"/>
                <w:numId w:val="82"/>
              </w:numPr>
            </w:pPr>
            <w:r>
              <w:t>Exterior lighting</w:t>
            </w:r>
            <w:r w:rsidR="00A64A05">
              <w:t>; and</w:t>
            </w:r>
          </w:p>
          <w:p w14:paraId="7B91CBE8" w14:textId="77777777" w:rsidR="00946C97" w:rsidRDefault="00946C97">
            <w:pPr>
              <w:keepNext/>
              <w:keepLines/>
              <w:numPr>
                <w:ilvl w:val="0"/>
                <w:numId w:val="61"/>
              </w:numPr>
            </w:pPr>
            <w:r>
              <w:t>Hot water systems.</w:t>
            </w:r>
          </w:p>
        </w:tc>
      </w:tr>
    </w:tbl>
    <w:p w14:paraId="2E061386" w14:textId="77777777" w:rsidR="00946C97" w:rsidRDefault="00946C97"/>
    <w:p w14:paraId="3A27B779" w14:textId="77777777" w:rsidR="00946C97" w:rsidRDefault="00946C97">
      <w:pPr>
        <w:widowControl w:val="0"/>
      </w:pPr>
      <w:r>
        <w:t>While energy management systems (</w:t>
      </w:r>
      <w:smartTag w:uri="urn:schemas-microsoft-com:office:smarttags" w:element="place">
        <w:r>
          <w:t>EMS</w:t>
        </w:r>
      </w:smartTag>
      <w:r>
        <w:t xml:space="preserve">) are typically installed with new HVAC and heating systems, care must be taken to specify and install an appropriate system for the </w:t>
      </w:r>
      <w:r w:rsidR="00173048">
        <w:t>school district</w:t>
      </w:r>
      <w:r>
        <w:t xml:space="preserve"> and its maintenance staff.  The best </w:t>
      </w:r>
      <w:smartTag w:uri="urn:schemas-microsoft-com:office:smarttags" w:element="place">
        <w:r>
          <w:t>EMS</w:t>
        </w:r>
      </w:smartTag>
      <w:r>
        <w:t xml:space="preserve"> for a </w:t>
      </w:r>
      <w:r w:rsidR="00173048">
        <w:t>school district</w:t>
      </w:r>
      <w:r>
        <w:t xml:space="preserve"> is the simplest system that still addresses the school’s energy management needs.  Increased complexity does not always mean increased value for the </w:t>
      </w:r>
      <w:r w:rsidR="00173048">
        <w:t>school district</w:t>
      </w:r>
      <w:r>
        <w:t xml:space="preserve">. </w:t>
      </w:r>
      <w:r w:rsidR="002A7434">
        <w:t xml:space="preserve"> </w:t>
      </w:r>
      <w:r w:rsidR="00CB45B5">
        <w:t xml:space="preserve">Also, specify graphic interfaces that help O&amp;M staff to use the </w:t>
      </w:r>
      <w:smartTag w:uri="urn:schemas-microsoft-com:office:smarttags" w:element="place">
        <w:r w:rsidR="00CB45B5">
          <w:t>EMS</w:t>
        </w:r>
      </w:smartTag>
      <w:r w:rsidR="00CB45B5">
        <w:t xml:space="preserve"> effectively.</w:t>
      </w:r>
    </w:p>
    <w:p w14:paraId="20B674DA" w14:textId="77777777" w:rsidR="00946C97" w:rsidRDefault="00946C97">
      <w:pPr>
        <w:pStyle w:val="Heading4"/>
        <w:rPr>
          <w:rFonts w:ascii="Times New Roman" w:hAnsi="Times New Roman"/>
        </w:rPr>
      </w:pPr>
      <w:r>
        <w:rPr>
          <w:rFonts w:ascii="Times New Roman" w:hAnsi="Times New Roman"/>
        </w:rPr>
        <w:t>Documentation</w:t>
      </w:r>
    </w:p>
    <w:p w14:paraId="12AD8526" w14:textId="77777777" w:rsidR="00946C97" w:rsidRDefault="00946C97">
      <w:pPr>
        <w:pStyle w:val="FigureSpace0"/>
        <w:numPr>
          <w:ilvl w:val="0"/>
          <w:numId w:val="0"/>
        </w:numPr>
        <w:jc w:val="left"/>
      </w:pPr>
      <w:r>
        <w:t>Reference specification sections that show compliance with this requirement.  Please designate the CSI number, section, and page number.</w:t>
      </w:r>
    </w:p>
    <w:p w14:paraId="25D9ADE4" w14:textId="77777777" w:rsidR="00946C97" w:rsidRDefault="00946C97">
      <w:pPr>
        <w:pStyle w:val="StyleHeading3CreditTimesNewRoman"/>
      </w:pPr>
      <w:bookmarkStart w:id="108" w:name="_Toc158533041"/>
      <w:bookmarkEnd w:id="106"/>
      <w:r>
        <w:t>Credit:</w:t>
      </w:r>
      <w:r>
        <w:tab/>
        <w:t>Additional Commissioning</w:t>
      </w:r>
      <w:bookmarkEnd w:id="108"/>
    </w:p>
    <w:p w14:paraId="2AF0C850"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1741558E" w14:textId="77777777">
        <w:tc>
          <w:tcPr>
            <w:tcW w:w="1080" w:type="dxa"/>
            <w:shd w:val="clear" w:color="auto" w:fill="FFFF99"/>
          </w:tcPr>
          <w:p w14:paraId="72417FA6" w14:textId="77777777" w:rsidR="00946C97" w:rsidRDefault="00946C97">
            <w:pPr>
              <w:keepNext/>
              <w:keepLines/>
            </w:pPr>
            <w:r>
              <w:t>3 points</w:t>
            </w:r>
          </w:p>
        </w:tc>
        <w:tc>
          <w:tcPr>
            <w:tcW w:w="7290" w:type="dxa"/>
          </w:tcPr>
          <w:p w14:paraId="55CAF44C" w14:textId="77777777" w:rsidR="00946C97" w:rsidRDefault="00946C97">
            <w:pPr>
              <w:keepNext/>
              <w:keepLines/>
            </w:pPr>
            <w:r>
              <w:t>In addition to Prerequisite 3.3.1, implement the following commissioning tasks:</w:t>
            </w:r>
          </w:p>
          <w:p w14:paraId="660ADE26" w14:textId="77777777" w:rsidR="00946C97" w:rsidRDefault="00946C97">
            <w:pPr>
              <w:keepNext/>
              <w:keepLines/>
            </w:pPr>
          </w:p>
          <w:p w14:paraId="49F95024" w14:textId="77777777" w:rsidR="00946C97" w:rsidRDefault="00946C97">
            <w:pPr>
              <w:pStyle w:val="RedSquareBulletsnospace"/>
              <w:keepNext/>
              <w:keepLines/>
              <w:numPr>
                <w:ilvl w:val="0"/>
                <w:numId w:val="65"/>
              </w:numPr>
            </w:pPr>
            <w:r>
              <w:t xml:space="preserve">Conduct a focused review of the design prior to the construction documents </w:t>
            </w:r>
            <w:proofErr w:type="gramStart"/>
            <w:r>
              <w:t>phase;</w:t>
            </w:r>
            <w:proofErr w:type="gramEnd"/>
          </w:p>
          <w:p w14:paraId="7C8443F9" w14:textId="77777777" w:rsidR="00946C97" w:rsidRDefault="00946C97">
            <w:pPr>
              <w:pStyle w:val="RedSquareBulletsnospace"/>
              <w:keepNext/>
              <w:keepLines/>
              <w:numPr>
                <w:ilvl w:val="0"/>
                <w:numId w:val="65"/>
              </w:numPr>
            </w:pPr>
            <w:r>
              <w:t xml:space="preserve">Conduct a focused review of the construction documents when close to </w:t>
            </w:r>
            <w:proofErr w:type="gramStart"/>
            <w:r>
              <w:t>completion;</w:t>
            </w:r>
            <w:proofErr w:type="gramEnd"/>
          </w:p>
          <w:p w14:paraId="7930B1EC" w14:textId="77777777" w:rsidR="00946C97" w:rsidRDefault="00946C97">
            <w:pPr>
              <w:pStyle w:val="RedSquareBulletsnospace"/>
              <w:keepNext/>
              <w:keepLines/>
              <w:numPr>
                <w:ilvl w:val="0"/>
                <w:numId w:val="65"/>
              </w:numPr>
            </w:pPr>
            <w:r>
              <w:t xml:space="preserve">Conduct a selective review of contractor submittals of commissioned </w:t>
            </w:r>
            <w:proofErr w:type="gramStart"/>
            <w:r>
              <w:t>equipment;</w:t>
            </w:r>
            <w:proofErr w:type="gramEnd"/>
          </w:p>
          <w:p w14:paraId="5C269E59" w14:textId="77777777" w:rsidR="00946C97" w:rsidRDefault="00946C97">
            <w:pPr>
              <w:pStyle w:val="RedSquareBulletsnospace"/>
              <w:keepNext/>
              <w:keepLines/>
              <w:numPr>
                <w:ilvl w:val="0"/>
                <w:numId w:val="65"/>
              </w:numPr>
            </w:pPr>
            <w:r>
              <w:t>Develop a system management manual; and</w:t>
            </w:r>
          </w:p>
          <w:p w14:paraId="5095A0A9" w14:textId="77777777" w:rsidR="00946C97" w:rsidRDefault="00946C97">
            <w:pPr>
              <w:pStyle w:val="RedSquareBulletsnospace"/>
              <w:keepNext/>
              <w:keepLines/>
              <w:numPr>
                <w:ilvl w:val="0"/>
                <w:numId w:val="65"/>
              </w:numPr>
            </w:pPr>
            <w:r>
              <w:t>Have a contract in place for a near-warranty end, or post-occupancy, review.</w:t>
            </w:r>
          </w:p>
        </w:tc>
      </w:tr>
    </w:tbl>
    <w:p w14:paraId="407BDA1D" w14:textId="77777777" w:rsidR="00946C97" w:rsidRDefault="00946C97"/>
    <w:p w14:paraId="6A6B66D8" w14:textId="77777777" w:rsidR="00946C97" w:rsidRDefault="00946C97"/>
    <w:p w14:paraId="35556448" w14:textId="77777777" w:rsidR="00946C97" w:rsidRDefault="00946C97">
      <w:r>
        <w:t xml:space="preserve">This credit expands the role of the CA to include review of the design, construction documents, and submittals beyond the tasks required by Prerequisite 3.3.1.  In addition, the CA must develop a system and energy management manual to help school </w:t>
      </w:r>
      <w:r w:rsidR="007155E5">
        <w:t xml:space="preserve">facility </w:t>
      </w:r>
      <w:r>
        <w:t>staff understand the equipment and operating procedures.  The commissioning services must be performed by an independent entity</w:t>
      </w:r>
      <w:r w:rsidR="008D0D4C">
        <w:t xml:space="preserve"> </w:t>
      </w:r>
      <w:r>
        <w:t>—</w:t>
      </w:r>
      <w:r w:rsidR="008D0D4C">
        <w:t xml:space="preserve"> </w:t>
      </w:r>
      <w:r>
        <w:t>one that is separate from both the design firm and the contractors.  For continuity in the commissioning process, NY-CHPS recommends that the same CA be selected to perform all commissioning-related tasks.</w:t>
      </w:r>
    </w:p>
    <w:p w14:paraId="27F4E2A4" w14:textId="77777777" w:rsidR="00946C97" w:rsidRDefault="00946C97"/>
    <w:p w14:paraId="78A7882A" w14:textId="77777777" w:rsidR="00946C97" w:rsidRDefault="00946C97">
      <w:pPr>
        <w:pStyle w:val="FigureSpace0"/>
        <w:numPr>
          <w:ilvl w:val="0"/>
          <w:numId w:val="66"/>
        </w:numPr>
        <w:jc w:val="left"/>
      </w:pPr>
      <w:r>
        <w:rPr>
          <w:i/>
        </w:rPr>
        <w:lastRenderedPageBreak/>
        <w:t>Conduct a focused review of the design prior to the construction documents phase</w:t>
      </w:r>
      <w:r>
        <w:t>:  This review early in the design process should be focused on an assessm</w:t>
      </w:r>
      <w:r w:rsidR="00AD11DD">
        <w:t>ent of how well the design meet</w:t>
      </w:r>
      <w:r>
        <w:t xml:space="preserve">s the owner’s design intent.  An assessment should be made as to how the design meets the functionality, utility performance, maintainability, sustainability, </w:t>
      </w:r>
      <w:proofErr w:type="gramStart"/>
      <w:r>
        <w:t>cost</w:t>
      </w:r>
      <w:proofErr w:type="gramEnd"/>
      <w:r>
        <w:t xml:space="preserve"> and indoor environmental quality requirements outlined in the design intent.  Evidence of the review must be documented in the commissioning report.</w:t>
      </w:r>
    </w:p>
    <w:p w14:paraId="4E1FA440" w14:textId="77777777" w:rsidR="00946C97" w:rsidRDefault="00946C97">
      <w:pPr>
        <w:pStyle w:val="FigureSpace0"/>
        <w:numPr>
          <w:ilvl w:val="0"/>
          <w:numId w:val="0"/>
        </w:numPr>
        <w:tabs>
          <w:tab w:val="clear" w:pos="480"/>
        </w:tabs>
        <w:ind w:left="720"/>
        <w:jc w:val="left"/>
      </w:pPr>
      <w:r>
        <w:t>It is important to include maintenance personnel and facility managers in this review.  These are the staff</w:t>
      </w:r>
      <w:r w:rsidR="00721897">
        <w:t>,</w:t>
      </w:r>
      <w:r>
        <w:t xml:space="preserve"> who are familiar with design elements that affect operability and maintainability</w:t>
      </w:r>
      <w:r w:rsidR="00721897">
        <w:t>, and who</w:t>
      </w:r>
      <w:r>
        <w:t xml:space="preserve"> are sometimes overlooked, but they often add tremendous insights into the process.</w:t>
      </w:r>
    </w:p>
    <w:p w14:paraId="2EED01CB" w14:textId="77777777" w:rsidR="00946C97" w:rsidRDefault="00946C97">
      <w:pPr>
        <w:pStyle w:val="NewNumbered"/>
      </w:pPr>
      <w:r>
        <w:rPr>
          <w:i/>
        </w:rPr>
        <w:t>Conduct a focused review of the construction documents when close to completion</w:t>
      </w:r>
      <w:r>
        <w:t>:  This review should be conducted prior to issuing the construction documents for bid.  This review should at a minimum address the following questions:</w:t>
      </w:r>
    </w:p>
    <w:p w14:paraId="556A9AB7" w14:textId="77777777" w:rsidR="00946C97" w:rsidRDefault="00946C97">
      <w:pPr>
        <w:pStyle w:val="RedSquareSub-Bullets"/>
        <w:numPr>
          <w:ilvl w:val="0"/>
          <w:numId w:val="67"/>
        </w:numPr>
      </w:pPr>
      <w:r>
        <w:t xml:space="preserve">Does the design meet the owner’s </w:t>
      </w:r>
      <w:r w:rsidR="007155E5">
        <w:t>d</w:t>
      </w:r>
      <w:r>
        <w:t xml:space="preserve">esign </w:t>
      </w:r>
      <w:r w:rsidR="007155E5">
        <w:t>i</w:t>
      </w:r>
      <w:r>
        <w:t>ntent? (</w:t>
      </w:r>
      <w:proofErr w:type="gramStart"/>
      <w:r>
        <w:t>as</w:t>
      </w:r>
      <w:proofErr w:type="gramEnd"/>
      <w:r>
        <w:t xml:space="preserve"> described above)</w:t>
      </w:r>
    </w:p>
    <w:p w14:paraId="75BE53BE" w14:textId="77777777" w:rsidR="00946C97" w:rsidRDefault="00946C97">
      <w:pPr>
        <w:pStyle w:val="RedSquareSub-Bullets"/>
        <w:numPr>
          <w:ilvl w:val="0"/>
          <w:numId w:val="67"/>
        </w:numPr>
      </w:pPr>
      <w:r>
        <w:t>Does the design allow for proper maintenance access?</w:t>
      </w:r>
    </w:p>
    <w:p w14:paraId="219F8421" w14:textId="77777777" w:rsidR="00946C97" w:rsidRDefault="00946C97">
      <w:pPr>
        <w:pStyle w:val="RedSquareSub-Bullets"/>
        <w:numPr>
          <w:ilvl w:val="0"/>
          <w:numId w:val="67"/>
        </w:numPr>
      </w:pPr>
      <w:r>
        <w:t>Do the construction documents clearly detail the construction requirements?</w:t>
      </w:r>
    </w:p>
    <w:p w14:paraId="7F9CB33C" w14:textId="77777777" w:rsidR="00946C97" w:rsidRDefault="00946C97">
      <w:pPr>
        <w:pStyle w:val="RedSquareSub-Bullets"/>
        <w:numPr>
          <w:ilvl w:val="0"/>
          <w:numId w:val="67"/>
        </w:numPr>
      </w:pPr>
      <w:r>
        <w:t>Do the construction documents clearly define the commissioning requirements?</w:t>
      </w:r>
    </w:p>
    <w:p w14:paraId="39950F6A" w14:textId="77777777" w:rsidR="00946C97" w:rsidRDefault="00946C97">
      <w:pPr>
        <w:pStyle w:val="NewNumbered"/>
      </w:pPr>
      <w:r>
        <w:rPr>
          <w:i/>
        </w:rPr>
        <w:t>Evidence of the review is to be documented in the commissioning report</w:t>
      </w:r>
      <w:r>
        <w:t>.</w:t>
      </w:r>
    </w:p>
    <w:p w14:paraId="267D30D9" w14:textId="77777777" w:rsidR="00946C97" w:rsidRDefault="00946C97">
      <w:pPr>
        <w:pStyle w:val="NewNumbered"/>
      </w:pPr>
      <w:r>
        <w:rPr>
          <w:i/>
        </w:rPr>
        <w:t>Conduct a selective review of contractor submittals of commissioned equipment</w:t>
      </w:r>
      <w:r>
        <w:t xml:space="preserve">: Contractor submittals for the systems and equipment included in the commissioning scope </w:t>
      </w:r>
      <w:r w:rsidR="009D4CFF">
        <w:t>must</w:t>
      </w:r>
      <w:r>
        <w:t xml:space="preserve"> be reviewed by the CA in conjunction with the designer’s review.  The review </w:t>
      </w:r>
      <w:r w:rsidR="009D4CFF">
        <w:t>must</w:t>
      </w:r>
      <w:r>
        <w:t xml:space="preserve"> focus on the ability of the submitted product to meet the owner’s requirements and review comments </w:t>
      </w:r>
      <w:r w:rsidR="009D4CFF">
        <w:t>must</w:t>
      </w:r>
      <w:r>
        <w:t xml:space="preserve"> be provided to the owner and the design team.</w:t>
      </w:r>
    </w:p>
    <w:p w14:paraId="2BC7B86B" w14:textId="77777777" w:rsidR="00946C97" w:rsidRDefault="00946C97">
      <w:pPr>
        <w:pStyle w:val="NewNumbered"/>
      </w:pPr>
      <w:r>
        <w:rPr>
          <w:i/>
        </w:rPr>
        <w:t xml:space="preserve">Develop a systems </w:t>
      </w:r>
      <w:r w:rsidR="007155E5">
        <w:rPr>
          <w:i/>
        </w:rPr>
        <w:t xml:space="preserve">management </w:t>
      </w:r>
      <w:r>
        <w:rPr>
          <w:i/>
        </w:rPr>
        <w:t>manual</w:t>
      </w:r>
      <w:r>
        <w:t xml:space="preserve">:  This manual is intended to help future operating staff to understand and optimally operate the commissioned systems.  The facility staff should be trained in the use and function of this manual. </w:t>
      </w:r>
    </w:p>
    <w:p w14:paraId="27FAB491" w14:textId="77777777" w:rsidR="00946C97" w:rsidRDefault="00946C97">
      <w:pPr>
        <w:pStyle w:val="NewNumbered"/>
      </w:pPr>
      <w:r>
        <w:rPr>
          <w:i/>
        </w:rPr>
        <w:t>Conduct a near-warranty end, or post-occupancy, review</w:t>
      </w:r>
      <w:r>
        <w:t xml:space="preserve">:  This review is intended to bring the design, construction, </w:t>
      </w:r>
      <w:proofErr w:type="gramStart"/>
      <w:r>
        <w:t>commissioning</w:t>
      </w:r>
      <w:proofErr w:type="gramEnd"/>
      <w:r>
        <w:t xml:space="preserve"> and O&amp;M staff together to solicit the O&amp;M staff comments, suggestions, and areas of concern regarding the systems in their first year of operation.  Any warranty items should be identified and a plan for resolution developed.</w:t>
      </w:r>
    </w:p>
    <w:p w14:paraId="57EDF465" w14:textId="77777777" w:rsidR="00946C97" w:rsidRDefault="00946C97">
      <w:pPr>
        <w:pStyle w:val="Heading4"/>
        <w:rPr>
          <w:rFonts w:ascii="Times New Roman" w:hAnsi="Times New Roman"/>
        </w:rPr>
      </w:pPr>
      <w:r>
        <w:rPr>
          <w:rFonts w:ascii="Times New Roman" w:hAnsi="Times New Roman"/>
        </w:rPr>
        <w:t>Documentation</w:t>
      </w:r>
    </w:p>
    <w:p w14:paraId="5EC598BD" w14:textId="77777777" w:rsidR="00946C97" w:rsidRDefault="00946C97">
      <w:r>
        <w:t xml:space="preserve">Copy of </w:t>
      </w:r>
      <w:r w:rsidR="00CC670F">
        <w:t xml:space="preserve">the </w:t>
      </w:r>
      <w:r>
        <w:t>signed commissioning services contract documenting that the commissioning authority will: a) conduct a focused review of the design prior to the construction documents phase; b) conduct a focused review of the construction documents when close to completion; c) conduct a selective review of contractor submittals of commissioned equipment; d) develop a systems manual; and e) conduct a near-warranty end, or post-occupancy, review.</w:t>
      </w:r>
    </w:p>
    <w:p w14:paraId="5D816087" w14:textId="77777777" w:rsidR="00946C97" w:rsidRDefault="00946C97"/>
    <w:p w14:paraId="4760FB07" w14:textId="77777777" w:rsidR="00946C97" w:rsidRDefault="00946C97" w:rsidP="00CC670F">
      <w:r>
        <w:t xml:space="preserve">Note:  A systems manual </w:t>
      </w:r>
      <w:r w:rsidR="009D4CFF">
        <w:t>must</w:t>
      </w:r>
      <w:r>
        <w:t xml:space="preserve"> contain the items below (as recommended by LEED Ver</w:t>
      </w:r>
      <w:r w:rsidR="00CC670F">
        <w:t>sion</w:t>
      </w:r>
      <w:r>
        <w:t xml:space="preserve"> 2.2).  Some items may be provided by the </w:t>
      </w:r>
      <w:r w:rsidR="00CC670F">
        <w:t>Commissioning A</w:t>
      </w:r>
      <w:r>
        <w:t>uthority in the commissioning report.  If this is the case, then those items need not be repeated in the systems manual:</w:t>
      </w:r>
    </w:p>
    <w:p w14:paraId="6E8B092B" w14:textId="77777777" w:rsidR="00946C97" w:rsidRDefault="00946C97"/>
    <w:p w14:paraId="66EB975A" w14:textId="77777777" w:rsidR="00946C97" w:rsidRDefault="00946C97">
      <w:pPr>
        <w:pStyle w:val="RedSquareBulletsnospace"/>
        <w:numPr>
          <w:ilvl w:val="0"/>
          <w:numId w:val="68"/>
        </w:numPr>
      </w:pPr>
      <w:r>
        <w:t>Final version of the owner’s project requirements and basis of design.</w:t>
      </w:r>
    </w:p>
    <w:p w14:paraId="771A44B7" w14:textId="77777777" w:rsidR="00946C97" w:rsidRDefault="00946C97">
      <w:pPr>
        <w:pStyle w:val="RedSquareBulletsnospace"/>
        <w:numPr>
          <w:ilvl w:val="0"/>
          <w:numId w:val="68"/>
        </w:numPr>
      </w:pPr>
      <w:r>
        <w:t>As-built sequences of operations for all equipment as provided by the design professionals and contractors, including time-of-day schedules and schedule frequency, and detailed point listings with ranges and initial set points.</w:t>
      </w:r>
    </w:p>
    <w:p w14:paraId="45CB0555" w14:textId="77777777" w:rsidR="00946C97" w:rsidRDefault="00946C97">
      <w:pPr>
        <w:pStyle w:val="RedSquareBulletsnospace"/>
        <w:numPr>
          <w:ilvl w:val="0"/>
          <w:numId w:val="68"/>
        </w:numPr>
      </w:pPr>
      <w:r>
        <w:lastRenderedPageBreak/>
        <w:t>Ongoing operating instructions for all energy- and water-saving features and strategies.</w:t>
      </w:r>
    </w:p>
    <w:p w14:paraId="18987A9A" w14:textId="77777777" w:rsidR="00946C97" w:rsidRDefault="00946C97">
      <w:pPr>
        <w:pStyle w:val="RedSquareBulletsnospace"/>
        <w:numPr>
          <w:ilvl w:val="0"/>
          <w:numId w:val="68"/>
        </w:numPr>
      </w:pPr>
      <w:r>
        <w:t>Functional performance tests results (benchmarks), blank test forms, and recommended schedule for ongoing benchmarking.</w:t>
      </w:r>
    </w:p>
    <w:p w14:paraId="2CA42EED" w14:textId="77777777" w:rsidR="00946C97" w:rsidRDefault="00946C97">
      <w:pPr>
        <w:pStyle w:val="RedSquareBulletsnospace"/>
        <w:numPr>
          <w:ilvl w:val="0"/>
          <w:numId w:val="68"/>
        </w:numPr>
      </w:pPr>
      <w:r>
        <w:t>Seasonal operational guidelines.</w:t>
      </w:r>
    </w:p>
    <w:p w14:paraId="31A910CA" w14:textId="77777777" w:rsidR="00946C97" w:rsidRDefault="00946C97">
      <w:pPr>
        <w:pStyle w:val="RedSquareBulletsnospace"/>
        <w:numPr>
          <w:ilvl w:val="0"/>
          <w:numId w:val="68"/>
        </w:numPr>
      </w:pPr>
      <w:r>
        <w:t>Recommendations for recalibration frequency of sensors and actuators by type and use.</w:t>
      </w:r>
    </w:p>
    <w:p w14:paraId="3DF5F54B" w14:textId="77777777" w:rsidR="00946C97" w:rsidRDefault="00946C97">
      <w:pPr>
        <w:pStyle w:val="RedSquareBulletsnospace"/>
        <w:numPr>
          <w:ilvl w:val="0"/>
          <w:numId w:val="68"/>
        </w:numPr>
      </w:pPr>
      <w:r>
        <w:t>Single line diagrams of each commissioned system.</w:t>
      </w:r>
    </w:p>
    <w:p w14:paraId="1FD004E8" w14:textId="77777777" w:rsidR="00946C97" w:rsidRDefault="00946C97">
      <w:pPr>
        <w:pStyle w:val="RedSquareBulletsnospace"/>
        <w:numPr>
          <w:ilvl w:val="0"/>
          <w:numId w:val="68"/>
        </w:numPr>
      </w:pPr>
      <w:r>
        <w:t>Troubleshooting table for ongoing achievement of the owner’s project requirements.</w:t>
      </w:r>
    </w:p>
    <w:p w14:paraId="0A58F6C6" w14:textId="77777777" w:rsidR="00946C97" w:rsidRDefault="00946C97">
      <w:pPr>
        <w:pStyle w:val="RedSquareBulletsnospace"/>
        <w:numPr>
          <w:ilvl w:val="0"/>
          <w:numId w:val="68"/>
        </w:numPr>
      </w:pPr>
      <w:r>
        <w:t>Guidelines for continuous maintenance of the owner’s project requirements (operational requirements) and basis of design (basis of operation).</w:t>
      </w:r>
    </w:p>
    <w:p w14:paraId="11FFD024" w14:textId="77777777" w:rsidR="00946C97" w:rsidRDefault="00946C97">
      <w:pPr>
        <w:pStyle w:val="Heading4"/>
        <w:rPr>
          <w:rFonts w:ascii="Times New Roman" w:hAnsi="Times New Roman"/>
        </w:rPr>
      </w:pPr>
      <w:r>
        <w:rPr>
          <w:rFonts w:ascii="Times New Roman" w:hAnsi="Times New Roman"/>
        </w:rPr>
        <w:t>Post-Construction Documentation</w:t>
      </w:r>
    </w:p>
    <w:p w14:paraId="1DE0B020" w14:textId="77777777" w:rsidR="00946C97" w:rsidRDefault="00946C97">
      <w:r>
        <w:t xml:space="preserve">In addition to Post-Construction Documentation of Energy </w:t>
      </w:r>
      <w:r>
        <w:fldChar w:fldCharType="begin"/>
      </w:r>
      <w:r>
        <w:instrText xml:space="preserve"> REF _Ref110225568 \h </w:instrText>
      </w:r>
      <w:r>
        <w:instrText xml:space="preserve"> \* MERGEFORMAT </w:instrText>
      </w:r>
      <w:r>
        <w:fldChar w:fldCharType="separate"/>
      </w:r>
      <w:r w:rsidR="00491E4C">
        <w:t>Prerequisite:</w:t>
      </w:r>
      <w:r w:rsidR="00491E4C">
        <w:tab/>
        <w:t>Third-Party Commissioning</w:t>
      </w:r>
      <w:r>
        <w:fldChar w:fldCharType="end"/>
      </w:r>
      <w:r>
        <w:t>, add to the commissioning report the following items:</w:t>
      </w:r>
    </w:p>
    <w:p w14:paraId="4FD17432" w14:textId="77777777" w:rsidR="00946C97" w:rsidRDefault="00946C97"/>
    <w:p w14:paraId="31638153" w14:textId="77777777" w:rsidR="00946C97" w:rsidRDefault="00946C97">
      <w:pPr>
        <w:pStyle w:val="RedSquareBulletsnospace"/>
        <w:numPr>
          <w:ilvl w:val="0"/>
          <w:numId w:val="69"/>
        </w:numPr>
      </w:pPr>
      <w:r>
        <w:t>A copy of the systems manual.</w:t>
      </w:r>
    </w:p>
    <w:p w14:paraId="51651ADA" w14:textId="77777777" w:rsidR="00946C97" w:rsidRDefault="00946C97">
      <w:pPr>
        <w:pStyle w:val="RedSquareBulletsnospace"/>
        <w:numPr>
          <w:ilvl w:val="0"/>
          <w:numId w:val="69"/>
        </w:numPr>
      </w:pPr>
      <w:r>
        <w:t>A letter or field report documenting the 10-month warranty meeting, issues identified, date, people in attendance, and outstanding issues.</w:t>
      </w:r>
    </w:p>
    <w:p w14:paraId="2EC404E6" w14:textId="77777777" w:rsidR="00946C97" w:rsidRDefault="00946C97">
      <w:pPr>
        <w:pStyle w:val="Heading4"/>
        <w:rPr>
          <w:rFonts w:ascii="Times New Roman" w:hAnsi="Times New Roman"/>
        </w:rPr>
      </w:pPr>
      <w:r>
        <w:rPr>
          <w:rFonts w:ascii="Times New Roman" w:hAnsi="Times New Roman"/>
        </w:rPr>
        <w:t>Resources:</w:t>
      </w:r>
    </w:p>
    <w:p w14:paraId="30FCAE04" w14:textId="77777777" w:rsidR="00946C97" w:rsidRDefault="00946C97">
      <w:pPr>
        <w:pStyle w:val="Biblio"/>
      </w:pPr>
      <w:r>
        <w:t xml:space="preserve">CHPS </w:t>
      </w:r>
      <w:r>
        <w:rPr>
          <w:i/>
        </w:rPr>
        <w:t>Best Practices Manual</w:t>
      </w:r>
      <w:r>
        <w:t>, Volume II: Guideline GC5: Contractor Commissioning Responsibilities.</w:t>
      </w:r>
    </w:p>
    <w:p w14:paraId="68ACADB6" w14:textId="77777777" w:rsidR="00946C97" w:rsidRDefault="00946C97" w:rsidP="00CC670F">
      <w:pPr>
        <w:pStyle w:val="Biblio"/>
      </w:pPr>
      <w:r>
        <w:t>LEED</w:t>
      </w:r>
      <w:r>
        <w:rPr>
          <w:rFonts w:eastAsia="Arial Unicode MS"/>
        </w:rPr>
        <w:t>-NC</w:t>
      </w:r>
      <w:r>
        <w:t xml:space="preserve"> </w:t>
      </w:r>
      <w:r>
        <w:rPr>
          <w:i/>
        </w:rPr>
        <w:t>Reference Guide Ver</w:t>
      </w:r>
      <w:r w:rsidR="00CC670F">
        <w:rPr>
          <w:i/>
        </w:rPr>
        <w:t>sion</w:t>
      </w:r>
      <w:r>
        <w:rPr>
          <w:i/>
        </w:rPr>
        <w:t xml:space="preserve"> 2.2:</w:t>
      </w:r>
      <w:r>
        <w:t xml:space="preserve"> Energy and Atmosphere Credit 3: Enhanced Commissioning.</w:t>
      </w:r>
    </w:p>
    <w:p w14:paraId="43910C4A" w14:textId="77777777" w:rsidR="00946C97" w:rsidRDefault="00946C97">
      <w:pPr>
        <w:pStyle w:val="Biblio"/>
      </w:pPr>
      <w:r>
        <w:t>ASHRAE Guideline 1-1996: The HVAC Commissioning Process</w:t>
      </w:r>
    </w:p>
    <w:p w14:paraId="2E913F50" w14:textId="77777777" w:rsidR="00946C97" w:rsidRDefault="00946C97">
      <w:pPr>
        <w:pStyle w:val="Biblio"/>
      </w:pPr>
      <w:r>
        <w:t xml:space="preserve">ASHRAE Guideline 4-1993: Preparation of Operations &amp; Maintenance Documentation for Building Systems </w:t>
      </w:r>
    </w:p>
    <w:p w14:paraId="15369E08" w14:textId="77777777" w:rsidR="00946C97" w:rsidRDefault="00946C97">
      <w:pPr>
        <w:pStyle w:val="StyleHeading3CreditTimesNewRoman"/>
      </w:pPr>
      <w:bookmarkStart w:id="109" w:name="_Toc158533042"/>
      <w:r>
        <w:t>Credit:</w:t>
      </w:r>
      <w:r>
        <w:tab/>
        <w:t>Energy Management System Monitoring</w:t>
      </w:r>
      <w:bookmarkEnd w:id="109"/>
    </w:p>
    <w:p w14:paraId="6B5954B2"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6125467A" w14:textId="77777777">
        <w:tc>
          <w:tcPr>
            <w:tcW w:w="1273" w:type="dxa"/>
            <w:shd w:val="clear" w:color="auto" w:fill="FFFF99"/>
          </w:tcPr>
          <w:p w14:paraId="5D132EEB" w14:textId="77777777" w:rsidR="00946C97" w:rsidRDefault="00946C97">
            <w:pPr>
              <w:keepNext/>
              <w:keepLines/>
            </w:pPr>
            <w:r>
              <w:t>2 points</w:t>
            </w:r>
          </w:p>
        </w:tc>
        <w:tc>
          <w:tcPr>
            <w:tcW w:w="7534" w:type="dxa"/>
          </w:tcPr>
          <w:p w14:paraId="43FBC9C2" w14:textId="77777777" w:rsidR="00946C97" w:rsidRDefault="00946C97">
            <w:pPr>
              <w:pStyle w:val="RedSquareBulletsnospace"/>
              <w:keepNext/>
              <w:keepLines/>
            </w:pPr>
            <w:r>
              <w:t>Install parts of an open protocol energy management system (</w:t>
            </w:r>
            <w:smartTag w:uri="urn:schemas-microsoft-com:office:smarttags" w:element="place">
              <w:r>
                <w:t>EMS</w:t>
              </w:r>
            </w:smartTag>
            <w:r>
              <w:t xml:space="preserve">) that provides enhanced monitoring capabilities. </w:t>
            </w:r>
          </w:p>
          <w:p w14:paraId="2D77EFE5" w14:textId="77777777" w:rsidR="00946C97" w:rsidRDefault="00946C97" w:rsidP="00CC670F">
            <w:pPr>
              <w:keepNext/>
              <w:keepLines/>
              <w:rPr>
                <w:color w:val="000000"/>
              </w:rPr>
            </w:pPr>
            <w:r>
              <w:t xml:space="preserve">Ensure that the system has the following attributes: sensors (as defined below), points matrix, trend capabilities, system architecture (as defined below), </w:t>
            </w:r>
            <w:r>
              <w:rPr>
                <w:color w:val="000000"/>
              </w:rPr>
              <w:t xml:space="preserve">data storage, and operator interface (as defined below). </w:t>
            </w:r>
          </w:p>
          <w:p w14:paraId="6D3AE48D" w14:textId="77777777" w:rsidR="00946C97" w:rsidRDefault="00946C97">
            <w:pPr>
              <w:keepNext/>
              <w:keepLines/>
              <w:rPr>
                <w:color w:val="000000"/>
              </w:rPr>
            </w:pPr>
          </w:p>
          <w:p w14:paraId="075EF68D" w14:textId="77777777" w:rsidR="00946C97" w:rsidRDefault="00946C97">
            <w:pPr>
              <w:keepNext/>
              <w:keepLines/>
            </w:pPr>
            <w:r>
              <w:rPr>
                <w:color w:val="000000"/>
              </w:rPr>
              <w:t>Develop a plan addressing trend logging, operator training, and data analysis as detailed in the documentation requirements for this credit.  The</w:t>
            </w:r>
            <w:r>
              <w:t xml:space="preserve"> plan should explain how the collected data will be used to improve building operation as related to energy efficiency.</w:t>
            </w:r>
          </w:p>
        </w:tc>
      </w:tr>
    </w:tbl>
    <w:p w14:paraId="6E0DAC8E" w14:textId="77777777" w:rsidR="00946C97" w:rsidRDefault="00946C97"/>
    <w:p w14:paraId="1DA1B58E" w14:textId="77777777" w:rsidR="00946C97" w:rsidRDefault="00946C97">
      <w:r>
        <w:t xml:space="preserve">Energy management systems can potentially save significant energy, but only if the staff understands how to operate them.  With </w:t>
      </w:r>
      <w:smartTag w:uri="urn:schemas-microsoft-com:office:smarttags" w:element="place">
        <w:r>
          <w:t>EMS</w:t>
        </w:r>
      </w:smartTag>
      <w:r>
        <w:t xml:space="preserve"> installation, proper training of </w:t>
      </w:r>
      <w:r w:rsidR="00173048">
        <w:t>school district</w:t>
      </w:r>
      <w:r>
        <w:t xml:space="preserve"> staff is </w:t>
      </w:r>
      <w:proofErr w:type="gramStart"/>
      <w:r>
        <w:t>absolutely critical</w:t>
      </w:r>
      <w:proofErr w:type="gramEnd"/>
      <w:r>
        <w:t xml:space="preserve">.  The </w:t>
      </w:r>
      <w:r w:rsidR="00173048">
        <w:t>school district</w:t>
      </w:r>
      <w:r>
        <w:t xml:space="preserve"> must be prepared to budget for staff training and for training new staff when those knowledgeable about the </w:t>
      </w:r>
      <w:smartTag w:uri="urn:schemas-microsoft-com:office:smarttags" w:element="place">
        <w:r>
          <w:t>EMS</w:t>
        </w:r>
      </w:smartTag>
      <w:r>
        <w:t xml:space="preserve"> leave employment.</w:t>
      </w:r>
    </w:p>
    <w:p w14:paraId="5FBEC6B3" w14:textId="77777777" w:rsidR="00946C97" w:rsidRDefault="00946C97"/>
    <w:p w14:paraId="34D9B11F" w14:textId="77777777" w:rsidR="00946C97" w:rsidRDefault="00946C97">
      <w:r>
        <w:t xml:space="preserve">Monitoring capabilities of the </w:t>
      </w:r>
      <w:smartTag w:uri="urn:schemas-microsoft-com:office:smarttags" w:element="place">
        <w:r>
          <w:t>EMS</w:t>
        </w:r>
      </w:smartTag>
      <w:r>
        <w:t xml:space="preserve"> should allow for comparison between various types of building loads throughout all spaces of the school.  This information is valuable and can be used to manage and optimize energy use.  By trending and monitoring the building operation, any deviation from the design operation can be identified and corrected before an impact on occupant comfort and energy performance of the building is created.  Building performance can also be optimized by longer-term trending, observation of performance characteristics, and benchmarking performance against expected operation.</w:t>
      </w:r>
    </w:p>
    <w:p w14:paraId="1E6CC1EA" w14:textId="77777777" w:rsidR="00946C97" w:rsidRDefault="00946C97"/>
    <w:p w14:paraId="4D57E4B4" w14:textId="77777777" w:rsidR="00946C97" w:rsidRDefault="00946C97">
      <w:r>
        <w:t xml:space="preserve">The </w:t>
      </w:r>
      <w:smartTag w:uri="urn:schemas-microsoft-com:office:smarttags" w:element="place">
        <w:r>
          <w:t>EMS</w:t>
        </w:r>
      </w:smartTag>
      <w:r>
        <w:t xml:space="preserve"> should comprise the following:</w:t>
      </w:r>
    </w:p>
    <w:p w14:paraId="3FEDBE28" w14:textId="77777777" w:rsidR="00946C97" w:rsidRDefault="00946C97"/>
    <w:p w14:paraId="1EA4EC89" w14:textId="77777777" w:rsidR="00946C97" w:rsidRDefault="00946C97">
      <w:pPr>
        <w:pStyle w:val="FigureSpace0"/>
        <w:numPr>
          <w:ilvl w:val="0"/>
          <w:numId w:val="80"/>
        </w:numPr>
        <w:jc w:val="left"/>
      </w:pPr>
      <w:r>
        <w:t>Sensors should be provided as follows:</w:t>
      </w:r>
    </w:p>
    <w:p w14:paraId="3812FBBE" w14:textId="77777777" w:rsidR="00946C97" w:rsidRDefault="00946C97" w:rsidP="00552E47">
      <w:pPr>
        <w:pStyle w:val="RedSquareSub-Bullets"/>
        <w:numPr>
          <w:ilvl w:val="0"/>
          <w:numId w:val="62"/>
        </w:numPr>
        <w:tabs>
          <w:tab w:val="clear" w:pos="720"/>
          <w:tab w:val="num" w:pos="1080"/>
        </w:tabs>
        <w:ind w:left="1080"/>
      </w:pPr>
      <w:r>
        <w:t>Sensors to trend outdoor air temperature and indoor space temperatures.</w:t>
      </w:r>
    </w:p>
    <w:p w14:paraId="4B5075CC" w14:textId="77777777" w:rsidR="00946C97" w:rsidRDefault="00946C97" w:rsidP="00552E47">
      <w:pPr>
        <w:pStyle w:val="RedSquareSub-Bullets"/>
        <w:numPr>
          <w:ilvl w:val="0"/>
          <w:numId w:val="62"/>
        </w:numPr>
        <w:tabs>
          <w:tab w:val="clear" w:pos="720"/>
          <w:tab w:val="num" w:pos="1080"/>
        </w:tabs>
        <w:ind w:left="1080"/>
        <w:rPr>
          <w:spacing w:val="-4"/>
        </w:rPr>
      </w:pPr>
      <w:r>
        <w:rPr>
          <w:spacing w:val="-4"/>
        </w:rPr>
        <w:t>Sensors to monitor and trend equipment status for all equipment with motors greater than ½ hp.</w:t>
      </w:r>
    </w:p>
    <w:p w14:paraId="68C401C7" w14:textId="77777777" w:rsidR="00946C97" w:rsidRDefault="00946C97" w:rsidP="00552E47">
      <w:pPr>
        <w:pStyle w:val="RedSquareSub-Bullets"/>
        <w:numPr>
          <w:ilvl w:val="0"/>
          <w:numId w:val="62"/>
        </w:numPr>
        <w:tabs>
          <w:tab w:val="clear" w:pos="720"/>
          <w:tab w:val="num" w:pos="1080"/>
        </w:tabs>
        <w:ind w:left="1080"/>
      </w:pPr>
      <w:r>
        <w:t>Indication and trending of damper and valve commanded position.</w:t>
      </w:r>
    </w:p>
    <w:p w14:paraId="428513FF" w14:textId="77777777" w:rsidR="00946C97" w:rsidRDefault="00946C97" w:rsidP="00552E47">
      <w:pPr>
        <w:pStyle w:val="RedSquareSub-Bullets"/>
        <w:numPr>
          <w:ilvl w:val="0"/>
          <w:numId w:val="62"/>
        </w:numPr>
        <w:tabs>
          <w:tab w:val="clear" w:pos="720"/>
          <w:tab w:val="num" w:pos="1080"/>
        </w:tabs>
        <w:ind w:left="1080"/>
      </w:pPr>
      <w:r>
        <w:t>Sensors to monitor building electrical, natural gas, and heating oil demand and consumption.</w:t>
      </w:r>
    </w:p>
    <w:p w14:paraId="065CFC46" w14:textId="77777777" w:rsidR="00946C97" w:rsidRDefault="00946C97" w:rsidP="00552E47">
      <w:pPr>
        <w:pStyle w:val="RedSquareSub-Bullets"/>
        <w:numPr>
          <w:ilvl w:val="0"/>
          <w:numId w:val="62"/>
        </w:numPr>
        <w:tabs>
          <w:tab w:val="clear" w:pos="720"/>
          <w:tab w:val="num" w:pos="1080"/>
        </w:tabs>
        <w:ind w:left="1080"/>
      </w:pPr>
      <w:r>
        <w:t>Sensors to monitor indoor and outdoor CO</w:t>
      </w:r>
      <w:r>
        <w:rPr>
          <w:vertAlign w:val="subscript"/>
        </w:rPr>
        <w:t>2</w:t>
      </w:r>
      <w:r>
        <w:t>.</w:t>
      </w:r>
    </w:p>
    <w:p w14:paraId="3846CCB7" w14:textId="77777777" w:rsidR="00946C97" w:rsidRDefault="00946C97" w:rsidP="00552E47">
      <w:pPr>
        <w:numPr>
          <w:ilvl w:val="0"/>
          <w:numId w:val="63"/>
        </w:numPr>
        <w:tabs>
          <w:tab w:val="clear" w:pos="720"/>
          <w:tab w:val="num" w:pos="1080"/>
        </w:tabs>
        <w:spacing w:after="120"/>
        <w:ind w:left="1080"/>
      </w:pPr>
      <w:r>
        <w:t xml:space="preserve">Sensors to monitor and </w:t>
      </w:r>
      <w:r>
        <w:rPr>
          <w:i/>
        </w:rPr>
        <w:t xml:space="preserve">trend </w:t>
      </w:r>
      <w:r>
        <w:t>(create trend logs) controlled variables at the operator interface. Control variables may include air and/or water flow, temperature, pressure, CO</w:t>
      </w:r>
      <w:r>
        <w:rPr>
          <w:vertAlign w:val="subscript"/>
        </w:rPr>
        <w:t>2</w:t>
      </w:r>
      <w:r>
        <w:t>, and pump or fan speed.</w:t>
      </w:r>
    </w:p>
    <w:p w14:paraId="0F2866AB" w14:textId="77777777" w:rsidR="00946C97" w:rsidRDefault="00946C97" w:rsidP="00552E47">
      <w:pPr>
        <w:numPr>
          <w:ilvl w:val="0"/>
          <w:numId w:val="63"/>
        </w:numPr>
        <w:tabs>
          <w:tab w:val="clear" w:pos="720"/>
          <w:tab w:val="num" w:pos="1080"/>
        </w:tabs>
        <w:ind w:left="1080"/>
      </w:pPr>
      <w:r>
        <w:t>Relevant multiplexed data from microprocessors located in chillers, boilers, humidifiers, VAV box controllers, variable speed drives, and other HVAC equipment with multiplexing capabilities may be used in lieu of specifying separate sensors.</w:t>
      </w:r>
    </w:p>
    <w:p w14:paraId="1BF76DF6" w14:textId="77777777" w:rsidR="00946C97" w:rsidRDefault="00946C97">
      <w:pPr>
        <w:ind w:left="720"/>
      </w:pPr>
    </w:p>
    <w:p w14:paraId="7E4246E9" w14:textId="77777777" w:rsidR="00946C97" w:rsidRDefault="00946C97" w:rsidP="00552E47">
      <w:pPr>
        <w:numPr>
          <w:ilvl w:val="0"/>
          <w:numId w:val="63"/>
        </w:numPr>
        <w:tabs>
          <w:tab w:val="clear" w:pos="720"/>
          <w:tab w:val="num" w:pos="1080"/>
        </w:tabs>
        <w:ind w:left="1080"/>
      </w:pPr>
      <w:r>
        <w:t xml:space="preserve">Wells and other ports </w:t>
      </w:r>
      <w:r w:rsidR="009D4CFF">
        <w:t>must</w:t>
      </w:r>
      <w:r>
        <w:t xml:space="preserve"> be specified for the installation of calibration devices to facilitate calibration of sensors.</w:t>
      </w:r>
    </w:p>
    <w:p w14:paraId="4FA762F6" w14:textId="77777777" w:rsidR="00946C97" w:rsidRDefault="00946C97">
      <w:pPr>
        <w:ind w:left="600"/>
        <w:rPr>
          <w:b/>
          <w:i/>
        </w:rPr>
      </w:pPr>
    </w:p>
    <w:p w14:paraId="638C5D31" w14:textId="77777777" w:rsidR="00946C97" w:rsidRDefault="00946C97">
      <w:pPr>
        <w:pStyle w:val="NewNumbered"/>
        <w:rPr>
          <w:sz w:val="18"/>
        </w:rPr>
      </w:pPr>
      <w:r>
        <w:rPr>
          <w:i/>
        </w:rPr>
        <w:t>Points Matrix</w:t>
      </w:r>
      <w:r>
        <w:t xml:space="preserve">:  A </w:t>
      </w:r>
      <w:r>
        <w:rPr>
          <w:i/>
        </w:rPr>
        <w:t xml:space="preserve">points matrix </w:t>
      </w:r>
      <w:r>
        <w:t xml:space="preserve">including all hardwired input and output devices connected to the automation system, all set points, </w:t>
      </w:r>
      <w:r w:rsidR="007155E5">
        <w:t xml:space="preserve">and </w:t>
      </w:r>
      <w:r>
        <w:t>upper and lower control limits.</w:t>
      </w:r>
    </w:p>
    <w:p w14:paraId="1AE01B3C" w14:textId="77777777" w:rsidR="00946C97" w:rsidRDefault="00946C97">
      <w:pPr>
        <w:pStyle w:val="NewNumbered"/>
      </w:pPr>
      <w:r>
        <w:rPr>
          <w:i/>
        </w:rPr>
        <w:t>Trend Capabilities</w:t>
      </w:r>
      <w:r>
        <w:t>:  Trend requirements</w:t>
      </w:r>
      <w:r>
        <w:rPr>
          <w:i/>
        </w:rPr>
        <w:t xml:space="preserve"> </w:t>
      </w:r>
      <w:r>
        <w:t>including a trend point list and preprogrammed sample of point (performed by controls contractor), sample rate, storage interval, upload interval, custom trend abilities, alarms, and automated trend data review and notification (automated diagnostics).</w:t>
      </w:r>
    </w:p>
    <w:p w14:paraId="22819EFF" w14:textId="77777777" w:rsidR="00946C97" w:rsidRDefault="00946C97">
      <w:pPr>
        <w:pStyle w:val="NewNumbered"/>
      </w:pPr>
      <w:r>
        <w:rPr>
          <w:i/>
        </w:rPr>
        <w:t>System Architecture:</w:t>
      </w:r>
      <w:r>
        <w:t xml:space="preserve">  A system architecture capable of allowing sampling of these points to facilitate building commissioning and diagnostics without significantly affecting system performance.</w:t>
      </w:r>
    </w:p>
    <w:p w14:paraId="61BD5A14" w14:textId="77777777" w:rsidR="00946C97" w:rsidRDefault="00946C97">
      <w:pPr>
        <w:pStyle w:val="NewNumbered"/>
      </w:pPr>
      <w:r>
        <w:rPr>
          <w:i/>
        </w:rPr>
        <w:t>Data Storage</w:t>
      </w:r>
      <w:r>
        <w:t>:  A data storage system with adequate capacity to record trend data for use by building operators.  Data export requirements must facilitate user-friendly data access and manipulation.</w:t>
      </w:r>
    </w:p>
    <w:p w14:paraId="38358902" w14:textId="77777777" w:rsidR="00946C97" w:rsidRDefault="00946C97">
      <w:pPr>
        <w:pStyle w:val="NewNumbered"/>
      </w:pPr>
      <w:r>
        <w:rPr>
          <w:i/>
        </w:rPr>
        <w:t>Operator Interface</w:t>
      </w:r>
      <w:r>
        <w:t>:  An operator interface designed for remote/web access, monitoring requirements, trend-log reporting and diagnosing building problems through a user-friendly interface.  This includes providing a visual (non-text based) operations and reporting interface to facilitate rap</w:t>
      </w:r>
      <w:r w:rsidR="00291C66">
        <w:t>id system assessment that us</w:t>
      </w:r>
      <w:r>
        <w:t>es color coding, diagrams of floor plans and graphing capabilities.</w:t>
      </w:r>
    </w:p>
    <w:p w14:paraId="78D5E019" w14:textId="77777777" w:rsidR="00946C97" w:rsidRDefault="00946C97">
      <w:pPr>
        <w:pStyle w:val="NewNumbered"/>
        <w:numPr>
          <w:ilvl w:val="0"/>
          <w:numId w:val="0"/>
        </w:numPr>
        <w:ind w:left="360"/>
      </w:pPr>
    </w:p>
    <w:p w14:paraId="40031F23" w14:textId="77777777" w:rsidR="00946C97" w:rsidRDefault="00946C97">
      <w:pPr>
        <w:ind w:left="720"/>
        <w:rPr>
          <w:i/>
        </w:rPr>
      </w:pPr>
      <w:r>
        <w:rPr>
          <w:i/>
        </w:rPr>
        <w:lastRenderedPageBreak/>
        <w:t>Exceptions:</w:t>
      </w:r>
    </w:p>
    <w:p w14:paraId="52CE4586" w14:textId="77777777" w:rsidR="00946C97" w:rsidRDefault="00946C97">
      <w:pPr>
        <w:ind w:left="960"/>
        <w:rPr>
          <w:i/>
        </w:rPr>
      </w:pPr>
    </w:p>
    <w:p w14:paraId="4E4E0E47" w14:textId="77777777" w:rsidR="00946C97" w:rsidRDefault="00946C97" w:rsidP="00552E47">
      <w:pPr>
        <w:pStyle w:val="RedSquareSub-Bullets"/>
        <w:numPr>
          <w:ilvl w:val="0"/>
          <w:numId w:val="64"/>
        </w:numPr>
        <w:tabs>
          <w:tab w:val="clear" w:pos="720"/>
          <w:tab w:val="num" w:pos="1080"/>
        </w:tabs>
        <w:ind w:left="1080"/>
      </w:pPr>
      <w:r>
        <w:t xml:space="preserve">The </w:t>
      </w:r>
      <w:smartTag w:uri="urn:schemas-microsoft-com:office:smarttags" w:element="place">
        <w:r>
          <w:t>EMS</w:t>
        </w:r>
      </w:smartTag>
      <w:r>
        <w:t xml:space="preserve"> does not need to address unit heaters</w:t>
      </w:r>
      <w:r w:rsidR="00CC670F">
        <w:t>, cabinet heaters, radiation or</w:t>
      </w:r>
      <w:r>
        <w:t xml:space="preserve"> convectors located in vestibules, storage rooms, janitor closets, and other unoccupied areas. </w:t>
      </w:r>
    </w:p>
    <w:p w14:paraId="2386A983" w14:textId="77777777" w:rsidR="00946C97" w:rsidRDefault="00946C97" w:rsidP="00552E47">
      <w:pPr>
        <w:pStyle w:val="RedSquareSub-Bullets"/>
        <w:numPr>
          <w:ilvl w:val="0"/>
          <w:numId w:val="64"/>
        </w:numPr>
        <w:tabs>
          <w:tab w:val="clear" w:pos="720"/>
          <w:tab w:val="num" w:pos="1080"/>
        </w:tabs>
        <w:ind w:left="1080"/>
      </w:pPr>
      <w:r>
        <w:t>Natural gas and heating oil demand sensors are not required on buildings less than 50,000 ft</w:t>
      </w:r>
      <w:r>
        <w:rPr>
          <w:vertAlign w:val="superscript"/>
        </w:rPr>
        <w:t>2</w:t>
      </w:r>
      <w:r>
        <w:t>.</w:t>
      </w:r>
    </w:p>
    <w:p w14:paraId="0021D9C4" w14:textId="77777777" w:rsidR="00946C97" w:rsidRDefault="00946C97">
      <w:pPr>
        <w:pStyle w:val="NewNumbered"/>
        <w:numPr>
          <w:ilvl w:val="0"/>
          <w:numId w:val="0"/>
        </w:numPr>
        <w:ind w:left="720" w:hanging="360"/>
      </w:pPr>
    </w:p>
    <w:p w14:paraId="2DABD925" w14:textId="77777777" w:rsidR="00946C97" w:rsidRDefault="00946C97">
      <w:r>
        <w:t>Source: Advanced Buildings Benchmark Version 1.1, by the New Buildings Institute, Inc. pp. 38–39.</w:t>
      </w:r>
    </w:p>
    <w:p w14:paraId="34B628F9" w14:textId="77777777" w:rsidR="00946C97" w:rsidRDefault="00946C97">
      <w:pPr>
        <w:pStyle w:val="Heading4"/>
        <w:rPr>
          <w:rFonts w:ascii="Times New Roman" w:hAnsi="Times New Roman"/>
        </w:rPr>
      </w:pPr>
      <w:r>
        <w:rPr>
          <w:rFonts w:ascii="Times New Roman" w:hAnsi="Times New Roman"/>
        </w:rPr>
        <w:t>Documentation</w:t>
      </w:r>
    </w:p>
    <w:p w14:paraId="4B4EBA17" w14:textId="77777777" w:rsidR="00946C97" w:rsidRDefault="00946C97">
      <w:pPr>
        <w:pStyle w:val="FigureSpace0"/>
        <w:numPr>
          <w:ilvl w:val="0"/>
          <w:numId w:val="81"/>
        </w:numPr>
        <w:jc w:val="left"/>
      </w:pPr>
      <w:r>
        <w:t xml:space="preserve">Reference specification sections that show compliance with this requirement. </w:t>
      </w:r>
      <w:r w:rsidR="00173048">
        <w:t xml:space="preserve"> D</w:t>
      </w:r>
      <w:r>
        <w:t>esignate the CSI number, section, and page number.</w:t>
      </w:r>
    </w:p>
    <w:p w14:paraId="2645D1D5" w14:textId="77777777" w:rsidR="00946C97" w:rsidRDefault="00946C97">
      <w:pPr>
        <w:pStyle w:val="NewNumbered"/>
      </w:pPr>
      <w:r>
        <w:t xml:space="preserve">Letter of intent signed by the Superintendent </w:t>
      </w:r>
      <w:r>
        <w:rPr>
          <w:u w:val="single"/>
        </w:rPr>
        <w:t>and</w:t>
      </w:r>
      <w:r>
        <w:t xml:space="preserve"> the maintenance department head explaining: (a) who will be trained on the </w:t>
      </w:r>
      <w:smartTag w:uri="urn:schemas-microsoft-com:office:smarttags" w:element="place">
        <w:r>
          <w:t>EMS</w:t>
        </w:r>
      </w:smartTag>
      <w:r w:rsidR="00CC670F">
        <w:t>;</w:t>
      </w:r>
      <w:r>
        <w:t xml:space="preserve"> (b) who will do the training</w:t>
      </w:r>
      <w:r w:rsidR="00CC670F">
        <w:t>;</w:t>
      </w:r>
      <w:r>
        <w:t xml:space="preserve"> (c) what trend-logging data will be collected</w:t>
      </w:r>
      <w:r w:rsidR="00CC670F">
        <w:t>;</w:t>
      </w:r>
      <w:r>
        <w:t xml:space="preserve"> </w:t>
      </w:r>
      <w:r w:rsidR="00173048">
        <w:t xml:space="preserve">and </w:t>
      </w:r>
      <w:r>
        <w:t xml:space="preserve">(d) plans for training the next </w:t>
      </w:r>
      <w:smartTag w:uri="urn:schemas-microsoft-com:office:smarttags" w:element="place">
        <w:r>
          <w:t>EMS</w:t>
        </w:r>
      </w:smartTag>
      <w:r>
        <w:t xml:space="preserve"> operator in case of staff turnover. </w:t>
      </w:r>
    </w:p>
    <w:p w14:paraId="5F8FAB2C" w14:textId="77777777" w:rsidR="00946C97" w:rsidRDefault="00946C97">
      <w:pPr>
        <w:pStyle w:val="NewNumbered"/>
      </w:pPr>
      <w:r>
        <w:t xml:space="preserve">Copy of a plan for monitoring and </w:t>
      </w:r>
      <w:proofErr w:type="gramStart"/>
      <w:r>
        <w:t>taking action</w:t>
      </w:r>
      <w:proofErr w:type="gramEnd"/>
      <w:r>
        <w:t xml:space="preserve"> based on data collected.  That is, a plan explaining how the data collected from the system will be used for improving the efficiency and maintenance of the HVAC and hot water systems while maintaining Indoor Air Quality and occupant comfort levels, signed by the facility or maintenance department head.</w:t>
      </w:r>
    </w:p>
    <w:p w14:paraId="25A6AC2D" w14:textId="77777777" w:rsidR="00946C97" w:rsidRDefault="00946C97">
      <w:pPr>
        <w:pStyle w:val="StyleHeading3CreditTimesNewRoman"/>
      </w:pPr>
      <w:bookmarkStart w:id="110" w:name="_Toc158533043"/>
      <w:r>
        <w:t>Credit:</w:t>
      </w:r>
      <w:r>
        <w:tab/>
        <w:t>Submetering</w:t>
      </w:r>
      <w:bookmarkEnd w:id="110"/>
      <w: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294A41BC" w14:textId="77777777">
        <w:tc>
          <w:tcPr>
            <w:tcW w:w="1280" w:type="dxa"/>
            <w:shd w:val="clear" w:color="auto" w:fill="FFFF99"/>
          </w:tcPr>
          <w:p w14:paraId="0627F120" w14:textId="77777777" w:rsidR="00946C97" w:rsidRDefault="00946C97">
            <w:pPr>
              <w:keepNext/>
              <w:keepLines/>
            </w:pPr>
            <w:r>
              <w:t>2 points</w:t>
            </w:r>
          </w:p>
        </w:tc>
        <w:tc>
          <w:tcPr>
            <w:tcW w:w="7576" w:type="dxa"/>
          </w:tcPr>
          <w:p w14:paraId="455A03A2" w14:textId="77777777" w:rsidR="00946C97" w:rsidRDefault="00946C97">
            <w:pPr>
              <w:keepNext/>
              <w:keepLines/>
            </w:pPr>
            <w:r>
              <w:t xml:space="preserve">Install a submetering system for major fuel loads such as boilers and hot water heaters, as well as major electrical loads such as lighting loads and plug loads.  Integrate the data collected from the submetering systems with the energy management system.  Develop a plan explaining how </w:t>
            </w:r>
            <w:proofErr w:type="spellStart"/>
            <w:r>
              <w:t>submetered</w:t>
            </w:r>
            <w:proofErr w:type="spellEnd"/>
            <w:r>
              <w:t xml:space="preserve"> data will be used to improve energy system management.  The plan may be included as part of the documentation required for the above.</w:t>
            </w:r>
          </w:p>
        </w:tc>
      </w:tr>
    </w:tbl>
    <w:p w14:paraId="20C881A5" w14:textId="77777777" w:rsidR="00946C97" w:rsidRDefault="00946C97"/>
    <w:p w14:paraId="47226132" w14:textId="77777777" w:rsidR="00946C97" w:rsidRDefault="00946C97">
      <w:pPr>
        <w:pStyle w:val="Heading4"/>
        <w:rPr>
          <w:rFonts w:ascii="Times New Roman" w:hAnsi="Times New Roman"/>
        </w:rPr>
      </w:pPr>
      <w:r>
        <w:rPr>
          <w:rFonts w:ascii="Times New Roman" w:hAnsi="Times New Roman"/>
        </w:rPr>
        <w:t>Documentation</w:t>
      </w:r>
    </w:p>
    <w:p w14:paraId="0CF7953B" w14:textId="77777777" w:rsidR="00946C97" w:rsidRDefault="00946C97">
      <w:pPr>
        <w:framePr w:w="4140" w:h="2895" w:hRule="exact" w:hSpace="240" w:vSpace="240" w:wrap="around" w:vAnchor="text" w:hAnchor="page" w:x="6421" w:y="1" w:anchorLock="1"/>
        <w:pBdr>
          <w:top w:val="single" w:sz="4" w:space="1" w:color="CCFFCC"/>
          <w:left w:val="single" w:sz="4" w:space="4" w:color="CCFFCC"/>
          <w:bottom w:val="single" w:sz="4" w:space="1" w:color="CCFFCC"/>
          <w:right w:val="single" w:sz="4" w:space="4" w:color="CCFFCC"/>
        </w:pBdr>
        <w:shd w:val="solid" w:color="CCFFCC" w:fill="FFFFFF"/>
        <w:rPr>
          <w:b/>
          <w:sz w:val="16"/>
          <w:szCs w:val="16"/>
        </w:rPr>
      </w:pPr>
      <w:r>
        <w:rPr>
          <w:b/>
          <w:sz w:val="16"/>
          <w:szCs w:val="16"/>
        </w:rPr>
        <w:t xml:space="preserve">Case Study: Early </w:t>
      </w:r>
      <w:smartTag w:uri="urn:schemas-microsoft-com:office:smarttags" w:element="place">
        <w:smartTag w:uri="urn:schemas-microsoft-com:office:smarttags" w:element="PlaceName">
          <w:r>
            <w:rPr>
              <w:b/>
              <w:sz w:val="16"/>
              <w:szCs w:val="16"/>
            </w:rPr>
            <w:t>Childhood</w:t>
          </w:r>
        </w:smartTag>
        <w:r>
          <w:rPr>
            <w:b/>
            <w:sz w:val="16"/>
            <w:szCs w:val="16"/>
          </w:rPr>
          <w:t xml:space="preserve"> </w:t>
        </w:r>
        <w:smartTag w:uri="urn:schemas-microsoft-com:office:smarttags" w:element="PlaceType">
          <w:r>
            <w:rPr>
              <w:b/>
              <w:sz w:val="16"/>
              <w:szCs w:val="16"/>
            </w:rPr>
            <w:t>Center</w:t>
          </w:r>
        </w:smartTag>
      </w:smartTag>
    </w:p>
    <w:p w14:paraId="1124B8A6" w14:textId="77777777" w:rsidR="00946C97" w:rsidRDefault="00946C97">
      <w:pPr>
        <w:framePr w:w="4140" w:h="2895" w:hRule="exact" w:hSpace="240" w:vSpace="240" w:wrap="around" w:vAnchor="text" w:hAnchor="page" w:x="6421" w:y="1" w:anchorLock="1"/>
        <w:pBdr>
          <w:top w:val="single" w:sz="4" w:space="1" w:color="CCFFCC"/>
          <w:left w:val="single" w:sz="4" w:space="4" w:color="CCFFCC"/>
          <w:bottom w:val="single" w:sz="4" w:space="1" w:color="CCFFCC"/>
          <w:right w:val="single" w:sz="4" w:space="4" w:color="CCFFCC"/>
        </w:pBdr>
        <w:shd w:val="solid" w:color="CCFFCC" w:fill="FFFFFF"/>
        <w:rPr>
          <w:sz w:val="16"/>
          <w:szCs w:val="16"/>
        </w:rPr>
      </w:pPr>
      <w:r>
        <w:rPr>
          <w:b/>
          <w:sz w:val="16"/>
          <w:szCs w:val="16"/>
        </w:rPr>
        <w:br/>
      </w:r>
      <w:r>
        <w:rPr>
          <w:sz w:val="16"/>
          <w:szCs w:val="16"/>
        </w:rPr>
        <w:t xml:space="preserve">All major electrical, natural gas and water systems within the building are </w:t>
      </w:r>
      <w:proofErr w:type="spellStart"/>
      <w:r>
        <w:rPr>
          <w:sz w:val="16"/>
          <w:szCs w:val="16"/>
        </w:rPr>
        <w:t>submetered</w:t>
      </w:r>
      <w:proofErr w:type="spellEnd"/>
      <w:r>
        <w:rPr>
          <w:sz w:val="16"/>
          <w:szCs w:val="16"/>
        </w:rPr>
        <w:t xml:space="preserve">.  The purpose of the submetering system is: (1) to provide a basic understanding of the amount of natural gas, electricity and water used in various building systems; (2) to confirm that systems are functioning as designed and modeled; (3) to provide a benchmark for each system’s performance for maintenance staff; (4) to educate maintenance staff, teaching staff, and students regarding changes in energy demand; (5) to enable competitive energy conservation; (6) to provide input into the school’s environmental curriculum; and (7) to provide input for the Building Management System. </w:t>
      </w:r>
    </w:p>
    <w:p w14:paraId="48CC8555" w14:textId="77777777" w:rsidR="00946C97" w:rsidRDefault="00946C97">
      <w:pPr>
        <w:ind w:left="360"/>
      </w:pPr>
      <w:r>
        <w:t xml:space="preserve">Develop a plan for monitoring loads and </w:t>
      </w:r>
      <w:proofErr w:type="gramStart"/>
      <w:r>
        <w:t>taking action</w:t>
      </w:r>
      <w:proofErr w:type="gramEnd"/>
      <w:r>
        <w:t xml:space="preserve"> based on data collected—signed by the facility or maintenance department head.  This may be included as part of the </w:t>
      </w:r>
      <w:smartTag w:uri="urn:schemas-microsoft-com:office:smarttags" w:element="place">
        <w:r>
          <w:t>EMS</w:t>
        </w:r>
      </w:smartTag>
      <w:r>
        <w:t xml:space="preserve"> documentation requirements (#3 above).</w:t>
      </w:r>
    </w:p>
    <w:p w14:paraId="6923DD3A" w14:textId="77777777" w:rsidR="00946C97" w:rsidRDefault="00946C97">
      <w:pPr>
        <w:pStyle w:val="Heading4"/>
        <w:rPr>
          <w:rFonts w:ascii="Times New Roman" w:hAnsi="Times New Roman"/>
        </w:rPr>
      </w:pPr>
      <w:r>
        <w:rPr>
          <w:rFonts w:ascii="Times New Roman" w:hAnsi="Times New Roman"/>
        </w:rPr>
        <w:t>Resources</w:t>
      </w:r>
    </w:p>
    <w:p w14:paraId="1FEAE1A0" w14:textId="77777777" w:rsidR="00946C97" w:rsidRDefault="00946C97" w:rsidP="00F114E1">
      <w:pPr>
        <w:pStyle w:val="Biblio"/>
      </w:pPr>
      <w:r>
        <w:t xml:space="preserve">School Facilities Manual, Washington State Office of the Superintendent of Public Instruction, 4th Edition, March 2000, available online at: </w:t>
      </w:r>
      <w:r w:rsidR="00F114E1" w:rsidRPr="002A7434">
        <w:rPr>
          <w:color w:val="0000FF"/>
        </w:rPr>
        <w:t>http://www.k12.wa.us/SchFacilities/pubdocs/SFMANUAL/intro.pdf</w:t>
      </w:r>
      <w:r>
        <w:br w:type="page"/>
      </w:r>
    </w:p>
    <w:p w14:paraId="10DE6BA7" w14:textId="77777777" w:rsidR="00946C97" w:rsidRDefault="00300E96">
      <w:pPr>
        <w:pStyle w:val="StyleHeading1TimesNewRoman"/>
        <w:rPr>
          <w:sz w:val="60"/>
          <w:szCs w:val="60"/>
        </w:rPr>
      </w:pPr>
      <w:r>
        <w:rPr>
          <w:sz w:val="60"/>
          <w:szCs w:val="60"/>
        </w:rPr>
        <w:lastRenderedPageBreak/>
        <w:br w:type="page"/>
      </w:r>
      <w:bookmarkStart w:id="111" w:name="_Toc158533044"/>
      <w:r w:rsidR="00946C97">
        <w:rPr>
          <w:sz w:val="60"/>
          <w:szCs w:val="60"/>
        </w:rPr>
        <w:lastRenderedPageBreak/>
        <w:t>MATERIALS (26 Points, 20%)</w:t>
      </w:r>
      <w:bookmarkEnd w:id="111"/>
      <w:r w:rsidR="00946C97">
        <w:rPr>
          <w:sz w:val="60"/>
          <w:szCs w:val="60"/>
        </w:rPr>
        <w:t xml:space="preserve"> </w:t>
      </w:r>
    </w:p>
    <w:p w14:paraId="3FD4A5CF" w14:textId="77777777" w:rsidR="00946C97" w:rsidRDefault="00946C97">
      <w:proofErr w:type="gramStart"/>
      <w:r>
        <w:rPr>
          <w:i/>
        </w:rPr>
        <w:t>Overall</w:t>
      </w:r>
      <w:proofErr w:type="gramEnd"/>
      <w:r>
        <w:rPr>
          <w:i/>
        </w:rPr>
        <w:t xml:space="preserve"> Purpose of this Section</w:t>
      </w:r>
      <w:r>
        <w:t>:  Increase building components durability; reduce the amount of construction and occupant waste entering the landfill; and promote the efficient reuse of materials and buildings.  To divert the considerable amount of construction and demolition (C&amp;D) waste, produced from construction and renovation projects, from landfills to beneficial uses and increase the market for construction and demolition waste-derived materials.</w:t>
      </w:r>
    </w:p>
    <w:p w14:paraId="5BE9BC41" w14:textId="77777777" w:rsidR="00946C97" w:rsidRDefault="00946C97">
      <w:pPr>
        <w:pStyle w:val="StyleHeading2TimesNewRoman"/>
      </w:pPr>
      <w:bookmarkStart w:id="112" w:name="_Toc158533045"/>
      <w:r>
        <w:t>Materials Durability</w:t>
      </w:r>
      <w:bookmarkEnd w:id="112"/>
      <w:r>
        <w:t xml:space="preserve"> </w:t>
      </w:r>
    </w:p>
    <w:p w14:paraId="30E80373" w14:textId="77777777" w:rsidR="00946C97" w:rsidRDefault="00946C97">
      <w:r>
        <w:rPr>
          <w:i/>
        </w:rPr>
        <w:t>Purpose</w:t>
      </w:r>
      <w:r>
        <w:t>:  Select buildings materials based upon a life-cycle cost (LCC) analysis, using the total cost of ownership including maintenance and replacement costs.  Decisions should not be</w:t>
      </w:r>
      <w:r w:rsidR="002A7434">
        <w:t xml:space="preserve"> based solely on initial cost (p</w:t>
      </w:r>
      <w:r>
        <w:t xml:space="preserve">ossible costs associated with emissions produced during manufacturing or disposal are not included </w:t>
      </w:r>
      <w:r w:rsidR="00DD4D46">
        <w:t>the LCC analysis described here</w:t>
      </w:r>
      <w:r>
        <w:t>).  School bonds to build school facilities extend over long period, often up to 30 years. The buildings must last much longer than the time necessary to repay the loans.  School facilities must be durable and easy to maintain.  Durable and low-maintenance flooring and wall finishes in high traffic areas are particularly important.</w:t>
      </w:r>
    </w:p>
    <w:p w14:paraId="4FD91397" w14:textId="77777777" w:rsidR="00946C97" w:rsidRDefault="00946C97"/>
    <w:p w14:paraId="55D16644" w14:textId="77777777" w:rsidR="00946C97" w:rsidRDefault="00946C97" w:rsidP="00284AFF">
      <w:r>
        <w:t>School districts may use a variety of programs to help calculate the LCC of various options.  A particularly good program</w:t>
      </w:r>
      <w:r w:rsidR="00AF7886">
        <w:t xml:space="preserve"> </w:t>
      </w:r>
      <w:r>
        <w:t>—</w:t>
      </w:r>
      <w:r w:rsidR="00AF7886">
        <w:t xml:space="preserve"> </w:t>
      </w:r>
      <w:r>
        <w:t>available free</w:t>
      </w:r>
      <w:r w:rsidR="00A9582D">
        <w:t>,</w:t>
      </w:r>
      <w:r>
        <w:t xml:space="preserve"> in the public domain and used for many years</w:t>
      </w:r>
      <w:r w:rsidR="00284AFF">
        <w:t xml:space="preserve"> </w:t>
      </w:r>
      <w:r>
        <w:t>—</w:t>
      </w:r>
      <w:r w:rsidR="00284AFF">
        <w:t xml:space="preserve"> </w:t>
      </w:r>
      <w:r>
        <w:t>is BLCC</w:t>
      </w:r>
      <w:r w:rsidR="00284AFF">
        <w:t xml:space="preserve"> </w:t>
      </w:r>
      <w:r>
        <w:t>5</w:t>
      </w:r>
      <w:r w:rsidR="00284AFF">
        <w:t>.3-06</w:t>
      </w:r>
      <w:r>
        <w:t xml:space="preserve">.  The Building Life-Cycle Cost Program </w:t>
      </w:r>
      <w:hyperlink r:id="rId53" w:anchor="blcc5" w:history="1">
        <w:r>
          <w:rPr>
            <w:rStyle w:val="Hyperlink"/>
          </w:rPr>
          <w:t>BLCC 5.3-0</w:t>
        </w:r>
      </w:hyperlink>
      <w:r w:rsidR="00284AFF">
        <w:t>6</w:t>
      </w:r>
      <w:r>
        <w:t xml:space="preserve"> is a program developed by the National Institute of Standards and Technology (NIST) to provide computational support for the analysis of capital </w:t>
      </w:r>
      <w:r w:rsidR="00284AFF">
        <w:t>investments in buildings.  BLCC 5.3-06</w:t>
      </w:r>
      <w:r>
        <w:t xml:space="preserve"> is a windowed version of its predecessor, the DOS-based </w:t>
      </w:r>
      <w:hyperlink r:id="rId54" w:anchor="blcc4" w:history="1">
        <w:r>
          <w:rPr>
            <w:rStyle w:val="Hyperlink"/>
          </w:rPr>
          <w:t>BLCC 4.9-0</w:t>
        </w:r>
      </w:hyperlink>
      <w:r w:rsidR="00284AFF">
        <w:t>6</w:t>
      </w:r>
      <w:r>
        <w:t xml:space="preserve">.  It can be downloaded at: </w:t>
      </w:r>
    </w:p>
    <w:p w14:paraId="5D4D1372" w14:textId="77777777" w:rsidR="00946C97" w:rsidRDefault="00946C97"/>
    <w:p w14:paraId="70EFE6F6" w14:textId="77777777" w:rsidR="00946C97" w:rsidRPr="00AF7886" w:rsidRDefault="00284AFF">
      <w:pPr>
        <w:rPr>
          <w:snapToGrid/>
          <w:color w:val="0000FF"/>
          <w:sz w:val="24"/>
          <w:szCs w:val="24"/>
          <w:u w:val="single"/>
        </w:rPr>
      </w:pPr>
      <w:hyperlink r:id="rId55" w:history="1">
        <w:r w:rsidRPr="00AF7886">
          <w:rPr>
            <w:rStyle w:val="Hyperlink"/>
            <w:snapToGrid/>
            <w:color w:val="0000FF"/>
            <w:sz w:val="24"/>
            <w:szCs w:val="24"/>
          </w:rPr>
          <w:t>http://www1.eere.energy.gov/femp/information/download_blcc.html</w:t>
        </w:r>
      </w:hyperlink>
    </w:p>
    <w:p w14:paraId="3E7C5072" w14:textId="77777777" w:rsidR="00284AFF" w:rsidRDefault="00284AFF"/>
    <w:p w14:paraId="4227009A" w14:textId="77777777" w:rsidR="00946C97" w:rsidRDefault="00946C97">
      <w:r>
        <w:t>The BLCC computer programs conduct economic analyses by evaluating the relative cost effectiveness of alternative buildings and building-related systems or components.  Typically, BLCC software is used to evaluate alternative designs that have higher initial costs</w:t>
      </w:r>
      <w:r w:rsidR="00AF7886">
        <w:t>,</w:t>
      </w:r>
      <w:r>
        <w:t xml:space="preserve"> but lower operating-related costs over the project life than the lowest-initial-cost design.  The LCC of two or more alternative designs are computed and compared to determine which has the lowest LCC and is therefore more economical in the long run.  BLCC also calculates comparative economic measures for alternative designs, </w:t>
      </w:r>
      <w:proofErr w:type="gramStart"/>
      <w:r>
        <w:t>including:</w:t>
      </w:r>
      <w:proofErr w:type="gramEnd"/>
      <w:r>
        <w:t xml:space="preserve"> Net Savings, Savings-to-Investment Ratio, Adjusted Internal Rate of Return, and Years to Payback.  The software can evaluate federal, state, and local government projects for both new and existing buildings.</w:t>
      </w:r>
    </w:p>
    <w:p w14:paraId="6D4EEFF4" w14:textId="77777777" w:rsidR="00946C97" w:rsidRDefault="00703B12">
      <w:pPr>
        <w:pStyle w:val="StyleHeading3TimesNewRoman"/>
      </w:pPr>
      <w:bookmarkStart w:id="113" w:name="_Toc158533046"/>
      <w:r>
        <w:t>Prerequisite:</w:t>
      </w:r>
      <w:r>
        <w:tab/>
      </w:r>
      <w:r w:rsidR="00946C97">
        <w:t>Wallboard and Roof Deck Products</w:t>
      </w:r>
      <w:bookmarkEnd w:id="113"/>
    </w:p>
    <w:p w14:paraId="085865F2" w14:textId="77777777" w:rsidR="00946C97" w:rsidRDefault="00946C97">
      <w:pPr>
        <w:keepNext/>
        <w:keepLines/>
        <w:rPr>
          <w:bCs/>
          <w:spacing w:val="-4"/>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438F1E63" w14:textId="77777777">
        <w:tc>
          <w:tcPr>
            <w:tcW w:w="1280" w:type="dxa"/>
            <w:shd w:val="clear" w:color="auto" w:fill="FFFF99"/>
          </w:tcPr>
          <w:p w14:paraId="424BA398" w14:textId="77777777" w:rsidR="00946C97" w:rsidRDefault="00946C97">
            <w:proofErr w:type="spellStart"/>
            <w:r>
              <w:t>Prereq</w:t>
            </w:r>
            <w:proofErr w:type="spellEnd"/>
          </w:p>
        </w:tc>
        <w:tc>
          <w:tcPr>
            <w:tcW w:w="7576" w:type="dxa"/>
          </w:tcPr>
          <w:p w14:paraId="6ACFDE46" w14:textId="77777777" w:rsidR="00946C97" w:rsidRDefault="00946C97">
            <w:r>
              <w:rPr>
                <w:bCs/>
                <w:spacing w:val="-4"/>
              </w:rPr>
              <w:t>All interior and exterior wallboard and roof deck products must be mold resistant according to published test results using ASTM test procedures listed below.</w:t>
            </w:r>
          </w:p>
        </w:tc>
      </w:tr>
    </w:tbl>
    <w:p w14:paraId="648D98A6" w14:textId="77777777" w:rsidR="00946C97" w:rsidRDefault="00946C97">
      <w:bookmarkStart w:id="114" w:name="_Toc110328678"/>
    </w:p>
    <w:p w14:paraId="27260C98" w14:textId="77777777" w:rsidR="00946C97" w:rsidRDefault="00946C97" w:rsidP="00AF349C">
      <w:r>
        <w:lastRenderedPageBreak/>
        <w:t>Since many different types of water damage may occur</w:t>
      </w:r>
      <w:r w:rsidR="00AF349C">
        <w:t xml:space="preserve"> </w:t>
      </w:r>
      <w:r>
        <w:t>—</w:t>
      </w:r>
      <w:r w:rsidR="00AF349C">
        <w:t xml:space="preserve"> </w:t>
      </w:r>
      <w:r>
        <w:t>from roofs, windows, water pipes or flooding</w:t>
      </w:r>
      <w:r w:rsidR="00AF349C">
        <w:t xml:space="preserve"> </w:t>
      </w:r>
      <w:r>
        <w:t>—</w:t>
      </w:r>
      <w:r w:rsidR="00AF349C">
        <w:t xml:space="preserve"> </w:t>
      </w:r>
      <w:r>
        <w:t xml:space="preserve">some types of wall systems and roof deck materials can grow mold in areas that cannot be seen.  During the life of a school, student health and maintenance costs will both benefit </w:t>
      </w:r>
      <w:r w:rsidR="00AF349C">
        <w:t>from</w:t>
      </w:r>
      <w:r>
        <w:t xml:space="preserve"> wall and roof systems that are mold resistant.  Specifying mold-resistant products will increase durability by reducing the frequency of having to tear out and rebuild wall and roof systems that have become damp and started to grow mold.</w:t>
      </w:r>
    </w:p>
    <w:p w14:paraId="79BDF975" w14:textId="77777777" w:rsidR="00946C97" w:rsidRDefault="00946C97">
      <w:pPr>
        <w:pStyle w:val="Heading4"/>
        <w:rPr>
          <w:rFonts w:ascii="Times New Roman" w:hAnsi="Times New Roman"/>
          <w:bCs/>
        </w:rPr>
      </w:pPr>
      <w:r>
        <w:rPr>
          <w:rFonts w:ascii="Times New Roman" w:hAnsi="Times New Roman"/>
        </w:rPr>
        <w:t>Resources</w:t>
      </w:r>
    </w:p>
    <w:p w14:paraId="08180055" w14:textId="77777777" w:rsidR="00946C97" w:rsidRDefault="00946C97">
      <w:pPr>
        <w:rPr>
          <w:color w:val="000000"/>
          <w:szCs w:val="22"/>
        </w:rPr>
      </w:pPr>
      <w:r>
        <w:rPr>
          <w:color w:val="000000"/>
          <w:szCs w:val="22"/>
        </w:rPr>
        <w:t>G21-02 Standard Practice for Determining Resistance of Synthetic Polymeric Materials to Fungi</w:t>
      </w:r>
    </w:p>
    <w:p w14:paraId="1BD1760D" w14:textId="77777777" w:rsidR="00946C97" w:rsidRDefault="00946C97">
      <w:pPr>
        <w:pStyle w:val="Heading5"/>
        <w:rPr>
          <w:b w:val="0"/>
          <w:color w:val="000000"/>
          <w:szCs w:val="22"/>
        </w:rPr>
      </w:pPr>
      <w:r>
        <w:rPr>
          <w:b w:val="0"/>
          <w:color w:val="000000"/>
          <w:szCs w:val="22"/>
        </w:rPr>
        <w:t>D4300-01 Standard Test Methods for Ability of Adhesive Films to Support or Resist the Growth of Fungi</w:t>
      </w:r>
    </w:p>
    <w:p w14:paraId="4DAA9AE7" w14:textId="77777777" w:rsidR="00946C97" w:rsidRDefault="00946C97">
      <w:pPr>
        <w:pStyle w:val="Heading5"/>
        <w:rPr>
          <w:b w:val="0"/>
          <w:color w:val="000000"/>
          <w:szCs w:val="22"/>
        </w:rPr>
      </w:pPr>
      <w:r>
        <w:rPr>
          <w:b w:val="0"/>
          <w:color w:val="000000"/>
          <w:szCs w:val="22"/>
        </w:rPr>
        <w:t>D3273-00(2005) Standard Test Method for Resistance to Growth of Mold on the Surface of Interior Coatings in an Environmental Chamber</w:t>
      </w:r>
    </w:p>
    <w:p w14:paraId="25056304" w14:textId="77777777" w:rsidR="00946C97" w:rsidRDefault="00946C97">
      <w:pPr>
        <w:pStyle w:val="Heading5"/>
        <w:rPr>
          <w:b w:val="0"/>
          <w:color w:val="000000"/>
          <w:szCs w:val="22"/>
        </w:rPr>
      </w:pPr>
      <w:r>
        <w:rPr>
          <w:b w:val="0"/>
          <w:color w:val="000000"/>
          <w:szCs w:val="22"/>
        </w:rPr>
        <w:t>D6329-98(2003) Standard Guide for Developing Methodology for Evaluating the Ability of Indoor Materials to Support Microbial Growth Using Static Environmental Chambers</w:t>
      </w:r>
    </w:p>
    <w:p w14:paraId="5AB454C9" w14:textId="77777777" w:rsidR="00946C97" w:rsidRDefault="00946C97">
      <w:pPr>
        <w:pStyle w:val="Heading5"/>
        <w:rPr>
          <w:b w:val="0"/>
          <w:color w:val="000000"/>
          <w:szCs w:val="22"/>
        </w:rPr>
      </w:pPr>
      <w:r>
        <w:rPr>
          <w:b w:val="0"/>
          <w:color w:val="000000"/>
          <w:szCs w:val="22"/>
        </w:rPr>
        <w:t>D2020-92(2003) Standard Test Methods for Mildew (Fungus) Resistance of Paper and Paperboard</w:t>
      </w:r>
    </w:p>
    <w:p w14:paraId="53259609" w14:textId="77777777" w:rsidR="00946C97" w:rsidRDefault="00946C97">
      <w:pPr>
        <w:pStyle w:val="Heading5"/>
        <w:rPr>
          <w:b w:val="0"/>
          <w:color w:val="000000"/>
          <w:szCs w:val="22"/>
        </w:rPr>
      </w:pPr>
      <w:r>
        <w:rPr>
          <w:b w:val="0"/>
          <w:color w:val="000000"/>
          <w:szCs w:val="22"/>
        </w:rPr>
        <w:t>C1338-00 Standard Test Method for Determining Fungi Resistance of Insulation Materials and Facings</w:t>
      </w:r>
    </w:p>
    <w:p w14:paraId="63F9AA23" w14:textId="77777777" w:rsidR="00946C97" w:rsidRDefault="00946C97">
      <w:pPr>
        <w:rPr>
          <w:szCs w:val="22"/>
        </w:rPr>
      </w:pPr>
      <w:r>
        <w:rPr>
          <w:szCs w:val="22"/>
        </w:rPr>
        <w:t>G21 and D3273 are the ones most frequently used by gypsum board manufacturers.</w:t>
      </w:r>
    </w:p>
    <w:p w14:paraId="7C00FCDE" w14:textId="77777777" w:rsidR="00946C97" w:rsidRDefault="00946C97">
      <w:pPr>
        <w:pStyle w:val="Heading4"/>
        <w:rPr>
          <w:rFonts w:ascii="Times New Roman" w:hAnsi="Times New Roman"/>
        </w:rPr>
      </w:pPr>
      <w:r>
        <w:rPr>
          <w:rFonts w:ascii="Times New Roman" w:hAnsi="Times New Roman"/>
        </w:rPr>
        <w:t>Documentation</w:t>
      </w:r>
    </w:p>
    <w:p w14:paraId="4CF1D007" w14:textId="77777777" w:rsidR="00946C97" w:rsidRDefault="00946C97">
      <w:pPr>
        <w:ind w:left="360"/>
      </w:pPr>
      <w:r>
        <w:t>Copy of the wallboard mold-resistance certification.</w:t>
      </w:r>
    </w:p>
    <w:p w14:paraId="73C66E49" w14:textId="77777777" w:rsidR="00946C97" w:rsidRDefault="00946C97">
      <w:pPr>
        <w:pStyle w:val="StyleHeading3CreditTimesNewRoman"/>
      </w:pPr>
      <w:bookmarkStart w:id="115" w:name="_Toc158533047"/>
      <w:r>
        <w:t>Credit:</w:t>
      </w:r>
      <w:r>
        <w:tab/>
        <w:t>Floor System</w:t>
      </w:r>
      <w:bookmarkEnd w:id="114"/>
      <w:r>
        <w:t>s Based on LCC</w:t>
      </w:r>
      <w:bookmarkEnd w:id="115"/>
    </w:p>
    <w:p w14:paraId="1E81ED3E"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3CEE5AC9" w14:textId="77777777">
        <w:trPr>
          <w:trHeight w:val="755"/>
        </w:trPr>
        <w:tc>
          <w:tcPr>
            <w:tcW w:w="1280" w:type="dxa"/>
            <w:shd w:val="clear" w:color="auto" w:fill="FFFF99"/>
          </w:tcPr>
          <w:p w14:paraId="79772DC6" w14:textId="77777777" w:rsidR="00946C97" w:rsidRDefault="00946C97">
            <w:pPr>
              <w:keepNext/>
              <w:keepLines/>
            </w:pPr>
            <w:r>
              <w:t>2 points</w:t>
            </w:r>
          </w:p>
        </w:tc>
        <w:tc>
          <w:tcPr>
            <w:tcW w:w="7576" w:type="dxa"/>
          </w:tcPr>
          <w:p w14:paraId="6C24055B" w14:textId="77777777" w:rsidR="00946C97" w:rsidRDefault="00946C97">
            <w:pPr>
              <w:keepNext/>
              <w:keepLines/>
            </w:pPr>
            <w:r>
              <w:t xml:space="preserve">High traffic-area flooring:  Select high traffic-area flooring materials based on </w:t>
            </w:r>
            <w:r w:rsidR="00FA523A">
              <w:t>the lowest</w:t>
            </w:r>
            <w:r>
              <w:t xml:space="preserve"> LCC analysis.  Select materials that are durable (to withstand heavy use without requiring frequent replacement) and that are easy to clean to limit maintenance costs.  </w:t>
            </w:r>
          </w:p>
        </w:tc>
      </w:tr>
      <w:tr w:rsidR="00946C97" w14:paraId="55CEBDDC" w14:textId="77777777">
        <w:trPr>
          <w:trHeight w:val="701"/>
        </w:trPr>
        <w:tc>
          <w:tcPr>
            <w:tcW w:w="1280" w:type="dxa"/>
            <w:shd w:val="clear" w:color="auto" w:fill="FFFF99"/>
          </w:tcPr>
          <w:p w14:paraId="1F1DAC0F" w14:textId="77777777" w:rsidR="00946C97" w:rsidRDefault="00946C97">
            <w:pPr>
              <w:keepNext/>
              <w:keepLines/>
            </w:pPr>
            <w:r>
              <w:t>1 point</w:t>
            </w:r>
          </w:p>
        </w:tc>
        <w:tc>
          <w:tcPr>
            <w:tcW w:w="7576" w:type="dxa"/>
          </w:tcPr>
          <w:p w14:paraId="505E8986" w14:textId="77777777" w:rsidR="00946C97" w:rsidRDefault="00946C97">
            <w:pPr>
              <w:keepNext/>
              <w:keepLines/>
            </w:pPr>
            <w:r>
              <w:t xml:space="preserve">Classroom flooring:  Select classroom flooring materials based on </w:t>
            </w:r>
            <w:r w:rsidR="00FA523A">
              <w:t xml:space="preserve">the lowest </w:t>
            </w:r>
            <w:r>
              <w:t xml:space="preserve">LCC analysis.  Select materials that are durable and easy to maintain.  </w:t>
            </w:r>
            <w:proofErr w:type="gramStart"/>
            <w:r>
              <w:t>Consider also</w:t>
            </w:r>
            <w:proofErr w:type="gramEnd"/>
            <w:r>
              <w:t xml:space="preserve"> materials that reduce background noise and that provide thermal insulation for the floor.</w:t>
            </w:r>
          </w:p>
        </w:tc>
      </w:tr>
      <w:tr w:rsidR="00946C97" w14:paraId="7938E140" w14:textId="77777777">
        <w:trPr>
          <w:trHeight w:val="701"/>
        </w:trPr>
        <w:tc>
          <w:tcPr>
            <w:tcW w:w="1280" w:type="dxa"/>
            <w:tcBorders>
              <w:top w:val="single" w:sz="6" w:space="0" w:color="auto"/>
              <w:left w:val="single" w:sz="4" w:space="0" w:color="auto"/>
              <w:bottom w:val="single" w:sz="4" w:space="0" w:color="auto"/>
              <w:right w:val="single" w:sz="6" w:space="0" w:color="auto"/>
            </w:tcBorders>
            <w:shd w:val="clear" w:color="auto" w:fill="FFFF99"/>
          </w:tcPr>
          <w:p w14:paraId="77567523" w14:textId="77777777" w:rsidR="00946C97" w:rsidRDefault="00946C97">
            <w:pPr>
              <w:keepNext/>
              <w:keepLines/>
            </w:pPr>
            <w:r>
              <w:t>1 point</w:t>
            </w:r>
          </w:p>
        </w:tc>
        <w:tc>
          <w:tcPr>
            <w:tcW w:w="7576" w:type="dxa"/>
            <w:tcBorders>
              <w:top w:val="single" w:sz="6" w:space="0" w:color="auto"/>
              <w:left w:val="single" w:sz="6" w:space="0" w:color="auto"/>
              <w:bottom w:val="single" w:sz="4" w:space="0" w:color="auto"/>
              <w:right w:val="single" w:sz="4" w:space="0" w:color="auto"/>
            </w:tcBorders>
          </w:tcPr>
          <w:p w14:paraId="4AD8C636" w14:textId="77777777" w:rsidR="00946C97" w:rsidRDefault="00946C97">
            <w:pPr>
              <w:keepNext/>
              <w:keepLines/>
            </w:pPr>
            <w:r>
              <w:t xml:space="preserve">Special use classrooms or other special-use flooring:  Select special use room flooring materials based on </w:t>
            </w:r>
            <w:r w:rsidR="00FA523A">
              <w:t>the lowest</w:t>
            </w:r>
            <w:r>
              <w:t xml:space="preserve"> LCC analysis.  Select materials that are appropriate for the special needs of the space.  Select materials that are durable and easy to maintain.  Special use </w:t>
            </w:r>
            <w:r w:rsidR="00472709">
              <w:t xml:space="preserve">areas </w:t>
            </w:r>
            <w:r>
              <w:t xml:space="preserve">include </w:t>
            </w:r>
            <w:r w:rsidR="00472709">
              <w:t xml:space="preserve">cafeterias, </w:t>
            </w:r>
            <w:r>
              <w:t>gyms, science rooms, art, dance, shop, or other special needs areas</w:t>
            </w:r>
            <w:r w:rsidR="00472709">
              <w:t xml:space="preserve"> with high traffic or subject to frequent material spills</w:t>
            </w:r>
            <w:r>
              <w:t xml:space="preserve">. </w:t>
            </w:r>
          </w:p>
        </w:tc>
      </w:tr>
    </w:tbl>
    <w:p w14:paraId="16265A13" w14:textId="77777777" w:rsidR="00946C97" w:rsidRDefault="00946C97"/>
    <w:p w14:paraId="585A4E43" w14:textId="77777777" w:rsidR="00946C97" w:rsidRDefault="00946C97">
      <w:r>
        <w:t xml:space="preserve">Flooring in high performance schools should be durable to withstand heavy use without requiring frequent replacement.  It should be easy and inexpensive to maintain.  Flooring materials should </w:t>
      </w:r>
      <w:r>
        <w:lastRenderedPageBreak/>
        <w:t>contribute to healthy indoor air quality – materials, adhesives, waxes, and cleaners should produce low VOC emissions, and flooring materials should not contribute to mold growth or air-borne contaminants.  Designers should seek to match the appropriate product to use and need.  High traffic areas such as hallways and corridors often require different flooring materials from classrooms or other special use rooms.  Whenever possible, choose materials made of recycled content and that can be recycled.</w:t>
      </w:r>
    </w:p>
    <w:p w14:paraId="1B79457F" w14:textId="77777777" w:rsidR="00946C97" w:rsidRDefault="00946C97">
      <w:r>
        <w:t xml:space="preserve"> </w:t>
      </w:r>
    </w:p>
    <w:p w14:paraId="166BD4DC" w14:textId="77777777" w:rsidR="00946C97" w:rsidRDefault="00946C97">
      <w:pPr>
        <w:keepNext/>
        <w:keepLines/>
        <w:rPr>
          <w:bCs/>
          <w:spacing w:val="-4"/>
        </w:rPr>
      </w:pPr>
      <w:r>
        <w:t>The LCC of flooring materials is particularly important in schools as the total cost of floor maintenance can be significantly more than the initial or replacement cost of the flooring materials.  Over the lifespan of a floor, maintenance costs can exceed the initial installation costs by a factor of ten.  Replacement costs are also dependent on the useful life of each product.  Materials such as broadloom carpet or vinyl composition tile (VCT) may be much less expensive to install initially, but they require more frequent replacement and more maintenance, so their LCC is often higher than products such as epoxy terrazzo or vinyl composition tufted textile (VCTT) carpet.</w:t>
      </w:r>
    </w:p>
    <w:p w14:paraId="41D1A67B" w14:textId="77777777" w:rsidR="00946C97" w:rsidRDefault="00946C97"/>
    <w:p w14:paraId="22EC9D1E" w14:textId="77777777" w:rsidR="00946C97" w:rsidRDefault="00946C97">
      <w:pPr>
        <w:rPr>
          <w:b/>
          <w:snapToGrid/>
          <w:spacing w:val="40"/>
        </w:rPr>
      </w:pPr>
      <w:r>
        <w:rPr>
          <w:b/>
          <w:snapToGrid/>
          <w:spacing w:val="40"/>
        </w:rPr>
        <w:t>Match Traffic Patterns</w:t>
      </w:r>
    </w:p>
    <w:p w14:paraId="6A5458F8" w14:textId="77777777" w:rsidR="00946C97" w:rsidRDefault="00946C97">
      <w:pPr>
        <w:rPr>
          <w:b/>
        </w:rPr>
      </w:pPr>
    </w:p>
    <w:p w14:paraId="40E61077" w14:textId="77777777" w:rsidR="00946C97" w:rsidRDefault="00946C97">
      <w:r>
        <w:t xml:space="preserve">Flooring selection in schools must match traffic patterns.  High traffic zones in schools include entryways, main circulation corridors, and cafeterias.  Medium to low traffic zones may </w:t>
      </w:r>
      <w:proofErr w:type="gramStart"/>
      <w:r>
        <w:t>include:</w:t>
      </w:r>
      <w:proofErr w:type="gramEnd"/>
      <w:r>
        <w:t xml:space="preserve"> classrooms, special use classrooms, gymnasiums, bathroom and locker rooms, assembly halls, and administrative offices.  Each of these spaces may require flooring with specific attributes. </w:t>
      </w:r>
    </w:p>
    <w:p w14:paraId="55126E0F" w14:textId="77777777" w:rsidR="00946C97" w:rsidRDefault="00946C97">
      <w:pPr>
        <w:rPr>
          <w:b/>
        </w:rPr>
      </w:pPr>
    </w:p>
    <w:p w14:paraId="3F152491" w14:textId="77777777" w:rsidR="00946C97" w:rsidRDefault="00946C97">
      <w:pPr>
        <w:pStyle w:val="FigureSpace0"/>
        <w:numPr>
          <w:ilvl w:val="0"/>
          <w:numId w:val="89"/>
        </w:numPr>
        <w:jc w:val="left"/>
      </w:pPr>
      <w:r>
        <w:t>Identify high traffic areas including primary connectors and multifunction spaces.</w:t>
      </w:r>
    </w:p>
    <w:p w14:paraId="2928B6D4" w14:textId="77777777" w:rsidR="00946C97" w:rsidRDefault="00946C97" w:rsidP="00AF349C">
      <w:pPr>
        <w:pStyle w:val="FigureSpace0"/>
        <w:numPr>
          <w:ilvl w:val="0"/>
          <w:numId w:val="89"/>
        </w:numPr>
        <w:jc w:val="left"/>
      </w:pPr>
      <w:r>
        <w:t xml:space="preserve">Understand the usage patterns of a typical classroom.  A typical classroom is </w:t>
      </w:r>
      <w:r w:rsidR="00AF349C">
        <w:t>generally</w:t>
      </w:r>
      <w:r>
        <w:t xml:space="preserve"> considered </w:t>
      </w:r>
      <w:r w:rsidR="00AF349C">
        <w:t xml:space="preserve">to be </w:t>
      </w:r>
      <w:r>
        <w:t xml:space="preserve">a medium to high use area.  </w:t>
      </w:r>
    </w:p>
    <w:p w14:paraId="19FAA8ED" w14:textId="77777777" w:rsidR="00946C97" w:rsidRDefault="00946C97">
      <w:pPr>
        <w:pStyle w:val="FigureSpace0"/>
        <w:numPr>
          <w:ilvl w:val="0"/>
          <w:numId w:val="89"/>
        </w:numPr>
        <w:jc w:val="left"/>
      </w:pPr>
      <w:r>
        <w:t xml:space="preserve">Identify special use classrooms or other spaces with special and unique flooring needs.  These may include music rooms, art classrooms, shop classrooms, dance rooms, or </w:t>
      </w:r>
      <w:proofErr w:type="gramStart"/>
      <w:r>
        <w:t>others</w:t>
      </w:r>
      <w:proofErr w:type="gramEnd"/>
      <w:r>
        <w:t xml:space="preserve"> spaces where the performance of the flooring material must differ from a typical classroom. </w:t>
      </w:r>
    </w:p>
    <w:p w14:paraId="402F51A2" w14:textId="77777777" w:rsidR="00946C97" w:rsidRDefault="00946C97">
      <w:pPr>
        <w:pStyle w:val="FigureSpace0"/>
        <w:numPr>
          <w:ilvl w:val="0"/>
          <w:numId w:val="89"/>
        </w:numPr>
        <w:jc w:val="left"/>
      </w:pPr>
      <w:r>
        <w:t xml:space="preserve">Consider maintenance and serviceability for all floors. </w:t>
      </w:r>
    </w:p>
    <w:p w14:paraId="725B7CE7" w14:textId="77777777" w:rsidR="00946C97" w:rsidRDefault="00946C97">
      <w:pPr>
        <w:pStyle w:val="FigureSpace0"/>
        <w:numPr>
          <w:ilvl w:val="0"/>
          <w:numId w:val="89"/>
        </w:numPr>
        <w:jc w:val="left"/>
      </w:pPr>
      <w:r>
        <w:t xml:space="preserve">As required in the prerequisite of the IEQ section below, walk-off mats will trap part of the dirt that normally enters a school and will extend the life of all flooring. </w:t>
      </w:r>
    </w:p>
    <w:p w14:paraId="3AD3ADF1" w14:textId="77777777" w:rsidR="0028427C" w:rsidRDefault="0028427C" w:rsidP="0028427C">
      <w:pPr>
        <w:pStyle w:val="FigureSpace0"/>
        <w:numPr>
          <w:ilvl w:val="0"/>
          <w:numId w:val="0"/>
        </w:numPr>
        <w:ind w:left="360"/>
        <w:jc w:val="left"/>
      </w:pPr>
    </w:p>
    <w:p w14:paraId="65C4D27C" w14:textId="77777777" w:rsidR="0028427C" w:rsidRDefault="0028427C" w:rsidP="0028427C">
      <w:pPr>
        <w:pStyle w:val="Heading4"/>
        <w:rPr>
          <w:rFonts w:ascii="Times New Roman" w:hAnsi="Times New Roman"/>
          <w:b w:val="0"/>
        </w:rPr>
      </w:pPr>
      <w:r>
        <w:rPr>
          <w:rFonts w:ascii="Times New Roman" w:hAnsi="Times New Roman"/>
        </w:rPr>
        <w:t>LCC Factors</w:t>
      </w:r>
    </w:p>
    <w:p w14:paraId="4ACBDA61" w14:textId="77777777" w:rsidR="005E6ECB" w:rsidRDefault="0028427C" w:rsidP="002270CF">
      <w:pPr>
        <w:numPr>
          <w:ilvl w:val="0"/>
          <w:numId w:val="113"/>
        </w:numPr>
        <w:tabs>
          <w:tab w:val="num" w:pos="720"/>
        </w:tabs>
      </w:pPr>
      <w:r>
        <w:rPr>
          <w:b/>
        </w:rPr>
        <w:t xml:space="preserve">Carpet:  </w:t>
      </w:r>
    </w:p>
    <w:p w14:paraId="09859455" w14:textId="77777777" w:rsidR="005E6ECB" w:rsidRDefault="0028427C" w:rsidP="005E6ECB">
      <w:pPr>
        <w:numPr>
          <w:ilvl w:val="0"/>
          <w:numId w:val="88"/>
        </w:numPr>
        <w:tabs>
          <w:tab w:val="num" w:pos="720"/>
        </w:tabs>
      </w:pPr>
      <w:r>
        <w:t xml:space="preserve">Traditional broadloom carpet has a low first cost but needs to be cleaned often with a quality vacuum cleaner.  It allows moisture to penetrate the backing and tends to grow mold once it becomes moist.  It will act as a reservoir for allergens, dust, mold spores and other toxins.  Broadloom carpet almost always needs replacement in less than 15 years. </w:t>
      </w:r>
    </w:p>
    <w:p w14:paraId="6498333B" w14:textId="77777777" w:rsidR="0028427C" w:rsidRDefault="0028427C" w:rsidP="005E6ECB">
      <w:pPr>
        <w:numPr>
          <w:ilvl w:val="0"/>
          <w:numId w:val="88"/>
        </w:numPr>
        <w:tabs>
          <w:tab w:val="num" w:pos="720"/>
        </w:tabs>
      </w:pPr>
      <w:r>
        <w:t xml:space="preserve">Current manufacturing technologies allow the production of carpeting with smaller, tighter weaves that trap less dirt and debris.  They can be manufactured with a waterproof backing to resist moisture </w:t>
      </w:r>
      <w:proofErr w:type="gramStart"/>
      <w:r>
        <w:t>penetration, and</w:t>
      </w:r>
      <w:proofErr w:type="gramEnd"/>
      <w:r>
        <w:t xml:space="preserve"> produce low or no VOC’s.  Some are fully recycled at the end of their useful life as a new carpet product, thereby minimizing waste.  One example of current technology is Vinyl Composite Tufted Textile.  VCTT carpet is more </w:t>
      </w:r>
      <w:proofErr w:type="gramStart"/>
      <w:r>
        <w:t>expensive</w:t>
      </w:r>
      <w:proofErr w:type="gramEnd"/>
      <w:r>
        <w:t xml:space="preserve"> but it meets the above criteria, and is available with a 25 year non-prorated limited warranty. </w:t>
      </w:r>
    </w:p>
    <w:p w14:paraId="3DF23AAC" w14:textId="77777777" w:rsidR="0028427C" w:rsidRDefault="0028427C" w:rsidP="0028427C">
      <w:pPr>
        <w:tabs>
          <w:tab w:val="num" w:pos="360"/>
        </w:tabs>
        <w:ind w:left="360"/>
      </w:pPr>
    </w:p>
    <w:p w14:paraId="10C1A2F7" w14:textId="77777777" w:rsidR="0028427C" w:rsidRDefault="0028427C" w:rsidP="0028427C">
      <w:pPr>
        <w:tabs>
          <w:tab w:val="num" w:pos="360"/>
        </w:tabs>
        <w:ind w:left="360"/>
      </w:pPr>
      <w:r>
        <w:t>Schools face constant pressure on maintenance and operations budgets, and if regular and effective carpet maintenance cannot be assured, carpeting should not be used</w:t>
      </w:r>
      <w:r w:rsidR="00292466">
        <w:t>.  In those situations where it</w:t>
      </w:r>
      <w:r>
        <w:t xml:space="preserve">s acoustical, thermal, and other benefits outweigh its potential environmental costs, it is recommended that a product with no or low VOC content, manufactured with a waterproof backing in a low pile, dense loop fashion be selected.  This will help prevent trapped </w:t>
      </w:r>
      <w:proofErr w:type="gramStart"/>
      <w:r>
        <w:t>allergens, and</w:t>
      </w:r>
      <w:proofErr w:type="gramEnd"/>
      <w:r>
        <w:t xml:space="preserve"> resist mold growth.  </w:t>
      </w:r>
    </w:p>
    <w:p w14:paraId="6F95A655" w14:textId="77777777" w:rsidR="0028427C" w:rsidRDefault="0028427C" w:rsidP="0028427C">
      <w:pPr>
        <w:tabs>
          <w:tab w:val="num" w:pos="360"/>
        </w:tabs>
        <w:ind w:left="360"/>
      </w:pPr>
    </w:p>
    <w:p w14:paraId="5B1B0B74" w14:textId="77777777" w:rsidR="0028427C" w:rsidRDefault="0028427C" w:rsidP="0028427C">
      <w:pPr>
        <w:tabs>
          <w:tab w:val="num" w:pos="360"/>
        </w:tabs>
        <w:ind w:left="360"/>
        <w:rPr>
          <w:i/>
        </w:rPr>
      </w:pPr>
      <w:r>
        <w:t xml:space="preserve">All carpeting must be cleaned regularly with a Certified High Performance Vacuum Cleaner meeting the Green Label criteria developed by the Carpet and Rug </w:t>
      </w:r>
      <w:proofErr w:type="gramStart"/>
      <w:r>
        <w:t>Institute, and</w:t>
      </w:r>
      <w:proofErr w:type="gramEnd"/>
      <w:r>
        <w:t xml:space="preserve"> mandated by the </w:t>
      </w:r>
      <w:r w:rsidRPr="000B57EB">
        <w:rPr>
          <w:i/>
        </w:rPr>
        <w:t xml:space="preserve">Guidelines for the </w:t>
      </w:r>
      <w:r>
        <w:rPr>
          <w:i/>
        </w:rPr>
        <w:t>p</w:t>
      </w:r>
      <w:r w:rsidRPr="000B57EB">
        <w:rPr>
          <w:i/>
        </w:rPr>
        <w:t xml:space="preserve">rocurement and use of </w:t>
      </w:r>
      <w:r>
        <w:rPr>
          <w:i/>
        </w:rPr>
        <w:t>e</w:t>
      </w:r>
      <w:r w:rsidRPr="000B57EB">
        <w:rPr>
          <w:i/>
        </w:rPr>
        <w:t xml:space="preserve">nvironmentally sensitive </w:t>
      </w:r>
      <w:r>
        <w:rPr>
          <w:i/>
        </w:rPr>
        <w:t>c</w:t>
      </w:r>
      <w:r w:rsidRPr="000B57EB">
        <w:rPr>
          <w:i/>
        </w:rPr>
        <w:t xml:space="preserve">leaning and </w:t>
      </w:r>
      <w:r>
        <w:rPr>
          <w:i/>
        </w:rPr>
        <w:t>m</w:t>
      </w:r>
      <w:r w:rsidRPr="000B57EB">
        <w:rPr>
          <w:i/>
        </w:rPr>
        <w:t xml:space="preserve">aintenance </w:t>
      </w:r>
      <w:r>
        <w:rPr>
          <w:i/>
        </w:rPr>
        <w:t>p</w:t>
      </w:r>
      <w:r w:rsidRPr="000B57EB">
        <w:rPr>
          <w:i/>
        </w:rPr>
        <w:t xml:space="preserve">roducts for all Public and Nonpublic </w:t>
      </w:r>
      <w:r>
        <w:rPr>
          <w:i/>
        </w:rPr>
        <w:t>e</w:t>
      </w:r>
      <w:r w:rsidRPr="000B57EB">
        <w:rPr>
          <w:i/>
        </w:rPr>
        <w:t xml:space="preserve">lementary and </w:t>
      </w:r>
      <w:r>
        <w:rPr>
          <w:i/>
        </w:rPr>
        <w:t>s</w:t>
      </w:r>
      <w:r w:rsidRPr="000B57EB">
        <w:rPr>
          <w:i/>
        </w:rPr>
        <w:t xml:space="preserve">econdary </w:t>
      </w:r>
      <w:r>
        <w:rPr>
          <w:i/>
        </w:rPr>
        <w:t>s</w:t>
      </w:r>
      <w:r w:rsidRPr="000B57EB">
        <w:rPr>
          <w:i/>
        </w:rPr>
        <w:t xml:space="preserve">chools in </w:t>
      </w:r>
      <w:smartTag w:uri="urn:schemas-microsoft-com:office:smarttags" w:element="place">
        <w:smartTag w:uri="urn:schemas-microsoft-com:office:smarttags" w:element="PlaceName">
          <w:r w:rsidRPr="000B57EB">
            <w:rPr>
              <w:i/>
            </w:rPr>
            <w:t>New York</w:t>
          </w:r>
        </w:smartTag>
        <w:r w:rsidRPr="000B57EB">
          <w:rPr>
            <w:i/>
          </w:rPr>
          <w:t xml:space="preserve"> </w:t>
        </w:r>
        <w:smartTag w:uri="urn:schemas-microsoft-com:office:smarttags" w:element="PlaceType">
          <w:r w:rsidRPr="000B57EB">
            <w:rPr>
              <w:i/>
            </w:rPr>
            <w:t>State</w:t>
          </w:r>
        </w:smartTag>
      </w:smartTag>
      <w:r>
        <w:rPr>
          <w:i/>
        </w:rPr>
        <w:t>.</w:t>
      </w:r>
    </w:p>
    <w:p w14:paraId="379355A8" w14:textId="77777777" w:rsidR="00787A71" w:rsidRDefault="00787A71" w:rsidP="0028427C">
      <w:pPr>
        <w:tabs>
          <w:tab w:val="num" w:pos="360"/>
        </w:tabs>
        <w:ind w:left="360"/>
      </w:pPr>
    </w:p>
    <w:p w14:paraId="2A49D2D1" w14:textId="77777777" w:rsidR="00946C97" w:rsidRDefault="00946C97" w:rsidP="00787A71">
      <w:pPr>
        <w:numPr>
          <w:ilvl w:val="0"/>
          <w:numId w:val="114"/>
        </w:numPr>
      </w:pPr>
      <w:r>
        <w:rPr>
          <w:b/>
        </w:rPr>
        <w:t>VCT:</w:t>
      </w:r>
      <w:r>
        <w:t xml:space="preserve">  Vinyl composition tile (VCT) is inexpensive to install and relatively easy to clean.  It usually requires replacement within 15 years </w:t>
      </w:r>
      <w:proofErr w:type="gramStart"/>
      <w:r>
        <w:t>and also</w:t>
      </w:r>
      <w:proofErr w:type="gramEnd"/>
      <w:r>
        <w:t xml:space="preserve"> requires periodic finishing.</w:t>
      </w:r>
    </w:p>
    <w:p w14:paraId="6D296C06" w14:textId="77777777" w:rsidR="00946C97" w:rsidRDefault="00946C97" w:rsidP="00787A71">
      <w:pPr>
        <w:numPr>
          <w:ilvl w:val="0"/>
          <w:numId w:val="114"/>
        </w:numPr>
      </w:pPr>
      <w:r>
        <w:rPr>
          <w:b/>
        </w:rPr>
        <w:t xml:space="preserve">Ceramic tile/terrazzo: </w:t>
      </w:r>
      <w:r>
        <w:t xml:space="preserve"> Ceramic tile and terrazzo are the most expensive to install but can last the life of the building, often more than 50 years.  They require very little maintenance and hold up very well in areas with moisture (including moisture from beneath the slab).  Where “softer” surfaces are desired for sound deadening, such as in classrooms, it may be desirable to use area rugs (which can be easily washed or replaced) and acoustic ceiling panels.  Epoxy terrazzo floors often have the lowest LCC.</w:t>
      </w:r>
    </w:p>
    <w:p w14:paraId="692202AF" w14:textId="77777777" w:rsidR="00946C97" w:rsidRDefault="00946C97" w:rsidP="00787A71">
      <w:pPr>
        <w:numPr>
          <w:ilvl w:val="0"/>
          <w:numId w:val="114"/>
        </w:numPr>
      </w:pPr>
      <w:r>
        <w:rPr>
          <w:b/>
        </w:rPr>
        <w:t>Other:</w:t>
      </w:r>
      <w:r>
        <w:t xml:space="preserve">  Wood or bamboo floors have a higher first cost, but often have low maintenance and a good LCC.  Quarry tiles in kitchens and rubber flooring in gyms can also be good alternatives.  Concrete flooring has a relatively high first </w:t>
      </w:r>
      <w:proofErr w:type="gramStart"/>
      <w:r>
        <w:t>cost, but</w:t>
      </w:r>
      <w:proofErr w:type="gramEnd"/>
      <w:r>
        <w:t xml:space="preserve"> depending on the type of sealing and maintenance designed into the specific concrete floor, it can have a very good LCC.  Linoleum can be an excellent substitute for VCT.  However, some linoleum products do produce a noticeable smell, even after years of use.  Availability of linoleum can be limited in the </w:t>
      </w:r>
      <w:smartTag w:uri="urn:schemas-microsoft-com:office:smarttags" w:element="place">
        <w:smartTag w:uri="urn:schemas-microsoft-com:office:smarttags" w:element="country-region">
          <w:r>
            <w:t>United States</w:t>
          </w:r>
        </w:smartTag>
      </w:smartTag>
      <w:r>
        <w:t>.</w:t>
      </w:r>
    </w:p>
    <w:p w14:paraId="58CDF1FA" w14:textId="77777777" w:rsidR="00946C97" w:rsidRDefault="00946C97">
      <w:pPr>
        <w:pStyle w:val="Heading4"/>
        <w:keepLines/>
        <w:rPr>
          <w:rFonts w:ascii="Times New Roman" w:hAnsi="Times New Roman"/>
        </w:rPr>
      </w:pPr>
      <w:r>
        <w:rPr>
          <w:rFonts w:ascii="Times New Roman" w:hAnsi="Times New Roman"/>
        </w:rPr>
        <w:t>Documentation</w:t>
      </w:r>
    </w:p>
    <w:p w14:paraId="6FC8EE11" w14:textId="77777777" w:rsidR="00946C97" w:rsidRDefault="00946C97">
      <w:pPr>
        <w:pStyle w:val="FigureSpace0"/>
        <w:numPr>
          <w:ilvl w:val="0"/>
          <w:numId w:val="92"/>
        </w:numPr>
        <w:jc w:val="left"/>
      </w:pPr>
      <w:r>
        <w:t>Use the NIST analysis program BLCC5</w:t>
      </w:r>
      <w:r w:rsidR="00AF349C">
        <w:t>.3-06</w:t>
      </w:r>
      <w:r>
        <w:t xml:space="preserve"> or another LCC model to perform an LCC analysis for all high traffic flooring, classroom flooring, and special use classroom flooring.  Print and attach a copy of the completed reports. </w:t>
      </w:r>
    </w:p>
    <w:p w14:paraId="0A61F1BF" w14:textId="77777777" w:rsidR="00946C97" w:rsidRDefault="00946C97">
      <w:pPr>
        <w:pStyle w:val="NewNumbered"/>
      </w:pPr>
      <w:r>
        <w:t xml:space="preserve">Include a short description of the flooring materials selected. If the flooring selected for an “exception” area does not have the lowest LCC, develop a brief explanation of why the flooring was selected. </w:t>
      </w:r>
    </w:p>
    <w:p w14:paraId="6A83F1B1" w14:textId="77777777" w:rsidR="00946C97" w:rsidRDefault="00946C97">
      <w:pPr>
        <w:pStyle w:val="NewNumbered"/>
      </w:pPr>
      <w:r>
        <w:t xml:space="preserve">Include a floor plan identifying the location of individual floor finishes.  Identify all high traffic areas.  Identify any special use classrooms/rooms with special flooring needs.  </w:t>
      </w:r>
    </w:p>
    <w:p w14:paraId="62DC142D" w14:textId="77777777" w:rsidR="00787A71" w:rsidRDefault="00787A71" w:rsidP="00787A71">
      <w:pPr>
        <w:pStyle w:val="NewNumbered"/>
        <w:numPr>
          <w:ilvl w:val="0"/>
          <w:numId w:val="0"/>
        </w:numPr>
        <w:ind w:left="360"/>
      </w:pPr>
    </w:p>
    <w:p w14:paraId="2FFEEC5F" w14:textId="77777777" w:rsidR="00787A71" w:rsidRDefault="00787A71" w:rsidP="00787A71">
      <w:pPr>
        <w:pStyle w:val="Heading4"/>
        <w:keepLines/>
        <w:rPr>
          <w:rFonts w:ascii="Times New Roman" w:hAnsi="Times New Roman"/>
        </w:rPr>
      </w:pPr>
      <w:r>
        <w:rPr>
          <w:rFonts w:ascii="Times New Roman" w:hAnsi="Times New Roman"/>
        </w:rPr>
        <w:t>Resources</w:t>
      </w:r>
    </w:p>
    <w:p w14:paraId="61BED32C" w14:textId="77777777" w:rsidR="00787A71" w:rsidRPr="00AF7886" w:rsidRDefault="00787A71" w:rsidP="00787A71">
      <w:pPr>
        <w:rPr>
          <w:snapToGrid/>
          <w:color w:val="0000FF"/>
          <w:sz w:val="24"/>
          <w:szCs w:val="24"/>
          <w:u w:val="single"/>
        </w:rPr>
      </w:pPr>
      <w:hyperlink r:id="rId56" w:history="1">
        <w:r w:rsidRPr="00AF7886">
          <w:rPr>
            <w:rStyle w:val="Hyperlink"/>
            <w:snapToGrid/>
            <w:color w:val="0000FF"/>
            <w:sz w:val="24"/>
            <w:szCs w:val="24"/>
          </w:rPr>
          <w:t>http://www1.eere.energy.gov/femp/information/download_blcc.html</w:t>
        </w:r>
      </w:hyperlink>
    </w:p>
    <w:p w14:paraId="70B836F1" w14:textId="77777777" w:rsidR="00787A71" w:rsidRDefault="00787A71" w:rsidP="00787A71">
      <w:pPr>
        <w:pStyle w:val="Biblio"/>
        <w:keepNext/>
        <w:keepLines/>
      </w:pPr>
      <w:r>
        <w:lastRenderedPageBreak/>
        <w:t>NCEF: National Clearinghouse for Educational Facilities. Life Cycle Cost Estimating for Educational Facilities (</w:t>
      </w:r>
      <w:r w:rsidRPr="00AF349C">
        <w:rPr>
          <w:color w:val="0000FF"/>
        </w:rPr>
        <w:t>http://www.edfacilities.org/rl/lifecycle.cfm</w:t>
      </w:r>
      <w:r>
        <w:t>)</w:t>
      </w:r>
    </w:p>
    <w:p w14:paraId="6620B455" w14:textId="77777777" w:rsidR="00787A71" w:rsidRDefault="00787A71" w:rsidP="00787A71">
      <w:pPr>
        <w:pStyle w:val="Biblio"/>
        <w:keepNext/>
        <w:keepLines/>
      </w:pPr>
      <w:r>
        <w:rPr>
          <w:i/>
        </w:rPr>
        <w:t>Flooring in High-Traffic Zones</w:t>
      </w:r>
      <w:r>
        <w:t xml:space="preserve"> by Thomas Neff, REFP (</w:t>
      </w:r>
      <w:r w:rsidRPr="00AF349C">
        <w:rPr>
          <w:color w:val="0000FF"/>
        </w:rPr>
        <w:t>http://www.peterli.com/archive/spm/883.shtm</w:t>
      </w:r>
      <w:r>
        <w:t>)</w:t>
      </w:r>
    </w:p>
    <w:p w14:paraId="0FB31997" w14:textId="77777777" w:rsidR="00787A71" w:rsidRDefault="00787A71" w:rsidP="00787A71">
      <w:pPr>
        <w:pStyle w:val="Biblio"/>
        <w:keepNext/>
        <w:keepLines/>
      </w:pPr>
      <w:r>
        <w:t xml:space="preserve">National Best Practices Manual for </w:t>
      </w:r>
      <w:smartTag w:uri="urn:schemas-microsoft-com:office:smarttags" w:element="place">
        <w:smartTag w:uri="urn:schemas-microsoft-com:office:smarttags" w:element="City">
          <w:r>
            <w:t>Building High Performance Schools</w:t>
          </w:r>
        </w:smartTag>
        <w:r>
          <w:t xml:space="preserve">, </w:t>
        </w:r>
        <w:smartTag w:uri="urn:schemas-microsoft-com:office:smarttags" w:element="country-region">
          <w:r>
            <w:t>U.S.</w:t>
          </w:r>
        </w:smartTag>
      </w:smartTag>
      <w:r>
        <w:t xml:space="preserve"> Department of Energy </w:t>
      </w:r>
      <w:r>
        <w:rPr>
          <w:rStyle w:val="documentbody1"/>
        </w:rPr>
        <w:t>(</w:t>
      </w:r>
      <w:r w:rsidRPr="00AF349C">
        <w:rPr>
          <w:rStyle w:val="documentbody1"/>
          <w:color w:val="0000FF"/>
        </w:rPr>
        <w:t>http://</w:t>
      </w:r>
      <w:hyperlink r:id="rId57" w:history="1">
        <w:r w:rsidRPr="00AF349C">
          <w:rPr>
            <w:rStyle w:val="Hyperlink"/>
            <w:color w:val="0000FF"/>
          </w:rPr>
          <w:t>www.energysmartschools.gov</w:t>
        </w:r>
      </w:hyperlink>
      <w:r>
        <w:rPr>
          <w:rStyle w:val="documentbody1"/>
        </w:rPr>
        <w:t>).</w:t>
      </w:r>
    </w:p>
    <w:p w14:paraId="64E9813B" w14:textId="77777777" w:rsidR="00787A71" w:rsidRDefault="00787A71" w:rsidP="00787A71">
      <w:pPr>
        <w:pStyle w:val="NewNumbered"/>
        <w:numPr>
          <w:ilvl w:val="0"/>
          <w:numId w:val="0"/>
        </w:numPr>
        <w:ind w:left="360"/>
      </w:pPr>
    </w:p>
    <w:p w14:paraId="6D0FAA4B" w14:textId="77777777" w:rsidR="00946C97" w:rsidRDefault="002A7434">
      <w:pPr>
        <w:pStyle w:val="Biblio"/>
        <w:keepNext/>
        <w:keepLines/>
      </w:pPr>
      <w:r>
        <w:br w:type="page"/>
      </w:r>
    </w:p>
    <w:p w14:paraId="0D04F4BD" w14:textId="77777777" w:rsidR="00946C97" w:rsidRDefault="00946C97">
      <w:pPr>
        <w:pStyle w:val="StyleHeading3CreditTimesNewRoman"/>
      </w:pPr>
      <w:bookmarkStart w:id="116" w:name="_Toc110328680"/>
      <w:bookmarkStart w:id="117" w:name="_Toc158533048"/>
      <w:r>
        <w:lastRenderedPageBreak/>
        <w:t>Credit:</w:t>
      </w:r>
      <w:bookmarkEnd w:id="116"/>
      <w:r>
        <w:tab/>
        <w:t>Interior Wall Systems Based on LCC</w:t>
      </w:r>
      <w:bookmarkEnd w:id="117"/>
    </w:p>
    <w:p w14:paraId="122DA2F2"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0037D2E6" w14:textId="77777777">
        <w:tc>
          <w:tcPr>
            <w:tcW w:w="1280" w:type="dxa"/>
            <w:shd w:val="clear" w:color="auto" w:fill="FFFF99"/>
          </w:tcPr>
          <w:p w14:paraId="7BD0DECC" w14:textId="77777777" w:rsidR="00946C97" w:rsidRDefault="00946C97">
            <w:r>
              <w:t>2 points</w:t>
            </w:r>
          </w:p>
        </w:tc>
        <w:tc>
          <w:tcPr>
            <w:tcW w:w="7576" w:type="dxa"/>
          </w:tcPr>
          <w:p w14:paraId="170043DA" w14:textId="77777777" w:rsidR="00946C97" w:rsidRDefault="00946C97">
            <w:r>
              <w:t xml:space="preserve">High traffic-area interior walls:  Select high traffic-area interior finishes based on </w:t>
            </w:r>
            <w:r w:rsidR="00CE7B01">
              <w:t>the lowest</w:t>
            </w:r>
            <w:r>
              <w:t xml:space="preserve"> LCC analysis.  Select materials that are durable (to withstand heavy use without requiring significant maintenance) and that are easy to clean to limit maintenance costs.  Materials must be capable of withstanding moisture to reduce the likelihood of mold. </w:t>
            </w:r>
          </w:p>
        </w:tc>
      </w:tr>
      <w:tr w:rsidR="00946C97" w14:paraId="30386580" w14:textId="77777777">
        <w:tc>
          <w:tcPr>
            <w:tcW w:w="1280" w:type="dxa"/>
            <w:shd w:val="clear" w:color="auto" w:fill="FFFF99"/>
          </w:tcPr>
          <w:p w14:paraId="78A266B7" w14:textId="77777777" w:rsidR="00946C97" w:rsidRDefault="00946C97">
            <w:r>
              <w:t>1 point</w:t>
            </w:r>
          </w:p>
        </w:tc>
        <w:tc>
          <w:tcPr>
            <w:tcW w:w="7576" w:type="dxa"/>
          </w:tcPr>
          <w:p w14:paraId="094B7E49" w14:textId="77777777" w:rsidR="00946C97" w:rsidRDefault="00946C97">
            <w:r>
              <w:t xml:space="preserve">Classroom interior walls:  Select interior finishes for classrooms based on </w:t>
            </w:r>
            <w:r w:rsidR="00CE7B01">
              <w:t xml:space="preserve">the lowest </w:t>
            </w:r>
            <w:r>
              <w:t>LCC analysis.  Select materials that are durable and capable of withstanding moisture to reduce the likelihood of mold.  Avoid paper-faced gypsum products wherever possible.</w:t>
            </w:r>
          </w:p>
        </w:tc>
      </w:tr>
      <w:tr w:rsidR="00946C97" w14:paraId="6560B97D" w14:textId="77777777">
        <w:tc>
          <w:tcPr>
            <w:tcW w:w="1280" w:type="dxa"/>
            <w:tcBorders>
              <w:top w:val="single" w:sz="6" w:space="0" w:color="auto"/>
              <w:left w:val="single" w:sz="4" w:space="0" w:color="auto"/>
              <w:bottom w:val="single" w:sz="4" w:space="0" w:color="auto"/>
              <w:right w:val="single" w:sz="6" w:space="0" w:color="auto"/>
            </w:tcBorders>
            <w:shd w:val="clear" w:color="auto" w:fill="FFFF99"/>
          </w:tcPr>
          <w:p w14:paraId="7E9AB511" w14:textId="77777777" w:rsidR="00946C97" w:rsidRDefault="00946C97">
            <w:r>
              <w:t>1 point</w:t>
            </w:r>
          </w:p>
        </w:tc>
        <w:tc>
          <w:tcPr>
            <w:tcW w:w="7576" w:type="dxa"/>
            <w:tcBorders>
              <w:top w:val="single" w:sz="6" w:space="0" w:color="auto"/>
              <w:left w:val="single" w:sz="6" w:space="0" w:color="auto"/>
              <w:bottom w:val="single" w:sz="4" w:space="0" w:color="auto"/>
              <w:right w:val="single" w:sz="4" w:space="0" w:color="auto"/>
            </w:tcBorders>
          </w:tcPr>
          <w:p w14:paraId="102137A7" w14:textId="77777777" w:rsidR="00946C97" w:rsidRDefault="00946C97">
            <w:r>
              <w:t xml:space="preserve">Special Use Classroom Interior Walls:  Select special use classroom interior finishes based on </w:t>
            </w:r>
            <w:r w:rsidR="00CE7B01">
              <w:t xml:space="preserve">the lowest </w:t>
            </w:r>
            <w:r>
              <w:t>LCC analysis.  Select materials that are appropriate for each special use classroom.  Explain how the materials are durable and easy to maintain.   Special use classrooms may include gyms, science rooms, art, dance, shop, or other special use areas.</w:t>
            </w:r>
          </w:p>
        </w:tc>
      </w:tr>
    </w:tbl>
    <w:p w14:paraId="4AB8D69D" w14:textId="77777777" w:rsidR="00946C97" w:rsidRDefault="00946C97"/>
    <w:p w14:paraId="300E1596" w14:textId="77777777" w:rsidR="00946C97" w:rsidRDefault="00946C97">
      <w:r>
        <w:t xml:space="preserve">The selection of materials for interior walls can have a significant impact on both the maintenance requirements and indoor air quality in schools.  Materials selections and wall systems </w:t>
      </w:r>
      <w:r w:rsidR="009D4CFF">
        <w:t>must</w:t>
      </w:r>
      <w:r>
        <w:t xml:space="preserve"> be selected using an LCC analysis as the periodic maintenance and replacement costs associated with interior walls can easily outweigh savings from a lower initial cost.  Interior finish selections in high traffic areas such as hallways are particularly important to control maintenance costs.  Interior wall systems must also </w:t>
      </w:r>
      <w:proofErr w:type="gramStart"/>
      <w:r>
        <w:t>have the ability to</w:t>
      </w:r>
      <w:proofErr w:type="gramEnd"/>
      <w:r>
        <w:t xml:space="preserve"> recover from accidental exposure to moisture in the event of a roof or plumbing leak. </w:t>
      </w:r>
    </w:p>
    <w:p w14:paraId="275ED916" w14:textId="77777777" w:rsidR="00946C97" w:rsidRDefault="00946C97">
      <w:pPr>
        <w:pStyle w:val="Heading4"/>
        <w:rPr>
          <w:rFonts w:ascii="Times New Roman" w:hAnsi="Times New Roman"/>
        </w:rPr>
      </w:pPr>
      <w:r>
        <w:rPr>
          <w:rFonts w:ascii="Times New Roman" w:hAnsi="Times New Roman"/>
        </w:rPr>
        <w:t>LCC Factors</w:t>
      </w:r>
    </w:p>
    <w:p w14:paraId="7CBAE04E" w14:textId="77777777" w:rsidR="00133B0F" w:rsidRPr="00133B0F" w:rsidRDefault="00133B0F" w:rsidP="00133B0F"/>
    <w:p w14:paraId="283BFCD5" w14:textId="77777777" w:rsidR="00133B0F" w:rsidRDefault="00133B0F" w:rsidP="00133B0F">
      <w:pPr>
        <w:numPr>
          <w:ilvl w:val="0"/>
          <w:numId w:val="93"/>
        </w:numPr>
      </w:pPr>
      <w:r>
        <w:rPr>
          <w:b/>
        </w:rPr>
        <w:t xml:space="preserve">Masonry: </w:t>
      </w:r>
      <w:r>
        <w:t xml:space="preserve"> Masonry construction usually has a slightly higher first cost than metal stud and gypsum wall systems.  It resists mold and damage very well, contributing to a lower LCC.  Consideration should be given to the improved acoustic properties of masonry construction and its ability to contain and restrict the spread of fire.  Recent advances in the structural capa</w:t>
      </w:r>
      <w:r w:rsidR="00164F3B">
        <w:t>cities</w:t>
      </w:r>
      <w:r>
        <w:t xml:space="preserve"> of concrete masonry units have resulted in lowering the first costs of masonry installation.  Concrete masonry units are also available in a variety of finishes that do not require painting, also lowering LCC.  Designers should work with construction cost estimators to determine accurate construction cost estimates, in some cases masonry construction is no more costly than steel stud </w:t>
      </w:r>
      <w:r w:rsidR="00D53B05">
        <w:t xml:space="preserve">and </w:t>
      </w:r>
      <w:r>
        <w:t>gypsum</w:t>
      </w:r>
      <w:r w:rsidR="00D53B05">
        <w:t xml:space="preserve"> walls</w:t>
      </w:r>
      <w:r>
        <w:t xml:space="preserve">. </w:t>
      </w:r>
    </w:p>
    <w:p w14:paraId="205F51D2" w14:textId="77777777" w:rsidR="00946C97" w:rsidRPr="00133B0F" w:rsidRDefault="00946C97">
      <w:pPr>
        <w:numPr>
          <w:ilvl w:val="0"/>
          <w:numId w:val="93"/>
        </w:numPr>
        <w:rPr>
          <w:b/>
        </w:rPr>
      </w:pPr>
      <w:r>
        <w:rPr>
          <w:b/>
        </w:rPr>
        <w:t>Gypsum:</w:t>
      </w:r>
      <w:r>
        <w:t xml:space="preserve">  Gypsum interior walls usually have the lowest first cost, but because they can be scratched or damaged relatively easily, and because they are sometimes susceptible to damage and mold growth, they often have a higher LCC.</w:t>
      </w:r>
    </w:p>
    <w:p w14:paraId="03D2A1FC" w14:textId="77777777" w:rsidR="00946C97" w:rsidRDefault="008D79A6">
      <w:pPr>
        <w:rPr>
          <w:b/>
        </w:rPr>
      </w:pPr>
      <w:r>
        <w:rPr>
          <w:b/>
        </w:rPr>
        <w:br w:type="page"/>
      </w:r>
      <w:r w:rsidR="00946C97">
        <w:rPr>
          <w:b/>
        </w:rPr>
        <w:lastRenderedPageBreak/>
        <w:t>Avoid Paper Faced Gypsum Wall Board</w:t>
      </w:r>
    </w:p>
    <w:p w14:paraId="429CF8F8" w14:textId="77777777" w:rsidR="00946C97" w:rsidRDefault="00946C97"/>
    <w:p w14:paraId="1B081352" w14:textId="77777777" w:rsidR="00946C97" w:rsidRDefault="00946C97">
      <w:r>
        <w:t>Interior wall assemblies must have the ability to recover from exposure to moisture in the event of a roof or plumbing leak.  Moisture must be controlled regardless of whatever wall material is selected, however, not all materials can recover easily from exposure to moisture.  Concerns about mold and its impact on IAQ have increased in recent years.  Given the right conditions, mold will grow on just about any surface.  However, the increased use of paper-faced gypsum sheet products in school construction has provided a source of food for mold growth.  Even the mold-resistant paper-faced gypsum products may experience mold growth when exposed to moisture for extended periods of time.</w:t>
      </w:r>
    </w:p>
    <w:p w14:paraId="1FD9E05F" w14:textId="77777777" w:rsidR="00946C97" w:rsidRDefault="00946C97"/>
    <w:p w14:paraId="04815D1B" w14:textId="77777777" w:rsidR="00946C97" w:rsidRDefault="00946C97">
      <w:r>
        <w:t xml:space="preserve">Alternatives to traditional paper faced gypsum sheet products include those specifically designed to withstand mold.  </w:t>
      </w:r>
      <w:proofErr w:type="gramStart"/>
      <w:r>
        <w:t>A number of</w:t>
      </w:r>
      <w:proofErr w:type="gramEnd"/>
      <w:r>
        <w:t xml:space="preserve"> manufacturers are producing </w:t>
      </w:r>
      <w:r>
        <w:rPr>
          <w:rStyle w:val="Strong"/>
          <w:b w:val="0"/>
        </w:rPr>
        <w:t>paperless interior wallboard</w:t>
      </w:r>
      <w:r>
        <w:rPr>
          <w:b/>
        </w:rPr>
        <w:t xml:space="preserve"> </w:t>
      </w:r>
      <w:r>
        <w:t>products that are suited for moisture-prone interior applications.</w:t>
      </w:r>
    </w:p>
    <w:p w14:paraId="71DD77F2" w14:textId="77777777" w:rsidR="00946C97" w:rsidRDefault="00946C97">
      <w:pPr>
        <w:pStyle w:val="Heading4"/>
        <w:keepLines/>
        <w:rPr>
          <w:rFonts w:ascii="Times New Roman" w:hAnsi="Times New Roman"/>
        </w:rPr>
      </w:pPr>
      <w:r>
        <w:rPr>
          <w:rFonts w:ascii="Times New Roman" w:hAnsi="Times New Roman"/>
        </w:rPr>
        <w:t>Documentation</w:t>
      </w:r>
    </w:p>
    <w:p w14:paraId="584F8662" w14:textId="77777777" w:rsidR="00946C97" w:rsidRDefault="00946C97">
      <w:pPr>
        <w:pStyle w:val="FigureSpace0"/>
        <w:numPr>
          <w:ilvl w:val="0"/>
          <w:numId w:val="103"/>
        </w:numPr>
        <w:jc w:val="left"/>
      </w:pPr>
      <w:r>
        <w:t xml:space="preserve">Use the NIST analysis program BLCC5 or another LCC model to perform an LCC analysis for all major interior wall systems.  Print and attach a copy of the completed reports. </w:t>
      </w:r>
    </w:p>
    <w:p w14:paraId="7DE34706" w14:textId="77777777" w:rsidR="00946C97" w:rsidRDefault="00946C97">
      <w:pPr>
        <w:pStyle w:val="NewNumbered"/>
      </w:pPr>
      <w:r>
        <w:t xml:space="preserve">Include a short description of the wall systems selected.  If the interior walls selected for an “exception” area do not have the lowest LCC, develop a brief explanation of why the system was selected. </w:t>
      </w:r>
    </w:p>
    <w:p w14:paraId="1328A0D3" w14:textId="77777777" w:rsidR="00946C97" w:rsidRDefault="00946C97">
      <w:pPr>
        <w:pStyle w:val="NewNumbered"/>
      </w:pPr>
      <w:r>
        <w:t xml:space="preserve">Include a floor plan identifying the location of wall finishes.  Identify all high traffic areas. Identify any special use classrooms / rooms with special interior wall needs.  </w:t>
      </w:r>
    </w:p>
    <w:p w14:paraId="18AE8B02" w14:textId="77777777" w:rsidR="00946C97" w:rsidRDefault="00946C97">
      <w:pPr>
        <w:pStyle w:val="Heading4"/>
        <w:keepLines/>
        <w:rPr>
          <w:rFonts w:ascii="Times New Roman" w:hAnsi="Times New Roman"/>
        </w:rPr>
      </w:pPr>
      <w:r>
        <w:rPr>
          <w:rFonts w:ascii="Times New Roman" w:hAnsi="Times New Roman"/>
        </w:rPr>
        <w:t>Resources</w:t>
      </w:r>
    </w:p>
    <w:p w14:paraId="7B1782B8" w14:textId="77777777" w:rsidR="00FB33E4" w:rsidRDefault="00FB33E4">
      <w:pPr>
        <w:pStyle w:val="Biblio"/>
        <w:keepNext/>
        <w:keepLines/>
        <w:rPr>
          <w:color w:val="0000FF"/>
          <w:sz w:val="24"/>
          <w:szCs w:val="24"/>
          <w:u w:val="single"/>
        </w:rPr>
      </w:pPr>
      <w:hyperlink r:id="rId58" w:history="1">
        <w:r w:rsidRPr="00AF7886">
          <w:rPr>
            <w:rStyle w:val="Hyperlink"/>
            <w:color w:val="0000FF"/>
            <w:sz w:val="24"/>
            <w:szCs w:val="24"/>
          </w:rPr>
          <w:t>http://www1.eere.energy.gov/femp/information/download_blcc.html</w:t>
        </w:r>
      </w:hyperlink>
    </w:p>
    <w:p w14:paraId="4FFED97C" w14:textId="77777777" w:rsidR="00946C97" w:rsidRDefault="00946C97">
      <w:pPr>
        <w:pStyle w:val="Biblio"/>
        <w:keepNext/>
        <w:keepLines/>
      </w:pPr>
      <w:r>
        <w:t>NCEF: National Clearinghouse for Educational Facilities. Life Cycle Cost Estimating for Educational Facilities (</w:t>
      </w:r>
      <w:r w:rsidRPr="00FB33E4">
        <w:rPr>
          <w:color w:val="0000FF"/>
        </w:rPr>
        <w:t>http://www.edfacilities.org/rl/lifecycle.cfm</w:t>
      </w:r>
      <w:r>
        <w:t>)</w:t>
      </w:r>
    </w:p>
    <w:p w14:paraId="7EEA41A2" w14:textId="77777777" w:rsidR="00946C97" w:rsidRDefault="00946C97" w:rsidP="00FB33E4">
      <w:pPr>
        <w:pStyle w:val="Biblio"/>
        <w:keepNext/>
        <w:keepLines/>
      </w:pPr>
      <w:r>
        <w:t xml:space="preserve">National Best Practices Manual for </w:t>
      </w:r>
      <w:smartTag w:uri="urn:schemas-microsoft-com:office:smarttags" w:element="place">
        <w:smartTag w:uri="urn:schemas-microsoft-com:office:smarttags" w:element="City">
          <w:r>
            <w:t>Building High Performance Schools</w:t>
          </w:r>
        </w:smartTag>
        <w:r>
          <w:t xml:space="preserve">, </w:t>
        </w:r>
        <w:smartTag w:uri="urn:schemas-microsoft-com:office:smarttags" w:element="country-region">
          <w:r>
            <w:t>U.S.</w:t>
          </w:r>
        </w:smartTag>
      </w:smartTag>
      <w:r>
        <w:t xml:space="preserve"> Department of Energy </w:t>
      </w:r>
      <w:r>
        <w:rPr>
          <w:rStyle w:val="documentbody1"/>
        </w:rPr>
        <w:t>(</w:t>
      </w:r>
      <w:r w:rsidR="00FB33E4" w:rsidRPr="00FB33E4">
        <w:rPr>
          <w:rStyle w:val="documentbody1"/>
          <w:color w:val="0000FF"/>
        </w:rPr>
        <w:t>http://www.energysmartschools.gov/sectors/ess/index.asp</w:t>
      </w:r>
      <w:r>
        <w:rPr>
          <w:rStyle w:val="documentbody1"/>
        </w:rPr>
        <w:t>).</w:t>
      </w:r>
    </w:p>
    <w:p w14:paraId="7BE4F103" w14:textId="77777777" w:rsidR="00946C97" w:rsidRDefault="00946C97">
      <w:pPr>
        <w:pStyle w:val="StyleHeading3CreditTimesNewRoman"/>
      </w:pPr>
      <w:bookmarkStart w:id="118" w:name="_Toc158533049"/>
      <w:r>
        <w:t>Credit:</w:t>
      </w:r>
      <w:r>
        <w:tab/>
        <w:t>Exterior Wall Systems Based on LCC</w:t>
      </w:r>
      <w:bookmarkEnd w:id="118"/>
    </w:p>
    <w:p w14:paraId="18FF0863" w14:textId="77777777" w:rsidR="00946C97" w:rsidRDefault="00946C97">
      <w:pPr>
        <w:rPr>
          <w:bCs/>
          <w:spacing w:val="-4"/>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1FAC14DB" w14:textId="77777777">
        <w:tc>
          <w:tcPr>
            <w:tcW w:w="1280" w:type="dxa"/>
            <w:shd w:val="clear" w:color="auto" w:fill="FFFF99"/>
          </w:tcPr>
          <w:p w14:paraId="0AF18107" w14:textId="77777777" w:rsidR="00946C97" w:rsidRDefault="00946C97">
            <w:r>
              <w:t>2 points</w:t>
            </w:r>
          </w:p>
        </w:tc>
        <w:tc>
          <w:tcPr>
            <w:tcW w:w="7576" w:type="dxa"/>
          </w:tcPr>
          <w:p w14:paraId="6DEFB2D2" w14:textId="77777777" w:rsidR="00946C97" w:rsidRDefault="00946C97">
            <w:r>
              <w:rPr>
                <w:bCs/>
                <w:spacing w:val="-4"/>
              </w:rPr>
              <w:t xml:space="preserve">The selection of exterior wall systems </w:t>
            </w:r>
            <w:r w:rsidR="009D4CFF">
              <w:rPr>
                <w:bCs/>
                <w:spacing w:val="-4"/>
              </w:rPr>
              <w:t>must</w:t>
            </w:r>
            <w:r>
              <w:rPr>
                <w:bCs/>
                <w:spacing w:val="-4"/>
              </w:rPr>
              <w:t xml:space="preserve"> be based on </w:t>
            </w:r>
            <w:r w:rsidR="00D91A0F">
              <w:rPr>
                <w:bCs/>
                <w:spacing w:val="-4"/>
              </w:rPr>
              <w:t>the lowest</w:t>
            </w:r>
            <w:r>
              <w:rPr>
                <w:bCs/>
                <w:spacing w:val="-4"/>
              </w:rPr>
              <w:t xml:space="preserve"> LCC analysis, including maintenance and replacement costs.  Exterior wall systems must be moisture resistant.</w:t>
            </w:r>
          </w:p>
        </w:tc>
      </w:tr>
    </w:tbl>
    <w:p w14:paraId="27A8E50F" w14:textId="77777777" w:rsidR="00946C97" w:rsidRDefault="00946C97">
      <w:pPr>
        <w:pStyle w:val="Heading4"/>
        <w:rPr>
          <w:rFonts w:ascii="Times New Roman" w:hAnsi="Times New Roman"/>
        </w:rPr>
      </w:pPr>
      <w:r>
        <w:rPr>
          <w:rFonts w:ascii="Times New Roman" w:hAnsi="Times New Roman"/>
        </w:rPr>
        <w:t>LCC Factors</w:t>
      </w:r>
    </w:p>
    <w:p w14:paraId="15683F94" w14:textId="77777777" w:rsidR="00946C97" w:rsidRDefault="00946C97">
      <w:r>
        <w:t>Many different exterior wall systems are available.  The following are some of the most common:</w:t>
      </w:r>
    </w:p>
    <w:p w14:paraId="5B5BBD0C" w14:textId="77777777" w:rsidR="00946C97" w:rsidRDefault="00946C97"/>
    <w:p w14:paraId="69705C9C" w14:textId="77777777" w:rsidR="00946C97" w:rsidRDefault="00946C97">
      <w:pPr>
        <w:pStyle w:val="NewNumbered"/>
        <w:numPr>
          <w:ilvl w:val="0"/>
          <w:numId w:val="98"/>
        </w:numPr>
        <w:spacing w:after="0" w:line="240" w:lineRule="auto"/>
        <w:rPr>
          <w:snapToGrid w:val="0"/>
        </w:rPr>
      </w:pPr>
      <w:r>
        <w:rPr>
          <w:b/>
          <w:bCs/>
          <w:snapToGrid w:val="0"/>
        </w:rPr>
        <w:t>Concrete Masonry</w:t>
      </w:r>
      <w:r>
        <w:rPr>
          <w:snapToGrid w:val="0"/>
        </w:rPr>
        <w:t>:  Concrete masonry, single width or brick faced cavity wall is a material-efficient, high strength, dura</w:t>
      </w:r>
      <w:r w:rsidR="00FB33E4">
        <w:rPr>
          <w:snapToGrid w:val="0"/>
        </w:rPr>
        <w:t>ble system that provides energy-</w:t>
      </w:r>
      <w:r>
        <w:rPr>
          <w:snapToGrid w:val="0"/>
        </w:rPr>
        <w:t>efficient mass, high fire</w:t>
      </w:r>
      <w:r w:rsidR="002A01E1">
        <w:rPr>
          <w:snapToGrid w:val="0"/>
        </w:rPr>
        <w:t>, mold</w:t>
      </w:r>
      <w:r>
        <w:rPr>
          <w:snapToGrid w:val="0"/>
        </w:rPr>
        <w:t xml:space="preserve"> and sound transmission resistance, and low maintenance.  The initial cost may be </w:t>
      </w:r>
      <w:r w:rsidR="002A01E1">
        <w:rPr>
          <w:snapToGrid w:val="0"/>
        </w:rPr>
        <w:t xml:space="preserve">slightly </w:t>
      </w:r>
      <w:r>
        <w:rPr>
          <w:snapToGrid w:val="0"/>
        </w:rPr>
        <w:t>hig</w:t>
      </w:r>
      <w:r w:rsidR="00FB33E4">
        <w:rPr>
          <w:snapToGrid w:val="0"/>
        </w:rPr>
        <w:t>her, but the durability and low-</w:t>
      </w:r>
      <w:r>
        <w:rPr>
          <w:snapToGrid w:val="0"/>
        </w:rPr>
        <w:t>maint</w:t>
      </w:r>
      <w:r w:rsidR="00FB33E4">
        <w:rPr>
          <w:snapToGrid w:val="0"/>
        </w:rPr>
        <w:t>enance result in very good life-</w:t>
      </w:r>
      <w:r w:rsidR="002A01E1">
        <w:rPr>
          <w:snapToGrid w:val="0"/>
        </w:rPr>
        <w:t xml:space="preserve">cycle </w:t>
      </w:r>
      <w:r w:rsidR="002A01E1">
        <w:rPr>
          <w:snapToGrid w:val="0"/>
        </w:rPr>
        <w:lastRenderedPageBreak/>
        <w:t xml:space="preserve">costs.  Recent advances in the structural capacities of concrete masonry units have resulted </w:t>
      </w:r>
      <w:r w:rsidR="00164F3B">
        <w:rPr>
          <w:snapToGrid w:val="0"/>
        </w:rPr>
        <w:t>in lowering the first costs of masonry installation.</w:t>
      </w:r>
    </w:p>
    <w:p w14:paraId="169DB20D" w14:textId="77777777" w:rsidR="00946C97" w:rsidRDefault="00946C97">
      <w:pPr>
        <w:pStyle w:val="NewNumbered"/>
        <w:numPr>
          <w:ilvl w:val="0"/>
          <w:numId w:val="0"/>
        </w:numPr>
        <w:spacing w:after="0" w:line="240" w:lineRule="auto"/>
        <w:ind w:left="360"/>
        <w:rPr>
          <w:snapToGrid w:val="0"/>
        </w:rPr>
      </w:pPr>
    </w:p>
    <w:p w14:paraId="3AC46D59" w14:textId="77777777" w:rsidR="00946C97" w:rsidRDefault="00946C97">
      <w:pPr>
        <w:numPr>
          <w:ilvl w:val="0"/>
          <w:numId w:val="98"/>
        </w:numPr>
      </w:pPr>
      <w:r>
        <w:rPr>
          <w:b/>
          <w:bCs/>
        </w:rPr>
        <w:t>Metal Stud with Brick Veneer</w:t>
      </w:r>
      <w:r>
        <w:t>:  Metal stud construction has an initial lower cost, but this type of construction is less durable and is prone to moisture issues, which can result in mold growth and loss of insulating value.  Due to maintenance costs</w:t>
      </w:r>
      <w:r w:rsidR="00472709">
        <w:t>, this system</w:t>
      </w:r>
      <w:r>
        <w:t xml:space="preserve"> has a higher life cycle cost.</w:t>
      </w:r>
    </w:p>
    <w:p w14:paraId="1CA3B3E5" w14:textId="77777777" w:rsidR="00946C97" w:rsidRDefault="00946C97"/>
    <w:p w14:paraId="4F391362" w14:textId="77777777" w:rsidR="00946C97" w:rsidRDefault="00946C97">
      <w:pPr>
        <w:numPr>
          <w:ilvl w:val="0"/>
          <w:numId w:val="98"/>
        </w:numPr>
      </w:pPr>
      <w:r>
        <w:rPr>
          <w:b/>
        </w:rPr>
        <w:t xml:space="preserve">Exterior Insulation Finish System (EIFS):  </w:t>
      </w:r>
      <w:r>
        <w:t xml:space="preserve">EIFS walls include exterior insulation over metal studs or masonry.  Initial costs are moderate, but life cycle costs tend to be higher due to low durability and higher maintenance costs.  </w:t>
      </w:r>
    </w:p>
    <w:p w14:paraId="5BA98379" w14:textId="77777777" w:rsidR="00946C97" w:rsidRDefault="00946C97"/>
    <w:p w14:paraId="11258FE1" w14:textId="77777777" w:rsidR="00946C97" w:rsidRDefault="00946C97">
      <w:pPr>
        <w:numPr>
          <w:ilvl w:val="0"/>
          <w:numId w:val="98"/>
        </w:numPr>
      </w:pPr>
      <w:r>
        <w:rPr>
          <w:b/>
        </w:rPr>
        <w:t xml:space="preserve">Pre-cast Concrete: </w:t>
      </w:r>
      <w:r>
        <w:t xml:space="preserve"> Pre-cast panels with gypsum on the inside are usually slightly more expensive than walls built with brick using steel studs or CMU.  They require re-caulking, </w:t>
      </w:r>
      <w:proofErr w:type="gramStart"/>
      <w:r>
        <w:t>patching</w:t>
      </w:r>
      <w:proofErr w:type="gramEnd"/>
      <w:r>
        <w:t xml:space="preserve"> and cleaning, but generally, their maintenance costs are low compared to many alternatives.</w:t>
      </w:r>
    </w:p>
    <w:p w14:paraId="690D52D3" w14:textId="77777777" w:rsidR="00946C97" w:rsidRDefault="00946C97"/>
    <w:p w14:paraId="3F2F494F" w14:textId="77777777" w:rsidR="00946C97" w:rsidRDefault="00946C97">
      <w:r>
        <w:rPr>
          <w:b/>
          <w:bCs/>
        </w:rPr>
        <w:t>Vapor Barriers</w:t>
      </w:r>
    </w:p>
    <w:p w14:paraId="141C41AE" w14:textId="77777777" w:rsidR="00946C97" w:rsidRDefault="00946C97"/>
    <w:p w14:paraId="1B106BDB" w14:textId="77777777" w:rsidR="00946C97" w:rsidRDefault="00946C97">
      <w:r>
        <w:t xml:space="preserve">The importance of well designed and correctly installed vapor barrier systems cannot be overstated.  Prevention of moisture migration through walls is critically important to a </w:t>
      </w:r>
      <w:proofErr w:type="gramStart"/>
      <w:r>
        <w:t>high performance</w:t>
      </w:r>
      <w:proofErr w:type="gramEnd"/>
      <w:r>
        <w:t xml:space="preserve"> building.  Moisture in wall cavities can render insulation ineffective and promote mold growth, leading to increased maintenance and utility costs as well as leading to poor indoor air quality.</w:t>
      </w:r>
    </w:p>
    <w:p w14:paraId="60067A83" w14:textId="77777777" w:rsidR="00946C97" w:rsidRDefault="00946C97"/>
    <w:p w14:paraId="7396D824" w14:textId="77777777" w:rsidR="00946C97" w:rsidRDefault="00946C97">
      <w:pPr>
        <w:keepNext/>
        <w:keepLines/>
        <w:rPr>
          <w:b/>
        </w:rPr>
      </w:pPr>
      <w:r>
        <w:rPr>
          <w:b/>
        </w:rPr>
        <w:t>Avoid Paper Faced Gypsum Wall Board</w:t>
      </w:r>
    </w:p>
    <w:p w14:paraId="7CEED423" w14:textId="77777777" w:rsidR="00946C97" w:rsidRDefault="00946C97">
      <w:pPr>
        <w:keepNext/>
        <w:keepLines/>
      </w:pPr>
    </w:p>
    <w:p w14:paraId="714D34AE" w14:textId="77777777" w:rsidR="00946C97" w:rsidRDefault="00946C97">
      <w:pPr>
        <w:keepNext/>
        <w:keepLines/>
      </w:pPr>
      <w:r>
        <w:t>Exterior wall assemblies must have the ability to recover from exposure to moisture.  Moisture must be controlled regardless of material, however, not all materials can recover easily from exposure to moisture.  Concerns about mold have increased in recent years.  Given the right conditions, mold will grow on just about any surface.  However, the increased use of paper-faced gypsum sheet products in school construction has provided a source of food for mold growth.  Even the mold-resistant paper-faced gypsum products may experience mold growth when exposed to moisture for extended periods of time.</w:t>
      </w:r>
    </w:p>
    <w:p w14:paraId="39EADBB1" w14:textId="77777777" w:rsidR="00946C97" w:rsidRDefault="00946C97"/>
    <w:p w14:paraId="01FADF1C" w14:textId="77777777" w:rsidR="00946C97" w:rsidRDefault="00946C97">
      <w:pPr>
        <w:rPr>
          <w:b/>
        </w:rPr>
      </w:pPr>
      <w:r>
        <w:t xml:space="preserve">Alternatives to traditional paper faced gypsum sheet products include those specifically designed to withstand mold.  </w:t>
      </w:r>
      <w:proofErr w:type="gramStart"/>
      <w:r>
        <w:t>A number of</w:t>
      </w:r>
      <w:proofErr w:type="gramEnd"/>
      <w:r>
        <w:t xml:space="preserve"> manufacturers are producing </w:t>
      </w:r>
      <w:r>
        <w:rPr>
          <w:rStyle w:val="Strong"/>
          <w:b w:val="0"/>
        </w:rPr>
        <w:t>paperless exterior wallboard</w:t>
      </w:r>
      <w:r>
        <w:t xml:space="preserve"> products that are suited for moisture-prone applications.</w:t>
      </w:r>
    </w:p>
    <w:p w14:paraId="104DE56E" w14:textId="77777777" w:rsidR="00946C97" w:rsidRDefault="00946C97">
      <w:pPr>
        <w:pStyle w:val="Heading4"/>
        <w:keepLines/>
        <w:rPr>
          <w:rFonts w:ascii="Times New Roman" w:hAnsi="Times New Roman"/>
        </w:rPr>
      </w:pPr>
      <w:r>
        <w:rPr>
          <w:rFonts w:ascii="Times New Roman" w:hAnsi="Times New Roman"/>
        </w:rPr>
        <w:t>Documentation</w:t>
      </w:r>
    </w:p>
    <w:p w14:paraId="17675F8B" w14:textId="77777777" w:rsidR="00946C97" w:rsidRDefault="00946C97">
      <w:pPr>
        <w:pStyle w:val="FigureSpace0"/>
        <w:numPr>
          <w:ilvl w:val="0"/>
          <w:numId w:val="91"/>
        </w:numPr>
        <w:jc w:val="left"/>
      </w:pPr>
      <w:r>
        <w:t xml:space="preserve">Use the NIST analysis program BLCC5 or another LCC model to perform an LCC analysis for all exterior wall systems. Print and attach a copy of the completed reports. </w:t>
      </w:r>
    </w:p>
    <w:p w14:paraId="73C912E9" w14:textId="77777777" w:rsidR="00946C97" w:rsidRDefault="00946C97">
      <w:pPr>
        <w:pStyle w:val="NewNumbered"/>
      </w:pPr>
      <w:r>
        <w:t xml:space="preserve">Include a short description of the wall materials selected. </w:t>
      </w:r>
    </w:p>
    <w:p w14:paraId="03E7766D" w14:textId="77777777" w:rsidR="00946C97" w:rsidRDefault="00946C97">
      <w:pPr>
        <w:pStyle w:val="Heading4"/>
        <w:keepLines/>
        <w:rPr>
          <w:rFonts w:ascii="Times New Roman" w:hAnsi="Times New Roman"/>
        </w:rPr>
      </w:pPr>
      <w:r>
        <w:rPr>
          <w:rFonts w:ascii="Times New Roman" w:hAnsi="Times New Roman"/>
        </w:rPr>
        <w:t>Resources</w:t>
      </w:r>
    </w:p>
    <w:p w14:paraId="61B6D7C9" w14:textId="77777777" w:rsidR="00FB33E4" w:rsidRDefault="00FB33E4" w:rsidP="00FB33E4">
      <w:pPr>
        <w:pStyle w:val="Biblio"/>
        <w:keepNext/>
        <w:keepLines/>
        <w:rPr>
          <w:color w:val="0000FF"/>
          <w:sz w:val="24"/>
          <w:szCs w:val="24"/>
          <w:u w:val="single"/>
        </w:rPr>
      </w:pPr>
      <w:hyperlink r:id="rId59" w:history="1">
        <w:r w:rsidRPr="00AF7886">
          <w:rPr>
            <w:rStyle w:val="Hyperlink"/>
            <w:color w:val="0000FF"/>
            <w:sz w:val="24"/>
            <w:szCs w:val="24"/>
          </w:rPr>
          <w:t>http://www1.eere.energy.gov/femp/information/download_blcc.html</w:t>
        </w:r>
      </w:hyperlink>
    </w:p>
    <w:p w14:paraId="3E812FF5" w14:textId="77777777" w:rsidR="00946C97" w:rsidRDefault="00946C97">
      <w:pPr>
        <w:pStyle w:val="Biblio"/>
        <w:keepNext/>
        <w:keepLines/>
      </w:pPr>
      <w:r>
        <w:t>NCEF: National Clearinghouse for Educational Facilities. Life Cycle Cost Estimating for Educational Facilities (</w:t>
      </w:r>
      <w:r w:rsidRPr="00FB33E4">
        <w:rPr>
          <w:color w:val="0000FF"/>
        </w:rPr>
        <w:t>http://www.edfacilities.org/rl/lifecycle.cfm</w:t>
      </w:r>
      <w:r>
        <w:t>)</w:t>
      </w:r>
    </w:p>
    <w:p w14:paraId="7D19A018" w14:textId="77777777" w:rsidR="00946C97" w:rsidRDefault="00946C97" w:rsidP="00FB33E4">
      <w:pPr>
        <w:pStyle w:val="Biblio"/>
        <w:keepNext/>
        <w:keepLines/>
      </w:pPr>
      <w:r>
        <w:t xml:space="preserve">National Best Practices Manual for </w:t>
      </w:r>
      <w:smartTag w:uri="urn:schemas-microsoft-com:office:smarttags" w:element="place">
        <w:smartTag w:uri="urn:schemas-microsoft-com:office:smarttags" w:element="City">
          <w:r>
            <w:t>Building High Performance Schools</w:t>
          </w:r>
        </w:smartTag>
        <w:r>
          <w:t xml:space="preserve">, </w:t>
        </w:r>
        <w:smartTag w:uri="urn:schemas-microsoft-com:office:smarttags" w:element="country-region">
          <w:r>
            <w:t>U.S.</w:t>
          </w:r>
        </w:smartTag>
      </w:smartTag>
      <w:r>
        <w:t xml:space="preserve"> Department of Energy </w:t>
      </w:r>
      <w:r>
        <w:rPr>
          <w:rStyle w:val="documentbody1"/>
        </w:rPr>
        <w:t>(</w:t>
      </w:r>
      <w:r w:rsidR="00FB33E4" w:rsidRPr="00FB33E4">
        <w:rPr>
          <w:rStyle w:val="documentbody1"/>
          <w:color w:val="0000FF"/>
        </w:rPr>
        <w:t>http://www.energysmartschools.gov/sectors/ess/index.asp</w:t>
      </w:r>
      <w:r>
        <w:rPr>
          <w:rStyle w:val="documentbody1"/>
        </w:rPr>
        <w:t>).</w:t>
      </w:r>
    </w:p>
    <w:p w14:paraId="5B1FAD9B" w14:textId="77777777" w:rsidR="00946C97" w:rsidRDefault="00946C97">
      <w:pPr>
        <w:pStyle w:val="StyleHeading3CreditTimesNewRoman"/>
      </w:pPr>
      <w:bookmarkStart w:id="119" w:name="_Ref110225675"/>
      <w:bookmarkStart w:id="120" w:name="_Toc110328681"/>
      <w:r>
        <w:br w:type="page"/>
      </w:r>
      <w:bookmarkStart w:id="121" w:name="_Toc158533050"/>
      <w:r>
        <w:lastRenderedPageBreak/>
        <w:t>Credit:</w:t>
      </w:r>
      <w:bookmarkEnd w:id="119"/>
      <w:bookmarkEnd w:id="120"/>
      <w:r>
        <w:tab/>
        <w:t>Roof Systems Based on LCC</w:t>
      </w:r>
      <w:bookmarkEnd w:id="121"/>
    </w:p>
    <w:p w14:paraId="6953FAEF"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134232A8" w14:textId="77777777">
        <w:trPr>
          <w:trHeight w:val="310"/>
        </w:trPr>
        <w:tc>
          <w:tcPr>
            <w:tcW w:w="1273" w:type="dxa"/>
            <w:shd w:val="clear" w:color="auto" w:fill="FFFF99"/>
          </w:tcPr>
          <w:p w14:paraId="55CE84AE" w14:textId="77777777" w:rsidR="00946C97" w:rsidRDefault="00946C97">
            <w:r>
              <w:t>2 points</w:t>
            </w:r>
          </w:p>
        </w:tc>
        <w:tc>
          <w:tcPr>
            <w:tcW w:w="7534" w:type="dxa"/>
          </w:tcPr>
          <w:p w14:paraId="6EC4E997" w14:textId="77777777" w:rsidR="00946C97" w:rsidRDefault="00946C97">
            <w:r>
              <w:t xml:space="preserve">Select roof systems based upon </w:t>
            </w:r>
            <w:r w:rsidR="00D91A0F">
              <w:t xml:space="preserve">the lowest </w:t>
            </w:r>
            <w:r>
              <w:t xml:space="preserve">LCC analysis. </w:t>
            </w:r>
          </w:p>
        </w:tc>
      </w:tr>
    </w:tbl>
    <w:p w14:paraId="6D9E009D" w14:textId="77777777" w:rsidR="00946C97" w:rsidRDefault="00946C97"/>
    <w:p w14:paraId="618A7FF8" w14:textId="77777777" w:rsidR="00946C97" w:rsidRDefault="00946C97">
      <w:r>
        <w:t xml:space="preserve">The selection of roofing systems </w:t>
      </w:r>
      <w:r w:rsidR="009D4CFF">
        <w:t>must</w:t>
      </w:r>
      <w:r>
        <w:t xml:space="preserve"> be based upon an LCC analysis.  Initial cost is not the best determining factor in the selection of a roofing system.  A </w:t>
      </w:r>
      <w:proofErr w:type="gramStart"/>
      <w:r>
        <w:t>high quality</w:t>
      </w:r>
      <w:proofErr w:type="gramEnd"/>
      <w:r>
        <w:t xml:space="preserve"> roofing system should last 25 years or more while a low quality roofing system may require replacement in only 10 years.  The </w:t>
      </w:r>
      <w:proofErr w:type="gramStart"/>
      <w:r>
        <w:t>30 year</w:t>
      </w:r>
      <w:proofErr w:type="gramEnd"/>
      <w:r>
        <w:t xml:space="preserve"> lifecycle cost of the lower quality roof, for example, would be more than three times the initial cost.  </w:t>
      </w:r>
    </w:p>
    <w:p w14:paraId="195C2D87" w14:textId="77777777" w:rsidR="00946C97" w:rsidRDefault="00946C97">
      <w:pPr>
        <w:pStyle w:val="Heading4"/>
        <w:rPr>
          <w:rFonts w:ascii="Times New Roman" w:hAnsi="Times New Roman"/>
          <w:b w:val="0"/>
        </w:rPr>
      </w:pPr>
      <w:r>
        <w:rPr>
          <w:rFonts w:ascii="Times New Roman" w:hAnsi="Times New Roman"/>
        </w:rPr>
        <w:t>LCC Factors</w:t>
      </w:r>
    </w:p>
    <w:p w14:paraId="004B651F" w14:textId="77777777" w:rsidR="00946C97" w:rsidRDefault="00946C97">
      <w:pPr>
        <w:numPr>
          <w:ilvl w:val="0"/>
          <w:numId w:val="94"/>
        </w:numPr>
      </w:pPr>
      <w:r>
        <w:t xml:space="preserve">Specify roofs with at least </w:t>
      </w:r>
      <w:proofErr w:type="gramStart"/>
      <w:r>
        <w:t>15 to 20 year</w:t>
      </w:r>
      <w:proofErr w:type="gramEnd"/>
      <w:r>
        <w:t xml:space="preserve"> warranties.</w:t>
      </w:r>
    </w:p>
    <w:p w14:paraId="6772F7E7" w14:textId="77777777" w:rsidR="00065A65" w:rsidRDefault="00065A65">
      <w:pPr>
        <w:numPr>
          <w:ilvl w:val="0"/>
          <w:numId w:val="94"/>
        </w:numPr>
      </w:pPr>
      <w:r>
        <w:t>Specify a coverboard over poly-iso insulation.</w:t>
      </w:r>
    </w:p>
    <w:p w14:paraId="409D481D" w14:textId="77777777" w:rsidR="00946C97" w:rsidRDefault="00065A65">
      <w:pPr>
        <w:numPr>
          <w:ilvl w:val="0"/>
          <w:numId w:val="94"/>
        </w:numPr>
      </w:pPr>
      <w:r>
        <w:t xml:space="preserve">Specify school staff training on inspection and maintenance, note:  all </w:t>
      </w:r>
      <w:proofErr w:type="gramStart"/>
      <w:r>
        <w:t>manufacturers</w:t>
      </w:r>
      <w:proofErr w:type="gramEnd"/>
      <w:r>
        <w:t xml:space="preserve"> warrantees require documentation of annual inspection and maintenance.</w:t>
      </w:r>
    </w:p>
    <w:p w14:paraId="6CE457AD" w14:textId="77777777" w:rsidR="00946C97" w:rsidRDefault="00946C97">
      <w:pPr>
        <w:numPr>
          <w:ilvl w:val="0"/>
          <w:numId w:val="94"/>
        </w:numPr>
      </w:pPr>
      <w:r>
        <w:t xml:space="preserve">The LCC analysis should include first cost, time before maintenance is required, frequency of maintenance, cost of monitoring, cost of failure, cost of tear-off, cost of re-roofing, and value of warranty versus warranty time. </w:t>
      </w:r>
    </w:p>
    <w:p w14:paraId="0F046B35" w14:textId="77777777" w:rsidR="00946C97" w:rsidRDefault="00946C97">
      <w:pPr>
        <w:pStyle w:val="Heading4"/>
        <w:keepLines/>
        <w:rPr>
          <w:rFonts w:ascii="Times New Roman" w:hAnsi="Times New Roman"/>
        </w:rPr>
      </w:pPr>
      <w:r>
        <w:rPr>
          <w:rFonts w:ascii="Times New Roman" w:hAnsi="Times New Roman"/>
        </w:rPr>
        <w:t>Documentation</w:t>
      </w:r>
    </w:p>
    <w:p w14:paraId="37917E56" w14:textId="77777777" w:rsidR="00946C97" w:rsidRDefault="00946C97">
      <w:pPr>
        <w:keepNext/>
        <w:keepLines/>
      </w:pPr>
    </w:p>
    <w:p w14:paraId="63A877EA" w14:textId="77777777" w:rsidR="00946C97" w:rsidRDefault="00946C97">
      <w:pPr>
        <w:pStyle w:val="FigureSpace0"/>
        <w:numPr>
          <w:ilvl w:val="0"/>
          <w:numId w:val="90"/>
        </w:numPr>
        <w:jc w:val="left"/>
      </w:pPr>
      <w:r>
        <w:t xml:space="preserve">Use the NIST analysis program BLCC5 or another LCC model to perform an LCC analysis of the roofing system. Print and attach a copy of the completed reports. </w:t>
      </w:r>
    </w:p>
    <w:p w14:paraId="510D4192" w14:textId="77777777" w:rsidR="00946C97" w:rsidRDefault="00946C97">
      <w:pPr>
        <w:pStyle w:val="NewNumbered"/>
      </w:pPr>
      <w:r>
        <w:t xml:space="preserve">Include a short description of the roofing materials selected. </w:t>
      </w:r>
    </w:p>
    <w:p w14:paraId="049957A8" w14:textId="77777777" w:rsidR="00946C97" w:rsidRDefault="00946C97">
      <w:pPr>
        <w:pStyle w:val="Heading4"/>
        <w:keepLines/>
        <w:rPr>
          <w:rFonts w:ascii="Times New Roman" w:hAnsi="Times New Roman"/>
        </w:rPr>
      </w:pPr>
      <w:r>
        <w:rPr>
          <w:rFonts w:ascii="Times New Roman" w:hAnsi="Times New Roman"/>
        </w:rPr>
        <w:t>Resources</w:t>
      </w:r>
    </w:p>
    <w:p w14:paraId="09C484CD" w14:textId="77777777" w:rsidR="00FB33E4" w:rsidRDefault="00FB33E4" w:rsidP="00FB33E4">
      <w:pPr>
        <w:pStyle w:val="Biblio"/>
        <w:keepNext/>
        <w:keepLines/>
        <w:rPr>
          <w:color w:val="0000FF"/>
          <w:sz w:val="24"/>
          <w:szCs w:val="24"/>
          <w:u w:val="single"/>
        </w:rPr>
      </w:pPr>
      <w:hyperlink r:id="rId60" w:history="1">
        <w:r w:rsidRPr="00AF7886">
          <w:rPr>
            <w:rStyle w:val="Hyperlink"/>
            <w:color w:val="0000FF"/>
            <w:sz w:val="24"/>
            <w:szCs w:val="24"/>
          </w:rPr>
          <w:t>http://www1.eere.energy.gov/femp/information/download_blcc.html</w:t>
        </w:r>
      </w:hyperlink>
    </w:p>
    <w:p w14:paraId="53276BDC" w14:textId="77777777" w:rsidR="00946C97" w:rsidRDefault="00946C97">
      <w:pPr>
        <w:pStyle w:val="Biblio"/>
        <w:keepNext/>
        <w:keepLines/>
      </w:pPr>
      <w:r>
        <w:t>CEF: National Clearinghouse for Educational Facilities. Life Cycle Cost Estimating for Educational Facilities (</w:t>
      </w:r>
      <w:r w:rsidRPr="00FB33E4">
        <w:rPr>
          <w:color w:val="0000FF"/>
        </w:rPr>
        <w:t>http://www.edfacilities.org/rl/lifecycle.cfm</w:t>
      </w:r>
      <w:r>
        <w:t>)</w:t>
      </w:r>
    </w:p>
    <w:p w14:paraId="2A61CA63" w14:textId="77777777" w:rsidR="00946C97" w:rsidRDefault="00946C97" w:rsidP="00FB33E4">
      <w:pPr>
        <w:pStyle w:val="Biblio"/>
        <w:keepNext/>
        <w:keepLines/>
        <w:rPr>
          <w:rStyle w:val="documentbody1"/>
        </w:rPr>
      </w:pPr>
      <w:r>
        <w:t xml:space="preserve">National Best Practices Manual for </w:t>
      </w:r>
      <w:smartTag w:uri="urn:schemas-microsoft-com:office:smarttags" w:element="place">
        <w:smartTag w:uri="urn:schemas-microsoft-com:office:smarttags" w:element="City">
          <w:r>
            <w:t>Building High Performance Schools</w:t>
          </w:r>
        </w:smartTag>
        <w:r>
          <w:t xml:space="preserve">, </w:t>
        </w:r>
        <w:smartTag w:uri="urn:schemas-microsoft-com:office:smarttags" w:element="country-region">
          <w:r>
            <w:t>U.S.</w:t>
          </w:r>
        </w:smartTag>
      </w:smartTag>
      <w:r>
        <w:t xml:space="preserve"> Department of Energy </w:t>
      </w:r>
      <w:r>
        <w:rPr>
          <w:rStyle w:val="documentbody1"/>
        </w:rPr>
        <w:t>(</w:t>
      </w:r>
      <w:r w:rsidR="00FB33E4" w:rsidRPr="00FB33E4">
        <w:rPr>
          <w:rStyle w:val="documentbody1"/>
          <w:color w:val="0000FF"/>
        </w:rPr>
        <w:t>http://www.energysmartschools.gov/sectors/ess/index.asp</w:t>
      </w:r>
      <w:r>
        <w:rPr>
          <w:rStyle w:val="documentbody1"/>
        </w:rPr>
        <w:t>).</w:t>
      </w:r>
    </w:p>
    <w:p w14:paraId="049E0E49" w14:textId="77777777" w:rsidR="00946C97" w:rsidRDefault="00946C97">
      <w:pPr>
        <w:pStyle w:val="StyleHeading3CreditTimesNewRoman"/>
        <w:rPr>
          <w:rStyle w:val="documentbody1"/>
        </w:rPr>
      </w:pPr>
      <w:bookmarkStart w:id="122" w:name="_Toc158533051"/>
      <w:r>
        <w:rPr>
          <w:rStyle w:val="documentbody1"/>
        </w:rPr>
        <w:t>Credit:</w:t>
      </w:r>
      <w:r>
        <w:rPr>
          <w:rStyle w:val="documentbody1"/>
        </w:rPr>
        <w:tab/>
        <w:t>Other Systems Based on LCC</w:t>
      </w:r>
      <w:bookmarkEnd w:id="122"/>
    </w:p>
    <w:p w14:paraId="3E96C396" w14:textId="77777777" w:rsidR="00946C97" w:rsidRDefault="00946C97">
      <w:pPr>
        <w:rPr>
          <w:rStyle w:val="documentbody1"/>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5CF0DE1A" w14:textId="77777777">
        <w:trPr>
          <w:trHeight w:val="310"/>
        </w:trPr>
        <w:tc>
          <w:tcPr>
            <w:tcW w:w="1273" w:type="dxa"/>
            <w:shd w:val="clear" w:color="auto" w:fill="FFFF99"/>
          </w:tcPr>
          <w:p w14:paraId="38DA2CC1" w14:textId="77777777" w:rsidR="00946C97" w:rsidRDefault="00946C97">
            <w:r>
              <w:t>2 to 6 points</w:t>
            </w:r>
          </w:p>
        </w:tc>
        <w:tc>
          <w:tcPr>
            <w:tcW w:w="7534" w:type="dxa"/>
          </w:tcPr>
          <w:p w14:paraId="24F3CB18" w14:textId="77777777" w:rsidR="00946C97" w:rsidRDefault="00946C97">
            <w:r>
              <w:t xml:space="preserve">Select other systems based upon </w:t>
            </w:r>
            <w:r w:rsidR="007D3F23">
              <w:t>the lowest</w:t>
            </w:r>
            <w:r>
              <w:t xml:space="preserve"> LCC analysis. </w:t>
            </w:r>
          </w:p>
          <w:p w14:paraId="37C32F89" w14:textId="77777777" w:rsidR="00946C97" w:rsidRDefault="00946C97"/>
          <w:p w14:paraId="5603701D" w14:textId="77777777" w:rsidR="00946C97" w:rsidRDefault="00946C97">
            <w:r>
              <w:t xml:space="preserve">Other major systems may benefit from the same </w:t>
            </w:r>
            <w:r w:rsidR="004D1EC9">
              <w:t xml:space="preserve">lowest </w:t>
            </w:r>
            <w:r>
              <w:t xml:space="preserve">LCC analysis used above. Up to three additional major systems (each at least three percent of total construction cost) may be chosen based on </w:t>
            </w:r>
            <w:r w:rsidR="007D3F23">
              <w:t xml:space="preserve">the lowest </w:t>
            </w:r>
            <w:r>
              <w:t>LCC for two points each.</w:t>
            </w:r>
          </w:p>
        </w:tc>
      </w:tr>
    </w:tbl>
    <w:p w14:paraId="1F8575EC" w14:textId="77777777" w:rsidR="00946C97" w:rsidRDefault="00946C97">
      <w:pPr>
        <w:pStyle w:val="Biblio"/>
        <w:keepNext/>
        <w:keepLines/>
        <w:rPr>
          <w:rStyle w:val="documentbody1"/>
        </w:rPr>
      </w:pPr>
    </w:p>
    <w:p w14:paraId="5E09967B" w14:textId="77777777" w:rsidR="00946C97" w:rsidRDefault="00946C97">
      <w:pPr>
        <w:rPr>
          <w:rStyle w:val="documentbody1"/>
        </w:rPr>
      </w:pPr>
      <w:r>
        <w:rPr>
          <w:rStyle w:val="documentbody1"/>
        </w:rPr>
        <w:t xml:space="preserve">As with the major systems above, the selection of other major systems based on LCC will improve the performance of the facility over time.  </w:t>
      </w:r>
    </w:p>
    <w:p w14:paraId="30DECBEB" w14:textId="77777777" w:rsidR="00946C97" w:rsidRDefault="00946C97">
      <w:pPr>
        <w:rPr>
          <w:rStyle w:val="documentbody1"/>
        </w:rPr>
      </w:pPr>
    </w:p>
    <w:p w14:paraId="6E41CB0A" w14:textId="77777777" w:rsidR="00946C97" w:rsidRDefault="00946C97">
      <w:pPr>
        <w:rPr>
          <w:rStyle w:val="documentbody1"/>
        </w:rPr>
      </w:pPr>
      <w:r>
        <w:rPr>
          <w:rStyle w:val="documentbody1"/>
        </w:rPr>
        <w:t xml:space="preserve">This credit must not duplicate any credit earned for superior energy performance.  Simply choosing a high-efficiency chiller or boiler, for example, will not earn credit here.  By including maintenance and replacement costs, however, this LCC analysis can earn credits for major </w:t>
      </w:r>
      <w:r>
        <w:rPr>
          <w:rStyle w:val="documentbody1"/>
        </w:rPr>
        <w:lastRenderedPageBreak/>
        <w:t>HVAC and other systems.  For example, if a high-efficiency modular boiler system has a low operating cost and an expected life of 15 to 20 years, it might not have an LCC as good as a high-efficiency geothermal heat pump system with even lower maintenance costs and a well-field life of more than 40 years.  Similarly, aluminum-clad wood, high-efficiency windows may have a combination of low maintenance, long life and energy efficiency that would have the lowest LCC.</w:t>
      </w:r>
    </w:p>
    <w:p w14:paraId="6D172236" w14:textId="77777777" w:rsidR="00946C97" w:rsidRDefault="00946C97">
      <w:pPr>
        <w:pStyle w:val="Heading4"/>
        <w:keepLines/>
        <w:rPr>
          <w:rFonts w:ascii="Times New Roman" w:hAnsi="Times New Roman"/>
        </w:rPr>
      </w:pPr>
      <w:r>
        <w:rPr>
          <w:rFonts w:ascii="Times New Roman" w:hAnsi="Times New Roman"/>
        </w:rPr>
        <w:t>Documentation</w:t>
      </w:r>
    </w:p>
    <w:p w14:paraId="2B885AE5" w14:textId="77777777" w:rsidR="00946C97" w:rsidRDefault="00946C97">
      <w:pPr>
        <w:pStyle w:val="FigureSpace0"/>
        <w:numPr>
          <w:ilvl w:val="0"/>
          <w:numId w:val="97"/>
        </w:numPr>
        <w:jc w:val="left"/>
      </w:pPr>
      <w:r>
        <w:t xml:space="preserve">Use the NIST analysis program BLCC5 or another LCC model to perform an LCC analysis for the additional major systems.  Print and attach a copy of the completed reports. </w:t>
      </w:r>
    </w:p>
    <w:p w14:paraId="2913BE9C" w14:textId="77777777" w:rsidR="00946C97" w:rsidRDefault="00946C97">
      <w:pPr>
        <w:pStyle w:val="NewNumbered"/>
      </w:pPr>
      <w:r>
        <w:t xml:space="preserve">Include a short description of the systems selected. </w:t>
      </w:r>
    </w:p>
    <w:p w14:paraId="75844215" w14:textId="77777777" w:rsidR="00946C97" w:rsidRDefault="00946C97">
      <w:pPr>
        <w:pStyle w:val="NewNumbered"/>
      </w:pPr>
      <w:r>
        <w:t xml:space="preserve">Include a floor plan identifying the location of the systems.  </w:t>
      </w:r>
    </w:p>
    <w:p w14:paraId="6DE8108B" w14:textId="77777777" w:rsidR="00946C97" w:rsidRDefault="00946C97">
      <w:pPr>
        <w:pStyle w:val="Heading4"/>
        <w:keepNext w:val="0"/>
        <w:rPr>
          <w:rFonts w:ascii="Times New Roman" w:hAnsi="Times New Roman"/>
        </w:rPr>
      </w:pPr>
      <w:r>
        <w:rPr>
          <w:rFonts w:ascii="Times New Roman" w:hAnsi="Times New Roman"/>
        </w:rPr>
        <w:t>Resources</w:t>
      </w:r>
    </w:p>
    <w:p w14:paraId="7ACF9A81" w14:textId="77777777" w:rsidR="00FB33E4" w:rsidRDefault="00FB33E4" w:rsidP="00FB33E4">
      <w:pPr>
        <w:pStyle w:val="Biblio"/>
        <w:keepNext/>
        <w:keepLines/>
        <w:rPr>
          <w:color w:val="0000FF"/>
          <w:sz w:val="24"/>
          <w:szCs w:val="24"/>
          <w:u w:val="single"/>
        </w:rPr>
      </w:pPr>
      <w:hyperlink r:id="rId61" w:history="1">
        <w:r w:rsidRPr="00AF7886">
          <w:rPr>
            <w:rStyle w:val="Hyperlink"/>
            <w:color w:val="0000FF"/>
            <w:sz w:val="24"/>
            <w:szCs w:val="24"/>
          </w:rPr>
          <w:t>http://www1.eere.energy.gov/femp/information/download_blcc.html</w:t>
        </w:r>
      </w:hyperlink>
    </w:p>
    <w:p w14:paraId="09674A5E" w14:textId="77777777" w:rsidR="00946C97" w:rsidRDefault="00946C97">
      <w:pPr>
        <w:pStyle w:val="Biblio"/>
      </w:pPr>
      <w:r>
        <w:t>NCEF: National Clearinghouse for Educational Facilities. Life Cycle Cost Estimating for Educational Facilities (</w:t>
      </w:r>
      <w:r w:rsidRPr="00FB33E4">
        <w:rPr>
          <w:color w:val="0000FF"/>
        </w:rPr>
        <w:t>http://www.edfacilities.org/rl/lifecycle.cfm</w:t>
      </w:r>
      <w:r>
        <w:t>)</w:t>
      </w:r>
    </w:p>
    <w:p w14:paraId="5A9CA33B" w14:textId="77777777" w:rsidR="00946C97" w:rsidRDefault="00946C97" w:rsidP="00FB33E4">
      <w:pPr>
        <w:pStyle w:val="Biblio"/>
      </w:pPr>
      <w:r>
        <w:t xml:space="preserve">National Best Practices Manual for </w:t>
      </w:r>
      <w:smartTag w:uri="urn:schemas-microsoft-com:office:smarttags" w:element="place">
        <w:smartTag w:uri="urn:schemas-microsoft-com:office:smarttags" w:element="City">
          <w:r>
            <w:t>Building High Performance Schools</w:t>
          </w:r>
        </w:smartTag>
        <w:r>
          <w:t xml:space="preserve">, </w:t>
        </w:r>
        <w:smartTag w:uri="urn:schemas-microsoft-com:office:smarttags" w:element="country-region">
          <w:r>
            <w:t>U.S.</w:t>
          </w:r>
        </w:smartTag>
      </w:smartTag>
      <w:r>
        <w:t xml:space="preserve"> Department of Energy </w:t>
      </w:r>
      <w:r>
        <w:rPr>
          <w:rStyle w:val="documentbody1"/>
        </w:rPr>
        <w:t>(</w:t>
      </w:r>
      <w:r w:rsidR="00FB33E4" w:rsidRPr="00FB33E4">
        <w:rPr>
          <w:rStyle w:val="documentbody1"/>
          <w:color w:val="0000FF"/>
        </w:rPr>
        <w:t>http://www.energysmartschools.gov/sectors/ess/index.asp</w:t>
      </w:r>
      <w:r>
        <w:rPr>
          <w:rStyle w:val="documentbody1"/>
        </w:rPr>
        <w:t>).</w:t>
      </w:r>
    </w:p>
    <w:p w14:paraId="462EF948" w14:textId="77777777" w:rsidR="00946C97" w:rsidRDefault="00946C97">
      <w:pPr>
        <w:pStyle w:val="StyleHeading2TimesNewRoman"/>
      </w:pPr>
      <w:bookmarkStart w:id="123" w:name="_Toc158533052"/>
      <w:r>
        <w:t>Waste Reduction</w:t>
      </w:r>
      <w:bookmarkEnd w:id="123"/>
    </w:p>
    <w:p w14:paraId="131E19BF" w14:textId="77777777" w:rsidR="00946C97" w:rsidRDefault="00946C97">
      <w:pPr>
        <w:pStyle w:val="StyleHeading3TimesNewRoman"/>
      </w:pPr>
      <w:bookmarkStart w:id="124" w:name="_Ref110225608"/>
      <w:bookmarkStart w:id="125" w:name="_Toc158533053"/>
      <w:r>
        <w:t>Prerequisite:</w:t>
      </w:r>
      <w:r>
        <w:tab/>
        <w:t>Storage &amp; Collection of Recyclables</w:t>
      </w:r>
      <w:bookmarkEnd w:id="124"/>
      <w:bookmarkEnd w:id="125"/>
    </w:p>
    <w:p w14:paraId="04CE7F05" w14:textId="77777777" w:rsidR="00946C97" w:rsidRDefault="00946C97">
      <w:pPr>
        <w:keepNext/>
        <w:keepLines/>
        <w:rPr>
          <w:b/>
          <w:spacing w:val="-2"/>
          <w:u w:val="single"/>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6250F5D3" w14:textId="77777777">
        <w:tc>
          <w:tcPr>
            <w:tcW w:w="1273" w:type="dxa"/>
            <w:shd w:val="clear" w:color="auto" w:fill="FFFF99"/>
          </w:tcPr>
          <w:p w14:paraId="00EB9300" w14:textId="77777777" w:rsidR="00946C97" w:rsidRDefault="00946C97">
            <w:pPr>
              <w:keepNext/>
              <w:keepLines/>
            </w:pPr>
            <w:proofErr w:type="spellStart"/>
            <w:r>
              <w:t>Prereq</w:t>
            </w:r>
            <w:proofErr w:type="spellEnd"/>
            <w:r>
              <w:t>.</w:t>
            </w:r>
          </w:p>
          <w:p w14:paraId="6873129B" w14:textId="77777777" w:rsidR="00946C97" w:rsidRDefault="00946C97">
            <w:pPr>
              <w:keepNext/>
              <w:keepLines/>
            </w:pPr>
          </w:p>
        </w:tc>
        <w:tc>
          <w:tcPr>
            <w:tcW w:w="7534" w:type="dxa"/>
          </w:tcPr>
          <w:p w14:paraId="219DB993" w14:textId="77777777" w:rsidR="00946C97" w:rsidRDefault="00946C97">
            <w:pPr>
              <w:keepNext/>
              <w:keepLines/>
            </w:pPr>
            <w:r>
              <w:t xml:space="preserve">The building/school </w:t>
            </w:r>
            <w:r w:rsidR="009D4CFF">
              <w:t>must</w:t>
            </w:r>
            <w:r>
              <w:t xml:space="preserve"> meet local requirements for </w:t>
            </w:r>
            <w:proofErr w:type="gramStart"/>
            <w:r>
              <w:t>recycling;</w:t>
            </w:r>
            <w:proofErr w:type="gramEnd"/>
            <w:r>
              <w:t xml:space="preserve"> </w:t>
            </w:r>
          </w:p>
          <w:p w14:paraId="3AE5059C" w14:textId="77777777" w:rsidR="00946C97" w:rsidRDefault="00946C97">
            <w:pPr>
              <w:keepNext/>
              <w:keepLines/>
            </w:pPr>
          </w:p>
          <w:p w14:paraId="7F14F6E7" w14:textId="77777777" w:rsidR="00946C97" w:rsidRDefault="00946C97">
            <w:pPr>
              <w:keepNext/>
              <w:keepLines/>
            </w:pPr>
            <w:proofErr w:type="gramStart"/>
            <w:r>
              <w:t>AND</w:t>
            </w:r>
            <w:r w:rsidR="00472709">
              <w:t>,</w:t>
            </w:r>
            <w:proofErr w:type="gramEnd"/>
            <w:r>
              <w:t xml:space="preserve"> provide an easily accessible area serving the entire school that is dedicated to the separation, collection, and storage of materials for recycling, including</w:t>
            </w:r>
            <w:r w:rsidR="008C3E51">
              <w:t xml:space="preserve"> </w:t>
            </w:r>
            <w:r>
              <w:t>—</w:t>
            </w:r>
            <w:r w:rsidR="008C3E51">
              <w:t xml:space="preserve"> </w:t>
            </w:r>
            <w:r>
              <w:t>at a minimum</w:t>
            </w:r>
            <w:r w:rsidR="008C3E51">
              <w:t xml:space="preserve"> </w:t>
            </w:r>
            <w:r>
              <w:t>—</w:t>
            </w:r>
            <w:r w:rsidR="008C3E51">
              <w:t xml:space="preserve"> </w:t>
            </w:r>
            <w:r>
              <w:t xml:space="preserve">paper (white ledger and mixed), cardboard, glass, plastics, and metals. </w:t>
            </w:r>
            <w:r w:rsidR="00472709">
              <w:t>Display</w:t>
            </w:r>
            <w:r>
              <w:t xml:space="preserve"> posters near the recycling area for education. Ensure that receptacles are sealed to exclude pests.</w:t>
            </w:r>
          </w:p>
        </w:tc>
      </w:tr>
    </w:tbl>
    <w:p w14:paraId="56F38DDF" w14:textId="77777777" w:rsidR="00946C97" w:rsidRDefault="00946C97"/>
    <w:p w14:paraId="58968544" w14:textId="77777777" w:rsidR="00946C97" w:rsidRDefault="00946C97" w:rsidP="008C3E51">
      <w:r>
        <w:t xml:space="preserve">Attempt to remove the following materials from the solid waste stream: aluminum cans, white paper, corrugated cardboard, single polymer plastics, glass bottles, and discarded cathode ray tubes (i.e., televisions and computer monitors).  </w:t>
      </w:r>
      <w:r w:rsidR="00472709">
        <w:t>D</w:t>
      </w:r>
      <w:r>
        <w:t xml:space="preserve">esigners should designate areas in the school where these materials can be handled and sorted.  For guidelines on spaces for storage and handling of recyclable material, see the California Integrated Waste Management Board’s </w:t>
      </w:r>
      <w:r>
        <w:rPr>
          <w:i/>
        </w:rPr>
        <w:t>Recycling Space Allocation Guide</w:t>
      </w:r>
      <w:r>
        <w:t xml:space="preserve"> —</w:t>
      </w:r>
      <w:r w:rsidR="008C3E51">
        <w:t xml:space="preserve"> </w:t>
      </w:r>
      <w:r>
        <w:t xml:space="preserve">go to: </w:t>
      </w:r>
      <w:hyperlink r:id="rId62" w:history="1">
        <w:r w:rsidR="008C3E51" w:rsidRPr="008C3E51">
          <w:rPr>
            <w:rStyle w:val="Hyperlink"/>
            <w:color w:val="0000FF"/>
          </w:rPr>
          <w:t>http://www.ciwmb.ca.gov/publications/localasst/31000012.doc</w:t>
        </w:r>
      </w:hyperlink>
      <w:r w:rsidR="008C3E51">
        <w:t xml:space="preserve"> </w:t>
      </w:r>
      <w:r>
        <w:t xml:space="preserve"> </w:t>
      </w:r>
    </w:p>
    <w:p w14:paraId="21837911" w14:textId="77777777" w:rsidR="00946C97" w:rsidRDefault="00946C97"/>
    <w:p w14:paraId="4BC84237" w14:textId="77777777" w:rsidR="00946C97" w:rsidRDefault="00946C97">
      <w:r>
        <w:t xml:space="preserve">Early in </w:t>
      </w:r>
      <w:r w:rsidR="00472709">
        <w:t xml:space="preserve">the </w:t>
      </w:r>
      <w:r>
        <w:t xml:space="preserve">building occupancy programming, be sure to reserve space for recycling functions and show areas dedicated to the collection of recycled materials on floor plans.  Consider the question of how recyclable materials will be collected and removed from classrooms, teachers’ prep rooms, and offices.  When recycling bins are used, they should be able to accommodate a </w:t>
      </w:r>
      <w:r>
        <w:lastRenderedPageBreak/>
        <w:t xml:space="preserve">75% diversion rate (from normal waste basket contents) and be easily accessible to students and </w:t>
      </w:r>
      <w:r w:rsidR="00205730">
        <w:t>teachers</w:t>
      </w:r>
      <w:r>
        <w:t xml:space="preserve"> as well as custodial staff and recycling collection workers.  Consider bin designs that allow for easy cleaning to avoid health issues. </w:t>
      </w:r>
    </w:p>
    <w:p w14:paraId="5CA104EE" w14:textId="77777777" w:rsidR="00946C97" w:rsidRDefault="00946C97">
      <w:pPr>
        <w:pStyle w:val="Heading4"/>
        <w:rPr>
          <w:rFonts w:ascii="Times New Roman" w:hAnsi="Times New Roman"/>
        </w:rPr>
      </w:pPr>
      <w:r>
        <w:rPr>
          <w:rFonts w:ascii="Times New Roman" w:hAnsi="Times New Roman"/>
        </w:rPr>
        <w:t>Documentation</w:t>
      </w:r>
    </w:p>
    <w:p w14:paraId="28470D35" w14:textId="77777777" w:rsidR="00946C97" w:rsidRDefault="00946C97">
      <w:pPr>
        <w:pStyle w:val="NewNumbered"/>
        <w:numPr>
          <w:ilvl w:val="0"/>
          <w:numId w:val="0"/>
        </w:numPr>
        <w:ind w:left="360"/>
      </w:pPr>
      <w:r>
        <w:t>1. Plans showing recycling collection area and storage bins and/or dumpsters</w:t>
      </w:r>
    </w:p>
    <w:p w14:paraId="48D26F90" w14:textId="77777777" w:rsidR="00946C97" w:rsidRDefault="00946C97">
      <w:pPr>
        <w:pStyle w:val="NewNumbered"/>
        <w:numPr>
          <w:ilvl w:val="0"/>
          <w:numId w:val="0"/>
        </w:numPr>
        <w:ind w:left="360"/>
      </w:pPr>
      <w:r>
        <w:t>2. A description of how recyclable materials will be removed from classrooms, teachers’ prep rooms, and offices, and how directions for separating recyclable materials will be communicated to teachers, students, and custodians.</w:t>
      </w:r>
    </w:p>
    <w:p w14:paraId="4C0EC1D3" w14:textId="77777777" w:rsidR="00946C97" w:rsidRDefault="00946C97">
      <w:pPr>
        <w:pStyle w:val="Heading4"/>
        <w:rPr>
          <w:rFonts w:ascii="Times New Roman" w:hAnsi="Times New Roman"/>
        </w:rPr>
      </w:pPr>
      <w:r>
        <w:rPr>
          <w:rFonts w:ascii="Times New Roman" w:hAnsi="Times New Roman"/>
        </w:rPr>
        <w:t>Resources</w:t>
      </w:r>
    </w:p>
    <w:p w14:paraId="6D2EA5AC" w14:textId="77777777" w:rsidR="00946C97" w:rsidRDefault="00946C97">
      <w:pPr>
        <w:pStyle w:val="Biblio"/>
      </w:pPr>
      <w:smartTag w:uri="urn:schemas-microsoft-com:office:smarttags" w:element="place">
        <w:smartTag w:uri="urn:schemas-microsoft-com:office:smarttags" w:element="State">
          <w:r>
            <w:t>California</w:t>
          </w:r>
        </w:smartTag>
      </w:smartTag>
      <w:r>
        <w:t xml:space="preserve"> Integrated Waste Management Board Recycling Space Allocation Guide </w:t>
      </w:r>
    </w:p>
    <w:p w14:paraId="3196B883" w14:textId="77777777" w:rsidR="00946C97" w:rsidRPr="008C3E51" w:rsidRDefault="00946C97">
      <w:pPr>
        <w:pStyle w:val="Biblio"/>
        <w:rPr>
          <w:color w:val="0000FF"/>
        </w:rPr>
      </w:pPr>
      <w:hyperlink r:id="rId63" w:history="1">
        <w:r w:rsidRPr="008C3E51">
          <w:rPr>
            <w:rStyle w:val="Hyperlink"/>
            <w:color w:val="0000FF"/>
          </w:rPr>
          <w:t>http://www.ciwmb.ca.gov/publications/localasst/31000012.doc</w:t>
        </w:r>
      </w:hyperlink>
    </w:p>
    <w:p w14:paraId="7E314B55" w14:textId="77777777" w:rsidR="00946C97" w:rsidRDefault="00946C97">
      <w:pPr>
        <w:pStyle w:val="StyleHeading3CreditTimesNewRoman"/>
      </w:pPr>
      <w:bookmarkStart w:id="126" w:name="_Ref110225620"/>
      <w:bookmarkStart w:id="127" w:name="_Toc158533054"/>
      <w:r>
        <w:t>Credit:</w:t>
      </w:r>
      <w:r>
        <w:tab/>
        <w:t>Site Construction Waste Managem</w:t>
      </w:r>
      <w:bookmarkEnd w:id="126"/>
      <w:r>
        <w:t>ent</w:t>
      </w:r>
      <w:bookmarkEnd w:id="127"/>
      <w:r>
        <w:rPr>
          <w:highlight w:val="yellow"/>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5DCFB697" w14:textId="77777777">
        <w:trPr>
          <w:trHeight w:val="755"/>
        </w:trPr>
        <w:tc>
          <w:tcPr>
            <w:tcW w:w="1273" w:type="dxa"/>
            <w:shd w:val="clear" w:color="auto" w:fill="FFFF99"/>
          </w:tcPr>
          <w:p w14:paraId="4424029A" w14:textId="77777777" w:rsidR="00946C97" w:rsidRDefault="00946C97">
            <w:pPr>
              <w:keepNext/>
              <w:keepLines/>
            </w:pPr>
            <w:r>
              <w:t>1 point</w:t>
            </w:r>
          </w:p>
        </w:tc>
        <w:tc>
          <w:tcPr>
            <w:tcW w:w="7534" w:type="dxa"/>
          </w:tcPr>
          <w:p w14:paraId="34849833" w14:textId="77777777" w:rsidR="00946C97" w:rsidRDefault="00946C97">
            <w:pPr>
              <w:keepNext/>
              <w:keepLines/>
            </w:pPr>
            <w:r>
              <w:t>Recycle, reuse, or salvage at least 50 % (by weight) of non-hazardous construction and demolition waste, not including land clearing and associated debris.</w:t>
            </w:r>
          </w:p>
        </w:tc>
      </w:tr>
      <w:tr w:rsidR="00946C97" w14:paraId="27EA898C" w14:textId="77777777">
        <w:trPr>
          <w:trHeight w:val="701"/>
        </w:trPr>
        <w:tc>
          <w:tcPr>
            <w:tcW w:w="1273" w:type="dxa"/>
            <w:shd w:val="clear" w:color="auto" w:fill="FFFF99"/>
          </w:tcPr>
          <w:p w14:paraId="049CA570" w14:textId="77777777" w:rsidR="00205730" w:rsidRDefault="00205730">
            <w:pPr>
              <w:keepNext/>
              <w:keepLines/>
            </w:pPr>
            <w:r>
              <w:t>OR</w:t>
            </w:r>
          </w:p>
          <w:p w14:paraId="0883605B" w14:textId="77777777" w:rsidR="00946C97" w:rsidRDefault="00205730">
            <w:pPr>
              <w:keepNext/>
              <w:keepLines/>
            </w:pPr>
            <w:r>
              <w:t>2</w:t>
            </w:r>
            <w:r w:rsidR="00946C97">
              <w:t xml:space="preserve"> point</w:t>
            </w:r>
            <w:r>
              <w:t>s</w:t>
            </w:r>
          </w:p>
        </w:tc>
        <w:tc>
          <w:tcPr>
            <w:tcW w:w="7534" w:type="dxa"/>
          </w:tcPr>
          <w:p w14:paraId="33142C0C" w14:textId="77777777" w:rsidR="00946C97" w:rsidRDefault="00205730">
            <w:pPr>
              <w:keepNext/>
              <w:keepLines/>
            </w:pPr>
            <w:r>
              <w:t>R</w:t>
            </w:r>
            <w:r w:rsidR="00946C97">
              <w:t xml:space="preserve">ecycle, reuse, or salvage at least 75 % (by weight) of non-hazardous construction and demolition waste, not including land clearing and associated debris. </w:t>
            </w:r>
          </w:p>
        </w:tc>
      </w:tr>
    </w:tbl>
    <w:p w14:paraId="6BAB9ABF" w14:textId="77777777" w:rsidR="00946C97" w:rsidRDefault="00946C97"/>
    <w:p w14:paraId="315C77E4" w14:textId="77777777" w:rsidR="00946C97" w:rsidRDefault="00946C97">
      <w:r>
        <w:t xml:space="preserve">This credit encourages a reasonable percentage of 50 % diversion of non-hazardous construction and demolition wastes from new construction and renovation projects.  For an additional point, the credit sets a slightly more ambitious but achievable diversion rate of 75 %. </w:t>
      </w:r>
    </w:p>
    <w:p w14:paraId="43702BE3" w14:textId="77777777" w:rsidR="00946C97" w:rsidRDefault="00946C97"/>
    <w:p w14:paraId="415076EF" w14:textId="77777777" w:rsidR="00946C97" w:rsidRDefault="00946C97">
      <w:r>
        <w:t>Waste Management Plans</w:t>
      </w:r>
    </w:p>
    <w:p w14:paraId="46EF9600" w14:textId="77777777" w:rsidR="00946C97" w:rsidRDefault="00946C97"/>
    <w:p w14:paraId="705A5C68" w14:textId="77777777" w:rsidR="00946C97" w:rsidRDefault="00946C97">
      <w:r>
        <w:t xml:space="preserve">Successful salvage, recycling, and diversion of construction and demolition materials is usually the result of a well thought out waste management plan and on-site training for contractors and subcontractors.  Develop and specify a waste management plan that identifies: </w:t>
      </w:r>
    </w:p>
    <w:p w14:paraId="5597FCE3" w14:textId="77777777" w:rsidR="00946C97" w:rsidRDefault="00946C97"/>
    <w:p w14:paraId="42CD7B17" w14:textId="77777777" w:rsidR="00946C97" w:rsidRDefault="00946C97" w:rsidP="008C3E51">
      <w:pPr>
        <w:pStyle w:val="FigureSpace0"/>
        <w:numPr>
          <w:ilvl w:val="0"/>
          <w:numId w:val="70"/>
        </w:numPr>
        <w:jc w:val="left"/>
      </w:pPr>
      <w:r>
        <w:t>The diversion percentage goals for construction and demolition</w:t>
      </w:r>
      <w:r w:rsidR="008C3E51">
        <w:t xml:space="preserve"> (C&amp;D)</w:t>
      </w:r>
      <w:r>
        <w:t xml:space="preserve"> wastes, e.g., 50% or 75% of all construction and demolition waste materials. </w:t>
      </w:r>
    </w:p>
    <w:p w14:paraId="5FF7E70A" w14:textId="77777777" w:rsidR="00946C97" w:rsidRDefault="00946C97">
      <w:pPr>
        <w:pStyle w:val="NewNumbered"/>
        <w:numPr>
          <w:ilvl w:val="0"/>
          <w:numId w:val="15"/>
        </w:numPr>
      </w:pPr>
      <w:r>
        <w:rPr>
          <w:spacing w:val="-4"/>
        </w:rPr>
        <w:t xml:space="preserve">Deconstruction, salvage, and recycling/reuse </w:t>
      </w:r>
      <w:r>
        <w:t>strategies and processes, e.g., scheduling of different stages of deconstruction to best remove recyclable or salvageable materials intact, for example.</w:t>
      </w:r>
    </w:p>
    <w:p w14:paraId="446741A0" w14:textId="77777777" w:rsidR="00946C97" w:rsidRDefault="00946C97">
      <w:pPr>
        <w:pStyle w:val="NewNumbered"/>
        <w:numPr>
          <w:ilvl w:val="0"/>
          <w:numId w:val="15"/>
        </w:numPr>
        <w:rPr>
          <w:spacing w:val="-4"/>
        </w:rPr>
      </w:pPr>
      <w:r>
        <w:t>Methods of on-site communication directing the contractors and sub-contractors about what, how, when, and where to recycle.</w:t>
      </w:r>
    </w:p>
    <w:p w14:paraId="484D6C8B" w14:textId="77777777" w:rsidR="00946C97" w:rsidRDefault="00946C97">
      <w:pPr>
        <w:pStyle w:val="NewNumbered"/>
        <w:numPr>
          <w:ilvl w:val="0"/>
          <w:numId w:val="15"/>
        </w:numPr>
        <w:rPr>
          <w:spacing w:val="-4"/>
        </w:rPr>
      </w:pPr>
      <w:r>
        <w:t xml:space="preserve">Licensed haulers and processors </w:t>
      </w:r>
      <w:r>
        <w:rPr>
          <w:spacing w:val="-4"/>
        </w:rPr>
        <w:t>of recyclables.</w:t>
      </w:r>
    </w:p>
    <w:p w14:paraId="5D49ED08" w14:textId="77777777" w:rsidR="00946C97" w:rsidRDefault="00946C97">
      <w:pPr>
        <w:pStyle w:val="NewNumbered"/>
        <w:numPr>
          <w:ilvl w:val="0"/>
          <w:numId w:val="15"/>
        </w:numPr>
      </w:pPr>
      <w:r>
        <w:rPr>
          <w:spacing w:val="-4"/>
        </w:rPr>
        <w:t>D</w:t>
      </w:r>
      <w:r>
        <w:t xml:space="preserve">ocuments needed to show waste diversion, e.g., weight tickets for all wastes removed from the site including recycled and salvaged materials. </w:t>
      </w:r>
    </w:p>
    <w:p w14:paraId="78173241" w14:textId="77777777" w:rsidR="00946C97" w:rsidRDefault="00946C97">
      <w:pPr>
        <w:pStyle w:val="NewNumbered"/>
        <w:numPr>
          <w:ilvl w:val="0"/>
          <w:numId w:val="15"/>
        </w:numPr>
      </w:pPr>
      <w:r>
        <w:t>A method for collecting all recycling and waste data and organizing for an audit of the achieved recycling rates on the project.</w:t>
      </w:r>
    </w:p>
    <w:p w14:paraId="2CEFEC76" w14:textId="77777777" w:rsidR="00946C97" w:rsidRPr="008C3E51" w:rsidRDefault="00946C97" w:rsidP="008C3E51">
      <w:pPr>
        <w:rPr>
          <w:color w:val="0000FF"/>
        </w:rPr>
      </w:pPr>
      <w:r>
        <w:lastRenderedPageBreak/>
        <w:t xml:space="preserve">See the </w:t>
      </w:r>
      <w:r>
        <w:rPr>
          <w:i/>
        </w:rPr>
        <w:t>Recycling Construction and Demolition Wastes, a Guide for Architects and Contractors</w:t>
      </w:r>
      <w:r>
        <w:t>, (</w:t>
      </w:r>
      <w:r w:rsidR="008C3E51" w:rsidRPr="008C3E51">
        <w:t>http</w:t>
      </w:r>
      <w:r w:rsidR="008C3E51" w:rsidRPr="008C3E51">
        <w:rPr>
          <w:color w:val="0000FF"/>
        </w:rPr>
        <w:t>://www.architects.org/emplibrary/CD_Recycling_Guide.pdf</w:t>
      </w:r>
      <w:r>
        <w:t xml:space="preserve">). The Vermont Waste Management Division also provides tips for handling C&amp;D wastes: </w:t>
      </w:r>
      <w:proofErr w:type="gramStart"/>
      <w:r w:rsidR="008C3E51" w:rsidRPr="008C3E51">
        <w:rPr>
          <w:color w:val="0000FF"/>
        </w:rPr>
        <w:t>http://www.anr.state.vt.us/dec/wastediv/recycling/planning.htm</w:t>
      </w:r>
      <w:proofErr w:type="gramEnd"/>
    </w:p>
    <w:p w14:paraId="0B4F46A8" w14:textId="77777777" w:rsidR="00946C97" w:rsidRDefault="00946C97"/>
    <w:p w14:paraId="7B56620F" w14:textId="77777777" w:rsidR="00946C97" w:rsidRDefault="00946C97">
      <w:r>
        <w:t>Compliance calculations for this credit must be based on weight. Many recycling and landfill facilities weigh incoming materials.  Shipments that cannot be weighed can be estimated based on their volume and density.</w:t>
      </w:r>
    </w:p>
    <w:p w14:paraId="3BFCE125" w14:textId="77777777" w:rsidR="00946C97" w:rsidRDefault="00946C97"/>
    <w:p w14:paraId="6F56207B" w14:textId="77777777" w:rsidR="00946C97" w:rsidRDefault="00946C97">
      <w:r>
        <w:t>Recycle Rate (%) = [Recycled Waste [Tons] / (Recycled Waste [Tons] + Garbage [Tons])] x 100</w:t>
      </w:r>
    </w:p>
    <w:p w14:paraId="5628F8EE" w14:textId="77777777" w:rsidR="00946C97" w:rsidRDefault="00946C97"/>
    <w:p w14:paraId="7CE2B22D" w14:textId="77777777" w:rsidR="00946C97" w:rsidRDefault="00946C97">
      <w:r>
        <w:rPr>
          <w:i/>
        </w:rPr>
        <w:t>Note:</w:t>
      </w:r>
      <w:r>
        <w:t xml:space="preserve">  DO NOT include materials classified as hazardous wastes in these calculations.</w:t>
      </w:r>
    </w:p>
    <w:p w14:paraId="1FDA61E2" w14:textId="77777777" w:rsidR="00946C97" w:rsidRDefault="00946C97">
      <w:pPr>
        <w:pStyle w:val="Heading4"/>
        <w:rPr>
          <w:rFonts w:ascii="Times New Roman" w:hAnsi="Times New Roman"/>
        </w:rPr>
      </w:pPr>
      <w:r>
        <w:rPr>
          <w:rFonts w:ascii="Times New Roman" w:hAnsi="Times New Roman"/>
        </w:rPr>
        <w:t>Documentation</w:t>
      </w:r>
    </w:p>
    <w:p w14:paraId="17E9E68F" w14:textId="77777777" w:rsidR="00946C97" w:rsidRDefault="00946C97">
      <w:pPr>
        <w:pStyle w:val="FigureSpace0"/>
        <w:numPr>
          <w:ilvl w:val="0"/>
          <w:numId w:val="71"/>
        </w:numPr>
        <w:jc w:val="left"/>
        <w:rPr>
          <w:spacing w:val="-4"/>
        </w:rPr>
      </w:pPr>
      <w:r>
        <w:t xml:space="preserve">Specifications:  Specify that a Construction Waste Management Plan will be completed by the general contractor and that it will detail the following components: </w:t>
      </w:r>
    </w:p>
    <w:p w14:paraId="033EAC0F" w14:textId="77777777" w:rsidR="00946C97" w:rsidRDefault="00946C97" w:rsidP="008C3E51">
      <w:pPr>
        <w:pStyle w:val="RedSquareSub-Bullets"/>
        <w:ind w:left="720"/>
      </w:pPr>
      <w:r>
        <w:t xml:space="preserve">The diversion percentage goals for C&amp;D wastes, e.g., 50% or 75% of all C&amp;D waste materials. </w:t>
      </w:r>
    </w:p>
    <w:p w14:paraId="165B6018" w14:textId="77777777" w:rsidR="00946C97" w:rsidRDefault="00946C97" w:rsidP="00205730">
      <w:pPr>
        <w:pStyle w:val="RedSquareSub-Bullets"/>
        <w:ind w:left="720"/>
      </w:pPr>
      <w:r>
        <w:rPr>
          <w:spacing w:val="-4"/>
        </w:rPr>
        <w:t xml:space="preserve">Deconstruction, salvage, and recycling/reuse </w:t>
      </w:r>
      <w:r>
        <w:rPr>
          <w:spacing w:val="-7"/>
        </w:rPr>
        <w:t>strategies and processes, e.g., scheduling of different stages of deconstruction to best remove recyclable or salvageable materials intact, for example:</w:t>
      </w:r>
    </w:p>
    <w:p w14:paraId="4A822561" w14:textId="77777777" w:rsidR="00946C97" w:rsidRDefault="00946C97">
      <w:pPr>
        <w:pStyle w:val="RedSquareSub-Bullets"/>
        <w:numPr>
          <w:ilvl w:val="0"/>
          <w:numId w:val="72"/>
        </w:numPr>
        <w:rPr>
          <w:spacing w:val="-4"/>
        </w:rPr>
      </w:pPr>
      <w:r>
        <w:t>Methods of on-site communication directing the contractors and sub-contractors about what, how, when, and where to recycle.</w:t>
      </w:r>
    </w:p>
    <w:p w14:paraId="7DE0CE9B" w14:textId="77777777" w:rsidR="00946C97" w:rsidRDefault="00946C97">
      <w:pPr>
        <w:pStyle w:val="RedSquareSub-Bullets"/>
        <w:numPr>
          <w:ilvl w:val="0"/>
          <w:numId w:val="72"/>
        </w:numPr>
        <w:rPr>
          <w:spacing w:val="-4"/>
        </w:rPr>
      </w:pPr>
      <w:r>
        <w:t xml:space="preserve">Licensed haulers and processors </w:t>
      </w:r>
      <w:r>
        <w:rPr>
          <w:spacing w:val="-4"/>
        </w:rPr>
        <w:t>of recyclables.</w:t>
      </w:r>
    </w:p>
    <w:p w14:paraId="3462FE61" w14:textId="77777777" w:rsidR="00946C97" w:rsidRDefault="00946C97">
      <w:pPr>
        <w:pStyle w:val="RedSquareSub-Bullets"/>
        <w:numPr>
          <w:ilvl w:val="0"/>
          <w:numId w:val="72"/>
        </w:numPr>
        <w:rPr>
          <w:spacing w:val="-4"/>
        </w:rPr>
      </w:pPr>
      <w:r>
        <w:rPr>
          <w:spacing w:val="-4"/>
        </w:rPr>
        <w:t>D</w:t>
      </w:r>
      <w:r>
        <w:rPr>
          <w:spacing w:val="-7"/>
        </w:rPr>
        <w:t>ocuments needed to show waste diversion, e.g., weight tickets for all wastes removed from the site including recycled and salvaged materials.  If items are removed, and no weight tickets are generated, be sure to document the materials and date, estimate the weight and volume of the materials, and add them into the overall total for waste or salvaged/recycled material removed from the site.</w:t>
      </w:r>
      <w:r>
        <w:rPr>
          <w:spacing w:val="-4"/>
        </w:rPr>
        <w:t xml:space="preserve"> </w:t>
      </w:r>
    </w:p>
    <w:p w14:paraId="54C5A2A2" w14:textId="77777777" w:rsidR="00946C97" w:rsidRDefault="00946C97">
      <w:pPr>
        <w:pStyle w:val="RedSquareSub-Bullets"/>
        <w:numPr>
          <w:ilvl w:val="0"/>
          <w:numId w:val="72"/>
        </w:numPr>
        <w:rPr>
          <w:spacing w:val="-4"/>
        </w:rPr>
      </w:pPr>
      <w:r>
        <w:rPr>
          <w:spacing w:val="-4"/>
        </w:rPr>
        <w:t>A method for collecting all recycling and waste data and organizing for an audit of the recycling rates on the project.</w:t>
      </w:r>
    </w:p>
    <w:p w14:paraId="3CFD010F" w14:textId="77777777" w:rsidR="00946C97" w:rsidRDefault="00946C97">
      <w:pPr>
        <w:pStyle w:val="NewNumbered"/>
      </w:pPr>
      <w:r>
        <w:t>Specifications must also state a target construction and demolition recycling rate.</w:t>
      </w:r>
    </w:p>
    <w:p w14:paraId="511E7EFB" w14:textId="77777777" w:rsidR="00946C97" w:rsidRDefault="00946C97">
      <w:pPr>
        <w:pStyle w:val="Heading4"/>
        <w:rPr>
          <w:rFonts w:ascii="Times New Roman" w:hAnsi="Times New Roman"/>
        </w:rPr>
      </w:pPr>
      <w:r>
        <w:rPr>
          <w:rFonts w:ascii="Times New Roman" w:hAnsi="Times New Roman"/>
        </w:rPr>
        <w:t>Post-Construction Documentation</w:t>
      </w:r>
    </w:p>
    <w:p w14:paraId="19FA378E" w14:textId="77777777" w:rsidR="00946C97" w:rsidRDefault="00946C97">
      <w:r>
        <w:t>Collect and supply all weight tickets for construction and demolition debris removal.  For material that is removed from site, and does not generate a waste ticket, provide an estimate of the weight and volume of materials removed.  The documentation should support the level of waste diversion claimed in the point.</w:t>
      </w:r>
    </w:p>
    <w:p w14:paraId="2F320A4B" w14:textId="77777777" w:rsidR="00946C97" w:rsidRDefault="00946C97">
      <w:pPr>
        <w:pStyle w:val="Heading4"/>
        <w:rPr>
          <w:rFonts w:ascii="Times New Roman" w:hAnsi="Times New Roman"/>
        </w:rPr>
      </w:pPr>
      <w:r>
        <w:rPr>
          <w:rFonts w:ascii="Times New Roman" w:hAnsi="Times New Roman"/>
        </w:rPr>
        <w:t>Resources</w:t>
      </w:r>
    </w:p>
    <w:p w14:paraId="2DC1B291" w14:textId="77777777" w:rsidR="00946C97" w:rsidRDefault="00946C97">
      <w:pPr>
        <w:pStyle w:val="Biblio"/>
      </w:pPr>
      <w:r>
        <w:t>Recycling Construction and Demolition Wastes: A Guide for Architects and Contractors (</w:t>
      </w:r>
      <w:hyperlink r:id="rId64" w:history="1">
        <w:r w:rsidRPr="008C3E51">
          <w:rPr>
            <w:rStyle w:val="Hyperlink"/>
            <w:color w:val="0000FF"/>
          </w:rPr>
          <w:t>http://www.architects.org/em</w:t>
        </w:r>
        <w:r w:rsidRPr="008C3E51">
          <w:rPr>
            <w:rStyle w:val="Hyperlink"/>
            <w:color w:val="0000FF"/>
          </w:rPr>
          <w:t>p</w:t>
        </w:r>
        <w:r w:rsidRPr="008C3E51">
          <w:rPr>
            <w:rStyle w:val="Hyperlink"/>
            <w:color w:val="0000FF"/>
          </w:rPr>
          <w:t>library/CD_Recycling_Guide.pdf</w:t>
        </w:r>
      </w:hyperlink>
      <w:r>
        <w:t>)</w:t>
      </w:r>
    </w:p>
    <w:p w14:paraId="7AEC3DE9" w14:textId="77777777" w:rsidR="00946C97" w:rsidRDefault="00946C97">
      <w:pPr>
        <w:pStyle w:val="Biblio"/>
      </w:pPr>
      <w:r>
        <w:t xml:space="preserve">CHPS </w:t>
      </w:r>
      <w:r>
        <w:rPr>
          <w:i/>
        </w:rPr>
        <w:t>Best Practices Manual</w:t>
      </w:r>
      <w:r>
        <w:t>, Volume II: Guideline GC2: Construction and Demolition Waste Management.</w:t>
      </w:r>
    </w:p>
    <w:p w14:paraId="541020A9" w14:textId="77777777" w:rsidR="00946C97" w:rsidRDefault="00946C97" w:rsidP="008C3E51">
      <w:pPr>
        <w:pStyle w:val="Biblio"/>
      </w:pPr>
      <w:r>
        <w:t>LEED</w:t>
      </w:r>
      <w:r>
        <w:rPr>
          <w:rFonts w:eastAsia="Arial Unicode MS"/>
        </w:rPr>
        <w:t>-NC</w:t>
      </w:r>
      <w:r>
        <w:t xml:space="preserve"> </w:t>
      </w:r>
      <w:r>
        <w:rPr>
          <w:i/>
        </w:rPr>
        <w:t>Reference Guide Ver</w:t>
      </w:r>
      <w:r w:rsidR="008C3E51">
        <w:rPr>
          <w:i/>
        </w:rPr>
        <w:t>sion</w:t>
      </w:r>
      <w:r>
        <w:rPr>
          <w:i/>
        </w:rPr>
        <w:t xml:space="preserve"> 2.2:</w:t>
      </w:r>
      <w:r>
        <w:t xml:space="preserve"> Materials Credit 2: Construction Waste Management.</w:t>
      </w:r>
    </w:p>
    <w:p w14:paraId="09C1C78B" w14:textId="77777777" w:rsidR="00946C97" w:rsidRDefault="00946C97">
      <w:pPr>
        <w:pStyle w:val="StyleHeading2TimesNewRoman"/>
        <w:keepLines/>
      </w:pPr>
      <w:bookmarkStart w:id="128" w:name="_Toc158533055"/>
      <w:r>
        <w:lastRenderedPageBreak/>
        <w:t>Sustainable Materials</w:t>
      </w:r>
      <w:bookmarkEnd w:id="128"/>
    </w:p>
    <w:p w14:paraId="6A10D24C" w14:textId="77777777" w:rsidR="00946C97" w:rsidRDefault="00946C97">
      <w:pPr>
        <w:pStyle w:val="StyleHeading3CreditTimesNewRoman"/>
      </w:pPr>
      <w:bookmarkStart w:id="129" w:name="_Ref110225639"/>
      <w:bookmarkStart w:id="130" w:name="_Toc158533056"/>
      <w:r>
        <w:t>Credit:</w:t>
      </w:r>
      <w:r>
        <w:tab/>
        <w:t>Building Reuse 75%</w:t>
      </w:r>
      <w:bookmarkEnd w:id="129"/>
      <w:bookmarkEnd w:id="130"/>
    </w:p>
    <w:p w14:paraId="22608D4C"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74EB28BC" w14:textId="77777777">
        <w:tc>
          <w:tcPr>
            <w:tcW w:w="1280" w:type="dxa"/>
            <w:shd w:val="clear" w:color="auto" w:fill="FFFF99"/>
          </w:tcPr>
          <w:p w14:paraId="6D194E5C" w14:textId="77777777" w:rsidR="00946C97" w:rsidRDefault="00946C97">
            <w:pPr>
              <w:keepNext/>
              <w:keepLines/>
            </w:pPr>
            <w:r>
              <w:t>1 point</w:t>
            </w:r>
          </w:p>
        </w:tc>
        <w:tc>
          <w:tcPr>
            <w:tcW w:w="7576" w:type="dxa"/>
          </w:tcPr>
          <w:p w14:paraId="7EE010A3" w14:textId="77777777" w:rsidR="00946C97" w:rsidRDefault="00946C97">
            <w:pPr>
              <w:keepNext/>
              <w:keepLines/>
            </w:pPr>
            <w:r>
              <w:t xml:space="preserve">Reuse large portions of existing structures during renovation or redevelopment projects.  Maintain at least 75% of existing building structure and shell (exterior skin and framing, excluding window assemblies).  Hazardous materials that are remediated as part of the project scope, and elements requiring replacement due to unsound material condition </w:t>
            </w:r>
            <w:r w:rsidR="009D4CFF">
              <w:t>must</w:t>
            </w:r>
            <w:r>
              <w:t xml:space="preserve"> be excluded from the calculation of the percent maintained. </w:t>
            </w:r>
          </w:p>
        </w:tc>
      </w:tr>
    </w:tbl>
    <w:p w14:paraId="7C86A74F" w14:textId="77777777" w:rsidR="00946C97" w:rsidRDefault="00946C97">
      <w:pPr>
        <w:spacing w:before="120"/>
        <w:rPr>
          <w:spacing w:val="-9"/>
        </w:rPr>
      </w:pPr>
    </w:p>
    <w:p w14:paraId="54CD7B02" w14:textId="77777777" w:rsidR="00946C97" w:rsidRDefault="00946C97">
      <w:r>
        <w:t>Reusing parts of the building can save significant money and resources, while greatly reducing the amount of construction waste.  When materials are re-used, the environmental benefits begin with resource savings and extend through the entire lifecycle of the material.  This includes the fact that less energy is spent extracting, processing, and shipping the materials to the site.  Depending on the amount of building re</w:t>
      </w:r>
      <w:r>
        <w:softHyphen/>
        <w:t xml:space="preserve">used, school districts can significantly reduce their construction and material costs.  It is important to remember that the building envelope will significantly affect many important </w:t>
      </w:r>
      <w:proofErr w:type="gramStart"/>
      <w:r>
        <w:t>high performance</w:t>
      </w:r>
      <w:proofErr w:type="gramEnd"/>
      <w:r>
        <w:t xml:space="preserve"> areas, such as space programming, energy performance, opportunities for daylighting, and indoor air quality.  In addition, care must be taken to ensure that any environmental hazards such as toxins, lead, and asbestos have been identified and their removal addressed.  Develop a list of benefits and tradeoffs, and make the decision based upon the overall, integrated design tradeoffs.</w:t>
      </w:r>
    </w:p>
    <w:p w14:paraId="69F4D88F" w14:textId="77777777" w:rsidR="00946C97" w:rsidRDefault="00946C97"/>
    <w:p w14:paraId="7124E82C" w14:textId="77777777" w:rsidR="00946C97" w:rsidRDefault="00946C97">
      <w:r>
        <w:t xml:space="preserve">Percentage of reused structural materials (foundation, slab on grade, beams, </w:t>
      </w:r>
      <w:proofErr w:type="gramStart"/>
      <w:r>
        <w:t>floor</w:t>
      </w:r>
      <w:proofErr w:type="gramEnd"/>
      <w:r>
        <w:t xml:space="preserve"> and roof decks, etc</w:t>
      </w:r>
      <w:r w:rsidR="009A4F0A">
        <w:t>.</w:t>
      </w:r>
      <w:r>
        <w:t>) and shell materials (roof and exterior walls) should be estimated in square feet.  Average together the structural and shell reuse percentages.  The average</w:t>
      </w:r>
      <w:r w:rsidR="009A4F0A">
        <w:t xml:space="preserve"> is</w:t>
      </w:r>
      <w:r>
        <w:t xml:space="preserve"> used to determine the overall reuse percentage for the building. </w:t>
      </w:r>
    </w:p>
    <w:p w14:paraId="2FEBD459" w14:textId="77777777" w:rsidR="00946C97" w:rsidRDefault="00946C97"/>
    <w:p w14:paraId="053E379F" w14:textId="77777777" w:rsidR="00946C97" w:rsidRDefault="00946C97">
      <w:r>
        <w:t xml:space="preserve">Building Reuse (%) = 100 x [Reused (floor + roof area + ground floor/slab) + Reused (exterior wall area excluding window assemblies)] ÷ [Total (floor + roof area + ground floor/slab) + Total (exterior wall area excluding window assemblies)]. </w:t>
      </w:r>
    </w:p>
    <w:p w14:paraId="3EE887B5" w14:textId="77777777" w:rsidR="00946C97" w:rsidRDefault="00946C97">
      <w:pPr>
        <w:pStyle w:val="Heading4"/>
        <w:rPr>
          <w:rFonts w:ascii="Times New Roman" w:hAnsi="Times New Roman"/>
        </w:rPr>
      </w:pPr>
      <w:r>
        <w:rPr>
          <w:rFonts w:ascii="Times New Roman" w:hAnsi="Times New Roman"/>
        </w:rPr>
        <w:t>Documentation:</w:t>
      </w:r>
    </w:p>
    <w:p w14:paraId="79AB0663" w14:textId="77777777" w:rsidR="00946C97" w:rsidRDefault="00946C97">
      <w:pPr>
        <w:pStyle w:val="FigureSpace0"/>
        <w:numPr>
          <w:ilvl w:val="0"/>
          <w:numId w:val="73"/>
        </w:numPr>
        <w:jc w:val="left"/>
      </w:pPr>
      <w:r>
        <w:t>Demolition plans.</w:t>
      </w:r>
    </w:p>
    <w:p w14:paraId="312109CA" w14:textId="77777777" w:rsidR="00946C97" w:rsidRDefault="00946C97">
      <w:pPr>
        <w:pStyle w:val="NewNumbered"/>
        <w:numPr>
          <w:ilvl w:val="0"/>
          <w:numId w:val="15"/>
        </w:numPr>
      </w:pPr>
      <w:r>
        <w:t>Floor plans showing existing elements.</w:t>
      </w:r>
    </w:p>
    <w:p w14:paraId="5B814DBE" w14:textId="77777777" w:rsidR="00946C97" w:rsidRDefault="00946C97">
      <w:pPr>
        <w:pStyle w:val="NewNumbered"/>
        <w:numPr>
          <w:ilvl w:val="0"/>
          <w:numId w:val="15"/>
        </w:numPr>
      </w:pPr>
      <w:r>
        <w:t>Calculations showing amount of reused structural and shell elements.</w:t>
      </w:r>
    </w:p>
    <w:p w14:paraId="0A90572E" w14:textId="77777777" w:rsidR="00946C97" w:rsidRDefault="00946C97">
      <w:pPr>
        <w:pStyle w:val="Heading4"/>
        <w:rPr>
          <w:rFonts w:ascii="Times New Roman" w:hAnsi="Times New Roman"/>
        </w:rPr>
      </w:pPr>
      <w:r>
        <w:rPr>
          <w:rFonts w:ascii="Times New Roman" w:hAnsi="Times New Roman"/>
        </w:rPr>
        <w:t>Resources</w:t>
      </w:r>
    </w:p>
    <w:p w14:paraId="5E6D3B6D" w14:textId="77777777" w:rsidR="00946C97" w:rsidRDefault="00946C97" w:rsidP="009C78DD">
      <w:pPr>
        <w:pStyle w:val="Biblio"/>
      </w:pPr>
      <w:r>
        <w:t>LEED</w:t>
      </w:r>
      <w:r>
        <w:rPr>
          <w:rFonts w:eastAsia="Arial Unicode MS"/>
        </w:rPr>
        <w:t>-NC</w:t>
      </w:r>
      <w:r>
        <w:t xml:space="preserve"> </w:t>
      </w:r>
      <w:r>
        <w:rPr>
          <w:i/>
        </w:rPr>
        <w:t>Reference Guide Ver</w:t>
      </w:r>
      <w:r w:rsidR="009C78DD">
        <w:rPr>
          <w:i/>
        </w:rPr>
        <w:t>sion</w:t>
      </w:r>
      <w:r>
        <w:rPr>
          <w:i/>
        </w:rPr>
        <w:t xml:space="preserve"> 2.2: </w:t>
      </w:r>
      <w:r>
        <w:t>Materials Credit 1: Building Reuse.</w:t>
      </w:r>
    </w:p>
    <w:p w14:paraId="1F8DBBE3" w14:textId="77777777" w:rsidR="00946C97" w:rsidRDefault="00703B12">
      <w:pPr>
        <w:pStyle w:val="StyleHeading3CreditTimesNewRoman"/>
      </w:pPr>
      <w:bookmarkStart w:id="131" w:name="_Ref110225731"/>
      <w:bookmarkStart w:id="132" w:name="_Toc158533057"/>
      <w:r>
        <w:t>Credit:</w:t>
      </w:r>
      <w:r>
        <w:tab/>
      </w:r>
      <w:r w:rsidR="00946C97">
        <w:t>Combined Materials Attributes</w:t>
      </w:r>
      <w:bookmarkEnd w:id="131"/>
      <w:bookmarkEnd w:id="132"/>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7E2FF379" w14:textId="77777777">
        <w:tc>
          <w:tcPr>
            <w:tcW w:w="1280" w:type="dxa"/>
            <w:shd w:val="clear" w:color="auto" w:fill="FFFF99"/>
          </w:tcPr>
          <w:p w14:paraId="1B6DAD89" w14:textId="77777777" w:rsidR="00946C97" w:rsidRDefault="00946C97">
            <w:pPr>
              <w:keepNext/>
              <w:keepLines/>
            </w:pPr>
            <w:r>
              <w:t>1–5 points</w:t>
            </w:r>
          </w:p>
        </w:tc>
        <w:tc>
          <w:tcPr>
            <w:tcW w:w="7576" w:type="dxa"/>
          </w:tcPr>
          <w:p w14:paraId="59A731D7" w14:textId="77777777" w:rsidR="00946C97" w:rsidRDefault="00946C97">
            <w:pPr>
              <w:keepNext/>
              <w:keepLines/>
            </w:pPr>
            <w:r>
              <w:t xml:space="preserve">Record rapidly renewable, salvaged, recycled content, and certified wood materials attributes in a single materials credit.  Up to 5 points are available. </w:t>
            </w:r>
          </w:p>
        </w:tc>
      </w:tr>
    </w:tbl>
    <w:p w14:paraId="109C5827" w14:textId="77777777" w:rsidR="00946C97" w:rsidRDefault="00946C97"/>
    <w:p w14:paraId="58EE98EC" w14:textId="77777777" w:rsidR="00946C97" w:rsidRDefault="00946C97">
      <w:r>
        <w:lastRenderedPageBreak/>
        <w:t xml:space="preserve">“Combined attributes” is the term used to </w:t>
      </w:r>
      <w:proofErr w:type="gramStart"/>
      <w:r>
        <w:t>recognized</w:t>
      </w:r>
      <w:proofErr w:type="gramEnd"/>
      <w:r>
        <w:t xml:space="preserve"> the many facets of environmentally-friendly materials including recycled-content, previously used (salvaged), bio-based, and Forest Stewardship Council certified materials.  The credit is designed to capture the value of </w:t>
      </w:r>
      <w:proofErr w:type="gramStart"/>
      <w:r>
        <w:t>environmentally-friendly</w:t>
      </w:r>
      <w:proofErr w:type="gramEnd"/>
      <w:r>
        <w:t xml:space="preserve"> materials even if they are applied to the school project in modest amounts.  Materials specified for a school construction project may have more than one environmental attribute and this credit simplifies the process of claiming points for multiple attributes.  A spreadsheet and instructions for this credit are both found in the Application Template, which was created to organize documentation for NY-CHPS. </w:t>
      </w:r>
    </w:p>
    <w:p w14:paraId="546D7DE2" w14:textId="77777777" w:rsidR="00946C97" w:rsidRDefault="00946C97"/>
    <w:p w14:paraId="07833360" w14:textId="77777777" w:rsidR="00946C97" w:rsidRDefault="00946C97">
      <w:r>
        <w:t xml:space="preserve">To earn points, fill out the material cost information required in the spreadsheet found in the Applications Template.  Calculating a total materials budget can be difficult for projects where labor and materials costs are combined in the cost estimate.  To navigate this difficulty, NY-CHPS uses the LEED method of deriving the materials’ cost by assuming that it is 45% of the construction budget.  For the </w:t>
      </w:r>
      <w:proofErr w:type="gramStart"/>
      <w:r>
        <w:t>particular materials</w:t>
      </w:r>
      <w:proofErr w:type="gramEnd"/>
      <w:r>
        <w:t xml:space="preserve"> with environmental attributes added to the spreadsheet, you may only insert the materials costs — no labor costs may be included.</w:t>
      </w:r>
    </w:p>
    <w:p w14:paraId="4F56AF68" w14:textId="77777777" w:rsidR="00946C97" w:rsidRDefault="00946C97"/>
    <w:p w14:paraId="4B941833" w14:textId="77777777" w:rsidR="00946C97" w:rsidRDefault="00946C97" w:rsidP="008D79A6">
      <w:r>
        <w:t xml:space="preserve">Where the percentages total for the combined attributes is less than X.5, then the total should be rounded down to X.  Where the credit total is greater than or equal to X.5, then round up to the next whole number.  To see how this works, look at an example of a truncated spreadsheet shown </w:t>
      </w:r>
      <w:r w:rsidR="008D79A6">
        <w:t>on the following page</w:t>
      </w:r>
      <w:r>
        <w:t xml:space="preserve">. </w:t>
      </w:r>
    </w:p>
    <w:p w14:paraId="0B713A31" w14:textId="77777777" w:rsidR="00946C97" w:rsidRDefault="00946C97"/>
    <w:p w14:paraId="11D21F3A" w14:textId="77777777" w:rsidR="00946C97" w:rsidRDefault="00946C97">
      <w:pPr>
        <w:keepNext/>
        <w:keepLines/>
      </w:pPr>
      <w:r>
        <w:lastRenderedPageBreak/>
        <w:t>Table 1—Sample Materials Attributes Calculation Spreadsheet</w:t>
      </w:r>
    </w:p>
    <w:p w14:paraId="4504BB1A" w14:textId="77777777" w:rsidR="00946C97" w:rsidRDefault="00946C97">
      <w:pPr>
        <w:pStyle w:val="TableCaption"/>
      </w:pPr>
      <w:r>
        <w:t>Note that bio-based and salvaged materials are not included as attributes due to lack of space.</w:t>
      </w:r>
    </w:p>
    <w:tbl>
      <w:tblPr>
        <w:tblW w:w="5000" w:type="pct"/>
        <w:tblInd w:w="108" w:type="dxa"/>
        <w:tblLook w:val="0000" w:firstRow="0" w:lastRow="0" w:firstColumn="0" w:lastColumn="0" w:noHBand="0" w:noVBand="0"/>
      </w:tblPr>
      <w:tblGrid>
        <w:gridCol w:w="1082"/>
        <w:gridCol w:w="927"/>
        <w:gridCol w:w="831"/>
        <w:gridCol w:w="593"/>
        <w:gridCol w:w="498"/>
        <w:gridCol w:w="659"/>
        <w:gridCol w:w="513"/>
        <w:gridCol w:w="499"/>
        <w:gridCol w:w="660"/>
        <w:gridCol w:w="594"/>
        <w:gridCol w:w="419"/>
        <w:gridCol w:w="660"/>
        <w:gridCol w:w="705"/>
      </w:tblGrid>
      <w:tr w:rsidR="00946C97" w14:paraId="2D8D7636" w14:textId="77777777">
        <w:tblPrEx>
          <w:tblCellMar>
            <w:top w:w="0" w:type="dxa"/>
            <w:bottom w:w="0" w:type="dxa"/>
          </w:tblCellMar>
        </w:tblPrEx>
        <w:tc>
          <w:tcPr>
            <w:tcW w:w="0" w:type="auto"/>
            <w:tcBorders>
              <w:right w:val="single" w:sz="2" w:space="0" w:color="FF9900"/>
            </w:tcBorders>
            <w:shd w:val="clear" w:color="auto" w:fill="FFFF99"/>
            <w:vAlign w:val="bottom"/>
          </w:tcPr>
          <w:p w14:paraId="618AB5C7" w14:textId="77777777" w:rsidR="00946C97" w:rsidRDefault="00946C97">
            <w:pPr>
              <w:pStyle w:val="TableCell"/>
              <w:keepNext/>
              <w:keepLines/>
              <w:jc w:val="center"/>
              <w:rPr>
                <w:rFonts w:ascii="Times New Roman" w:hAnsi="Times New Roman"/>
              </w:rPr>
            </w:pPr>
            <w:r>
              <w:rPr>
                <w:rFonts w:ascii="Times New Roman" w:hAnsi="Times New Roman"/>
              </w:rPr>
              <w:t>Materials (by CSI category)</w:t>
            </w:r>
          </w:p>
        </w:tc>
        <w:tc>
          <w:tcPr>
            <w:tcW w:w="0" w:type="auto"/>
            <w:tcBorders>
              <w:left w:val="single" w:sz="2" w:space="0" w:color="FF9900"/>
              <w:right w:val="single" w:sz="2" w:space="0" w:color="FF9900"/>
            </w:tcBorders>
            <w:shd w:val="clear" w:color="auto" w:fill="FFFF99"/>
            <w:vAlign w:val="bottom"/>
          </w:tcPr>
          <w:p w14:paraId="216C6B43" w14:textId="77777777" w:rsidR="00946C97" w:rsidRDefault="00946C97">
            <w:pPr>
              <w:pStyle w:val="TableCell"/>
              <w:keepNext/>
              <w:keepLines/>
              <w:jc w:val="center"/>
              <w:rPr>
                <w:rFonts w:ascii="Times New Roman" w:hAnsi="Times New Roman"/>
              </w:rPr>
            </w:pPr>
            <w:r>
              <w:rPr>
                <w:rFonts w:ascii="Times New Roman" w:hAnsi="Times New Roman"/>
              </w:rPr>
              <w:t>Type of Material with Attribute</w:t>
            </w:r>
          </w:p>
        </w:tc>
        <w:tc>
          <w:tcPr>
            <w:tcW w:w="0" w:type="auto"/>
            <w:tcBorders>
              <w:left w:val="single" w:sz="2" w:space="0" w:color="FF9900"/>
              <w:right w:val="single" w:sz="2" w:space="0" w:color="FF9900"/>
            </w:tcBorders>
            <w:shd w:val="clear" w:color="auto" w:fill="FFFF99"/>
            <w:vAlign w:val="bottom"/>
          </w:tcPr>
          <w:p w14:paraId="575BA641" w14:textId="77777777" w:rsidR="00946C97" w:rsidRDefault="00946C97">
            <w:pPr>
              <w:pStyle w:val="TableCell"/>
              <w:keepNext/>
              <w:keepLines/>
              <w:jc w:val="center"/>
              <w:rPr>
                <w:rFonts w:ascii="Times New Roman" w:hAnsi="Times New Roman"/>
              </w:rPr>
            </w:pPr>
            <w:r>
              <w:rPr>
                <w:rFonts w:ascii="Times New Roman" w:hAnsi="Times New Roman"/>
              </w:rPr>
              <w:t>Dollar Value of Material ($)</w:t>
            </w:r>
          </w:p>
        </w:tc>
        <w:tc>
          <w:tcPr>
            <w:tcW w:w="0" w:type="auto"/>
            <w:gridSpan w:val="3"/>
            <w:tcBorders>
              <w:left w:val="single" w:sz="2" w:space="0" w:color="FF9900"/>
              <w:right w:val="single" w:sz="2" w:space="0" w:color="FF9900"/>
            </w:tcBorders>
            <w:shd w:val="clear" w:color="auto" w:fill="FFFF99"/>
            <w:vAlign w:val="bottom"/>
          </w:tcPr>
          <w:p w14:paraId="7205FF4D" w14:textId="77777777" w:rsidR="00946C97" w:rsidRDefault="00946C97">
            <w:pPr>
              <w:pStyle w:val="TableCell"/>
              <w:keepNext/>
              <w:keepLines/>
              <w:jc w:val="center"/>
              <w:rPr>
                <w:rFonts w:ascii="Times New Roman" w:hAnsi="Times New Roman"/>
              </w:rPr>
            </w:pPr>
            <w:r>
              <w:rPr>
                <w:rFonts w:ascii="Times New Roman" w:hAnsi="Times New Roman"/>
              </w:rPr>
              <w:t>Post-Consumer Recycled Material</w:t>
            </w:r>
          </w:p>
        </w:tc>
        <w:tc>
          <w:tcPr>
            <w:tcW w:w="0" w:type="auto"/>
            <w:gridSpan w:val="3"/>
            <w:tcBorders>
              <w:left w:val="single" w:sz="2" w:space="0" w:color="FF9900"/>
              <w:right w:val="single" w:sz="2" w:space="0" w:color="FF9900"/>
            </w:tcBorders>
            <w:shd w:val="clear" w:color="auto" w:fill="FFFF99"/>
            <w:vAlign w:val="bottom"/>
          </w:tcPr>
          <w:p w14:paraId="6B201831" w14:textId="77777777" w:rsidR="00946C97" w:rsidRDefault="00946C97">
            <w:pPr>
              <w:pStyle w:val="TableCell"/>
              <w:keepNext/>
              <w:keepLines/>
              <w:jc w:val="center"/>
              <w:rPr>
                <w:rFonts w:ascii="Times New Roman" w:hAnsi="Times New Roman"/>
              </w:rPr>
            </w:pPr>
            <w:r>
              <w:rPr>
                <w:rFonts w:ascii="Times New Roman" w:hAnsi="Times New Roman"/>
              </w:rPr>
              <w:t>Post-Industrial Recycled Materials</w:t>
            </w:r>
          </w:p>
        </w:tc>
        <w:tc>
          <w:tcPr>
            <w:tcW w:w="0" w:type="auto"/>
            <w:gridSpan w:val="3"/>
            <w:tcBorders>
              <w:left w:val="single" w:sz="2" w:space="0" w:color="FF9900"/>
              <w:right w:val="single" w:sz="2" w:space="0" w:color="FF9900"/>
            </w:tcBorders>
            <w:shd w:val="clear" w:color="auto" w:fill="FFFF99"/>
            <w:vAlign w:val="bottom"/>
          </w:tcPr>
          <w:p w14:paraId="494D0D4E" w14:textId="77777777" w:rsidR="00946C97" w:rsidRDefault="00946C97">
            <w:pPr>
              <w:pStyle w:val="TableCell"/>
              <w:keepNext/>
              <w:keepLines/>
              <w:jc w:val="center"/>
              <w:rPr>
                <w:rFonts w:ascii="Times New Roman" w:hAnsi="Times New Roman"/>
              </w:rPr>
            </w:pPr>
            <w:smartTag w:uri="urn:schemas-microsoft-com:office:smarttags" w:element="place">
              <w:r>
                <w:rPr>
                  <w:rFonts w:ascii="Times New Roman" w:hAnsi="Times New Roman"/>
                </w:rPr>
                <w:t>Forest</w:t>
              </w:r>
            </w:smartTag>
            <w:r>
              <w:rPr>
                <w:rFonts w:ascii="Times New Roman" w:hAnsi="Times New Roman"/>
              </w:rPr>
              <w:t xml:space="preserve"> Stewardship Certified Wood</w:t>
            </w:r>
          </w:p>
        </w:tc>
        <w:tc>
          <w:tcPr>
            <w:tcW w:w="0" w:type="auto"/>
            <w:tcBorders>
              <w:left w:val="single" w:sz="2" w:space="0" w:color="FF9900"/>
            </w:tcBorders>
            <w:shd w:val="clear" w:color="auto" w:fill="FFFF99"/>
            <w:vAlign w:val="bottom"/>
          </w:tcPr>
          <w:p w14:paraId="2C044CC4" w14:textId="77777777" w:rsidR="00946C97" w:rsidRDefault="00946C97">
            <w:pPr>
              <w:pStyle w:val="TableCell"/>
              <w:keepNext/>
              <w:keepLines/>
              <w:jc w:val="center"/>
              <w:rPr>
                <w:rFonts w:ascii="Times New Roman" w:hAnsi="Times New Roman"/>
              </w:rPr>
            </w:pPr>
            <w:r>
              <w:rPr>
                <w:rFonts w:ascii="Times New Roman" w:hAnsi="Times New Roman"/>
              </w:rPr>
              <w:t>Percent Total Cost</w:t>
            </w:r>
          </w:p>
          <w:p w14:paraId="3C01D677" w14:textId="77777777" w:rsidR="00946C97" w:rsidRDefault="00946C97">
            <w:pPr>
              <w:pStyle w:val="TableCell"/>
              <w:keepNext/>
              <w:keepLines/>
              <w:jc w:val="center"/>
              <w:rPr>
                <w:rFonts w:ascii="Times New Roman" w:hAnsi="Times New Roman"/>
              </w:rPr>
            </w:pPr>
            <w:r>
              <w:rPr>
                <w:rFonts w:ascii="Times New Roman" w:hAnsi="Times New Roman"/>
              </w:rPr>
              <w:t>(%)</w:t>
            </w:r>
          </w:p>
        </w:tc>
      </w:tr>
      <w:tr w:rsidR="00946C97" w14:paraId="4B61F0AB" w14:textId="77777777">
        <w:tblPrEx>
          <w:tblCellMar>
            <w:top w:w="0" w:type="dxa"/>
            <w:bottom w:w="0" w:type="dxa"/>
          </w:tblCellMar>
        </w:tblPrEx>
        <w:tc>
          <w:tcPr>
            <w:tcW w:w="0" w:type="auto"/>
            <w:gridSpan w:val="13"/>
            <w:shd w:val="clear" w:color="auto" w:fill="FFFFCC"/>
            <w:vAlign w:val="bottom"/>
          </w:tcPr>
          <w:p w14:paraId="26FCCD6F" w14:textId="77777777" w:rsidR="00946C97" w:rsidRDefault="00946C97">
            <w:pPr>
              <w:pStyle w:val="TableCell"/>
              <w:keepNext/>
              <w:keepLines/>
              <w:rPr>
                <w:rFonts w:ascii="Times New Roman" w:hAnsi="Times New Roman"/>
              </w:rPr>
            </w:pPr>
            <w:r>
              <w:rPr>
                <w:rFonts w:ascii="Times New Roman" w:hAnsi="Times New Roman"/>
              </w:rPr>
              <w:t>Division 6—WOOD AND PLASTICS</w:t>
            </w:r>
          </w:p>
        </w:tc>
      </w:tr>
      <w:tr w:rsidR="00946C97" w14:paraId="3DE736A6" w14:textId="77777777">
        <w:tblPrEx>
          <w:tblCellMar>
            <w:top w:w="0" w:type="dxa"/>
            <w:bottom w:w="0" w:type="dxa"/>
          </w:tblCellMar>
        </w:tblPrEx>
        <w:tc>
          <w:tcPr>
            <w:tcW w:w="0" w:type="auto"/>
            <w:tcBorders>
              <w:right w:val="single" w:sz="2" w:space="0" w:color="FF9900"/>
            </w:tcBorders>
            <w:vAlign w:val="bottom"/>
          </w:tcPr>
          <w:p w14:paraId="075AA5B1" w14:textId="77777777" w:rsidR="00946C97" w:rsidRDefault="00946C97">
            <w:pPr>
              <w:pStyle w:val="TableCell"/>
              <w:keepNext/>
              <w:keepLines/>
              <w:rPr>
                <w:rFonts w:ascii="Times New Roman" w:hAnsi="Times New Roman"/>
              </w:rPr>
            </w:pPr>
            <w:r>
              <w:rPr>
                <w:rFonts w:ascii="Times New Roman" w:hAnsi="Times New Roman"/>
              </w:rPr>
              <w:t>Rough Carpentry</w:t>
            </w:r>
          </w:p>
        </w:tc>
        <w:tc>
          <w:tcPr>
            <w:tcW w:w="0" w:type="auto"/>
            <w:tcBorders>
              <w:left w:val="single" w:sz="2" w:space="0" w:color="FF9900"/>
              <w:right w:val="single" w:sz="2" w:space="0" w:color="FF9900"/>
            </w:tcBorders>
          </w:tcPr>
          <w:p w14:paraId="3B933B69" w14:textId="77777777" w:rsidR="00946C97" w:rsidRDefault="00946C97">
            <w:pPr>
              <w:pStyle w:val="TableCell"/>
              <w:keepNext/>
              <w:keepLines/>
              <w:rPr>
                <w:rFonts w:ascii="Times New Roman" w:hAnsi="Times New Roman"/>
              </w:rPr>
            </w:pPr>
            <w:r>
              <w:rPr>
                <w:rFonts w:ascii="Times New Roman" w:hAnsi="Times New Roman"/>
              </w:rPr>
              <w:t>Wood</w:t>
            </w:r>
          </w:p>
        </w:tc>
        <w:tc>
          <w:tcPr>
            <w:tcW w:w="0" w:type="auto"/>
            <w:tcBorders>
              <w:left w:val="single" w:sz="2" w:space="0" w:color="FF9900"/>
              <w:right w:val="single" w:sz="2" w:space="0" w:color="FF9900"/>
            </w:tcBorders>
          </w:tcPr>
          <w:p w14:paraId="1A5B0942" w14:textId="77777777" w:rsidR="00946C97" w:rsidRDefault="00946C97">
            <w:pPr>
              <w:pStyle w:val="TableCell"/>
              <w:keepNext/>
              <w:keepLines/>
              <w:rPr>
                <w:rFonts w:ascii="Times New Roman" w:hAnsi="Times New Roman"/>
              </w:rPr>
            </w:pPr>
            <w:r>
              <w:rPr>
                <w:rFonts w:ascii="Times New Roman" w:hAnsi="Times New Roman"/>
              </w:rPr>
              <w:t>-</w:t>
            </w:r>
          </w:p>
        </w:tc>
        <w:tc>
          <w:tcPr>
            <w:tcW w:w="0" w:type="auto"/>
            <w:tcBorders>
              <w:left w:val="single" w:sz="2" w:space="0" w:color="FF9900"/>
            </w:tcBorders>
          </w:tcPr>
          <w:p w14:paraId="317EE1D9" w14:textId="77777777" w:rsidR="00946C97" w:rsidRDefault="00946C97">
            <w:pPr>
              <w:pStyle w:val="TableCell"/>
              <w:keepNext/>
              <w:keepLines/>
              <w:rPr>
                <w:rFonts w:ascii="Times New Roman" w:hAnsi="Times New Roman"/>
              </w:rPr>
            </w:pPr>
          </w:p>
        </w:tc>
        <w:tc>
          <w:tcPr>
            <w:tcW w:w="0" w:type="auto"/>
          </w:tcPr>
          <w:p w14:paraId="6BAB1680" w14:textId="77777777" w:rsidR="00946C97" w:rsidRDefault="00946C97">
            <w:pPr>
              <w:pStyle w:val="TableCell"/>
              <w:keepNext/>
              <w:keepLines/>
              <w:rPr>
                <w:rFonts w:ascii="Times New Roman" w:hAnsi="Times New Roman"/>
              </w:rPr>
            </w:pPr>
            <w:r>
              <w:rPr>
                <w:rFonts w:ascii="Times New Roman" w:hAnsi="Times New Roman"/>
              </w:rPr>
              <w:t>0.2</w:t>
            </w:r>
          </w:p>
        </w:tc>
        <w:tc>
          <w:tcPr>
            <w:tcW w:w="0" w:type="auto"/>
            <w:tcBorders>
              <w:right w:val="single" w:sz="2" w:space="0" w:color="FF9900"/>
            </w:tcBorders>
          </w:tcPr>
          <w:p w14:paraId="1D8B1015"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7AF4B889" w14:textId="77777777" w:rsidR="00946C97" w:rsidRDefault="00946C97">
            <w:pPr>
              <w:pStyle w:val="TableCell"/>
              <w:keepNext/>
              <w:keepLines/>
              <w:rPr>
                <w:rFonts w:ascii="Times New Roman" w:hAnsi="Times New Roman"/>
              </w:rPr>
            </w:pPr>
          </w:p>
        </w:tc>
        <w:tc>
          <w:tcPr>
            <w:tcW w:w="0" w:type="auto"/>
          </w:tcPr>
          <w:p w14:paraId="195867D8" w14:textId="77777777" w:rsidR="00946C97" w:rsidRDefault="00946C97">
            <w:pPr>
              <w:pStyle w:val="TableCell"/>
              <w:keepNext/>
              <w:keepLines/>
              <w:rPr>
                <w:rFonts w:ascii="Times New Roman" w:hAnsi="Times New Roman"/>
              </w:rPr>
            </w:pPr>
            <w:r>
              <w:rPr>
                <w:rFonts w:ascii="Times New Roman" w:hAnsi="Times New Roman"/>
              </w:rPr>
              <w:t>0.1</w:t>
            </w:r>
          </w:p>
        </w:tc>
        <w:tc>
          <w:tcPr>
            <w:tcW w:w="0" w:type="auto"/>
            <w:tcBorders>
              <w:right w:val="single" w:sz="2" w:space="0" w:color="FF9900"/>
            </w:tcBorders>
          </w:tcPr>
          <w:p w14:paraId="6F94778C"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2DBB2AE6" w14:textId="77777777" w:rsidR="00946C97" w:rsidRDefault="00946C97">
            <w:pPr>
              <w:pStyle w:val="TableCell"/>
              <w:keepNext/>
              <w:keepLines/>
              <w:rPr>
                <w:rFonts w:ascii="Times New Roman" w:hAnsi="Times New Roman"/>
              </w:rPr>
            </w:pPr>
          </w:p>
        </w:tc>
        <w:tc>
          <w:tcPr>
            <w:tcW w:w="0" w:type="auto"/>
          </w:tcPr>
          <w:p w14:paraId="006988E8"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tcPr>
          <w:p w14:paraId="6BB5ED77"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3D63EF7C" w14:textId="77777777" w:rsidR="00946C97" w:rsidRDefault="00946C97">
            <w:pPr>
              <w:pStyle w:val="TableCell"/>
              <w:keepNext/>
              <w:keepLines/>
              <w:rPr>
                <w:rFonts w:ascii="Times New Roman" w:hAnsi="Times New Roman"/>
              </w:rPr>
            </w:pPr>
            <w:r>
              <w:rPr>
                <w:rFonts w:ascii="Times New Roman" w:hAnsi="Times New Roman"/>
              </w:rPr>
              <w:t>0.00%</w:t>
            </w:r>
          </w:p>
        </w:tc>
      </w:tr>
      <w:tr w:rsidR="00946C97" w14:paraId="4E2885CA" w14:textId="77777777">
        <w:tblPrEx>
          <w:tblCellMar>
            <w:top w:w="0" w:type="dxa"/>
            <w:bottom w:w="0" w:type="dxa"/>
          </w:tblCellMar>
        </w:tblPrEx>
        <w:tc>
          <w:tcPr>
            <w:tcW w:w="0" w:type="auto"/>
            <w:tcBorders>
              <w:right w:val="single" w:sz="2" w:space="0" w:color="FF9900"/>
            </w:tcBorders>
            <w:vAlign w:val="bottom"/>
          </w:tcPr>
          <w:p w14:paraId="6A284689" w14:textId="77777777" w:rsidR="00946C97" w:rsidRDefault="00946C97">
            <w:pPr>
              <w:pStyle w:val="TableCell"/>
              <w:keepNext/>
              <w:keepLines/>
              <w:rPr>
                <w:rFonts w:ascii="Times New Roman" w:hAnsi="Times New Roman"/>
              </w:rPr>
            </w:pPr>
            <w:r>
              <w:rPr>
                <w:rFonts w:ascii="Times New Roman" w:hAnsi="Times New Roman"/>
              </w:rPr>
              <w:t>Finish Carpentry</w:t>
            </w:r>
          </w:p>
        </w:tc>
        <w:tc>
          <w:tcPr>
            <w:tcW w:w="0" w:type="auto"/>
            <w:tcBorders>
              <w:left w:val="single" w:sz="2" w:space="0" w:color="FF9900"/>
              <w:right w:val="single" w:sz="2" w:space="0" w:color="FF9900"/>
            </w:tcBorders>
          </w:tcPr>
          <w:p w14:paraId="2626D382" w14:textId="77777777" w:rsidR="00946C97" w:rsidRDefault="00946C97">
            <w:pPr>
              <w:pStyle w:val="TableCell"/>
              <w:keepNext/>
              <w:keepLines/>
              <w:rPr>
                <w:rFonts w:ascii="Times New Roman" w:hAnsi="Times New Roman"/>
              </w:rPr>
            </w:pPr>
            <w:r>
              <w:rPr>
                <w:rFonts w:ascii="Times New Roman" w:hAnsi="Times New Roman"/>
              </w:rPr>
              <w:t>Wood</w:t>
            </w:r>
          </w:p>
        </w:tc>
        <w:tc>
          <w:tcPr>
            <w:tcW w:w="0" w:type="auto"/>
            <w:tcBorders>
              <w:left w:val="single" w:sz="2" w:space="0" w:color="FF9900"/>
              <w:right w:val="single" w:sz="2" w:space="0" w:color="FF9900"/>
            </w:tcBorders>
          </w:tcPr>
          <w:p w14:paraId="3A8CDE9F" w14:textId="77777777" w:rsidR="00946C97" w:rsidRDefault="00946C97">
            <w:pPr>
              <w:pStyle w:val="TableCell"/>
              <w:keepNext/>
              <w:keepLines/>
              <w:rPr>
                <w:rFonts w:ascii="Times New Roman" w:hAnsi="Times New Roman"/>
              </w:rPr>
            </w:pPr>
            <w:r>
              <w:rPr>
                <w:rFonts w:ascii="Times New Roman" w:hAnsi="Times New Roman"/>
              </w:rPr>
              <w:t>$2,300</w:t>
            </w:r>
          </w:p>
        </w:tc>
        <w:tc>
          <w:tcPr>
            <w:tcW w:w="0" w:type="auto"/>
            <w:tcBorders>
              <w:left w:val="single" w:sz="2" w:space="0" w:color="FF9900"/>
            </w:tcBorders>
          </w:tcPr>
          <w:p w14:paraId="49453CAC" w14:textId="77777777" w:rsidR="00946C97" w:rsidRDefault="00946C97">
            <w:pPr>
              <w:pStyle w:val="TableCell"/>
              <w:keepNext/>
              <w:keepLines/>
              <w:rPr>
                <w:rFonts w:ascii="Times New Roman" w:hAnsi="Times New Roman"/>
              </w:rPr>
            </w:pPr>
          </w:p>
        </w:tc>
        <w:tc>
          <w:tcPr>
            <w:tcW w:w="0" w:type="auto"/>
          </w:tcPr>
          <w:p w14:paraId="00357432" w14:textId="77777777" w:rsidR="00946C97" w:rsidRDefault="00946C97">
            <w:pPr>
              <w:pStyle w:val="TableCell"/>
              <w:keepNext/>
              <w:keepLines/>
              <w:rPr>
                <w:rFonts w:ascii="Times New Roman" w:hAnsi="Times New Roman"/>
              </w:rPr>
            </w:pPr>
            <w:r>
              <w:rPr>
                <w:rFonts w:ascii="Times New Roman" w:hAnsi="Times New Roman"/>
              </w:rPr>
              <w:t>0.2</w:t>
            </w:r>
          </w:p>
        </w:tc>
        <w:tc>
          <w:tcPr>
            <w:tcW w:w="0" w:type="auto"/>
            <w:tcBorders>
              <w:right w:val="single" w:sz="2" w:space="0" w:color="FF9900"/>
            </w:tcBorders>
          </w:tcPr>
          <w:p w14:paraId="1DB7503F"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1C8E4F91" w14:textId="77777777" w:rsidR="00946C97" w:rsidRDefault="00946C97">
            <w:pPr>
              <w:pStyle w:val="TableCell"/>
              <w:keepNext/>
              <w:keepLines/>
              <w:rPr>
                <w:rFonts w:ascii="Times New Roman" w:hAnsi="Times New Roman"/>
              </w:rPr>
            </w:pPr>
          </w:p>
        </w:tc>
        <w:tc>
          <w:tcPr>
            <w:tcW w:w="0" w:type="auto"/>
          </w:tcPr>
          <w:p w14:paraId="1A8F24E7" w14:textId="77777777" w:rsidR="00946C97" w:rsidRDefault="00946C97">
            <w:pPr>
              <w:pStyle w:val="TableCell"/>
              <w:keepNext/>
              <w:keepLines/>
              <w:rPr>
                <w:rFonts w:ascii="Times New Roman" w:hAnsi="Times New Roman"/>
              </w:rPr>
            </w:pPr>
            <w:r>
              <w:rPr>
                <w:rFonts w:ascii="Times New Roman" w:hAnsi="Times New Roman"/>
              </w:rPr>
              <w:t>0.1</w:t>
            </w:r>
          </w:p>
        </w:tc>
        <w:tc>
          <w:tcPr>
            <w:tcW w:w="0" w:type="auto"/>
            <w:tcBorders>
              <w:right w:val="single" w:sz="2" w:space="0" w:color="FF9900"/>
            </w:tcBorders>
          </w:tcPr>
          <w:p w14:paraId="00876061"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64890E07" w14:textId="77777777" w:rsidR="00946C97" w:rsidRDefault="00946C97">
            <w:pPr>
              <w:pStyle w:val="TableCell"/>
              <w:keepNext/>
              <w:keepLines/>
              <w:rPr>
                <w:rFonts w:ascii="Times New Roman" w:hAnsi="Times New Roman"/>
              </w:rPr>
            </w:pPr>
            <w:r>
              <w:rPr>
                <w:rFonts w:ascii="Times New Roman" w:hAnsi="Times New Roman"/>
              </w:rPr>
              <w:t>100%</w:t>
            </w:r>
          </w:p>
        </w:tc>
        <w:tc>
          <w:tcPr>
            <w:tcW w:w="0" w:type="auto"/>
          </w:tcPr>
          <w:p w14:paraId="78EC0380"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tcPr>
          <w:p w14:paraId="114F2C74" w14:textId="77777777" w:rsidR="00946C97" w:rsidRDefault="00946C97">
            <w:pPr>
              <w:pStyle w:val="TableCell"/>
              <w:keepNext/>
              <w:keepLines/>
              <w:rPr>
                <w:rFonts w:ascii="Times New Roman" w:hAnsi="Times New Roman"/>
              </w:rPr>
            </w:pPr>
            <w:r>
              <w:rPr>
                <w:rFonts w:ascii="Times New Roman" w:hAnsi="Times New Roman"/>
              </w:rPr>
              <w:t>0.14%</w:t>
            </w:r>
          </w:p>
        </w:tc>
        <w:tc>
          <w:tcPr>
            <w:tcW w:w="0" w:type="auto"/>
            <w:tcBorders>
              <w:left w:val="single" w:sz="2" w:space="0" w:color="FF9900"/>
            </w:tcBorders>
          </w:tcPr>
          <w:p w14:paraId="256927CC" w14:textId="77777777" w:rsidR="00946C97" w:rsidRDefault="00946C97">
            <w:pPr>
              <w:pStyle w:val="TableCell"/>
              <w:keepNext/>
              <w:keepLines/>
              <w:rPr>
                <w:rFonts w:ascii="Times New Roman" w:hAnsi="Times New Roman"/>
              </w:rPr>
            </w:pPr>
            <w:r>
              <w:rPr>
                <w:rFonts w:ascii="Times New Roman" w:hAnsi="Times New Roman"/>
              </w:rPr>
              <w:t>0.14%</w:t>
            </w:r>
          </w:p>
        </w:tc>
      </w:tr>
      <w:tr w:rsidR="00946C97" w14:paraId="5778D080" w14:textId="77777777">
        <w:tblPrEx>
          <w:tblCellMar>
            <w:top w:w="0" w:type="dxa"/>
            <w:bottom w:w="0" w:type="dxa"/>
          </w:tblCellMar>
        </w:tblPrEx>
        <w:tc>
          <w:tcPr>
            <w:tcW w:w="0" w:type="auto"/>
            <w:tcBorders>
              <w:right w:val="single" w:sz="2" w:space="0" w:color="FF9900"/>
            </w:tcBorders>
            <w:vAlign w:val="bottom"/>
          </w:tcPr>
          <w:p w14:paraId="03A17792" w14:textId="77777777" w:rsidR="00946C97" w:rsidRDefault="00946C97">
            <w:pPr>
              <w:pStyle w:val="TableCell"/>
              <w:keepNext/>
              <w:keepLines/>
              <w:rPr>
                <w:rFonts w:ascii="Times New Roman" w:hAnsi="Times New Roman"/>
              </w:rPr>
            </w:pPr>
            <w:r>
              <w:rPr>
                <w:rFonts w:ascii="Times New Roman" w:hAnsi="Times New Roman"/>
              </w:rPr>
              <w:t>Architectural Millwork</w:t>
            </w:r>
          </w:p>
        </w:tc>
        <w:tc>
          <w:tcPr>
            <w:tcW w:w="0" w:type="auto"/>
            <w:tcBorders>
              <w:left w:val="single" w:sz="2" w:space="0" w:color="FF9900"/>
              <w:right w:val="single" w:sz="2" w:space="0" w:color="FF9900"/>
            </w:tcBorders>
          </w:tcPr>
          <w:p w14:paraId="6474BFB4" w14:textId="77777777" w:rsidR="00946C97" w:rsidRDefault="00946C97">
            <w:pPr>
              <w:pStyle w:val="TableCell"/>
              <w:keepNext/>
              <w:keepLines/>
              <w:rPr>
                <w:rFonts w:ascii="Times New Roman" w:hAnsi="Times New Roman"/>
              </w:rPr>
            </w:pPr>
            <w:r>
              <w:rPr>
                <w:rFonts w:ascii="Times New Roman" w:hAnsi="Times New Roman"/>
              </w:rPr>
              <w:t>Wood</w:t>
            </w:r>
          </w:p>
        </w:tc>
        <w:tc>
          <w:tcPr>
            <w:tcW w:w="0" w:type="auto"/>
            <w:tcBorders>
              <w:left w:val="single" w:sz="2" w:space="0" w:color="FF9900"/>
              <w:right w:val="single" w:sz="2" w:space="0" w:color="FF9900"/>
            </w:tcBorders>
          </w:tcPr>
          <w:p w14:paraId="6DEB47E9" w14:textId="77777777" w:rsidR="00946C97" w:rsidRDefault="00946C97">
            <w:pPr>
              <w:pStyle w:val="TableCell"/>
              <w:keepNext/>
              <w:keepLines/>
              <w:rPr>
                <w:rFonts w:ascii="Times New Roman" w:hAnsi="Times New Roman"/>
              </w:rPr>
            </w:pPr>
            <w:r>
              <w:rPr>
                <w:rFonts w:ascii="Times New Roman" w:hAnsi="Times New Roman"/>
              </w:rPr>
              <w:t>$28,100</w:t>
            </w:r>
          </w:p>
        </w:tc>
        <w:tc>
          <w:tcPr>
            <w:tcW w:w="0" w:type="auto"/>
            <w:tcBorders>
              <w:left w:val="single" w:sz="2" w:space="0" w:color="FF9900"/>
            </w:tcBorders>
          </w:tcPr>
          <w:p w14:paraId="7632A895" w14:textId="77777777" w:rsidR="00946C97" w:rsidRDefault="00946C97">
            <w:pPr>
              <w:pStyle w:val="TableCell"/>
              <w:keepNext/>
              <w:keepLines/>
              <w:rPr>
                <w:rFonts w:ascii="Times New Roman" w:hAnsi="Times New Roman"/>
              </w:rPr>
            </w:pPr>
          </w:p>
        </w:tc>
        <w:tc>
          <w:tcPr>
            <w:tcW w:w="0" w:type="auto"/>
          </w:tcPr>
          <w:p w14:paraId="107A4E8C" w14:textId="77777777" w:rsidR="00946C97" w:rsidRDefault="00946C97">
            <w:pPr>
              <w:pStyle w:val="TableCell"/>
              <w:keepNext/>
              <w:keepLines/>
              <w:rPr>
                <w:rFonts w:ascii="Times New Roman" w:hAnsi="Times New Roman"/>
              </w:rPr>
            </w:pPr>
            <w:r>
              <w:rPr>
                <w:rFonts w:ascii="Times New Roman" w:hAnsi="Times New Roman"/>
              </w:rPr>
              <w:t>0.2</w:t>
            </w:r>
          </w:p>
        </w:tc>
        <w:tc>
          <w:tcPr>
            <w:tcW w:w="0" w:type="auto"/>
            <w:tcBorders>
              <w:right w:val="single" w:sz="2" w:space="0" w:color="FF9900"/>
            </w:tcBorders>
          </w:tcPr>
          <w:p w14:paraId="3F24126C"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65E39099" w14:textId="77777777" w:rsidR="00946C97" w:rsidRDefault="00946C97">
            <w:pPr>
              <w:pStyle w:val="TableCell"/>
              <w:keepNext/>
              <w:keepLines/>
              <w:rPr>
                <w:rFonts w:ascii="Times New Roman" w:hAnsi="Times New Roman"/>
              </w:rPr>
            </w:pPr>
          </w:p>
        </w:tc>
        <w:tc>
          <w:tcPr>
            <w:tcW w:w="0" w:type="auto"/>
          </w:tcPr>
          <w:p w14:paraId="662F35D7" w14:textId="77777777" w:rsidR="00946C97" w:rsidRDefault="00946C97">
            <w:pPr>
              <w:pStyle w:val="TableCell"/>
              <w:keepNext/>
              <w:keepLines/>
              <w:rPr>
                <w:rFonts w:ascii="Times New Roman" w:hAnsi="Times New Roman"/>
              </w:rPr>
            </w:pPr>
            <w:r>
              <w:rPr>
                <w:rFonts w:ascii="Times New Roman" w:hAnsi="Times New Roman"/>
              </w:rPr>
              <w:t>0.1</w:t>
            </w:r>
          </w:p>
        </w:tc>
        <w:tc>
          <w:tcPr>
            <w:tcW w:w="0" w:type="auto"/>
            <w:tcBorders>
              <w:right w:val="single" w:sz="2" w:space="0" w:color="FF9900"/>
            </w:tcBorders>
          </w:tcPr>
          <w:p w14:paraId="3C316767"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4E589C48" w14:textId="77777777" w:rsidR="00946C97" w:rsidRDefault="00946C97">
            <w:pPr>
              <w:pStyle w:val="TableCell"/>
              <w:keepNext/>
              <w:keepLines/>
              <w:rPr>
                <w:rFonts w:ascii="Times New Roman" w:hAnsi="Times New Roman"/>
              </w:rPr>
            </w:pPr>
            <w:r>
              <w:rPr>
                <w:rFonts w:ascii="Times New Roman" w:hAnsi="Times New Roman"/>
              </w:rPr>
              <w:t>50%</w:t>
            </w:r>
          </w:p>
        </w:tc>
        <w:tc>
          <w:tcPr>
            <w:tcW w:w="0" w:type="auto"/>
          </w:tcPr>
          <w:p w14:paraId="38704309"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tcPr>
          <w:p w14:paraId="45C871AF" w14:textId="77777777" w:rsidR="00946C97" w:rsidRDefault="00946C97">
            <w:pPr>
              <w:pStyle w:val="TableCell"/>
              <w:keepNext/>
              <w:keepLines/>
              <w:rPr>
                <w:rFonts w:ascii="Times New Roman" w:hAnsi="Times New Roman"/>
              </w:rPr>
            </w:pPr>
            <w:r>
              <w:rPr>
                <w:rFonts w:ascii="Times New Roman" w:hAnsi="Times New Roman"/>
              </w:rPr>
              <w:t>0.84%</w:t>
            </w:r>
          </w:p>
        </w:tc>
        <w:tc>
          <w:tcPr>
            <w:tcW w:w="0" w:type="auto"/>
            <w:tcBorders>
              <w:left w:val="single" w:sz="2" w:space="0" w:color="FF9900"/>
            </w:tcBorders>
          </w:tcPr>
          <w:p w14:paraId="35BE1001" w14:textId="77777777" w:rsidR="00946C97" w:rsidRDefault="00946C97">
            <w:pPr>
              <w:pStyle w:val="TableCell"/>
              <w:keepNext/>
              <w:keepLines/>
              <w:rPr>
                <w:rFonts w:ascii="Times New Roman" w:hAnsi="Times New Roman"/>
              </w:rPr>
            </w:pPr>
            <w:r>
              <w:rPr>
                <w:rFonts w:ascii="Times New Roman" w:hAnsi="Times New Roman"/>
              </w:rPr>
              <w:t>0.84%</w:t>
            </w:r>
          </w:p>
        </w:tc>
      </w:tr>
      <w:tr w:rsidR="00946C97" w14:paraId="39576838" w14:textId="77777777">
        <w:tblPrEx>
          <w:tblCellMar>
            <w:top w:w="0" w:type="dxa"/>
            <w:bottom w:w="0" w:type="dxa"/>
          </w:tblCellMar>
        </w:tblPrEx>
        <w:tc>
          <w:tcPr>
            <w:tcW w:w="0" w:type="auto"/>
            <w:tcBorders>
              <w:right w:val="single" w:sz="2" w:space="0" w:color="FF9900"/>
            </w:tcBorders>
            <w:vAlign w:val="bottom"/>
          </w:tcPr>
          <w:p w14:paraId="50E3AC0B" w14:textId="77777777" w:rsidR="00946C97" w:rsidRDefault="00946C97">
            <w:pPr>
              <w:pStyle w:val="TableCell"/>
              <w:keepNext/>
              <w:keepLines/>
              <w:rPr>
                <w:rFonts w:ascii="Times New Roman" w:hAnsi="Times New Roman"/>
              </w:rPr>
            </w:pPr>
            <w:r>
              <w:rPr>
                <w:rFonts w:ascii="Times New Roman" w:hAnsi="Times New Roman"/>
              </w:rPr>
              <w:t>Architectural Casework</w:t>
            </w:r>
          </w:p>
        </w:tc>
        <w:tc>
          <w:tcPr>
            <w:tcW w:w="0" w:type="auto"/>
            <w:tcBorders>
              <w:left w:val="single" w:sz="2" w:space="0" w:color="FF9900"/>
              <w:right w:val="single" w:sz="2" w:space="0" w:color="FF9900"/>
            </w:tcBorders>
          </w:tcPr>
          <w:p w14:paraId="494C1144" w14:textId="77777777" w:rsidR="00946C97" w:rsidRDefault="00946C97">
            <w:pPr>
              <w:pStyle w:val="TableCell"/>
              <w:keepNext/>
              <w:keepLines/>
              <w:rPr>
                <w:rFonts w:ascii="Times New Roman" w:hAnsi="Times New Roman"/>
              </w:rPr>
            </w:pPr>
            <w:r>
              <w:rPr>
                <w:rFonts w:ascii="Times New Roman" w:hAnsi="Times New Roman"/>
              </w:rPr>
              <w:t>Wood</w:t>
            </w:r>
          </w:p>
        </w:tc>
        <w:tc>
          <w:tcPr>
            <w:tcW w:w="0" w:type="auto"/>
            <w:tcBorders>
              <w:left w:val="single" w:sz="2" w:space="0" w:color="FF9900"/>
              <w:right w:val="single" w:sz="2" w:space="0" w:color="FF9900"/>
            </w:tcBorders>
          </w:tcPr>
          <w:p w14:paraId="063F2D6E" w14:textId="77777777" w:rsidR="00946C97" w:rsidRDefault="00946C97">
            <w:pPr>
              <w:pStyle w:val="TableCell"/>
              <w:keepNext/>
              <w:keepLines/>
              <w:rPr>
                <w:rFonts w:ascii="Times New Roman" w:hAnsi="Times New Roman"/>
              </w:rPr>
            </w:pPr>
            <w:r>
              <w:rPr>
                <w:rFonts w:ascii="Times New Roman" w:hAnsi="Times New Roman"/>
              </w:rPr>
              <w:t>$10,000</w:t>
            </w:r>
          </w:p>
        </w:tc>
        <w:tc>
          <w:tcPr>
            <w:tcW w:w="0" w:type="auto"/>
            <w:tcBorders>
              <w:left w:val="single" w:sz="2" w:space="0" w:color="FF9900"/>
            </w:tcBorders>
          </w:tcPr>
          <w:p w14:paraId="40BE92A1" w14:textId="77777777" w:rsidR="00946C97" w:rsidRDefault="00946C97">
            <w:pPr>
              <w:pStyle w:val="TableCell"/>
              <w:keepNext/>
              <w:keepLines/>
              <w:rPr>
                <w:rFonts w:ascii="Times New Roman" w:hAnsi="Times New Roman"/>
              </w:rPr>
            </w:pPr>
          </w:p>
        </w:tc>
        <w:tc>
          <w:tcPr>
            <w:tcW w:w="0" w:type="auto"/>
          </w:tcPr>
          <w:p w14:paraId="6A0BF0C5" w14:textId="77777777" w:rsidR="00946C97" w:rsidRDefault="00946C97">
            <w:pPr>
              <w:pStyle w:val="TableCell"/>
              <w:keepNext/>
              <w:keepLines/>
              <w:rPr>
                <w:rFonts w:ascii="Times New Roman" w:hAnsi="Times New Roman"/>
              </w:rPr>
            </w:pPr>
            <w:r>
              <w:rPr>
                <w:rFonts w:ascii="Times New Roman" w:hAnsi="Times New Roman"/>
              </w:rPr>
              <w:t>0.2</w:t>
            </w:r>
          </w:p>
        </w:tc>
        <w:tc>
          <w:tcPr>
            <w:tcW w:w="0" w:type="auto"/>
            <w:tcBorders>
              <w:right w:val="single" w:sz="2" w:space="0" w:color="FF9900"/>
            </w:tcBorders>
          </w:tcPr>
          <w:p w14:paraId="67209DF0"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6958015D" w14:textId="77777777" w:rsidR="00946C97" w:rsidRDefault="00946C97">
            <w:pPr>
              <w:pStyle w:val="TableCell"/>
              <w:keepNext/>
              <w:keepLines/>
              <w:rPr>
                <w:rFonts w:ascii="Times New Roman" w:hAnsi="Times New Roman"/>
              </w:rPr>
            </w:pPr>
          </w:p>
        </w:tc>
        <w:tc>
          <w:tcPr>
            <w:tcW w:w="0" w:type="auto"/>
          </w:tcPr>
          <w:p w14:paraId="70392C51" w14:textId="77777777" w:rsidR="00946C97" w:rsidRDefault="00946C97">
            <w:pPr>
              <w:pStyle w:val="TableCell"/>
              <w:keepNext/>
              <w:keepLines/>
              <w:rPr>
                <w:rFonts w:ascii="Times New Roman" w:hAnsi="Times New Roman"/>
              </w:rPr>
            </w:pPr>
            <w:r>
              <w:rPr>
                <w:rFonts w:ascii="Times New Roman" w:hAnsi="Times New Roman"/>
              </w:rPr>
              <w:t>0.1</w:t>
            </w:r>
          </w:p>
        </w:tc>
        <w:tc>
          <w:tcPr>
            <w:tcW w:w="0" w:type="auto"/>
            <w:tcBorders>
              <w:right w:val="single" w:sz="2" w:space="0" w:color="FF9900"/>
            </w:tcBorders>
          </w:tcPr>
          <w:p w14:paraId="5C660FF7"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527F7057" w14:textId="77777777" w:rsidR="00946C97" w:rsidRDefault="00946C97">
            <w:pPr>
              <w:pStyle w:val="TableCell"/>
              <w:keepNext/>
              <w:keepLines/>
              <w:rPr>
                <w:rFonts w:ascii="Times New Roman" w:hAnsi="Times New Roman"/>
              </w:rPr>
            </w:pPr>
            <w:r>
              <w:rPr>
                <w:rFonts w:ascii="Times New Roman" w:hAnsi="Times New Roman"/>
              </w:rPr>
              <w:t>50%</w:t>
            </w:r>
          </w:p>
        </w:tc>
        <w:tc>
          <w:tcPr>
            <w:tcW w:w="0" w:type="auto"/>
          </w:tcPr>
          <w:p w14:paraId="7E058BE0"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tcPr>
          <w:p w14:paraId="35D3FB26" w14:textId="77777777" w:rsidR="00946C97" w:rsidRDefault="00946C97">
            <w:pPr>
              <w:pStyle w:val="TableCell"/>
              <w:keepNext/>
              <w:keepLines/>
              <w:rPr>
                <w:rFonts w:ascii="Times New Roman" w:hAnsi="Times New Roman"/>
              </w:rPr>
            </w:pPr>
            <w:r>
              <w:rPr>
                <w:rFonts w:ascii="Times New Roman" w:hAnsi="Times New Roman"/>
              </w:rPr>
              <w:t>0.30%</w:t>
            </w:r>
          </w:p>
        </w:tc>
        <w:tc>
          <w:tcPr>
            <w:tcW w:w="0" w:type="auto"/>
            <w:tcBorders>
              <w:left w:val="single" w:sz="2" w:space="0" w:color="FF9900"/>
            </w:tcBorders>
          </w:tcPr>
          <w:p w14:paraId="2056B480" w14:textId="77777777" w:rsidR="00946C97" w:rsidRDefault="00946C97">
            <w:pPr>
              <w:pStyle w:val="TableCell"/>
              <w:keepNext/>
              <w:keepLines/>
              <w:rPr>
                <w:rFonts w:ascii="Times New Roman" w:hAnsi="Times New Roman"/>
              </w:rPr>
            </w:pPr>
            <w:r>
              <w:rPr>
                <w:rFonts w:ascii="Times New Roman" w:hAnsi="Times New Roman"/>
              </w:rPr>
              <w:t>0.30%</w:t>
            </w:r>
          </w:p>
        </w:tc>
      </w:tr>
      <w:tr w:rsidR="00946C97" w14:paraId="3D3D1832" w14:textId="77777777">
        <w:tblPrEx>
          <w:tblCellMar>
            <w:top w:w="0" w:type="dxa"/>
            <w:bottom w:w="0" w:type="dxa"/>
          </w:tblCellMar>
        </w:tblPrEx>
        <w:tc>
          <w:tcPr>
            <w:tcW w:w="0" w:type="auto"/>
            <w:gridSpan w:val="13"/>
            <w:shd w:val="clear" w:color="auto" w:fill="FFFFCC"/>
            <w:vAlign w:val="bottom"/>
          </w:tcPr>
          <w:p w14:paraId="6945FE63" w14:textId="77777777" w:rsidR="00946C97" w:rsidRDefault="00946C97">
            <w:pPr>
              <w:pStyle w:val="TableCell"/>
              <w:keepNext/>
              <w:keepLines/>
              <w:rPr>
                <w:rFonts w:ascii="Times New Roman" w:hAnsi="Times New Roman"/>
              </w:rPr>
            </w:pPr>
            <w:r>
              <w:rPr>
                <w:rFonts w:ascii="Times New Roman" w:hAnsi="Times New Roman"/>
              </w:rPr>
              <w:t xml:space="preserve">Division 7—THERMAL &amp; MOISTURE </w:t>
            </w:r>
          </w:p>
        </w:tc>
      </w:tr>
      <w:tr w:rsidR="00946C97" w14:paraId="77D05C62" w14:textId="77777777">
        <w:tblPrEx>
          <w:tblCellMar>
            <w:top w:w="0" w:type="dxa"/>
            <w:bottom w:w="0" w:type="dxa"/>
          </w:tblCellMar>
        </w:tblPrEx>
        <w:tc>
          <w:tcPr>
            <w:tcW w:w="0" w:type="auto"/>
            <w:tcBorders>
              <w:right w:val="single" w:sz="2" w:space="0" w:color="FF9900"/>
            </w:tcBorders>
            <w:vAlign w:val="center"/>
          </w:tcPr>
          <w:p w14:paraId="6BD61625" w14:textId="77777777" w:rsidR="00946C97" w:rsidRDefault="00946C97">
            <w:pPr>
              <w:pStyle w:val="TableCell"/>
              <w:keepNext/>
              <w:keepLines/>
              <w:rPr>
                <w:rFonts w:ascii="Times New Roman" w:hAnsi="Times New Roman"/>
              </w:rPr>
            </w:pPr>
            <w:r>
              <w:rPr>
                <w:rFonts w:ascii="Times New Roman" w:hAnsi="Times New Roman"/>
              </w:rPr>
              <w:t>Metal Roofing Metal Wall Panels</w:t>
            </w:r>
          </w:p>
        </w:tc>
        <w:tc>
          <w:tcPr>
            <w:tcW w:w="0" w:type="auto"/>
            <w:tcBorders>
              <w:left w:val="single" w:sz="2" w:space="0" w:color="FF9900"/>
              <w:right w:val="single" w:sz="2" w:space="0" w:color="FF9900"/>
            </w:tcBorders>
            <w:vAlign w:val="center"/>
          </w:tcPr>
          <w:p w14:paraId="0F1C7D6F" w14:textId="77777777" w:rsidR="00946C97" w:rsidRDefault="00946C97">
            <w:pPr>
              <w:pStyle w:val="TableCell"/>
              <w:keepNext/>
              <w:keepLines/>
              <w:rPr>
                <w:rFonts w:ascii="Times New Roman" w:hAnsi="Times New Roman"/>
              </w:rPr>
            </w:pPr>
            <w:r>
              <w:rPr>
                <w:rFonts w:ascii="Times New Roman" w:hAnsi="Times New Roman"/>
              </w:rPr>
              <w:t>Aluminum</w:t>
            </w:r>
          </w:p>
        </w:tc>
        <w:tc>
          <w:tcPr>
            <w:tcW w:w="0" w:type="auto"/>
            <w:tcBorders>
              <w:left w:val="single" w:sz="2" w:space="0" w:color="FF9900"/>
              <w:right w:val="single" w:sz="2" w:space="0" w:color="FF9900"/>
            </w:tcBorders>
            <w:vAlign w:val="center"/>
          </w:tcPr>
          <w:p w14:paraId="5304C5B1" w14:textId="77777777" w:rsidR="00946C97" w:rsidRDefault="00946C97">
            <w:pPr>
              <w:pStyle w:val="TableCell"/>
              <w:keepNext/>
              <w:keepLines/>
              <w:rPr>
                <w:rFonts w:ascii="Times New Roman" w:hAnsi="Times New Roman"/>
              </w:rPr>
            </w:pPr>
            <w:r>
              <w:rPr>
                <w:rFonts w:ascii="Times New Roman" w:hAnsi="Times New Roman"/>
              </w:rPr>
              <w:t>$20,000</w:t>
            </w:r>
          </w:p>
        </w:tc>
        <w:tc>
          <w:tcPr>
            <w:tcW w:w="0" w:type="auto"/>
            <w:tcBorders>
              <w:left w:val="single" w:sz="2" w:space="0" w:color="FF9900"/>
            </w:tcBorders>
            <w:vAlign w:val="center"/>
          </w:tcPr>
          <w:p w14:paraId="7921043E" w14:textId="77777777" w:rsidR="00946C97" w:rsidRDefault="00946C97">
            <w:pPr>
              <w:pStyle w:val="TableCell"/>
              <w:keepNext/>
              <w:keepLines/>
              <w:rPr>
                <w:rFonts w:ascii="Times New Roman" w:hAnsi="Times New Roman"/>
              </w:rPr>
            </w:pPr>
            <w:r>
              <w:rPr>
                <w:rFonts w:ascii="Times New Roman" w:hAnsi="Times New Roman"/>
              </w:rPr>
              <w:t>85%</w:t>
            </w:r>
          </w:p>
        </w:tc>
        <w:tc>
          <w:tcPr>
            <w:tcW w:w="0" w:type="auto"/>
            <w:vAlign w:val="center"/>
          </w:tcPr>
          <w:p w14:paraId="02ACC2C7" w14:textId="77777777" w:rsidR="00946C97" w:rsidRDefault="00946C97">
            <w:pPr>
              <w:pStyle w:val="TableCell"/>
              <w:keepNext/>
              <w:keepLines/>
              <w:rPr>
                <w:rFonts w:ascii="Times New Roman" w:hAnsi="Times New Roman"/>
              </w:rPr>
            </w:pPr>
            <w:r>
              <w:rPr>
                <w:rFonts w:ascii="Times New Roman" w:hAnsi="Times New Roman"/>
              </w:rPr>
              <w:t>0.03</w:t>
            </w:r>
          </w:p>
        </w:tc>
        <w:tc>
          <w:tcPr>
            <w:tcW w:w="0" w:type="auto"/>
            <w:tcBorders>
              <w:right w:val="single" w:sz="2" w:space="0" w:color="FF9900"/>
            </w:tcBorders>
            <w:vAlign w:val="center"/>
          </w:tcPr>
          <w:p w14:paraId="38B8F056" w14:textId="77777777" w:rsidR="00946C97" w:rsidRDefault="00946C97">
            <w:pPr>
              <w:pStyle w:val="TableCell"/>
              <w:keepNext/>
              <w:keepLines/>
              <w:rPr>
                <w:rFonts w:ascii="Times New Roman" w:hAnsi="Times New Roman"/>
              </w:rPr>
            </w:pPr>
            <w:r>
              <w:rPr>
                <w:rFonts w:ascii="Times New Roman" w:hAnsi="Times New Roman"/>
              </w:rPr>
              <w:t>0.05%</w:t>
            </w:r>
          </w:p>
        </w:tc>
        <w:tc>
          <w:tcPr>
            <w:tcW w:w="0" w:type="auto"/>
            <w:tcBorders>
              <w:left w:val="single" w:sz="2" w:space="0" w:color="FF9900"/>
            </w:tcBorders>
            <w:vAlign w:val="center"/>
          </w:tcPr>
          <w:p w14:paraId="29E8D4E2" w14:textId="77777777" w:rsidR="00946C97" w:rsidRDefault="00946C97">
            <w:pPr>
              <w:pStyle w:val="TableCell"/>
              <w:keepNext/>
              <w:keepLines/>
              <w:rPr>
                <w:rFonts w:ascii="Times New Roman" w:hAnsi="Times New Roman"/>
              </w:rPr>
            </w:pPr>
          </w:p>
        </w:tc>
        <w:tc>
          <w:tcPr>
            <w:tcW w:w="0" w:type="auto"/>
            <w:vAlign w:val="center"/>
          </w:tcPr>
          <w:p w14:paraId="643BB113" w14:textId="77777777" w:rsidR="00946C97" w:rsidRDefault="00946C97">
            <w:pPr>
              <w:pStyle w:val="TableCell"/>
              <w:keepNext/>
              <w:keepLines/>
              <w:rPr>
                <w:rFonts w:ascii="Times New Roman" w:hAnsi="Times New Roman"/>
              </w:rPr>
            </w:pPr>
            <w:r>
              <w:rPr>
                <w:rFonts w:ascii="Times New Roman" w:hAnsi="Times New Roman"/>
              </w:rPr>
              <w:t>0.03</w:t>
            </w:r>
          </w:p>
        </w:tc>
        <w:tc>
          <w:tcPr>
            <w:tcW w:w="0" w:type="auto"/>
            <w:tcBorders>
              <w:right w:val="single" w:sz="2" w:space="0" w:color="FF9900"/>
            </w:tcBorders>
            <w:vAlign w:val="center"/>
          </w:tcPr>
          <w:p w14:paraId="610510F9"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vAlign w:val="center"/>
          </w:tcPr>
          <w:p w14:paraId="1A690FF4" w14:textId="77777777" w:rsidR="00946C97" w:rsidRDefault="00946C97">
            <w:pPr>
              <w:pStyle w:val="TableCell"/>
              <w:keepNext/>
              <w:keepLines/>
              <w:rPr>
                <w:rFonts w:ascii="Times New Roman" w:hAnsi="Times New Roman"/>
              </w:rPr>
            </w:pPr>
          </w:p>
        </w:tc>
        <w:tc>
          <w:tcPr>
            <w:tcW w:w="0" w:type="auto"/>
            <w:vAlign w:val="center"/>
          </w:tcPr>
          <w:p w14:paraId="4B95C1E8"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vAlign w:val="center"/>
          </w:tcPr>
          <w:p w14:paraId="4B3CB8F2"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vAlign w:val="center"/>
          </w:tcPr>
          <w:p w14:paraId="739009AE" w14:textId="77777777" w:rsidR="00946C97" w:rsidRDefault="00946C97">
            <w:pPr>
              <w:pStyle w:val="TableCell"/>
              <w:keepNext/>
              <w:keepLines/>
              <w:rPr>
                <w:rFonts w:ascii="Times New Roman" w:hAnsi="Times New Roman"/>
              </w:rPr>
            </w:pPr>
            <w:r>
              <w:rPr>
                <w:rFonts w:ascii="Times New Roman" w:hAnsi="Times New Roman"/>
              </w:rPr>
              <w:t>0.05%</w:t>
            </w:r>
          </w:p>
        </w:tc>
      </w:tr>
      <w:tr w:rsidR="00946C97" w14:paraId="46E62F1F" w14:textId="77777777">
        <w:tblPrEx>
          <w:tblCellMar>
            <w:top w:w="0" w:type="dxa"/>
            <w:bottom w:w="0" w:type="dxa"/>
          </w:tblCellMar>
        </w:tblPrEx>
        <w:tc>
          <w:tcPr>
            <w:tcW w:w="0" w:type="auto"/>
            <w:tcBorders>
              <w:right w:val="single" w:sz="2" w:space="0" w:color="FF9900"/>
            </w:tcBorders>
            <w:vAlign w:val="center"/>
          </w:tcPr>
          <w:p w14:paraId="0F750554" w14:textId="77777777" w:rsidR="00946C97" w:rsidRDefault="00946C97">
            <w:pPr>
              <w:pStyle w:val="TableCell"/>
              <w:keepNext/>
              <w:keepLines/>
              <w:rPr>
                <w:rFonts w:ascii="Times New Roman" w:hAnsi="Times New Roman"/>
              </w:rPr>
            </w:pPr>
            <w:r>
              <w:rPr>
                <w:rFonts w:ascii="Times New Roman" w:hAnsi="Times New Roman"/>
              </w:rPr>
              <w:t xml:space="preserve">Rigid Insulation </w:t>
            </w:r>
            <w:proofErr w:type="spellStart"/>
            <w:r>
              <w:rPr>
                <w:rFonts w:ascii="Times New Roman" w:hAnsi="Times New Roman"/>
              </w:rPr>
              <w:t>Homosote</w:t>
            </w:r>
            <w:proofErr w:type="spellEnd"/>
            <w:r>
              <w:rPr>
                <w:rFonts w:ascii="Times New Roman" w:hAnsi="Times New Roman"/>
              </w:rPr>
              <w:t xml:space="preserve"> Roof Decking</w:t>
            </w:r>
          </w:p>
        </w:tc>
        <w:tc>
          <w:tcPr>
            <w:tcW w:w="0" w:type="auto"/>
            <w:tcBorders>
              <w:left w:val="single" w:sz="2" w:space="0" w:color="FF9900"/>
              <w:right w:val="single" w:sz="2" w:space="0" w:color="FF9900"/>
            </w:tcBorders>
            <w:vAlign w:val="center"/>
          </w:tcPr>
          <w:p w14:paraId="175A2662" w14:textId="77777777" w:rsidR="00946C97" w:rsidRDefault="00946C97">
            <w:pPr>
              <w:pStyle w:val="TableCell"/>
              <w:keepNext/>
              <w:keepLines/>
              <w:rPr>
                <w:rFonts w:ascii="Times New Roman" w:hAnsi="Times New Roman"/>
              </w:rPr>
            </w:pPr>
            <w:r>
              <w:rPr>
                <w:rFonts w:ascii="Times New Roman" w:hAnsi="Times New Roman"/>
              </w:rPr>
              <w:t>-</w:t>
            </w:r>
          </w:p>
        </w:tc>
        <w:tc>
          <w:tcPr>
            <w:tcW w:w="0" w:type="auto"/>
            <w:tcBorders>
              <w:left w:val="single" w:sz="2" w:space="0" w:color="FF9900"/>
              <w:right w:val="single" w:sz="2" w:space="0" w:color="FF9900"/>
            </w:tcBorders>
            <w:vAlign w:val="center"/>
          </w:tcPr>
          <w:p w14:paraId="787F4049" w14:textId="77777777" w:rsidR="00946C97" w:rsidRDefault="00946C97">
            <w:pPr>
              <w:pStyle w:val="TableCell"/>
              <w:keepNext/>
              <w:keepLines/>
              <w:rPr>
                <w:rFonts w:ascii="Times New Roman" w:hAnsi="Times New Roman"/>
              </w:rPr>
            </w:pPr>
            <w:r>
              <w:rPr>
                <w:rFonts w:ascii="Times New Roman" w:hAnsi="Times New Roman"/>
              </w:rPr>
              <w:t>$4,700</w:t>
            </w:r>
          </w:p>
        </w:tc>
        <w:tc>
          <w:tcPr>
            <w:tcW w:w="0" w:type="auto"/>
            <w:tcBorders>
              <w:left w:val="single" w:sz="2" w:space="0" w:color="FF9900"/>
            </w:tcBorders>
            <w:vAlign w:val="center"/>
          </w:tcPr>
          <w:p w14:paraId="44D223AF" w14:textId="77777777" w:rsidR="00946C97" w:rsidRDefault="00946C97">
            <w:pPr>
              <w:pStyle w:val="TableCell"/>
              <w:keepNext/>
              <w:keepLines/>
              <w:rPr>
                <w:rFonts w:ascii="Times New Roman" w:hAnsi="Times New Roman"/>
              </w:rPr>
            </w:pPr>
          </w:p>
        </w:tc>
        <w:tc>
          <w:tcPr>
            <w:tcW w:w="0" w:type="auto"/>
            <w:vAlign w:val="center"/>
          </w:tcPr>
          <w:p w14:paraId="4CAFD175" w14:textId="77777777" w:rsidR="00946C97" w:rsidRDefault="00946C97">
            <w:pPr>
              <w:pStyle w:val="TableCell"/>
              <w:keepNext/>
              <w:keepLines/>
              <w:rPr>
                <w:rFonts w:ascii="Times New Roman" w:hAnsi="Times New Roman"/>
              </w:rPr>
            </w:pPr>
            <w:r>
              <w:rPr>
                <w:rFonts w:ascii="Times New Roman" w:hAnsi="Times New Roman"/>
              </w:rPr>
              <w:t>0.03</w:t>
            </w:r>
          </w:p>
        </w:tc>
        <w:tc>
          <w:tcPr>
            <w:tcW w:w="0" w:type="auto"/>
            <w:tcBorders>
              <w:right w:val="single" w:sz="2" w:space="0" w:color="FF9900"/>
            </w:tcBorders>
            <w:vAlign w:val="center"/>
          </w:tcPr>
          <w:p w14:paraId="10034A07"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vAlign w:val="center"/>
          </w:tcPr>
          <w:p w14:paraId="693B9DD2" w14:textId="77777777" w:rsidR="00946C97" w:rsidRDefault="00946C97">
            <w:pPr>
              <w:pStyle w:val="TableCell"/>
              <w:keepNext/>
              <w:keepLines/>
              <w:rPr>
                <w:rFonts w:ascii="Times New Roman" w:hAnsi="Times New Roman"/>
              </w:rPr>
            </w:pPr>
          </w:p>
        </w:tc>
        <w:tc>
          <w:tcPr>
            <w:tcW w:w="0" w:type="auto"/>
            <w:vAlign w:val="center"/>
          </w:tcPr>
          <w:p w14:paraId="2F2272BB" w14:textId="77777777" w:rsidR="00946C97" w:rsidRDefault="00946C97">
            <w:pPr>
              <w:pStyle w:val="TableCell"/>
              <w:keepNext/>
              <w:keepLines/>
              <w:rPr>
                <w:rFonts w:ascii="Times New Roman" w:hAnsi="Times New Roman"/>
              </w:rPr>
            </w:pPr>
            <w:r>
              <w:rPr>
                <w:rFonts w:ascii="Times New Roman" w:hAnsi="Times New Roman"/>
              </w:rPr>
              <w:t>0.1</w:t>
            </w:r>
          </w:p>
        </w:tc>
        <w:tc>
          <w:tcPr>
            <w:tcW w:w="0" w:type="auto"/>
            <w:tcBorders>
              <w:right w:val="single" w:sz="2" w:space="0" w:color="FF9900"/>
            </w:tcBorders>
            <w:vAlign w:val="center"/>
          </w:tcPr>
          <w:p w14:paraId="579849EC"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vAlign w:val="center"/>
          </w:tcPr>
          <w:p w14:paraId="0858C259" w14:textId="77777777" w:rsidR="00946C97" w:rsidRDefault="00946C97">
            <w:pPr>
              <w:pStyle w:val="TableCell"/>
              <w:keepNext/>
              <w:keepLines/>
              <w:rPr>
                <w:rFonts w:ascii="Times New Roman" w:hAnsi="Times New Roman"/>
              </w:rPr>
            </w:pPr>
          </w:p>
        </w:tc>
        <w:tc>
          <w:tcPr>
            <w:tcW w:w="0" w:type="auto"/>
            <w:vAlign w:val="center"/>
          </w:tcPr>
          <w:p w14:paraId="50247B1E"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vAlign w:val="center"/>
          </w:tcPr>
          <w:p w14:paraId="2293FCE0"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vAlign w:val="center"/>
          </w:tcPr>
          <w:p w14:paraId="2258E216" w14:textId="77777777" w:rsidR="00946C97" w:rsidRDefault="00946C97">
            <w:pPr>
              <w:pStyle w:val="TableCell"/>
              <w:keepNext/>
              <w:keepLines/>
              <w:rPr>
                <w:rFonts w:ascii="Times New Roman" w:hAnsi="Times New Roman"/>
              </w:rPr>
            </w:pPr>
            <w:r>
              <w:rPr>
                <w:rFonts w:ascii="Times New Roman" w:hAnsi="Times New Roman"/>
              </w:rPr>
              <w:t>0.00%</w:t>
            </w:r>
          </w:p>
        </w:tc>
      </w:tr>
      <w:tr w:rsidR="00946C97" w14:paraId="3751AE7F" w14:textId="77777777">
        <w:tblPrEx>
          <w:tblCellMar>
            <w:top w:w="0" w:type="dxa"/>
            <w:bottom w:w="0" w:type="dxa"/>
          </w:tblCellMar>
        </w:tblPrEx>
        <w:tc>
          <w:tcPr>
            <w:tcW w:w="0" w:type="auto"/>
            <w:gridSpan w:val="13"/>
            <w:shd w:val="clear" w:color="auto" w:fill="FFFFCC"/>
            <w:vAlign w:val="bottom"/>
          </w:tcPr>
          <w:p w14:paraId="07AA9CE5" w14:textId="77777777" w:rsidR="00946C97" w:rsidRDefault="00946C97">
            <w:pPr>
              <w:pStyle w:val="TableCell"/>
              <w:keepNext/>
              <w:keepLines/>
              <w:rPr>
                <w:rFonts w:ascii="Times New Roman" w:hAnsi="Times New Roman"/>
              </w:rPr>
            </w:pPr>
            <w:r>
              <w:rPr>
                <w:rFonts w:ascii="Times New Roman" w:hAnsi="Times New Roman"/>
              </w:rPr>
              <w:t>Division 8—DOORS AND WINDOWS</w:t>
            </w:r>
          </w:p>
        </w:tc>
      </w:tr>
      <w:tr w:rsidR="00946C97" w14:paraId="2CB41611" w14:textId="77777777">
        <w:tblPrEx>
          <w:tblCellMar>
            <w:top w:w="0" w:type="dxa"/>
            <w:bottom w:w="0" w:type="dxa"/>
          </w:tblCellMar>
        </w:tblPrEx>
        <w:tc>
          <w:tcPr>
            <w:tcW w:w="0" w:type="auto"/>
            <w:tcBorders>
              <w:right w:val="single" w:sz="2" w:space="0" w:color="FF9900"/>
            </w:tcBorders>
            <w:vAlign w:val="bottom"/>
          </w:tcPr>
          <w:p w14:paraId="53A0058B" w14:textId="77777777" w:rsidR="00946C97" w:rsidRDefault="00946C97">
            <w:pPr>
              <w:pStyle w:val="TableCell"/>
              <w:keepNext/>
              <w:keepLines/>
              <w:rPr>
                <w:rFonts w:ascii="Times New Roman" w:hAnsi="Times New Roman"/>
              </w:rPr>
            </w:pPr>
            <w:r>
              <w:rPr>
                <w:rFonts w:ascii="Times New Roman" w:hAnsi="Times New Roman"/>
              </w:rPr>
              <w:t>Doors</w:t>
            </w:r>
          </w:p>
        </w:tc>
        <w:tc>
          <w:tcPr>
            <w:tcW w:w="0" w:type="auto"/>
            <w:tcBorders>
              <w:left w:val="single" w:sz="2" w:space="0" w:color="FF9900"/>
              <w:right w:val="single" w:sz="2" w:space="0" w:color="FF9900"/>
            </w:tcBorders>
          </w:tcPr>
          <w:p w14:paraId="3D01834F" w14:textId="77777777" w:rsidR="00946C97" w:rsidRDefault="00946C97">
            <w:pPr>
              <w:pStyle w:val="TableCell"/>
              <w:keepNext/>
              <w:keepLines/>
              <w:rPr>
                <w:rFonts w:ascii="Times New Roman" w:hAnsi="Times New Roman"/>
              </w:rPr>
            </w:pPr>
            <w:r>
              <w:rPr>
                <w:rFonts w:ascii="Times New Roman" w:hAnsi="Times New Roman"/>
              </w:rPr>
              <w:t>Steel</w:t>
            </w:r>
          </w:p>
        </w:tc>
        <w:tc>
          <w:tcPr>
            <w:tcW w:w="0" w:type="auto"/>
            <w:tcBorders>
              <w:left w:val="single" w:sz="2" w:space="0" w:color="FF9900"/>
              <w:right w:val="single" w:sz="2" w:space="0" w:color="FF9900"/>
            </w:tcBorders>
          </w:tcPr>
          <w:p w14:paraId="7E17310E" w14:textId="77777777" w:rsidR="00946C97" w:rsidRDefault="00946C97">
            <w:pPr>
              <w:pStyle w:val="TableCell"/>
              <w:keepNext/>
              <w:keepLines/>
              <w:rPr>
                <w:rFonts w:ascii="Times New Roman" w:hAnsi="Times New Roman"/>
              </w:rPr>
            </w:pPr>
            <w:r>
              <w:rPr>
                <w:rFonts w:ascii="Times New Roman" w:hAnsi="Times New Roman"/>
              </w:rPr>
              <w:t>$12,800</w:t>
            </w:r>
          </w:p>
        </w:tc>
        <w:tc>
          <w:tcPr>
            <w:tcW w:w="0" w:type="auto"/>
            <w:tcBorders>
              <w:left w:val="single" w:sz="2" w:space="0" w:color="FF9900"/>
            </w:tcBorders>
          </w:tcPr>
          <w:p w14:paraId="5AC1F19A" w14:textId="77777777" w:rsidR="00946C97" w:rsidRDefault="00946C97">
            <w:pPr>
              <w:pStyle w:val="TableCell"/>
              <w:keepNext/>
              <w:keepLines/>
              <w:rPr>
                <w:rFonts w:ascii="Times New Roman" w:hAnsi="Times New Roman"/>
              </w:rPr>
            </w:pPr>
            <w:r>
              <w:rPr>
                <w:rFonts w:ascii="Times New Roman" w:hAnsi="Times New Roman"/>
              </w:rPr>
              <w:t>85%</w:t>
            </w:r>
          </w:p>
        </w:tc>
        <w:tc>
          <w:tcPr>
            <w:tcW w:w="0" w:type="auto"/>
          </w:tcPr>
          <w:p w14:paraId="5D5E832D" w14:textId="77777777" w:rsidR="00946C97" w:rsidRDefault="00946C97">
            <w:pPr>
              <w:pStyle w:val="TableCell"/>
              <w:keepNext/>
              <w:keepLines/>
              <w:rPr>
                <w:rFonts w:ascii="Times New Roman" w:hAnsi="Times New Roman"/>
              </w:rPr>
            </w:pPr>
            <w:r>
              <w:rPr>
                <w:rFonts w:ascii="Times New Roman" w:hAnsi="Times New Roman"/>
              </w:rPr>
              <w:t>0.03</w:t>
            </w:r>
          </w:p>
        </w:tc>
        <w:tc>
          <w:tcPr>
            <w:tcW w:w="0" w:type="auto"/>
            <w:tcBorders>
              <w:right w:val="single" w:sz="2" w:space="0" w:color="FF9900"/>
            </w:tcBorders>
          </w:tcPr>
          <w:p w14:paraId="0DDB3436" w14:textId="77777777" w:rsidR="00946C97" w:rsidRDefault="00946C97">
            <w:pPr>
              <w:pStyle w:val="TableCell"/>
              <w:keepNext/>
              <w:keepLines/>
              <w:rPr>
                <w:rFonts w:ascii="Times New Roman" w:hAnsi="Times New Roman"/>
              </w:rPr>
            </w:pPr>
            <w:r>
              <w:rPr>
                <w:rFonts w:ascii="Times New Roman" w:hAnsi="Times New Roman"/>
              </w:rPr>
              <w:t>0.03%</w:t>
            </w:r>
          </w:p>
        </w:tc>
        <w:tc>
          <w:tcPr>
            <w:tcW w:w="0" w:type="auto"/>
            <w:tcBorders>
              <w:left w:val="single" w:sz="2" w:space="0" w:color="FF9900"/>
            </w:tcBorders>
          </w:tcPr>
          <w:p w14:paraId="2D6EAD72" w14:textId="77777777" w:rsidR="00946C97" w:rsidRDefault="00946C97">
            <w:pPr>
              <w:pStyle w:val="TableCell"/>
              <w:keepNext/>
              <w:keepLines/>
              <w:rPr>
                <w:rFonts w:ascii="Times New Roman" w:hAnsi="Times New Roman"/>
              </w:rPr>
            </w:pPr>
          </w:p>
        </w:tc>
        <w:tc>
          <w:tcPr>
            <w:tcW w:w="0" w:type="auto"/>
          </w:tcPr>
          <w:p w14:paraId="0A00C03D" w14:textId="77777777" w:rsidR="00946C97" w:rsidRDefault="00946C97">
            <w:pPr>
              <w:pStyle w:val="TableCell"/>
              <w:keepNext/>
              <w:keepLines/>
              <w:rPr>
                <w:rFonts w:ascii="Times New Roman" w:hAnsi="Times New Roman"/>
              </w:rPr>
            </w:pPr>
            <w:r>
              <w:rPr>
                <w:rFonts w:ascii="Times New Roman" w:hAnsi="Times New Roman"/>
              </w:rPr>
              <w:t>0.03</w:t>
            </w:r>
          </w:p>
        </w:tc>
        <w:tc>
          <w:tcPr>
            <w:tcW w:w="0" w:type="auto"/>
            <w:tcBorders>
              <w:right w:val="single" w:sz="2" w:space="0" w:color="FF9900"/>
            </w:tcBorders>
          </w:tcPr>
          <w:p w14:paraId="59DBA51F"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5A5A829B" w14:textId="77777777" w:rsidR="00946C97" w:rsidRDefault="00946C97">
            <w:pPr>
              <w:pStyle w:val="TableCell"/>
              <w:keepNext/>
              <w:keepLines/>
              <w:rPr>
                <w:rFonts w:ascii="Times New Roman" w:hAnsi="Times New Roman"/>
              </w:rPr>
            </w:pPr>
          </w:p>
        </w:tc>
        <w:tc>
          <w:tcPr>
            <w:tcW w:w="0" w:type="auto"/>
          </w:tcPr>
          <w:p w14:paraId="5D51672C"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tcPr>
          <w:p w14:paraId="16EFEE49"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0D951E32" w14:textId="77777777" w:rsidR="00946C97" w:rsidRDefault="00946C97">
            <w:pPr>
              <w:pStyle w:val="TableCell"/>
              <w:keepNext/>
              <w:keepLines/>
              <w:rPr>
                <w:rFonts w:ascii="Times New Roman" w:hAnsi="Times New Roman"/>
              </w:rPr>
            </w:pPr>
            <w:r>
              <w:rPr>
                <w:rFonts w:ascii="Times New Roman" w:hAnsi="Times New Roman"/>
              </w:rPr>
              <w:t>0.03%</w:t>
            </w:r>
          </w:p>
        </w:tc>
      </w:tr>
      <w:tr w:rsidR="00946C97" w14:paraId="770F07DF" w14:textId="77777777">
        <w:tblPrEx>
          <w:tblCellMar>
            <w:top w:w="0" w:type="dxa"/>
            <w:bottom w:w="0" w:type="dxa"/>
          </w:tblCellMar>
        </w:tblPrEx>
        <w:tc>
          <w:tcPr>
            <w:tcW w:w="0" w:type="auto"/>
            <w:tcBorders>
              <w:right w:val="single" w:sz="2" w:space="0" w:color="FF9900"/>
            </w:tcBorders>
            <w:vAlign w:val="bottom"/>
          </w:tcPr>
          <w:p w14:paraId="13BF62F8" w14:textId="77777777" w:rsidR="00946C97" w:rsidRDefault="00946C97">
            <w:pPr>
              <w:pStyle w:val="TableCell"/>
              <w:keepNext/>
              <w:keepLines/>
              <w:rPr>
                <w:rFonts w:ascii="Times New Roman" w:hAnsi="Times New Roman"/>
              </w:rPr>
            </w:pPr>
            <w:r>
              <w:rPr>
                <w:rFonts w:ascii="Times New Roman" w:hAnsi="Times New Roman"/>
              </w:rPr>
              <w:t>Doors</w:t>
            </w:r>
          </w:p>
        </w:tc>
        <w:tc>
          <w:tcPr>
            <w:tcW w:w="0" w:type="auto"/>
            <w:tcBorders>
              <w:left w:val="single" w:sz="2" w:space="0" w:color="FF9900"/>
              <w:right w:val="single" w:sz="2" w:space="0" w:color="FF9900"/>
            </w:tcBorders>
          </w:tcPr>
          <w:p w14:paraId="304480F0" w14:textId="77777777" w:rsidR="00946C97" w:rsidRDefault="00946C97">
            <w:pPr>
              <w:pStyle w:val="TableCell"/>
              <w:keepNext/>
              <w:keepLines/>
              <w:rPr>
                <w:rFonts w:ascii="Times New Roman" w:hAnsi="Times New Roman"/>
              </w:rPr>
            </w:pPr>
            <w:r>
              <w:rPr>
                <w:rFonts w:ascii="Times New Roman" w:hAnsi="Times New Roman"/>
              </w:rPr>
              <w:t>Wood</w:t>
            </w:r>
          </w:p>
        </w:tc>
        <w:tc>
          <w:tcPr>
            <w:tcW w:w="0" w:type="auto"/>
            <w:tcBorders>
              <w:left w:val="single" w:sz="2" w:space="0" w:color="FF9900"/>
              <w:right w:val="single" w:sz="2" w:space="0" w:color="FF9900"/>
            </w:tcBorders>
          </w:tcPr>
          <w:p w14:paraId="4F133D8B" w14:textId="77777777" w:rsidR="00946C97" w:rsidRDefault="00946C97">
            <w:pPr>
              <w:pStyle w:val="TableCell"/>
              <w:keepNext/>
              <w:keepLines/>
              <w:rPr>
                <w:rFonts w:ascii="Times New Roman" w:hAnsi="Times New Roman"/>
              </w:rPr>
            </w:pPr>
            <w:r>
              <w:rPr>
                <w:rFonts w:ascii="Times New Roman" w:hAnsi="Times New Roman"/>
              </w:rPr>
              <w:t>$5,000</w:t>
            </w:r>
          </w:p>
        </w:tc>
        <w:tc>
          <w:tcPr>
            <w:tcW w:w="0" w:type="auto"/>
            <w:tcBorders>
              <w:left w:val="single" w:sz="2" w:space="0" w:color="FF9900"/>
            </w:tcBorders>
          </w:tcPr>
          <w:p w14:paraId="302CECD7" w14:textId="77777777" w:rsidR="00946C97" w:rsidRDefault="00946C97">
            <w:pPr>
              <w:pStyle w:val="TableCell"/>
              <w:keepNext/>
              <w:keepLines/>
              <w:rPr>
                <w:rFonts w:ascii="Times New Roman" w:hAnsi="Times New Roman"/>
              </w:rPr>
            </w:pPr>
          </w:p>
        </w:tc>
        <w:tc>
          <w:tcPr>
            <w:tcW w:w="0" w:type="auto"/>
          </w:tcPr>
          <w:p w14:paraId="4686CACC" w14:textId="77777777" w:rsidR="00946C97" w:rsidRDefault="00946C97">
            <w:pPr>
              <w:pStyle w:val="TableCell"/>
              <w:keepNext/>
              <w:keepLines/>
              <w:rPr>
                <w:rFonts w:ascii="Times New Roman" w:hAnsi="Times New Roman"/>
              </w:rPr>
            </w:pPr>
            <w:r>
              <w:rPr>
                <w:rFonts w:ascii="Times New Roman" w:hAnsi="Times New Roman"/>
              </w:rPr>
              <w:t>0.03</w:t>
            </w:r>
          </w:p>
        </w:tc>
        <w:tc>
          <w:tcPr>
            <w:tcW w:w="0" w:type="auto"/>
            <w:tcBorders>
              <w:right w:val="single" w:sz="2" w:space="0" w:color="FF9900"/>
            </w:tcBorders>
          </w:tcPr>
          <w:p w14:paraId="3C1ED405"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05B88A7A" w14:textId="77777777" w:rsidR="00946C97" w:rsidRDefault="00946C97">
            <w:pPr>
              <w:pStyle w:val="TableCell"/>
              <w:keepNext/>
              <w:keepLines/>
              <w:rPr>
                <w:rFonts w:ascii="Times New Roman" w:hAnsi="Times New Roman"/>
              </w:rPr>
            </w:pPr>
          </w:p>
        </w:tc>
        <w:tc>
          <w:tcPr>
            <w:tcW w:w="0" w:type="auto"/>
          </w:tcPr>
          <w:p w14:paraId="13A528D0" w14:textId="77777777" w:rsidR="00946C97" w:rsidRDefault="00946C97">
            <w:pPr>
              <w:pStyle w:val="TableCell"/>
              <w:keepNext/>
              <w:keepLines/>
              <w:rPr>
                <w:rFonts w:ascii="Times New Roman" w:hAnsi="Times New Roman"/>
              </w:rPr>
            </w:pPr>
            <w:r>
              <w:rPr>
                <w:rFonts w:ascii="Times New Roman" w:hAnsi="Times New Roman"/>
              </w:rPr>
              <w:t>0.03</w:t>
            </w:r>
          </w:p>
        </w:tc>
        <w:tc>
          <w:tcPr>
            <w:tcW w:w="0" w:type="auto"/>
            <w:tcBorders>
              <w:right w:val="single" w:sz="2" w:space="0" w:color="FF9900"/>
            </w:tcBorders>
          </w:tcPr>
          <w:p w14:paraId="421B79C5"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331B5BF9" w14:textId="77777777" w:rsidR="00946C97" w:rsidRDefault="00946C97">
            <w:pPr>
              <w:pStyle w:val="TableCell"/>
              <w:keepNext/>
              <w:keepLines/>
              <w:rPr>
                <w:rFonts w:ascii="Times New Roman" w:hAnsi="Times New Roman"/>
              </w:rPr>
            </w:pPr>
            <w:r>
              <w:rPr>
                <w:rFonts w:ascii="Times New Roman" w:hAnsi="Times New Roman"/>
              </w:rPr>
              <w:t>100%</w:t>
            </w:r>
          </w:p>
        </w:tc>
        <w:tc>
          <w:tcPr>
            <w:tcW w:w="0" w:type="auto"/>
          </w:tcPr>
          <w:p w14:paraId="3BA43E64"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tcPr>
          <w:p w14:paraId="26FA617D" w14:textId="77777777" w:rsidR="00946C97" w:rsidRDefault="00946C97">
            <w:pPr>
              <w:pStyle w:val="TableCell"/>
              <w:keepNext/>
              <w:keepLines/>
              <w:rPr>
                <w:rFonts w:ascii="Times New Roman" w:hAnsi="Times New Roman"/>
              </w:rPr>
            </w:pPr>
            <w:r>
              <w:rPr>
                <w:rFonts w:ascii="Times New Roman" w:hAnsi="Times New Roman"/>
              </w:rPr>
              <w:t>0.30%</w:t>
            </w:r>
          </w:p>
        </w:tc>
        <w:tc>
          <w:tcPr>
            <w:tcW w:w="0" w:type="auto"/>
            <w:tcBorders>
              <w:left w:val="single" w:sz="2" w:space="0" w:color="FF9900"/>
            </w:tcBorders>
          </w:tcPr>
          <w:p w14:paraId="6E7AC61C" w14:textId="77777777" w:rsidR="00946C97" w:rsidRDefault="00946C97">
            <w:pPr>
              <w:pStyle w:val="TableCell"/>
              <w:keepNext/>
              <w:keepLines/>
              <w:rPr>
                <w:rFonts w:ascii="Times New Roman" w:hAnsi="Times New Roman"/>
              </w:rPr>
            </w:pPr>
            <w:r>
              <w:rPr>
                <w:rFonts w:ascii="Times New Roman" w:hAnsi="Times New Roman"/>
              </w:rPr>
              <w:t>0.30%</w:t>
            </w:r>
          </w:p>
        </w:tc>
      </w:tr>
      <w:tr w:rsidR="00946C97" w14:paraId="027223A7" w14:textId="77777777">
        <w:tblPrEx>
          <w:tblCellMar>
            <w:top w:w="0" w:type="dxa"/>
            <w:bottom w:w="0" w:type="dxa"/>
          </w:tblCellMar>
        </w:tblPrEx>
        <w:tc>
          <w:tcPr>
            <w:tcW w:w="0" w:type="auto"/>
            <w:tcBorders>
              <w:right w:val="single" w:sz="2" w:space="0" w:color="FF9900"/>
            </w:tcBorders>
            <w:vAlign w:val="bottom"/>
          </w:tcPr>
          <w:p w14:paraId="16ADDED7" w14:textId="77777777" w:rsidR="00946C97" w:rsidRDefault="00946C97">
            <w:pPr>
              <w:pStyle w:val="TableCell"/>
              <w:keepNext/>
              <w:keepLines/>
              <w:rPr>
                <w:rFonts w:ascii="Times New Roman" w:hAnsi="Times New Roman"/>
              </w:rPr>
            </w:pPr>
            <w:r>
              <w:rPr>
                <w:rFonts w:ascii="Times New Roman" w:hAnsi="Times New Roman"/>
              </w:rPr>
              <w:t>Windows</w:t>
            </w:r>
          </w:p>
        </w:tc>
        <w:tc>
          <w:tcPr>
            <w:tcW w:w="0" w:type="auto"/>
            <w:tcBorders>
              <w:left w:val="single" w:sz="2" w:space="0" w:color="FF9900"/>
              <w:right w:val="single" w:sz="2" w:space="0" w:color="FF9900"/>
            </w:tcBorders>
          </w:tcPr>
          <w:p w14:paraId="274A9614" w14:textId="77777777" w:rsidR="00946C97" w:rsidRDefault="00946C97">
            <w:pPr>
              <w:pStyle w:val="TableCell"/>
              <w:keepNext/>
              <w:keepLines/>
              <w:rPr>
                <w:rFonts w:ascii="Times New Roman" w:hAnsi="Times New Roman"/>
              </w:rPr>
            </w:pPr>
            <w:r>
              <w:rPr>
                <w:rFonts w:ascii="Times New Roman" w:hAnsi="Times New Roman"/>
              </w:rPr>
              <w:t>Aluminum</w:t>
            </w:r>
          </w:p>
        </w:tc>
        <w:tc>
          <w:tcPr>
            <w:tcW w:w="0" w:type="auto"/>
            <w:tcBorders>
              <w:left w:val="single" w:sz="2" w:space="0" w:color="FF9900"/>
              <w:right w:val="single" w:sz="2" w:space="0" w:color="FF9900"/>
            </w:tcBorders>
          </w:tcPr>
          <w:p w14:paraId="736C4B0A" w14:textId="77777777" w:rsidR="00946C97" w:rsidRDefault="00946C97">
            <w:pPr>
              <w:pStyle w:val="TableCell"/>
              <w:keepNext/>
              <w:keepLines/>
              <w:rPr>
                <w:rFonts w:ascii="Times New Roman" w:hAnsi="Times New Roman"/>
              </w:rPr>
            </w:pPr>
            <w:r>
              <w:rPr>
                <w:rFonts w:ascii="Times New Roman" w:hAnsi="Times New Roman"/>
              </w:rPr>
              <w:t>$5,000</w:t>
            </w:r>
          </w:p>
        </w:tc>
        <w:tc>
          <w:tcPr>
            <w:tcW w:w="0" w:type="auto"/>
            <w:tcBorders>
              <w:left w:val="single" w:sz="2" w:space="0" w:color="FF9900"/>
            </w:tcBorders>
          </w:tcPr>
          <w:p w14:paraId="1C87AD4E" w14:textId="77777777" w:rsidR="00946C97" w:rsidRDefault="00946C97">
            <w:pPr>
              <w:pStyle w:val="TableCell"/>
              <w:keepNext/>
              <w:keepLines/>
              <w:rPr>
                <w:rFonts w:ascii="Times New Roman" w:hAnsi="Times New Roman"/>
              </w:rPr>
            </w:pPr>
            <w:r>
              <w:rPr>
                <w:rFonts w:ascii="Times New Roman" w:hAnsi="Times New Roman"/>
              </w:rPr>
              <w:t>95%</w:t>
            </w:r>
          </w:p>
        </w:tc>
        <w:tc>
          <w:tcPr>
            <w:tcW w:w="0" w:type="auto"/>
          </w:tcPr>
          <w:p w14:paraId="1C1047C1" w14:textId="77777777" w:rsidR="00946C97" w:rsidRDefault="00946C97">
            <w:pPr>
              <w:pStyle w:val="TableCell"/>
              <w:keepNext/>
              <w:keepLines/>
              <w:rPr>
                <w:rFonts w:ascii="Times New Roman" w:hAnsi="Times New Roman"/>
              </w:rPr>
            </w:pPr>
            <w:r>
              <w:rPr>
                <w:rFonts w:ascii="Times New Roman" w:hAnsi="Times New Roman"/>
              </w:rPr>
              <w:t>0.2</w:t>
            </w:r>
          </w:p>
        </w:tc>
        <w:tc>
          <w:tcPr>
            <w:tcW w:w="0" w:type="auto"/>
            <w:tcBorders>
              <w:right w:val="single" w:sz="2" w:space="0" w:color="FF9900"/>
            </w:tcBorders>
          </w:tcPr>
          <w:p w14:paraId="379D765B" w14:textId="77777777" w:rsidR="00946C97" w:rsidRDefault="00946C97">
            <w:pPr>
              <w:pStyle w:val="TableCell"/>
              <w:keepNext/>
              <w:keepLines/>
              <w:rPr>
                <w:rFonts w:ascii="Times New Roman" w:hAnsi="Times New Roman"/>
              </w:rPr>
            </w:pPr>
            <w:r>
              <w:rPr>
                <w:rFonts w:ascii="Times New Roman" w:hAnsi="Times New Roman"/>
              </w:rPr>
              <w:t>0.10%</w:t>
            </w:r>
          </w:p>
        </w:tc>
        <w:tc>
          <w:tcPr>
            <w:tcW w:w="0" w:type="auto"/>
            <w:tcBorders>
              <w:left w:val="single" w:sz="2" w:space="0" w:color="FF9900"/>
            </w:tcBorders>
          </w:tcPr>
          <w:p w14:paraId="2ED24039" w14:textId="77777777" w:rsidR="00946C97" w:rsidRDefault="00946C97">
            <w:pPr>
              <w:pStyle w:val="TableCell"/>
              <w:keepNext/>
              <w:keepLines/>
              <w:rPr>
                <w:rFonts w:ascii="Times New Roman" w:hAnsi="Times New Roman"/>
              </w:rPr>
            </w:pPr>
          </w:p>
        </w:tc>
        <w:tc>
          <w:tcPr>
            <w:tcW w:w="0" w:type="auto"/>
          </w:tcPr>
          <w:p w14:paraId="52F6A944" w14:textId="77777777" w:rsidR="00946C97" w:rsidRDefault="00946C97">
            <w:pPr>
              <w:pStyle w:val="TableCell"/>
              <w:keepNext/>
              <w:keepLines/>
              <w:rPr>
                <w:rFonts w:ascii="Times New Roman" w:hAnsi="Times New Roman"/>
              </w:rPr>
            </w:pPr>
            <w:r>
              <w:rPr>
                <w:rFonts w:ascii="Times New Roman" w:hAnsi="Times New Roman"/>
              </w:rPr>
              <w:t>0.1</w:t>
            </w:r>
          </w:p>
        </w:tc>
        <w:tc>
          <w:tcPr>
            <w:tcW w:w="0" w:type="auto"/>
            <w:tcBorders>
              <w:right w:val="single" w:sz="2" w:space="0" w:color="FF9900"/>
            </w:tcBorders>
          </w:tcPr>
          <w:p w14:paraId="5BC87862"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34BF29E9" w14:textId="77777777" w:rsidR="00946C97" w:rsidRDefault="00946C97">
            <w:pPr>
              <w:pStyle w:val="TableCell"/>
              <w:keepNext/>
              <w:keepLines/>
              <w:rPr>
                <w:rFonts w:ascii="Times New Roman" w:hAnsi="Times New Roman"/>
              </w:rPr>
            </w:pPr>
          </w:p>
        </w:tc>
        <w:tc>
          <w:tcPr>
            <w:tcW w:w="0" w:type="auto"/>
          </w:tcPr>
          <w:p w14:paraId="24B78F1C"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tcPr>
          <w:p w14:paraId="30F9F93E"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00DB91B9" w14:textId="77777777" w:rsidR="00946C97" w:rsidRDefault="00946C97">
            <w:pPr>
              <w:pStyle w:val="TableCell"/>
              <w:keepNext/>
              <w:keepLines/>
              <w:rPr>
                <w:rFonts w:ascii="Times New Roman" w:hAnsi="Times New Roman"/>
              </w:rPr>
            </w:pPr>
            <w:r>
              <w:rPr>
                <w:rFonts w:ascii="Times New Roman" w:hAnsi="Times New Roman"/>
              </w:rPr>
              <w:t>0.10%</w:t>
            </w:r>
          </w:p>
        </w:tc>
      </w:tr>
      <w:tr w:rsidR="00946C97" w14:paraId="39A363F3" w14:textId="77777777">
        <w:tblPrEx>
          <w:tblCellMar>
            <w:top w:w="0" w:type="dxa"/>
            <w:bottom w:w="0" w:type="dxa"/>
          </w:tblCellMar>
        </w:tblPrEx>
        <w:tc>
          <w:tcPr>
            <w:tcW w:w="0" w:type="auto"/>
            <w:tcBorders>
              <w:right w:val="single" w:sz="2" w:space="0" w:color="FF9900"/>
            </w:tcBorders>
            <w:vAlign w:val="bottom"/>
          </w:tcPr>
          <w:p w14:paraId="6FCE6F0B" w14:textId="77777777" w:rsidR="00946C97" w:rsidRDefault="00946C97">
            <w:pPr>
              <w:pStyle w:val="TableCell"/>
              <w:keepNext/>
              <w:keepLines/>
              <w:rPr>
                <w:rFonts w:ascii="Times New Roman" w:hAnsi="Times New Roman"/>
              </w:rPr>
            </w:pPr>
            <w:r>
              <w:rPr>
                <w:rFonts w:ascii="Times New Roman" w:hAnsi="Times New Roman"/>
              </w:rPr>
              <w:t>Windows</w:t>
            </w:r>
          </w:p>
        </w:tc>
        <w:tc>
          <w:tcPr>
            <w:tcW w:w="0" w:type="auto"/>
            <w:tcBorders>
              <w:left w:val="single" w:sz="2" w:space="0" w:color="FF9900"/>
              <w:right w:val="single" w:sz="2" w:space="0" w:color="FF9900"/>
            </w:tcBorders>
          </w:tcPr>
          <w:p w14:paraId="5D86F93B" w14:textId="77777777" w:rsidR="00946C97" w:rsidRDefault="00946C97">
            <w:pPr>
              <w:pStyle w:val="TableCell"/>
              <w:keepNext/>
              <w:keepLines/>
              <w:rPr>
                <w:rFonts w:ascii="Times New Roman" w:hAnsi="Times New Roman"/>
              </w:rPr>
            </w:pPr>
            <w:r>
              <w:rPr>
                <w:rFonts w:ascii="Times New Roman" w:hAnsi="Times New Roman"/>
              </w:rPr>
              <w:t>Wood</w:t>
            </w:r>
          </w:p>
        </w:tc>
        <w:tc>
          <w:tcPr>
            <w:tcW w:w="0" w:type="auto"/>
            <w:tcBorders>
              <w:left w:val="single" w:sz="2" w:space="0" w:color="FF9900"/>
              <w:right w:val="single" w:sz="2" w:space="0" w:color="FF9900"/>
            </w:tcBorders>
          </w:tcPr>
          <w:p w14:paraId="1E14443F" w14:textId="77777777" w:rsidR="00946C97" w:rsidRDefault="00946C97">
            <w:pPr>
              <w:pStyle w:val="TableCell"/>
              <w:keepNext/>
              <w:keepLines/>
              <w:rPr>
                <w:rFonts w:ascii="Times New Roman" w:hAnsi="Times New Roman"/>
              </w:rPr>
            </w:pPr>
            <w:r>
              <w:rPr>
                <w:rFonts w:ascii="Times New Roman" w:hAnsi="Times New Roman"/>
              </w:rPr>
              <w:t>$5,000</w:t>
            </w:r>
          </w:p>
        </w:tc>
        <w:tc>
          <w:tcPr>
            <w:tcW w:w="0" w:type="auto"/>
            <w:tcBorders>
              <w:left w:val="single" w:sz="2" w:space="0" w:color="FF9900"/>
            </w:tcBorders>
          </w:tcPr>
          <w:p w14:paraId="0A8AE960" w14:textId="77777777" w:rsidR="00946C97" w:rsidRDefault="00946C97">
            <w:pPr>
              <w:pStyle w:val="TableCell"/>
              <w:keepNext/>
              <w:keepLines/>
              <w:rPr>
                <w:rFonts w:ascii="Times New Roman" w:hAnsi="Times New Roman"/>
              </w:rPr>
            </w:pPr>
          </w:p>
        </w:tc>
        <w:tc>
          <w:tcPr>
            <w:tcW w:w="0" w:type="auto"/>
          </w:tcPr>
          <w:p w14:paraId="0E27BC1A" w14:textId="77777777" w:rsidR="00946C97" w:rsidRDefault="00946C97">
            <w:pPr>
              <w:pStyle w:val="TableCell"/>
              <w:keepNext/>
              <w:keepLines/>
              <w:rPr>
                <w:rFonts w:ascii="Times New Roman" w:hAnsi="Times New Roman"/>
              </w:rPr>
            </w:pPr>
            <w:r>
              <w:rPr>
                <w:rFonts w:ascii="Times New Roman" w:hAnsi="Times New Roman"/>
              </w:rPr>
              <w:t>0.2</w:t>
            </w:r>
          </w:p>
        </w:tc>
        <w:tc>
          <w:tcPr>
            <w:tcW w:w="0" w:type="auto"/>
            <w:tcBorders>
              <w:right w:val="single" w:sz="2" w:space="0" w:color="FF9900"/>
            </w:tcBorders>
          </w:tcPr>
          <w:p w14:paraId="2567FC13"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213E3B72" w14:textId="77777777" w:rsidR="00946C97" w:rsidRDefault="00946C97">
            <w:pPr>
              <w:pStyle w:val="TableCell"/>
              <w:keepNext/>
              <w:keepLines/>
              <w:rPr>
                <w:rFonts w:ascii="Times New Roman" w:hAnsi="Times New Roman"/>
              </w:rPr>
            </w:pPr>
          </w:p>
        </w:tc>
        <w:tc>
          <w:tcPr>
            <w:tcW w:w="0" w:type="auto"/>
          </w:tcPr>
          <w:p w14:paraId="6B7B5662" w14:textId="77777777" w:rsidR="00946C97" w:rsidRDefault="00946C97">
            <w:pPr>
              <w:pStyle w:val="TableCell"/>
              <w:keepNext/>
              <w:keepLines/>
              <w:rPr>
                <w:rFonts w:ascii="Times New Roman" w:hAnsi="Times New Roman"/>
              </w:rPr>
            </w:pPr>
            <w:r>
              <w:rPr>
                <w:rFonts w:ascii="Times New Roman" w:hAnsi="Times New Roman"/>
              </w:rPr>
              <w:t>0.1</w:t>
            </w:r>
          </w:p>
        </w:tc>
        <w:tc>
          <w:tcPr>
            <w:tcW w:w="0" w:type="auto"/>
            <w:tcBorders>
              <w:right w:val="single" w:sz="2" w:space="0" w:color="FF9900"/>
            </w:tcBorders>
          </w:tcPr>
          <w:p w14:paraId="75ADE2DD"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2AE51C77" w14:textId="77777777" w:rsidR="00946C97" w:rsidRDefault="00946C97">
            <w:pPr>
              <w:pStyle w:val="TableCell"/>
              <w:keepNext/>
              <w:keepLines/>
              <w:rPr>
                <w:rFonts w:ascii="Times New Roman" w:hAnsi="Times New Roman"/>
              </w:rPr>
            </w:pPr>
            <w:r>
              <w:rPr>
                <w:rFonts w:ascii="Times New Roman" w:hAnsi="Times New Roman"/>
              </w:rPr>
              <w:t>100%</w:t>
            </w:r>
          </w:p>
        </w:tc>
        <w:tc>
          <w:tcPr>
            <w:tcW w:w="0" w:type="auto"/>
          </w:tcPr>
          <w:p w14:paraId="3281D587"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tcPr>
          <w:p w14:paraId="39E95CC8" w14:textId="77777777" w:rsidR="00946C97" w:rsidRDefault="00946C97">
            <w:pPr>
              <w:pStyle w:val="TableCell"/>
              <w:keepNext/>
              <w:keepLines/>
              <w:rPr>
                <w:rFonts w:ascii="Times New Roman" w:hAnsi="Times New Roman"/>
              </w:rPr>
            </w:pPr>
            <w:r>
              <w:rPr>
                <w:rFonts w:ascii="Times New Roman" w:hAnsi="Times New Roman"/>
              </w:rPr>
              <w:t>0.30%</w:t>
            </w:r>
          </w:p>
        </w:tc>
        <w:tc>
          <w:tcPr>
            <w:tcW w:w="0" w:type="auto"/>
            <w:tcBorders>
              <w:left w:val="single" w:sz="2" w:space="0" w:color="FF9900"/>
            </w:tcBorders>
          </w:tcPr>
          <w:p w14:paraId="48993C19" w14:textId="77777777" w:rsidR="00946C97" w:rsidRDefault="00946C97">
            <w:pPr>
              <w:pStyle w:val="TableCell"/>
              <w:keepNext/>
              <w:keepLines/>
              <w:rPr>
                <w:rFonts w:ascii="Times New Roman" w:hAnsi="Times New Roman"/>
              </w:rPr>
            </w:pPr>
            <w:r>
              <w:rPr>
                <w:rFonts w:ascii="Times New Roman" w:hAnsi="Times New Roman"/>
              </w:rPr>
              <w:t>0.30%</w:t>
            </w:r>
          </w:p>
        </w:tc>
      </w:tr>
      <w:tr w:rsidR="00946C97" w14:paraId="0721A599" w14:textId="77777777">
        <w:tblPrEx>
          <w:tblCellMar>
            <w:top w:w="0" w:type="dxa"/>
            <w:bottom w:w="0" w:type="dxa"/>
          </w:tblCellMar>
        </w:tblPrEx>
        <w:tc>
          <w:tcPr>
            <w:tcW w:w="0" w:type="auto"/>
            <w:gridSpan w:val="13"/>
            <w:shd w:val="clear" w:color="auto" w:fill="FFFFCC"/>
            <w:vAlign w:val="bottom"/>
          </w:tcPr>
          <w:p w14:paraId="4C3E2516" w14:textId="77777777" w:rsidR="00946C97" w:rsidRDefault="00946C97">
            <w:pPr>
              <w:pStyle w:val="TableCell"/>
              <w:keepNext/>
              <w:keepLines/>
              <w:rPr>
                <w:rFonts w:ascii="Times New Roman" w:hAnsi="Times New Roman"/>
              </w:rPr>
            </w:pPr>
            <w:r>
              <w:rPr>
                <w:rFonts w:ascii="Times New Roman" w:hAnsi="Times New Roman"/>
              </w:rPr>
              <w:t>Division 9—FINISHES</w:t>
            </w:r>
          </w:p>
        </w:tc>
      </w:tr>
      <w:tr w:rsidR="00946C97" w14:paraId="0E48DCEA" w14:textId="77777777">
        <w:tblPrEx>
          <w:tblCellMar>
            <w:top w:w="0" w:type="dxa"/>
            <w:bottom w:w="0" w:type="dxa"/>
          </w:tblCellMar>
        </w:tblPrEx>
        <w:tc>
          <w:tcPr>
            <w:tcW w:w="0" w:type="auto"/>
            <w:tcBorders>
              <w:right w:val="single" w:sz="2" w:space="0" w:color="FF9900"/>
            </w:tcBorders>
            <w:vAlign w:val="bottom"/>
          </w:tcPr>
          <w:p w14:paraId="30DA8193" w14:textId="77777777" w:rsidR="00946C97" w:rsidRDefault="00946C97">
            <w:pPr>
              <w:pStyle w:val="TableCell"/>
              <w:keepNext/>
              <w:keepLines/>
              <w:rPr>
                <w:rFonts w:ascii="Times New Roman" w:hAnsi="Times New Roman"/>
              </w:rPr>
            </w:pPr>
            <w:r>
              <w:rPr>
                <w:rFonts w:ascii="Times New Roman" w:hAnsi="Times New Roman"/>
              </w:rPr>
              <w:t>Gypsum Wallboard</w:t>
            </w:r>
          </w:p>
        </w:tc>
        <w:tc>
          <w:tcPr>
            <w:tcW w:w="0" w:type="auto"/>
            <w:tcBorders>
              <w:left w:val="single" w:sz="2" w:space="0" w:color="FF9900"/>
              <w:right w:val="single" w:sz="2" w:space="0" w:color="FF9900"/>
            </w:tcBorders>
            <w:vAlign w:val="bottom"/>
          </w:tcPr>
          <w:p w14:paraId="49A9B793" w14:textId="77777777" w:rsidR="00946C97" w:rsidRDefault="00946C97">
            <w:pPr>
              <w:pStyle w:val="TableCell"/>
              <w:keepNext/>
              <w:keepLines/>
              <w:rPr>
                <w:rFonts w:ascii="Times New Roman" w:hAnsi="Times New Roman"/>
              </w:rPr>
            </w:pPr>
            <w:r>
              <w:rPr>
                <w:rFonts w:ascii="Times New Roman" w:hAnsi="Times New Roman"/>
              </w:rPr>
              <w:t>Gypsum</w:t>
            </w:r>
          </w:p>
        </w:tc>
        <w:tc>
          <w:tcPr>
            <w:tcW w:w="0" w:type="auto"/>
            <w:tcBorders>
              <w:left w:val="single" w:sz="2" w:space="0" w:color="FF9900"/>
              <w:right w:val="single" w:sz="2" w:space="0" w:color="FF9900"/>
            </w:tcBorders>
          </w:tcPr>
          <w:p w14:paraId="0EF44DB5" w14:textId="77777777" w:rsidR="00946C97" w:rsidRDefault="00946C97">
            <w:pPr>
              <w:pStyle w:val="TableCell"/>
              <w:keepNext/>
              <w:keepLines/>
              <w:rPr>
                <w:rFonts w:ascii="Times New Roman" w:hAnsi="Times New Roman"/>
              </w:rPr>
            </w:pPr>
            <w:r>
              <w:rPr>
                <w:rFonts w:ascii="Times New Roman" w:hAnsi="Times New Roman"/>
              </w:rPr>
              <w:t>$20,500</w:t>
            </w:r>
          </w:p>
        </w:tc>
        <w:tc>
          <w:tcPr>
            <w:tcW w:w="0" w:type="auto"/>
            <w:tcBorders>
              <w:left w:val="single" w:sz="2" w:space="0" w:color="FF9900"/>
            </w:tcBorders>
          </w:tcPr>
          <w:p w14:paraId="4D55E149" w14:textId="77777777" w:rsidR="00946C97" w:rsidRDefault="00946C97">
            <w:pPr>
              <w:pStyle w:val="TableCell"/>
              <w:keepNext/>
              <w:keepLines/>
              <w:rPr>
                <w:rFonts w:ascii="Times New Roman" w:hAnsi="Times New Roman"/>
              </w:rPr>
            </w:pPr>
          </w:p>
        </w:tc>
        <w:tc>
          <w:tcPr>
            <w:tcW w:w="0" w:type="auto"/>
          </w:tcPr>
          <w:p w14:paraId="72B080C3" w14:textId="77777777" w:rsidR="00946C97" w:rsidRDefault="00946C97">
            <w:pPr>
              <w:pStyle w:val="TableCell"/>
              <w:keepNext/>
              <w:keepLines/>
              <w:rPr>
                <w:rFonts w:ascii="Times New Roman" w:hAnsi="Times New Roman"/>
              </w:rPr>
            </w:pPr>
            <w:r>
              <w:rPr>
                <w:rFonts w:ascii="Times New Roman" w:hAnsi="Times New Roman"/>
              </w:rPr>
              <w:t>0.2</w:t>
            </w:r>
          </w:p>
        </w:tc>
        <w:tc>
          <w:tcPr>
            <w:tcW w:w="0" w:type="auto"/>
            <w:tcBorders>
              <w:right w:val="single" w:sz="2" w:space="0" w:color="FF9900"/>
            </w:tcBorders>
          </w:tcPr>
          <w:p w14:paraId="7848B179"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17CD59E2" w14:textId="77777777" w:rsidR="00946C97" w:rsidRDefault="00946C97">
            <w:pPr>
              <w:pStyle w:val="TableCell"/>
              <w:keepNext/>
              <w:keepLines/>
              <w:rPr>
                <w:rFonts w:ascii="Times New Roman" w:hAnsi="Times New Roman"/>
              </w:rPr>
            </w:pPr>
            <w:r>
              <w:rPr>
                <w:rFonts w:ascii="Times New Roman" w:hAnsi="Times New Roman"/>
              </w:rPr>
              <w:t>28%</w:t>
            </w:r>
          </w:p>
        </w:tc>
        <w:tc>
          <w:tcPr>
            <w:tcW w:w="0" w:type="auto"/>
          </w:tcPr>
          <w:p w14:paraId="3BFDEE5F" w14:textId="77777777" w:rsidR="00946C97" w:rsidRDefault="00946C97">
            <w:pPr>
              <w:pStyle w:val="TableCell"/>
              <w:keepNext/>
              <w:keepLines/>
              <w:rPr>
                <w:rFonts w:ascii="Times New Roman" w:hAnsi="Times New Roman"/>
              </w:rPr>
            </w:pPr>
            <w:r>
              <w:rPr>
                <w:rFonts w:ascii="Times New Roman" w:hAnsi="Times New Roman"/>
              </w:rPr>
              <w:t>0.1</w:t>
            </w:r>
          </w:p>
        </w:tc>
        <w:tc>
          <w:tcPr>
            <w:tcW w:w="0" w:type="auto"/>
            <w:tcBorders>
              <w:right w:val="single" w:sz="2" w:space="0" w:color="FF9900"/>
            </w:tcBorders>
          </w:tcPr>
          <w:p w14:paraId="17AE7FFE" w14:textId="77777777" w:rsidR="00946C97" w:rsidRDefault="00946C97">
            <w:pPr>
              <w:pStyle w:val="TableCell"/>
              <w:keepNext/>
              <w:keepLines/>
              <w:rPr>
                <w:rFonts w:ascii="Times New Roman" w:hAnsi="Times New Roman"/>
              </w:rPr>
            </w:pPr>
            <w:r>
              <w:rPr>
                <w:rFonts w:ascii="Times New Roman" w:hAnsi="Times New Roman"/>
              </w:rPr>
              <w:t>0.06%</w:t>
            </w:r>
          </w:p>
        </w:tc>
        <w:tc>
          <w:tcPr>
            <w:tcW w:w="0" w:type="auto"/>
            <w:tcBorders>
              <w:left w:val="single" w:sz="2" w:space="0" w:color="FF9900"/>
            </w:tcBorders>
          </w:tcPr>
          <w:p w14:paraId="1C70DFB5" w14:textId="77777777" w:rsidR="00946C97" w:rsidRDefault="00946C97">
            <w:pPr>
              <w:pStyle w:val="TableCell"/>
              <w:keepNext/>
              <w:keepLines/>
              <w:rPr>
                <w:rFonts w:ascii="Times New Roman" w:hAnsi="Times New Roman"/>
              </w:rPr>
            </w:pPr>
          </w:p>
        </w:tc>
        <w:tc>
          <w:tcPr>
            <w:tcW w:w="0" w:type="auto"/>
          </w:tcPr>
          <w:p w14:paraId="3142F194"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tcPr>
          <w:p w14:paraId="703A97E6"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12E24A4B" w14:textId="77777777" w:rsidR="00946C97" w:rsidRDefault="00946C97">
            <w:pPr>
              <w:pStyle w:val="TableCell"/>
              <w:keepNext/>
              <w:keepLines/>
              <w:rPr>
                <w:rFonts w:ascii="Times New Roman" w:hAnsi="Times New Roman"/>
              </w:rPr>
            </w:pPr>
            <w:r>
              <w:rPr>
                <w:rFonts w:ascii="Times New Roman" w:hAnsi="Times New Roman"/>
              </w:rPr>
              <w:t>0.06%</w:t>
            </w:r>
          </w:p>
        </w:tc>
      </w:tr>
      <w:tr w:rsidR="00946C97" w14:paraId="19F21B4B" w14:textId="77777777">
        <w:tblPrEx>
          <w:tblCellMar>
            <w:top w:w="0" w:type="dxa"/>
            <w:bottom w:w="0" w:type="dxa"/>
          </w:tblCellMar>
        </w:tblPrEx>
        <w:tc>
          <w:tcPr>
            <w:tcW w:w="0" w:type="auto"/>
            <w:tcBorders>
              <w:right w:val="single" w:sz="2" w:space="0" w:color="FF9900"/>
            </w:tcBorders>
            <w:vAlign w:val="bottom"/>
          </w:tcPr>
          <w:p w14:paraId="1C4FC34B" w14:textId="77777777" w:rsidR="00946C97" w:rsidRDefault="00946C97">
            <w:pPr>
              <w:pStyle w:val="TableCell"/>
              <w:keepNext/>
              <w:keepLines/>
              <w:rPr>
                <w:rFonts w:ascii="Times New Roman" w:hAnsi="Times New Roman"/>
              </w:rPr>
            </w:pPr>
            <w:proofErr w:type="spellStart"/>
            <w:r>
              <w:rPr>
                <w:rFonts w:ascii="Times New Roman" w:hAnsi="Times New Roman"/>
              </w:rPr>
              <w:t>Gypboard</w:t>
            </w:r>
            <w:proofErr w:type="spellEnd"/>
            <w:r>
              <w:rPr>
                <w:rFonts w:ascii="Times New Roman" w:hAnsi="Times New Roman"/>
              </w:rPr>
              <w:t>—Paper backing</w:t>
            </w:r>
          </w:p>
        </w:tc>
        <w:tc>
          <w:tcPr>
            <w:tcW w:w="0" w:type="auto"/>
            <w:tcBorders>
              <w:left w:val="single" w:sz="2" w:space="0" w:color="FF9900"/>
              <w:right w:val="single" w:sz="2" w:space="0" w:color="FF9900"/>
            </w:tcBorders>
            <w:vAlign w:val="bottom"/>
          </w:tcPr>
          <w:p w14:paraId="3B03D642" w14:textId="77777777" w:rsidR="00946C97" w:rsidRDefault="00946C97">
            <w:pPr>
              <w:pStyle w:val="TableCell"/>
              <w:keepNext/>
              <w:keepLines/>
              <w:rPr>
                <w:rFonts w:ascii="Times New Roman" w:hAnsi="Times New Roman"/>
              </w:rPr>
            </w:pPr>
            <w:r>
              <w:rPr>
                <w:rFonts w:ascii="Times New Roman" w:hAnsi="Times New Roman"/>
              </w:rPr>
              <w:t>Paper</w:t>
            </w:r>
          </w:p>
        </w:tc>
        <w:tc>
          <w:tcPr>
            <w:tcW w:w="0" w:type="auto"/>
            <w:tcBorders>
              <w:left w:val="single" w:sz="2" w:space="0" w:color="FF9900"/>
              <w:right w:val="single" w:sz="2" w:space="0" w:color="FF9900"/>
            </w:tcBorders>
          </w:tcPr>
          <w:p w14:paraId="1D3F7CCB" w14:textId="77777777" w:rsidR="00946C97" w:rsidRDefault="00946C97">
            <w:pPr>
              <w:pStyle w:val="TableCell"/>
              <w:keepNext/>
              <w:keepLines/>
              <w:rPr>
                <w:rFonts w:ascii="Times New Roman" w:hAnsi="Times New Roman"/>
              </w:rPr>
            </w:pPr>
            <w:r>
              <w:rPr>
                <w:rFonts w:ascii="Times New Roman" w:hAnsi="Times New Roman"/>
              </w:rPr>
              <w:t>$5,000</w:t>
            </w:r>
          </w:p>
        </w:tc>
        <w:tc>
          <w:tcPr>
            <w:tcW w:w="0" w:type="auto"/>
            <w:tcBorders>
              <w:left w:val="single" w:sz="2" w:space="0" w:color="FF9900"/>
            </w:tcBorders>
          </w:tcPr>
          <w:p w14:paraId="27A330EB" w14:textId="77777777" w:rsidR="00946C97" w:rsidRDefault="00946C97">
            <w:pPr>
              <w:pStyle w:val="TableCell"/>
              <w:keepNext/>
              <w:keepLines/>
              <w:rPr>
                <w:rFonts w:ascii="Times New Roman" w:hAnsi="Times New Roman"/>
              </w:rPr>
            </w:pPr>
            <w:r>
              <w:rPr>
                <w:rFonts w:ascii="Times New Roman" w:hAnsi="Times New Roman"/>
              </w:rPr>
              <w:t>100%</w:t>
            </w:r>
          </w:p>
        </w:tc>
        <w:tc>
          <w:tcPr>
            <w:tcW w:w="0" w:type="auto"/>
          </w:tcPr>
          <w:p w14:paraId="3A98718D" w14:textId="77777777" w:rsidR="00946C97" w:rsidRDefault="00946C97">
            <w:pPr>
              <w:pStyle w:val="TableCell"/>
              <w:keepNext/>
              <w:keepLines/>
              <w:rPr>
                <w:rFonts w:ascii="Times New Roman" w:hAnsi="Times New Roman"/>
              </w:rPr>
            </w:pPr>
            <w:r>
              <w:rPr>
                <w:rFonts w:ascii="Times New Roman" w:hAnsi="Times New Roman"/>
              </w:rPr>
              <w:t>0.2</w:t>
            </w:r>
          </w:p>
        </w:tc>
        <w:tc>
          <w:tcPr>
            <w:tcW w:w="0" w:type="auto"/>
            <w:tcBorders>
              <w:right w:val="single" w:sz="2" w:space="0" w:color="FF9900"/>
            </w:tcBorders>
          </w:tcPr>
          <w:p w14:paraId="05490152" w14:textId="77777777" w:rsidR="00946C97" w:rsidRDefault="00946C97">
            <w:pPr>
              <w:pStyle w:val="TableCell"/>
              <w:keepNext/>
              <w:keepLines/>
              <w:rPr>
                <w:rFonts w:ascii="Times New Roman" w:hAnsi="Times New Roman"/>
              </w:rPr>
            </w:pPr>
            <w:r>
              <w:rPr>
                <w:rFonts w:ascii="Times New Roman" w:hAnsi="Times New Roman"/>
              </w:rPr>
              <w:t>0.10%</w:t>
            </w:r>
          </w:p>
        </w:tc>
        <w:tc>
          <w:tcPr>
            <w:tcW w:w="0" w:type="auto"/>
            <w:tcBorders>
              <w:left w:val="single" w:sz="2" w:space="0" w:color="FF9900"/>
            </w:tcBorders>
          </w:tcPr>
          <w:p w14:paraId="5CC46B1F" w14:textId="77777777" w:rsidR="00946C97" w:rsidRDefault="00946C97">
            <w:pPr>
              <w:pStyle w:val="TableCell"/>
              <w:keepNext/>
              <w:keepLines/>
              <w:rPr>
                <w:rFonts w:ascii="Times New Roman" w:hAnsi="Times New Roman"/>
              </w:rPr>
            </w:pPr>
          </w:p>
        </w:tc>
        <w:tc>
          <w:tcPr>
            <w:tcW w:w="0" w:type="auto"/>
          </w:tcPr>
          <w:p w14:paraId="764E7746" w14:textId="77777777" w:rsidR="00946C97" w:rsidRDefault="00946C97">
            <w:pPr>
              <w:pStyle w:val="TableCell"/>
              <w:keepNext/>
              <w:keepLines/>
              <w:rPr>
                <w:rFonts w:ascii="Times New Roman" w:hAnsi="Times New Roman"/>
              </w:rPr>
            </w:pPr>
            <w:r>
              <w:rPr>
                <w:rFonts w:ascii="Times New Roman" w:hAnsi="Times New Roman"/>
              </w:rPr>
              <w:t>0.1</w:t>
            </w:r>
          </w:p>
        </w:tc>
        <w:tc>
          <w:tcPr>
            <w:tcW w:w="0" w:type="auto"/>
            <w:tcBorders>
              <w:right w:val="single" w:sz="2" w:space="0" w:color="FF9900"/>
            </w:tcBorders>
          </w:tcPr>
          <w:p w14:paraId="3B42B1AA"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08A69CB4" w14:textId="77777777" w:rsidR="00946C97" w:rsidRDefault="00946C97">
            <w:pPr>
              <w:pStyle w:val="TableCell"/>
              <w:keepNext/>
              <w:keepLines/>
              <w:rPr>
                <w:rFonts w:ascii="Times New Roman" w:hAnsi="Times New Roman"/>
              </w:rPr>
            </w:pPr>
          </w:p>
        </w:tc>
        <w:tc>
          <w:tcPr>
            <w:tcW w:w="0" w:type="auto"/>
          </w:tcPr>
          <w:p w14:paraId="7AD665FA"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tcPr>
          <w:p w14:paraId="0E1317B1"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0D809C1F" w14:textId="77777777" w:rsidR="00946C97" w:rsidRDefault="00946C97">
            <w:pPr>
              <w:pStyle w:val="TableCell"/>
              <w:keepNext/>
              <w:keepLines/>
              <w:rPr>
                <w:rFonts w:ascii="Times New Roman" w:hAnsi="Times New Roman"/>
              </w:rPr>
            </w:pPr>
            <w:r>
              <w:rPr>
                <w:rFonts w:ascii="Times New Roman" w:hAnsi="Times New Roman"/>
              </w:rPr>
              <w:t>0.10%</w:t>
            </w:r>
          </w:p>
        </w:tc>
      </w:tr>
      <w:tr w:rsidR="00946C97" w14:paraId="0029B86B" w14:textId="77777777">
        <w:tblPrEx>
          <w:tblCellMar>
            <w:top w:w="0" w:type="dxa"/>
            <w:bottom w:w="0" w:type="dxa"/>
          </w:tblCellMar>
        </w:tblPrEx>
        <w:tc>
          <w:tcPr>
            <w:tcW w:w="0" w:type="auto"/>
            <w:tcBorders>
              <w:right w:val="single" w:sz="2" w:space="0" w:color="FF9900"/>
            </w:tcBorders>
            <w:vAlign w:val="bottom"/>
          </w:tcPr>
          <w:p w14:paraId="780DD167" w14:textId="77777777" w:rsidR="00946C97" w:rsidRDefault="00946C97">
            <w:pPr>
              <w:pStyle w:val="TableCell"/>
              <w:keepNext/>
              <w:keepLines/>
              <w:rPr>
                <w:rFonts w:ascii="Times New Roman" w:hAnsi="Times New Roman"/>
              </w:rPr>
            </w:pPr>
            <w:r>
              <w:rPr>
                <w:rFonts w:ascii="Times New Roman" w:hAnsi="Times New Roman"/>
              </w:rPr>
              <w:t>Acoustical Ceiling Tiles</w:t>
            </w:r>
          </w:p>
        </w:tc>
        <w:tc>
          <w:tcPr>
            <w:tcW w:w="0" w:type="auto"/>
            <w:tcBorders>
              <w:left w:val="single" w:sz="2" w:space="0" w:color="FF9900"/>
              <w:right w:val="single" w:sz="2" w:space="0" w:color="FF9900"/>
            </w:tcBorders>
            <w:vAlign w:val="bottom"/>
          </w:tcPr>
          <w:p w14:paraId="45274F5C" w14:textId="77777777" w:rsidR="00946C97" w:rsidRDefault="00946C97">
            <w:pPr>
              <w:pStyle w:val="TableCell"/>
              <w:keepNext/>
              <w:keepLines/>
              <w:rPr>
                <w:rFonts w:ascii="Times New Roman" w:hAnsi="Times New Roman"/>
              </w:rPr>
            </w:pPr>
            <w:r>
              <w:rPr>
                <w:rFonts w:ascii="Times New Roman" w:hAnsi="Times New Roman"/>
              </w:rPr>
              <w:t>Mineral Fiber</w:t>
            </w:r>
          </w:p>
        </w:tc>
        <w:tc>
          <w:tcPr>
            <w:tcW w:w="0" w:type="auto"/>
            <w:tcBorders>
              <w:left w:val="single" w:sz="2" w:space="0" w:color="FF9900"/>
              <w:right w:val="single" w:sz="2" w:space="0" w:color="FF9900"/>
            </w:tcBorders>
          </w:tcPr>
          <w:p w14:paraId="101C487A" w14:textId="77777777" w:rsidR="00946C97" w:rsidRDefault="00946C97">
            <w:pPr>
              <w:pStyle w:val="TableCell"/>
              <w:keepNext/>
              <w:keepLines/>
              <w:rPr>
                <w:rFonts w:ascii="Times New Roman" w:hAnsi="Times New Roman"/>
              </w:rPr>
            </w:pPr>
          </w:p>
          <w:p w14:paraId="281531CF" w14:textId="77777777" w:rsidR="00946C97" w:rsidRDefault="00946C97">
            <w:pPr>
              <w:pStyle w:val="TableCell"/>
              <w:keepNext/>
              <w:keepLines/>
              <w:rPr>
                <w:rFonts w:ascii="Times New Roman" w:hAnsi="Times New Roman"/>
              </w:rPr>
            </w:pPr>
            <w:r>
              <w:rPr>
                <w:rFonts w:ascii="Times New Roman" w:hAnsi="Times New Roman"/>
              </w:rPr>
              <w:t>-</w:t>
            </w:r>
          </w:p>
        </w:tc>
        <w:tc>
          <w:tcPr>
            <w:tcW w:w="0" w:type="auto"/>
            <w:tcBorders>
              <w:left w:val="single" w:sz="2" w:space="0" w:color="FF9900"/>
            </w:tcBorders>
          </w:tcPr>
          <w:p w14:paraId="5024A299" w14:textId="77777777" w:rsidR="00946C97" w:rsidRDefault="00946C97">
            <w:pPr>
              <w:pStyle w:val="TableCell"/>
              <w:keepNext/>
              <w:keepLines/>
              <w:rPr>
                <w:rFonts w:ascii="Times New Roman" w:hAnsi="Times New Roman"/>
              </w:rPr>
            </w:pPr>
          </w:p>
        </w:tc>
        <w:tc>
          <w:tcPr>
            <w:tcW w:w="0" w:type="auto"/>
          </w:tcPr>
          <w:p w14:paraId="287E9D9A" w14:textId="77777777" w:rsidR="00946C97" w:rsidRDefault="00946C97">
            <w:pPr>
              <w:pStyle w:val="TableCell"/>
              <w:keepNext/>
              <w:keepLines/>
              <w:rPr>
                <w:rFonts w:ascii="Times New Roman" w:hAnsi="Times New Roman"/>
              </w:rPr>
            </w:pPr>
            <w:r>
              <w:rPr>
                <w:rFonts w:ascii="Times New Roman" w:hAnsi="Times New Roman"/>
              </w:rPr>
              <w:t>0.2</w:t>
            </w:r>
          </w:p>
        </w:tc>
        <w:tc>
          <w:tcPr>
            <w:tcW w:w="0" w:type="auto"/>
            <w:tcBorders>
              <w:right w:val="single" w:sz="2" w:space="0" w:color="FF9900"/>
            </w:tcBorders>
          </w:tcPr>
          <w:p w14:paraId="1C70E481"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31FAEE40" w14:textId="77777777" w:rsidR="00946C97" w:rsidRDefault="00946C97">
            <w:pPr>
              <w:pStyle w:val="TableCell"/>
              <w:keepNext/>
              <w:keepLines/>
              <w:rPr>
                <w:rFonts w:ascii="Times New Roman" w:hAnsi="Times New Roman"/>
              </w:rPr>
            </w:pPr>
          </w:p>
        </w:tc>
        <w:tc>
          <w:tcPr>
            <w:tcW w:w="0" w:type="auto"/>
          </w:tcPr>
          <w:p w14:paraId="0292C85F" w14:textId="77777777" w:rsidR="00946C97" w:rsidRDefault="00946C97">
            <w:pPr>
              <w:pStyle w:val="TableCell"/>
              <w:keepNext/>
              <w:keepLines/>
              <w:rPr>
                <w:rFonts w:ascii="Times New Roman" w:hAnsi="Times New Roman"/>
              </w:rPr>
            </w:pPr>
            <w:r>
              <w:rPr>
                <w:rFonts w:ascii="Times New Roman" w:hAnsi="Times New Roman"/>
              </w:rPr>
              <w:t>0.1</w:t>
            </w:r>
          </w:p>
        </w:tc>
        <w:tc>
          <w:tcPr>
            <w:tcW w:w="0" w:type="auto"/>
            <w:tcBorders>
              <w:right w:val="single" w:sz="2" w:space="0" w:color="FF9900"/>
            </w:tcBorders>
          </w:tcPr>
          <w:p w14:paraId="541DA40D"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102B61C4" w14:textId="77777777" w:rsidR="00946C97" w:rsidRDefault="00946C97">
            <w:pPr>
              <w:pStyle w:val="TableCell"/>
              <w:keepNext/>
              <w:keepLines/>
              <w:rPr>
                <w:rFonts w:ascii="Times New Roman" w:hAnsi="Times New Roman"/>
              </w:rPr>
            </w:pPr>
          </w:p>
        </w:tc>
        <w:tc>
          <w:tcPr>
            <w:tcW w:w="0" w:type="auto"/>
          </w:tcPr>
          <w:p w14:paraId="6B525AEA"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right w:val="single" w:sz="2" w:space="0" w:color="FF9900"/>
            </w:tcBorders>
          </w:tcPr>
          <w:p w14:paraId="5176C47C"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tcBorders>
          </w:tcPr>
          <w:p w14:paraId="545C9E17" w14:textId="77777777" w:rsidR="00946C97" w:rsidRDefault="00946C97">
            <w:pPr>
              <w:pStyle w:val="TableCell"/>
              <w:keepNext/>
              <w:keepLines/>
              <w:rPr>
                <w:rFonts w:ascii="Times New Roman" w:hAnsi="Times New Roman"/>
              </w:rPr>
            </w:pPr>
            <w:r>
              <w:rPr>
                <w:rFonts w:ascii="Times New Roman" w:hAnsi="Times New Roman"/>
              </w:rPr>
              <w:t>0.00%</w:t>
            </w:r>
          </w:p>
        </w:tc>
      </w:tr>
      <w:tr w:rsidR="00946C97" w14:paraId="12EC4DC0" w14:textId="77777777">
        <w:tblPrEx>
          <w:tblCellMar>
            <w:top w:w="0" w:type="dxa"/>
            <w:bottom w:w="0" w:type="dxa"/>
          </w:tblCellMar>
        </w:tblPrEx>
        <w:tc>
          <w:tcPr>
            <w:tcW w:w="0" w:type="auto"/>
            <w:tcBorders>
              <w:bottom w:val="single" w:sz="2" w:space="0" w:color="FF9900"/>
              <w:right w:val="single" w:sz="2" w:space="0" w:color="FF9900"/>
            </w:tcBorders>
            <w:vAlign w:val="bottom"/>
          </w:tcPr>
          <w:p w14:paraId="5B948F1A" w14:textId="77777777" w:rsidR="00946C97" w:rsidRDefault="00946C97">
            <w:pPr>
              <w:pStyle w:val="TableCell"/>
              <w:keepNext/>
              <w:keepLines/>
              <w:rPr>
                <w:rFonts w:ascii="Times New Roman" w:hAnsi="Times New Roman"/>
              </w:rPr>
            </w:pPr>
            <w:r>
              <w:rPr>
                <w:rFonts w:ascii="Times New Roman" w:hAnsi="Times New Roman"/>
              </w:rPr>
              <w:t>Acoustical Ceiling Tracks</w:t>
            </w:r>
          </w:p>
        </w:tc>
        <w:tc>
          <w:tcPr>
            <w:tcW w:w="0" w:type="auto"/>
            <w:tcBorders>
              <w:left w:val="single" w:sz="2" w:space="0" w:color="FF9900"/>
              <w:bottom w:val="single" w:sz="2" w:space="0" w:color="FF9900"/>
              <w:right w:val="single" w:sz="2" w:space="0" w:color="FF9900"/>
            </w:tcBorders>
            <w:vAlign w:val="bottom"/>
          </w:tcPr>
          <w:p w14:paraId="6D42B50E" w14:textId="77777777" w:rsidR="00946C97" w:rsidRDefault="00946C97">
            <w:pPr>
              <w:pStyle w:val="TableCell"/>
              <w:keepNext/>
              <w:keepLines/>
              <w:rPr>
                <w:rFonts w:ascii="Times New Roman" w:hAnsi="Times New Roman"/>
              </w:rPr>
            </w:pPr>
            <w:r>
              <w:rPr>
                <w:rFonts w:ascii="Times New Roman" w:hAnsi="Times New Roman"/>
              </w:rPr>
              <w:t>Steel</w:t>
            </w:r>
          </w:p>
        </w:tc>
        <w:tc>
          <w:tcPr>
            <w:tcW w:w="0" w:type="auto"/>
            <w:tcBorders>
              <w:left w:val="single" w:sz="2" w:space="0" w:color="FF9900"/>
              <w:bottom w:val="single" w:sz="2" w:space="0" w:color="FF9900"/>
              <w:right w:val="single" w:sz="2" w:space="0" w:color="FF9900"/>
            </w:tcBorders>
          </w:tcPr>
          <w:p w14:paraId="3328D5CB" w14:textId="77777777" w:rsidR="00946C97" w:rsidRDefault="00946C97">
            <w:pPr>
              <w:pStyle w:val="TableCell"/>
              <w:keepNext/>
              <w:keepLines/>
              <w:rPr>
                <w:rFonts w:ascii="Times New Roman" w:hAnsi="Times New Roman"/>
              </w:rPr>
            </w:pPr>
            <w:r>
              <w:rPr>
                <w:rFonts w:ascii="Times New Roman" w:hAnsi="Times New Roman"/>
              </w:rPr>
              <w:t>$5,000</w:t>
            </w:r>
          </w:p>
        </w:tc>
        <w:tc>
          <w:tcPr>
            <w:tcW w:w="0" w:type="auto"/>
            <w:tcBorders>
              <w:left w:val="single" w:sz="2" w:space="0" w:color="FF9900"/>
              <w:bottom w:val="single" w:sz="2" w:space="0" w:color="FF9900"/>
            </w:tcBorders>
          </w:tcPr>
          <w:p w14:paraId="409EA264" w14:textId="77777777" w:rsidR="00946C97" w:rsidRDefault="00946C97">
            <w:pPr>
              <w:pStyle w:val="TableCell"/>
              <w:keepNext/>
              <w:keepLines/>
              <w:rPr>
                <w:rFonts w:ascii="Times New Roman" w:hAnsi="Times New Roman"/>
              </w:rPr>
            </w:pPr>
            <w:r>
              <w:rPr>
                <w:rFonts w:ascii="Times New Roman" w:hAnsi="Times New Roman"/>
              </w:rPr>
              <w:t>85%</w:t>
            </w:r>
          </w:p>
        </w:tc>
        <w:tc>
          <w:tcPr>
            <w:tcW w:w="0" w:type="auto"/>
            <w:tcBorders>
              <w:bottom w:val="single" w:sz="2" w:space="0" w:color="FF9900"/>
            </w:tcBorders>
          </w:tcPr>
          <w:p w14:paraId="20C8A169" w14:textId="77777777" w:rsidR="00946C97" w:rsidRDefault="00946C97">
            <w:pPr>
              <w:pStyle w:val="TableCell"/>
              <w:keepNext/>
              <w:keepLines/>
              <w:rPr>
                <w:rFonts w:ascii="Times New Roman" w:hAnsi="Times New Roman"/>
              </w:rPr>
            </w:pPr>
            <w:r>
              <w:rPr>
                <w:rFonts w:ascii="Times New Roman" w:hAnsi="Times New Roman"/>
              </w:rPr>
              <w:t>0.03</w:t>
            </w:r>
          </w:p>
        </w:tc>
        <w:tc>
          <w:tcPr>
            <w:tcW w:w="0" w:type="auto"/>
            <w:tcBorders>
              <w:bottom w:val="single" w:sz="2" w:space="0" w:color="FF9900"/>
              <w:right w:val="single" w:sz="2" w:space="0" w:color="FF9900"/>
            </w:tcBorders>
          </w:tcPr>
          <w:p w14:paraId="4BE4ECC5" w14:textId="77777777" w:rsidR="00946C97" w:rsidRDefault="00946C97">
            <w:pPr>
              <w:pStyle w:val="TableCell"/>
              <w:keepNext/>
              <w:keepLines/>
              <w:rPr>
                <w:rFonts w:ascii="Times New Roman" w:hAnsi="Times New Roman"/>
              </w:rPr>
            </w:pPr>
            <w:r>
              <w:rPr>
                <w:rFonts w:ascii="Times New Roman" w:hAnsi="Times New Roman"/>
              </w:rPr>
              <w:t>0.01%</w:t>
            </w:r>
          </w:p>
        </w:tc>
        <w:tc>
          <w:tcPr>
            <w:tcW w:w="0" w:type="auto"/>
            <w:tcBorders>
              <w:left w:val="single" w:sz="2" w:space="0" w:color="FF9900"/>
              <w:bottom w:val="single" w:sz="2" w:space="0" w:color="FF9900"/>
            </w:tcBorders>
          </w:tcPr>
          <w:p w14:paraId="285C212D" w14:textId="77777777" w:rsidR="00946C97" w:rsidRDefault="00946C97">
            <w:pPr>
              <w:pStyle w:val="TableCell"/>
              <w:keepNext/>
              <w:keepLines/>
              <w:rPr>
                <w:rFonts w:ascii="Times New Roman" w:hAnsi="Times New Roman"/>
              </w:rPr>
            </w:pPr>
            <w:r>
              <w:rPr>
                <w:rFonts w:ascii="Times New Roman" w:hAnsi="Times New Roman"/>
              </w:rPr>
              <w:t>75%</w:t>
            </w:r>
          </w:p>
        </w:tc>
        <w:tc>
          <w:tcPr>
            <w:tcW w:w="0" w:type="auto"/>
            <w:tcBorders>
              <w:bottom w:val="single" w:sz="2" w:space="0" w:color="FF9900"/>
            </w:tcBorders>
          </w:tcPr>
          <w:p w14:paraId="71718C7E" w14:textId="77777777" w:rsidR="00946C97" w:rsidRDefault="00946C97">
            <w:pPr>
              <w:pStyle w:val="TableCell"/>
              <w:keepNext/>
              <w:keepLines/>
              <w:rPr>
                <w:rFonts w:ascii="Times New Roman" w:hAnsi="Times New Roman"/>
              </w:rPr>
            </w:pPr>
            <w:r>
              <w:rPr>
                <w:rFonts w:ascii="Times New Roman" w:hAnsi="Times New Roman"/>
              </w:rPr>
              <w:t>0.03</w:t>
            </w:r>
          </w:p>
        </w:tc>
        <w:tc>
          <w:tcPr>
            <w:tcW w:w="0" w:type="auto"/>
            <w:tcBorders>
              <w:bottom w:val="single" w:sz="2" w:space="0" w:color="FF9900"/>
              <w:right w:val="single" w:sz="2" w:space="0" w:color="FF9900"/>
            </w:tcBorders>
          </w:tcPr>
          <w:p w14:paraId="2C27B31D" w14:textId="77777777" w:rsidR="00946C97" w:rsidRDefault="00946C97">
            <w:pPr>
              <w:pStyle w:val="TableCell"/>
              <w:keepNext/>
              <w:keepLines/>
              <w:rPr>
                <w:rFonts w:ascii="Times New Roman" w:hAnsi="Times New Roman"/>
              </w:rPr>
            </w:pPr>
            <w:r>
              <w:rPr>
                <w:rFonts w:ascii="Times New Roman" w:hAnsi="Times New Roman"/>
              </w:rPr>
              <w:t>0.01%</w:t>
            </w:r>
          </w:p>
        </w:tc>
        <w:tc>
          <w:tcPr>
            <w:tcW w:w="0" w:type="auto"/>
            <w:tcBorders>
              <w:left w:val="single" w:sz="2" w:space="0" w:color="FF9900"/>
              <w:bottom w:val="single" w:sz="2" w:space="0" w:color="FF9900"/>
            </w:tcBorders>
          </w:tcPr>
          <w:p w14:paraId="0A0F2466" w14:textId="77777777" w:rsidR="00946C97" w:rsidRDefault="00946C97">
            <w:pPr>
              <w:pStyle w:val="TableCell"/>
              <w:keepNext/>
              <w:keepLines/>
              <w:rPr>
                <w:rFonts w:ascii="Times New Roman" w:hAnsi="Times New Roman"/>
              </w:rPr>
            </w:pPr>
          </w:p>
        </w:tc>
        <w:tc>
          <w:tcPr>
            <w:tcW w:w="0" w:type="auto"/>
            <w:tcBorders>
              <w:bottom w:val="single" w:sz="2" w:space="0" w:color="FF9900"/>
            </w:tcBorders>
          </w:tcPr>
          <w:p w14:paraId="01F40DC3" w14:textId="77777777" w:rsidR="00946C97" w:rsidRDefault="00946C97">
            <w:pPr>
              <w:pStyle w:val="TableCell"/>
              <w:keepNext/>
              <w:keepLines/>
              <w:rPr>
                <w:rFonts w:ascii="Times New Roman" w:hAnsi="Times New Roman"/>
              </w:rPr>
            </w:pPr>
            <w:r>
              <w:rPr>
                <w:rFonts w:ascii="Times New Roman" w:hAnsi="Times New Roman"/>
              </w:rPr>
              <w:t>0.6</w:t>
            </w:r>
          </w:p>
        </w:tc>
        <w:tc>
          <w:tcPr>
            <w:tcW w:w="0" w:type="auto"/>
            <w:tcBorders>
              <w:bottom w:val="single" w:sz="2" w:space="0" w:color="FF9900"/>
              <w:right w:val="single" w:sz="2" w:space="0" w:color="FF9900"/>
            </w:tcBorders>
          </w:tcPr>
          <w:p w14:paraId="0AC0A7DE" w14:textId="77777777" w:rsidR="00946C97" w:rsidRDefault="00946C97">
            <w:pPr>
              <w:pStyle w:val="TableCell"/>
              <w:keepNext/>
              <w:keepLines/>
              <w:rPr>
                <w:rFonts w:ascii="Times New Roman" w:hAnsi="Times New Roman"/>
              </w:rPr>
            </w:pPr>
            <w:r>
              <w:rPr>
                <w:rFonts w:ascii="Times New Roman" w:hAnsi="Times New Roman"/>
              </w:rPr>
              <w:t>0.00%</w:t>
            </w:r>
          </w:p>
        </w:tc>
        <w:tc>
          <w:tcPr>
            <w:tcW w:w="0" w:type="auto"/>
            <w:tcBorders>
              <w:left w:val="single" w:sz="2" w:space="0" w:color="FF9900"/>
              <w:bottom w:val="single" w:sz="2" w:space="0" w:color="FF9900"/>
            </w:tcBorders>
          </w:tcPr>
          <w:p w14:paraId="1BF4A1B5" w14:textId="77777777" w:rsidR="00946C97" w:rsidRDefault="00946C97">
            <w:pPr>
              <w:pStyle w:val="TableCell"/>
              <w:keepNext/>
              <w:keepLines/>
              <w:rPr>
                <w:rFonts w:ascii="Times New Roman" w:hAnsi="Times New Roman"/>
              </w:rPr>
            </w:pPr>
            <w:r>
              <w:rPr>
                <w:rFonts w:ascii="Times New Roman" w:hAnsi="Times New Roman"/>
              </w:rPr>
              <w:t>0.02%</w:t>
            </w:r>
          </w:p>
        </w:tc>
      </w:tr>
      <w:tr w:rsidR="00946C97" w14:paraId="7A18941B" w14:textId="77777777">
        <w:tblPrEx>
          <w:tblCellMar>
            <w:top w:w="0" w:type="dxa"/>
            <w:bottom w:w="0" w:type="dxa"/>
          </w:tblCellMar>
        </w:tblPrEx>
        <w:tc>
          <w:tcPr>
            <w:tcW w:w="0" w:type="auto"/>
            <w:tcBorders>
              <w:top w:val="single" w:sz="2" w:space="0" w:color="FF9900"/>
            </w:tcBorders>
            <w:shd w:val="clear" w:color="auto" w:fill="FFFFCC"/>
          </w:tcPr>
          <w:p w14:paraId="0E6F8167" w14:textId="77777777" w:rsidR="00946C97" w:rsidRDefault="00946C97">
            <w:pPr>
              <w:pStyle w:val="TableCell"/>
              <w:keepNext/>
              <w:keepLines/>
              <w:rPr>
                <w:rFonts w:ascii="Times New Roman" w:hAnsi="Times New Roman"/>
              </w:rPr>
            </w:pPr>
          </w:p>
        </w:tc>
        <w:tc>
          <w:tcPr>
            <w:tcW w:w="0" w:type="auto"/>
            <w:tcBorders>
              <w:top w:val="single" w:sz="2" w:space="0" w:color="FF9900"/>
            </w:tcBorders>
            <w:shd w:val="clear" w:color="auto" w:fill="FFFFCC"/>
          </w:tcPr>
          <w:p w14:paraId="66C4028D" w14:textId="77777777" w:rsidR="00946C97" w:rsidRDefault="00946C97">
            <w:pPr>
              <w:pStyle w:val="TableCell"/>
              <w:keepNext/>
              <w:keepLines/>
              <w:rPr>
                <w:rFonts w:ascii="Times New Roman" w:hAnsi="Times New Roman"/>
                <w:b/>
                <w:bCs/>
              </w:rPr>
            </w:pPr>
            <w:r>
              <w:rPr>
                <w:rFonts w:ascii="Times New Roman" w:hAnsi="Times New Roman"/>
                <w:b/>
                <w:bCs/>
              </w:rPr>
              <w:t>Total:</w:t>
            </w:r>
          </w:p>
        </w:tc>
        <w:tc>
          <w:tcPr>
            <w:tcW w:w="0" w:type="auto"/>
            <w:tcBorders>
              <w:top w:val="single" w:sz="2" w:space="0" w:color="FF9900"/>
            </w:tcBorders>
            <w:shd w:val="clear" w:color="auto" w:fill="FFFFCC"/>
          </w:tcPr>
          <w:p w14:paraId="08A2D147" w14:textId="77777777" w:rsidR="00946C97" w:rsidRDefault="00946C97">
            <w:pPr>
              <w:pStyle w:val="TableCell"/>
              <w:keepNext/>
              <w:keepLines/>
              <w:rPr>
                <w:rFonts w:ascii="Times New Roman" w:hAnsi="Times New Roman"/>
                <w:b/>
                <w:bCs/>
              </w:rPr>
            </w:pPr>
            <w:r>
              <w:rPr>
                <w:rFonts w:ascii="Times New Roman" w:hAnsi="Times New Roman"/>
                <w:b/>
                <w:bCs/>
              </w:rPr>
              <w:t>$131,000</w:t>
            </w:r>
          </w:p>
        </w:tc>
        <w:tc>
          <w:tcPr>
            <w:tcW w:w="0" w:type="auto"/>
            <w:gridSpan w:val="2"/>
            <w:tcBorders>
              <w:top w:val="single" w:sz="2" w:space="0" w:color="FF9900"/>
            </w:tcBorders>
            <w:shd w:val="clear" w:color="auto" w:fill="FFFFCC"/>
          </w:tcPr>
          <w:p w14:paraId="694337C1" w14:textId="77777777" w:rsidR="00946C97" w:rsidRDefault="00946C97">
            <w:pPr>
              <w:pStyle w:val="TableCell"/>
              <w:keepNext/>
              <w:keepLines/>
              <w:rPr>
                <w:rFonts w:ascii="Times New Roman" w:hAnsi="Times New Roman"/>
                <w:b/>
                <w:bCs/>
              </w:rPr>
            </w:pPr>
          </w:p>
        </w:tc>
        <w:tc>
          <w:tcPr>
            <w:tcW w:w="0" w:type="auto"/>
            <w:tcBorders>
              <w:top w:val="single" w:sz="2" w:space="0" w:color="FF9900"/>
            </w:tcBorders>
            <w:shd w:val="clear" w:color="auto" w:fill="FFFFCC"/>
          </w:tcPr>
          <w:p w14:paraId="52BED256" w14:textId="77777777" w:rsidR="00946C97" w:rsidRDefault="00946C97">
            <w:pPr>
              <w:pStyle w:val="TableCell"/>
              <w:keepNext/>
              <w:keepLines/>
              <w:rPr>
                <w:rFonts w:ascii="Times New Roman" w:hAnsi="Times New Roman"/>
                <w:b/>
                <w:bCs/>
              </w:rPr>
            </w:pPr>
            <w:r>
              <w:rPr>
                <w:rFonts w:ascii="Times New Roman" w:hAnsi="Times New Roman"/>
                <w:b/>
                <w:bCs/>
              </w:rPr>
              <w:t>0.30%</w:t>
            </w:r>
          </w:p>
        </w:tc>
        <w:tc>
          <w:tcPr>
            <w:tcW w:w="0" w:type="auto"/>
            <w:gridSpan w:val="2"/>
            <w:tcBorders>
              <w:top w:val="single" w:sz="2" w:space="0" w:color="FF9900"/>
            </w:tcBorders>
            <w:shd w:val="clear" w:color="auto" w:fill="FFFFCC"/>
          </w:tcPr>
          <w:p w14:paraId="7D98044E" w14:textId="77777777" w:rsidR="00946C97" w:rsidRDefault="00946C97">
            <w:pPr>
              <w:pStyle w:val="TableCell"/>
              <w:keepNext/>
              <w:keepLines/>
              <w:rPr>
                <w:rFonts w:ascii="Times New Roman" w:hAnsi="Times New Roman"/>
                <w:b/>
                <w:bCs/>
              </w:rPr>
            </w:pPr>
          </w:p>
        </w:tc>
        <w:tc>
          <w:tcPr>
            <w:tcW w:w="0" w:type="auto"/>
            <w:tcBorders>
              <w:top w:val="single" w:sz="2" w:space="0" w:color="FF9900"/>
            </w:tcBorders>
            <w:shd w:val="clear" w:color="auto" w:fill="FFFFCC"/>
          </w:tcPr>
          <w:p w14:paraId="4BEA2716" w14:textId="77777777" w:rsidR="00946C97" w:rsidRDefault="00946C97">
            <w:pPr>
              <w:pStyle w:val="TableCell"/>
              <w:keepNext/>
              <w:keepLines/>
              <w:rPr>
                <w:rFonts w:ascii="Times New Roman" w:hAnsi="Times New Roman"/>
                <w:b/>
                <w:bCs/>
              </w:rPr>
            </w:pPr>
            <w:r>
              <w:rPr>
                <w:rFonts w:ascii="Times New Roman" w:hAnsi="Times New Roman"/>
                <w:b/>
                <w:bCs/>
              </w:rPr>
              <w:t>0.07%</w:t>
            </w:r>
          </w:p>
        </w:tc>
        <w:tc>
          <w:tcPr>
            <w:tcW w:w="0" w:type="auto"/>
            <w:gridSpan w:val="2"/>
            <w:tcBorders>
              <w:top w:val="single" w:sz="2" w:space="0" w:color="FF9900"/>
            </w:tcBorders>
            <w:shd w:val="clear" w:color="auto" w:fill="FFFFCC"/>
          </w:tcPr>
          <w:p w14:paraId="70EA4F7B" w14:textId="77777777" w:rsidR="00946C97" w:rsidRDefault="00946C97">
            <w:pPr>
              <w:pStyle w:val="TableCell"/>
              <w:keepNext/>
              <w:keepLines/>
              <w:rPr>
                <w:rFonts w:ascii="Times New Roman" w:hAnsi="Times New Roman"/>
                <w:b/>
                <w:bCs/>
              </w:rPr>
            </w:pPr>
          </w:p>
        </w:tc>
        <w:tc>
          <w:tcPr>
            <w:tcW w:w="0" w:type="auto"/>
            <w:tcBorders>
              <w:top w:val="single" w:sz="2" w:space="0" w:color="FF9900"/>
            </w:tcBorders>
            <w:shd w:val="clear" w:color="auto" w:fill="FFFFCC"/>
          </w:tcPr>
          <w:p w14:paraId="67F80F60" w14:textId="77777777" w:rsidR="00946C97" w:rsidRDefault="00946C97">
            <w:pPr>
              <w:pStyle w:val="TableCell"/>
              <w:keepNext/>
              <w:keepLines/>
              <w:rPr>
                <w:rFonts w:ascii="Times New Roman" w:hAnsi="Times New Roman"/>
                <w:b/>
                <w:bCs/>
              </w:rPr>
            </w:pPr>
            <w:r>
              <w:rPr>
                <w:rFonts w:ascii="Times New Roman" w:hAnsi="Times New Roman"/>
                <w:b/>
                <w:bCs/>
              </w:rPr>
              <w:t>1.88%</w:t>
            </w:r>
          </w:p>
        </w:tc>
        <w:tc>
          <w:tcPr>
            <w:tcW w:w="0" w:type="auto"/>
            <w:tcBorders>
              <w:top w:val="single" w:sz="2" w:space="0" w:color="FF9900"/>
            </w:tcBorders>
            <w:shd w:val="clear" w:color="auto" w:fill="FFFFCC"/>
          </w:tcPr>
          <w:p w14:paraId="3272D315" w14:textId="77777777" w:rsidR="00946C97" w:rsidRDefault="00946C97">
            <w:pPr>
              <w:pStyle w:val="TableCell"/>
              <w:keepNext/>
              <w:keepLines/>
              <w:rPr>
                <w:rFonts w:ascii="Times New Roman" w:hAnsi="Times New Roman"/>
                <w:b/>
                <w:bCs/>
              </w:rPr>
            </w:pPr>
            <w:r>
              <w:rPr>
                <w:rFonts w:ascii="Times New Roman" w:hAnsi="Times New Roman"/>
                <w:b/>
                <w:bCs/>
              </w:rPr>
              <w:t>2.25%</w:t>
            </w:r>
          </w:p>
        </w:tc>
      </w:tr>
      <w:tr w:rsidR="00946C97" w14:paraId="1AC6CB28" w14:textId="77777777">
        <w:tblPrEx>
          <w:tblCellMar>
            <w:top w:w="0" w:type="dxa"/>
            <w:bottom w:w="0" w:type="dxa"/>
          </w:tblCellMar>
        </w:tblPrEx>
        <w:tc>
          <w:tcPr>
            <w:tcW w:w="0" w:type="auto"/>
            <w:gridSpan w:val="13"/>
          </w:tcPr>
          <w:p w14:paraId="1BF6DAF4" w14:textId="77777777" w:rsidR="00946C97" w:rsidRDefault="00946C97">
            <w:pPr>
              <w:pStyle w:val="TableCell"/>
              <w:keepNext/>
              <w:keepLines/>
              <w:rPr>
                <w:rFonts w:ascii="Times New Roman" w:hAnsi="Times New Roman"/>
              </w:rPr>
            </w:pPr>
          </w:p>
          <w:p w14:paraId="683A81F4" w14:textId="77777777" w:rsidR="00946C97" w:rsidRDefault="00946C97">
            <w:pPr>
              <w:keepNext/>
              <w:keepLines/>
              <w:rPr>
                <w:b/>
              </w:rPr>
            </w:pPr>
            <w:r>
              <w:rPr>
                <w:b/>
              </w:rPr>
              <w:t>Total NY-CHPS Points Achieved:  The 2.25% total achieves a total of 2 points.</w:t>
            </w:r>
          </w:p>
          <w:p w14:paraId="27985A23" w14:textId="77777777" w:rsidR="00946C97" w:rsidRDefault="00946C97">
            <w:pPr>
              <w:pStyle w:val="TableCaption"/>
            </w:pPr>
          </w:p>
        </w:tc>
      </w:tr>
    </w:tbl>
    <w:p w14:paraId="576C7A39" w14:textId="77777777" w:rsidR="00946C97" w:rsidRDefault="00946C97">
      <w:pPr>
        <w:pStyle w:val="Heading4"/>
        <w:rPr>
          <w:rFonts w:ascii="Times New Roman" w:hAnsi="Times New Roman"/>
        </w:rPr>
      </w:pPr>
      <w:r>
        <w:rPr>
          <w:rFonts w:ascii="Times New Roman" w:hAnsi="Times New Roman"/>
        </w:rPr>
        <w:t>Resource Reuse/Salvaged Material</w:t>
      </w:r>
    </w:p>
    <w:p w14:paraId="7799BB7D" w14:textId="77777777" w:rsidR="00946C97" w:rsidRDefault="00946C97">
      <w:r>
        <w:t xml:space="preserve">Re-used materials or products are </w:t>
      </w:r>
      <w:r w:rsidR="009A4F0A">
        <w:t xml:space="preserve">defined as </w:t>
      </w:r>
      <w:r>
        <w:t>salvaged from a previous use or application and then used in a new use or application with only superficial modification, finishing, or repair.  Commonly salvaged building materials include wood flooring/paneling/cabinets, doors and frames, mantels, ironwork and decorative lighting fixtures, brick, masonry, and heavy timbers.  Ensure the salvaged materials, especially structural elements, comply with all applicable codes.</w:t>
      </w:r>
    </w:p>
    <w:p w14:paraId="5FBAA1FE" w14:textId="77777777" w:rsidR="00946C97" w:rsidRDefault="00946C97">
      <w:pPr>
        <w:pStyle w:val="Heading4"/>
        <w:rPr>
          <w:rFonts w:ascii="Times New Roman" w:hAnsi="Times New Roman"/>
        </w:rPr>
      </w:pPr>
      <w:r>
        <w:rPr>
          <w:rFonts w:ascii="Times New Roman" w:hAnsi="Times New Roman"/>
        </w:rPr>
        <w:t>Recycled Content Materials</w:t>
      </w:r>
    </w:p>
    <w:p w14:paraId="15E58995" w14:textId="77777777" w:rsidR="00946C97" w:rsidRDefault="00946C97">
      <w:r>
        <w:t xml:space="preserve">The number and variety of products using recycled-content materials expands every year.  Using these materials closes the recycling loop by creating markets for materials collected through recycling programs across the country.  It also reduces the use of virgin materials and landfill waste.  Recycled-content alternatives exist for all major building materials and surfaces.  </w:t>
      </w:r>
      <w:r>
        <w:lastRenderedPageBreak/>
        <w:t xml:space="preserve">Recycled content is either a post-consumer (collected from end users) or </w:t>
      </w:r>
      <w:r w:rsidR="009A4F0A">
        <w:t xml:space="preserve">a </w:t>
      </w:r>
      <w:r>
        <w:t xml:space="preserve">secondary material.  Secondary (also known as post-industrial or pre-consumer) </w:t>
      </w:r>
      <w:r w:rsidR="00C22638">
        <w:t xml:space="preserve">material </w:t>
      </w:r>
      <w:r>
        <w:t xml:space="preserve">is collected from manufacturers and industry.  The objective </w:t>
      </w:r>
      <w:r w:rsidR="00C22638">
        <w:t xml:space="preserve">of these materials </w:t>
      </w:r>
      <w:r>
        <w:t>is to maximize post-consumer recycled content.</w:t>
      </w:r>
    </w:p>
    <w:p w14:paraId="21DBD9B8" w14:textId="77777777" w:rsidR="00946C97" w:rsidRDefault="00946C97"/>
    <w:p w14:paraId="0A3C315A" w14:textId="77777777" w:rsidR="00946C97" w:rsidRDefault="00946C97">
      <w:r>
        <w:t xml:space="preserve">Definition of Recycled Post-consumer content from ISO 14021:  Material generated by households or by commercial, industrial, and institutional facilities in their role as end-users of the product </w:t>
      </w:r>
      <w:r w:rsidR="00714F23">
        <w:t>that</w:t>
      </w:r>
      <w:r>
        <w:t xml:space="preserve"> can no longer be used for its intended purpose.  This includes returns of materials from the distribution chain.</w:t>
      </w:r>
    </w:p>
    <w:p w14:paraId="423E0470" w14:textId="77777777" w:rsidR="00946C97" w:rsidRDefault="00946C97">
      <w:pPr>
        <w:pStyle w:val="Heading4"/>
        <w:rPr>
          <w:rFonts w:ascii="Times New Roman" w:hAnsi="Times New Roman"/>
        </w:rPr>
      </w:pPr>
      <w:r>
        <w:rPr>
          <w:rFonts w:ascii="Times New Roman" w:hAnsi="Times New Roman"/>
        </w:rPr>
        <w:t>Bio-Based Materials</w:t>
      </w:r>
    </w:p>
    <w:p w14:paraId="603D261C" w14:textId="77777777" w:rsidR="00946C97" w:rsidRDefault="00946C97">
      <w:r>
        <w:t xml:space="preserve">Bio-based materials contain a significant </w:t>
      </w:r>
      <w:proofErr w:type="gramStart"/>
      <w:r>
        <w:t>amount</w:t>
      </w:r>
      <w:proofErr w:type="gramEnd"/>
      <w:r>
        <w:t xml:space="preserve"> of materials from natural fibers, plants stalks and leaves, and plant extractions.  Ideally, these materials are grown sustainably and do not result in significant biodiversity loss, increased erosion, and air quality impacts</w:t>
      </w:r>
      <w:r w:rsidR="00C22638">
        <w:t>.</w:t>
      </w:r>
      <w:r>
        <w:t xml:space="preserve"> </w:t>
      </w:r>
      <w:r w:rsidR="008D79A6">
        <w:t xml:space="preserve"> </w:t>
      </w:r>
      <w:r>
        <w:t xml:space="preserve">Products in this category include, but are not limited to, bamboo products, wheat grass cabinetry, and linoleum.  Ensure that the products protect indoor air quality and are durable.  Wood materials are not available for points </w:t>
      </w:r>
      <w:r w:rsidR="00C22638">
        <w:t>as bio-based materials but are available for credit as certified wood.</w:t>
      </w:r>
    </w:p>
    <w:p w14:paraId="24EBEFD1" w14:textId="77777777" w:rsidR="00946C97" w:rsidRDefault="00946C97">
      <w:pPr>
        <w:pStyle w:val="Heading4"/>
        <w:rPr>
          <w:rFonts w:ascii="Times New Roman" w:hAnsi="Times New Roman"/>
        </w:rPr>
      </w:pPr>
      <w:r>
        <w:rPr>
          <w:rFonts w:ascii="Times New Roman" w:hAnsi="Times New Roman"/>
        </w:rPr>
        <w:t>Certified Wood</w:t>
      </w:r>
    </w:p>
    <w:p w14:paraId="0A5BF122" w14:textId="77777777" w:rsidR="00946C97" w:rsidRDefault="00946C97">
      <w:r>
        <w:t>Refer to the Forest Stewardship Council guidelines for wood building components that qualify for compliance to the requirements and incorporate them into the material selection for the project.</w:t>
      </w:r>
    </w:p>
    <w:p w14:paraId="043E4E6B" w14:textId="77777777" w:rsidR="00946C97" w:rsidRDefault="00946C97">
      <w:pPr>
        <w:pStyle w:val="Heading4"/>
        <w:rPr>
          <w:rFonts w:ascii="Times New Roman" w:hAnsi="Times New Roman"/>
        </w:rPr>
      </w:pPr>
      <w:r>
        <w:rPr>
          <w:rFonts w:ascii="Times New Roman" w:hAnsi="Times New Roman"/>
        </w:rPr>
        <w:t>Other Considerations</w:t>
      </w:r>
    </w:p>
    <w:p w14:paraId="655300A9" w14:textId="77777777" w:rsidR="00946C97" w:rsidRDefault="00F07D33">
      <w:r w:rsidRPr="0061273C">
        <w:t xml:space="preserve">Some research indicates harmful health effects attributable to use of vinyl flooring products.  </w:t>
      </w:r>
      <w:smartTag w:uri="urn:schemas-microsoft-com:office:smarttags" w:element="place">
        <w:smartTag w:uri="urn:schemas-microsoft-com:office:smarttags" w:element="PlaceName">
          <w:r w:rsidRPr="0061273C">
            <w:t>New York</w:t>
          </w:r>
        </w:smartTag>
        <w:r w:rsidRPr="0061273C">
          <w:t xml:space="preserve"> </w:t>
        </w:r>
        <w:smartTag w:uri="urn:schemas-microsoft-com:office:smarttags" w:element="PlaceType">
          <w:r w:rsidRPr="0061273C">
            <w:t>State</w:t>
          </w:r>
        </w:smartTag>
      </w:smartTag>
      <w:r w:rsidRPr="0061273C">
        <w:t xml:space="preserve">’s Green Building Tax Credit prohibits vinyl flooring products. </w:t>
      </w:r>
      <w:r w:rsidR="0061273C" w:rsidRPr="0061273C">
        <w:t xml:space="preserve"> </w:t>
      </w:r>
      <w:r w:rsidR="00946C97">
        <w:t xml:space="preserve">There is disagreement nationally about the health effects associated with the manufacture and disposal of vinyl products, including vinyl flooring and other building materials.  Since this issue can change quickly as manufacturing and disposal practices evolve, the designer should inquire about these practices at the time of design. </w:t>
      </w:r>
    </w:p>
    <w:p w14:paraId="3C4D5086" w14:textId="77777777" w:rsidR="00946C97" w:rsidRDefault="00946C97">
      <w:pPr>
        <w:pStyle w:val="Heading4"/>
        <w:rPr>
          <w:rFonts w:ascii="Times New Roman" w:hAnsi="Times New Roman"/>
        </w:rPr>
      </w:pPr>
      <w:r>
        <w:rPr>
          <w:rFonts w:ascii="Times New Roman" w:hAnsi="Times New Roman"/>
        </w:rPr>
        <w:t>Documentation</w:t>
      </w:r>
    </w:p>
    <w:p w14:paraId="7D170B8E" w14:textId="77777777" w:rsidR="00946C97" w:rsidRDefault="00946C97">
      <w:r>
        <w:t xml:space="preserve">Fill out the spreadsheet for </w:t>
      </w:r>
      <w:r>
        <w:fldChar w:fldCharType="begin"/>
      </w:r>
      <w:r>
        <w:instrText xml:space="preserve"> REF _Ref110225731 \h </w:instrText>
      </w:r>
      <w:r>
        <w:instrText xml:space="preserve"> \* MERGEFORMAT </w:instrText>
      </w:r>
      <w:r>
        <w:fldChar w:fldCharType="separate"/>
      </w:r>
      <w:r w:rsidR="00714F23">
        <w:t xml:space="preserve">Credit:  </w:t>
      </w:r>
      <w:r w:rsidR="00491E4C">
        <w:t>Combined Materials Attributes</w:t>
      </w:r>
      <w:r>
        <w:fldChar w:fldCharType="end"/>
      </w:r>
      <w:r w:rsidR="00C22638">
        <w:t>, which is included</w:t>
      </w:r>
      <w:r>
        <w:t xml:space="preserve"> in the Application Template.  The total value of all the attributes, </w:t>
      </w:r>
      <w:proofErr w:type="gramStart"/>
      <w:r>
        <w:t>i.e.</w:t>
      </w:r>
      <w:proofErr w:type="gramEnd"/>
      <w:r>
        <w:t xml:space="preserve"> the total percentage summed at the far right of the template, is the amount of credit that can be received for </w:t>
      </w:r>
      <w:r>
        <w:fldChar w:fldCharType="begin"/>
      </w:r>
      <w:r>
        <w:instrText xml:space="preserve"> REF _Ref110225731 \h </w:instrText>
      </w:r>
      <w:r>
        <w:instrText xml:space="preserve"> \* MERGEFORMAT </w:instrText>
      </w:r>
      <w:r>
        <w:fldChar w:fldCharType="separate"/>
      </w:r>
      <w:r w:rsidR="00714F23">
        <w:t xml:space="preserve">Credit:  </w:t>
      </w:r>
      <w:r w:rsidR="00491E4C">
        <w:t>Combined Materials Attributes</w:t>
      </w:r>
      <w:r>
        <w:fldChar w:fldCharType="end"/>
      </w:r>
      <w:r>
        <w:t xml:space="preserve">. Up to 5 points may be achieved under this credit. </w:t>
      </w:r>
    </w:p>
    <w:p w14:paraId="78232F7C" w14:textId="77777777" w:rsidR="00946C97" w:rsidRDefault="00946C97"/>
    <w:p w14:paraId="78E18D46" w14:textId="77777777" w:rsidR="00946C97" w:rsidRDefault="00946C97">
      <w:r>
        <w:t xml:space="preserve">For each material listed, include the portion of the specifications calling for environmental attributes of the material.  For example, if Forest Stewardship Council (FSC) certified wood is used for all casework on the project, provide the specification calling for the FSC wood in the casework, so that the claim on the template may be verified. </w:t>
      </w:r>
    </w:p>
    <w:p w14:paraId="7FF59F8D" w14:textId="77777777" w:rsidR="00946C97" w:rsidRDefault="00946C97">
      <w:pPr>
        <w:pStyle w:val="Heading5"/>
      </w:pPr>
      <w:r>
        <w:t>Salvaged material</w:t>
      </w:r>
    </w:p>
    <w:p w14:paraId="0CF6DE6F" w14:textId="77777777" w:rsidR="00946C97" w:rsidRDefault="00946C97">
      <w:r>
        <w:t>Exclude all labor costs, all mechanical and electrical material costs, and project overhead and fees.  If the cost of the salvaged or refurbished material is below market value, use replacement cost to estimate the material value; otherwise use actual cost to the project.  Include the specifications for the salvaged material.</w:t>
      </w:r>
    </w:p>
    <w:p w14:paraId="75C005B0" w14:textId="77777777" w:rsidR="00946C97" w:rsidRDefault="00946C97">
      <w:pPr>
        <w:pStyle w:val="Heading5"/>
      </w:pPr>
      <w:r>
        <w:t>Recycled Materials</w:t>
      </w:r>
    </w:p>
    <w:p w14:paraId="62A72812" w14:textId="77777777" w:rsidR="00946C97" w:rsidRDefault="00946C97">
      <w:r>
        <w:t>Specifications for each recycled material.</w:t>
      </w:r>
    </w:p>
    <w:p w14:paraId="41B9338C" w14:textId="77777777" w:rsidR="00946C97" w:rsidRDefault="00946C97">
      <w:pPr>
        <w:pStyle w:val="Heading5"/>
      </w:pPr>
      <w:r>
        <w:lastRenderedPageBreak/>
        <w:t>Bio-based Materials</w:t>
      </w:r>
    </w:p>
    <w:p w14:paraId="78FB691B" w14:textId="77777777" w:rsidR="00946C97" w:rsidRDefault="00946C97">
      <w:r>
        <w:t>Specifications for each bio-based renewable material.</w:t>
      </w:r>
    </w:p>
    <w:p w14:paraId="5FFC3C8C" w14:textId="77777777" w:rsidR="00946C97" w:rsidRDefault="00946C97">
      <w:pPr>
        <w:pStyle w:val="Heading5"/>
      </w:pPr>
      <w:smartTag w:uri="urn:schemas-microsoft-com:office:smarttags" w:element="place">
        <w:r>
          <w:t>Forest</w:t>
        </w:r>
      </w:smartTag>
      <w:r>
        <w:t xml:space="preserve"> Stewardship Council Certified Wood</w:t>
      </w:r>
    </w:p>
    <w:p w14:paraId="6AABBDEB" w14:textId="77777777" w:rsidR="00946C97" w:rsidRDefault="00946C97">
      <w:r>
        <w:t>Specifications for each certified wood product.</w:t>
      </w:r>
    </w:p>
    <w:p w14:paraId="59A1D243" w14:textId="77777777" w:rsidR="00946C97" w:rsidRDefault="00946C97">
      <w:pPr>
        <w:pStyle w:val="Heading4"/>
        <w:rPr>
          <w:rFonts w:ascii="Times New Roman" w:hAnsi="Times New Roman"/>
        </w:rPr>
      </w:pPr>
      <w:r>
        <w:rPr>
          <w:rFonts w:ascii="Times New Roman" w:hAnsi="Times New Roman"/>
        </w:rPr>
        <w:t>Post-Construction Documentation</w:t>
      </w:r>
    </w:p>
    <w:p w14:paraId="300C31C7" w14:textId="77777777" w:rsidR="00946C97" w:rsidRDefault="00946C97">
      <w:pPr>
        <w:numPr>
          <w:ilvl w:val="0"/>
          <w:numId w:val="96"/>
        </w:numPr>
      </w:pPr>
      <w:r>
        <w:t xml:space="preserve">Purchase orders or written estimates for all salvaged material.  </w:t>
      </w:r>
    </w:p>
    <w:p w14:paraId="5EDE662C" w14:textId="77777777" w:rsidR="00946C97" w:rsidRDefault="00C22638">
      <w:pPr>
        <w:numPr>
          <w:ilvl w:val="0"/>
          <w:numId w:val="96"/>
        </w:numPr>
      </w:pPr>
      <w:r>
        <w:t>Purchase orders or written estimates</w:t>
      </w:r>
      <w:r w:rsidR="00946C97">
        <w:t xml:space="preserve"> for all recycled content materials and for all bio-based materials.  </w:t>
      </w:r>
    </w:p>
    <w:p w14:paraId="15029FBF" w14:textId="77777777" w:rsidR="00946C97" w:rsidRDefault="00C22638">
      <w:pPr>
        <w:numPr>
          <w:ilvl w:val="0"/>
          <w:numId w:val="96"/>
        </w:numPr>
      </w:pPr>
      <w:r>
        <w:t>Purchase orders or written estimates</w:t>
      </w:r>
      <w:r w:rsidR="00946C97">
        <w:t xml:space="preserve"> for all wood-based materials indicating which are FSC certified purchases and which are not.</w:t>
      </w:r>
    </w:p>
    <w:p w14:paraId="20B71C3C" w14:textId="77777777" w:rsidR="00946C97" w:rsidRDefault="00946C97">
      <w:pPr>
        <w:pStyle w:val="Heading4"/>
        <w:rPr>
          <w:rFonts w:ascii="Times New Roman" w:hAnsi="Times New Roman"/>
        </w:rPr>
      </w:pPr>
      <w:r>
        <w:rPr>
          <w:rFonts w:ascii="Times New Roman" w:hAnsi="Times New Roman"/>
        </w:rPr>
        <w:t>Resources</w:t>
      </w:r>
    </w:p>
    <w:p w14:paraId="2BC2E5F7" w14:textId="77777777" w:rsidR="00946C97" w:rsidRPr="009C78DD" w:rsidRDefault="00946C97" w:rsidP="009C78DD">
      <w:pPr>
        <w:pStyle w:val="Biblio"/>
        <w:rPr>
          <w:color w:val="0000FF"/>
        </w:rPr>
      </w:pPr>
      <w:r>
        <w:t>Old to New: Design Guide, Salvaged Building Materials in New Construction, 3</w:t>
      </w:r>
      <w:r>
        <w:rPr>
          <w:vertAlign w:val="superscript"/>
        </w:rPr>
        <w:t>rd</w:t>
      </w:r>
      <w:r>
        <w:t xml:space="preserve"> Edition (2002) </w:t>
      </w:r>
      <w:r w:rsidR="009C78DD" w:rsidRPr="009C78DD">
        <w:rPr>
          <w:color w:val="0000FF"/>
        </w:rPr>
        <w:t>http://www.gvrd.bc.ca/BUILDSMART/pdfs/OldtoNewDesignGuideFull.pdf</w:t>
      </w:r>
    </w:p>
    <w:p w14:paraId="6EFD0919" w14:textId="77777777" w:rsidR="00946C97" w:rsidRDefault="00946C97">
      <w:pPr>
        <w:pStyle w:val="Biblio"/>
      </w:pPr>
      <w:r>
        <w:t xml:space="preserve">CHPS </w:t>
      </w:r>
      <w:r>
        <w:rPr>
          <w:i/>
        </w:rPr>
        <w:t>Best Practices Manual</w:t>
      </w:r>
      <w:r>
        <w:t xml:space="preserve">, Volume II: Material Selection and Research </w:t>
      </w:r>
      <w:proofErr w:type="gramStart"/>
      <w:r>
        <w:t>Section;</w:t>
      </w:r>
      <w:proofErr w:type="gramEnd"/>
      <w:r>
        <w:t xml:space="preserve"> </w:t>
      </w:r>
    </w:p>
    <w:p w14:paraId="7C52F226" w14:textId="77777777" w:rsidR="00946C97" w:rsidRDefault="00946C97" w:rsidP="009C78DD">
      <w:pPr>
        <w:pStyle w:val="Biblio"/>
      </w:pPr>
      <w:r>
        <w:t>LEED</w:t>
      </w:r>
      <w:r>
        <w:rPr>
          <w:rFonts w:eastAsia="Arial Unicode MS"/>
        </w:rPr>
        <w:t>-NC</w:t>
      </w:r>
      <w:r>
        <w:t xml:space="preserve"> </w:t>
      </w:r>
      <w:r>
        <w:rPr>
          <w:i/>
        </w:rPr>
        <w:t>Reference Guide Ver</w:t>
      </w:r>
      <w:r w:rsidR="009C78DD">
        <w:rPr>
          <w:i/>
        </w:rPr>
        <w:t>sion</w:t>
      </w:r>
      <w:r>
        <w:rPr>
          <w:i/>
        </w:rPr>
        <w:t xml:space="preserve"> 2.2:</w:t>
      </w:r>
      <w:r>
        <w:t xml:space="preserve"> Materials Credit 3: Materials Re</w:t>
      </w:r>
      <w:r w:rsidR="00DD4D46">
        <w:t>-</w:t>
      </w:r>
      <w:r>
        <w:t>use.</w:t>
      </w:r>
    </w:p>
    <w:p w14:paraId="15209591" w14:textId="77777777" w:rsidR="00946C97" w:rsidRDefault="00946C97" w:rsidP="00DD4D46">
      <w:pPr>
        <w:pStyle w:val="Biblio"/>
      </w:pPr>
      <w:r>
        <w:t>LEED</w:t>
      </w:r>
      <w:r>
        <w:rPr>
          <w:rFonts w:eastAsia="Arial Unicode MS"/>
        </w:rPr>
        <w:t>-NC</w:t>
      </w:r>
      <w:r>
        <w:t xml:space="preserve"> </w:t>
      </w:r>
      <w:r>
        <w:rPr>
          <w:i/>
        </w:rPr>
        <w:t>Reference Guide Ver</w:t>
      </w:r>
      <w:r w:rsidR="009C78DD">
        <w:rPr>
          <w:i/>
        </w:rPr>
        <w:t>s</w:t>
      </w:r>
      <w:r w:rsidR="00DD4D46">
        <w:rPr>
          <w:i/>
        </w:rPr>
        <w:t>i</w:t>
      </w:r>
      <w:r w:rsidR="009C78DD">
        <w:rPr>
          <w:i/>
        </w:rPr>
        <w:t>o</w:t>
      </w:r>
      <w:r w:rsidR="00DD4D46">
        <w:rPr>
          <w:i/>
        </w:rPr>
        <w:t>n</w:t>
      </w:r>
      <w:r>
        <w:rPr>
          <w:i/>
        </w:rPr>
        <w:t xml:space="preserve"> 2.2:</w:t>
      </w:r>
      <w:r>
        <w:t xml:space="preserve"> Materials Credit 4: Recycled Content.</w:t>
      </w:r>
    </w:p>
    <w:p w14:paraId="1E169599" w14:textId="77777777" w:rsidR="00946C97" w:rsidRPr="009C78DD" w:rsidRDefault="00946C97">
      <w:pPr>
        <w:pStyle w:val="Biblio"/>
        <w:rPr>
          <w:color w:val="0000FF"/>
        </w:rPr>
      </w:pPr>
      <w:r>
        <w:t xml:space="preserve">State Agency Buy Recycled Campaign (SABRC) at </w:t>
      </w:r>
      <w:proofErr w:type="gramStart"/>
      <w:r w:rsidRPr="009C78DD">
        <w:rPr>
          <w:color w:val="0000FF"/>
        </w:rPr>
        <w:t>http://www.ciwmb.ca.gov/BuyRecycled/StateAgency/</w:t>
      </w:r>
      <w:proofErr w:type="gramEnd"/>
    </w:p>
    <w:p w14:paraId="6375D1B7" w14:textId="77777777" w:rsidR="00946C97" w:rsidRDefault="00946C97">
      <w:pPr>
        <w:pStyle w:val="Biblio"/>
      </w:pPr>
      <w:r>
        <w:t xml:space="preserve">California Integrated Waste Management Board (CIWMB) Recycled-content Products Database: </w:t>
      </w:r>
      <w:hyperlink r:id="rId65" w:history="1">
        <w:r w:rsidRPr="009C78DD">
          <w:rPr>
            <w:rStyle w:val="Hyperlink"/>
            <w:color w:val="0000FF"/>
            <w:spacing w:val="-4"/>
          </w:rPr>
          <w:t>http://www.ciwmb.ca.gov/rcp</w:t>
        </w:r>
      </w:hyperlink>
    </w:p>
    <w:p w14:paraId="39FB5018" w14:textId="77777777" w:rsidR="00946C97" w:rsidRPr="009C78DD" w:rsidRDefault="00946C97">
      <w:pPr>
        <w:pStyle w:val="Biblio"/>
        <w:rPr>
          <w:color w:val="0000FF"/>
        </w:rPr>
      </w:pPr>
      <w:r>
        <w:t xml:space="preserve">Forest Stewardship Council web site at: </w:t>
      </w:r>
      <w:r w:rsidRPr="009C78DD">
        <w:rPr>
          <w:color w:val="0000FF"/>
        </w:rPr>
        <w:t>http://</w:t>
      </w:r>
      <w:hyperlink r:id="rId66" w:history="1">
        <w:r w:rsidRPr="009C78DD">
          <w:rPr>
            <w:rStyle w:val="Hyperlink"/>
            <w:color w:val="0000FF"/>
          </w:rPr>
          <w:t>www.fscus.org</w:t>
        </w:r>
      </w:hyperlink>
    </w:p>
    <w:p w14:paraId="793C70CC" w14:textId="77777777" w:rsidR="00946C97" w:rsidRDefault="00946C97" w:rsidP="009C78DD">
      <w:pPr>
        <w:pStyle w:val="Biblio"/>
      </w:pPr>
      <w:r>
        <w:t>LEED</w:t>
      </w:r>
      <w:r>
        <w:rPr>
          <w:rFonts w:eastAsia="Arial Unicode MS"/>
        </w:rPr>
        <w:t>-NC</w:t>
      </w:r>
      <w:r>
        <w:t xml:space="preserve"> </w:t>
      </w:r>
      <w:r>
        <w:rPr>
          <w:i/>
        </w:rPr>
        <w:t>Reference Guide Ver</w:t>
      </w:r>
      <w:r w:rsidR="009C78DD">
        <w:rPr>
          <w:i/>
        </w:rPr>
        <w:t>sion</w:t>
      </w:r>
      <w:r>
        <w:rPr>
          <w:i/>
        </w:rPr>
        <w:t xml:space="preserve"> 2.2: </w:t>
      </w:r>
      <w:r>
        <w:t>Materials Credit 7: Certified Wood.</w:t>
      </w:r>
    </w:p>
    <w:p w14:paraId="1EC03846" w14:textId="77777777" w:rsidR="00946C97" w:rsidRDefault="00946C97">
      <w:pPr>
        <w:pStyle w:val="Biblio"/>
      </w:pPr>
    </w:p>
    <w:p w14:paraId="4F3B9A23" w14:textId="77777777" w:rsidR="00946C97" w:rsidRDefault="00946C97">
      <w:r>
        <w:br w:type="page"/>
      </w:r>
    </w:p>
    <w:p w14:paraId="3C952035" w14:textId="77777777" w:rsidR="00946C97" w:rsidRDefault="00946C97">
      <w:pPr>
        <w:pStyle w:val="StyleHeading1TimesNewRoman"/>
      </w:pPr>
      <w:bookmarkStart w:id="133" w:name="_Toc158533058"/>
      <w:r>
        <w:lastRenderedPageBreak/>
        <w:t>Indoor Environmental Quality (32 points, 24%)</w:t>
      </w:r>
      <w:bookmarkEnd w:id="133"/>
    </w:p>
    <w:p w14:paraId="400175E2" w14:textId="77777777" w:rsidR="00946C97" w:rsidRDefault="00946C97">
      <w:pPr>
        <w:pStyle w:val="StyleHeading2TimesNewRoman"/>
      </w:pPr>
      <w:bookmarkStart w:id="134" w:name="_Toc158533059"/>
      <w:r>
        <w:t>Daylighting &amp; Views</w:t>
      </w:r>
      <w:bookmarkEnd w:id="134"/>
    </w:p>
    <w:p w14:paraId="131436C5" w14:textId="77777777" w:rsidR="00946C97" w:rsidRDefault="00946C97">
      <w:pPr>
        <w:pStyle w:val="StyleHeading3TimesNewRoman"/>
      </w:pPr>
      <w:bookmarkStart w:id="135" w:name="_Ref110225754"/>
      <w:bookmarkStart w:id="136" w:name="_Toc158533060"/>
      <w:r>
        <w:t>Prerequisite:</w:t>
      </w:r>
      <w:r>
        <w:tab/>
        <w:t>Access to Views, 70%</w:t>
      </w:r>
      <w:bookmarkEnd w:id="135"/>
      <w:bookmarkEnd w:id="136"/>
      <w:r>
        <w:t xml:space="preserve"> </w:t>
      </w:r>
    </w:p>
    <w:p w14:paraId="0985EAFA" w14:textId="77777777" w:rsidR="00946C97" w:rsidRDefault="00946C97">
      <w:r>
        <w:rPr>
          <w:i/>
        </w:rPr>
        <w:t>Purpose</w:t>
      </w:r>
      <w:r>
        <w:t xml:space="preserve">:  To improve student productivity through high-quality daylighting designs that minimize glare and direct sunlight penetration.  Also, to provide a connection between indoor spaces and the outdoor environment through the introduction of sunlight and views into the occupied areas of the building (views provided by windows contribute to eye health by providing the opportunity for frequent changes in focal distance, which helps to relax eye muscles).  Finally, to promote improved visual performance through a high-efficacy, glare-free ambient lighting strategy. </w:t>
      </w:r>
    </w:p>
    <w:p w14:paraId="71943044"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tblBorders>
        <w:tblLayout w:type="fixed"/>
        <w:tblCellMar>
          <w:top w:w="40" w:type="dxa"/>
          <w:bottom w:w="40" w:type="dxa"/>
        </w:tblCellMar>
        <w:tblLook w:val="0000" w:firstRow="0" w:lastRow="0" w:firstColumn="0" w:lastColumn="0" w:noHBand="0" w:noVBand="0"/>
      </w:tblPr>
      <w:tblGrid>
        <w:gridCol w:w="1126"/>
        <w:gridCol w:w="7504"/>
      </w:tblGrid>
      <w:tr w:rsidR="00946C97" w14:paraId="0968537A" w14:textId="77777777">
        <w:tc>
          <w:tcPr>
            <w:tcW w:w="1080" w:type="dxa"/>
            <w:tcBorders>
              <w:top w:val="single" w:sz="4" w:space="0" w:color="auto"/>
              <w:bottom w:val="single" w:sz="4" w:space="0" w:color="auto"/>
              <w:right w:val="single" w:sz="4" w:space="0" w:color="auto"/>
            </w:tcBorders>
            <w:shd w:val="clear" w:color="auto" w:fill="FFFF99"/>
          </w:tcPr>
          <w:p w14:paraId="5D0C8A6D" w14:textId="77777777" w:rsidR="00946C97" w:rsidRDefault="00946C97">
            <w:pPr>
              <w:pStyle w:val="BulletedListEnd"/>
              <w:spacing w:after="0"/>
              <w:rPr>
                <w:iCs/>
                <w:snapToGrid w:val="0"/>
              </w:rPr>
            </w:pPr>
            <w:proofErr w:type="spellStart"/>
            <w:r>
              <w:rPr>
                <w:iCs/>
                <w:snapToGrid w:val="0"/>
              </w:rPr>
              <w:t>Prereq</w:t>
            </w:r>
            <w:proofErr w:type="spellEnd"/>
            <w:r>
              <w:rPr>
                <w:iCs/>
                <w:snapToGrid w:val="0"/>
              </w:rPr>
              <w:t>.</w:t>
            </w:r>
          </w:p>
        </w:tc>
        <w:tc>
          <w:tcPr>
            <w:tcW w:w="7200" w:type="dxa"/>
            <w:tcBorders>
              <w:left w:val="single" w:sz="4" w:space="0" w:color="auto"/>
            </w:tcBorders>
          </w:tcPr>
          <w:p w14:paraId="45275CD3" w14:textId="77777777" w:rsidR="00946C97" w:rsidRDefault="00946C97">
            <w:pPr>
              <w:rPr>
                <w:iCs/>
              </w:rPr>
            </w:pPr>
            <w:r>
              <w:rPr>
                <w:iCs/>
              </w:rPr>
              <w:t>Provide direct line of sight to view glazing from 70% of the floor area of classrooms and administration areas.</w:t>
            </w:r>
          </w:p>
          <w:p w14:paraId="1220F3B4" w14:textId="77777777" w:rsidR="00946C97" w:rsidRDefault="00946C97">
            <w:pPr>
              <w:rPr>
                <w:iCs/>
              </w:rPr>
            </w:pPr>
          </w:p>
          <w:p w14:paraId="15320D32" w14:textId="77777777" w:rsidR="00946C97" w:rsidRDefault="00946C97">
            <w:pPr>
              <w:rPr>
                <w:iCs/>
              </w:rPr>
            </w:pPr>
            <w:r>
              <w:rPr>
                <w:iCs/>
              </w:rPr>
              <w:t>To qualify, a space</w:t>
            </w:r>
            <w:r w:rsidR="00B9299F">
              <w:rPr>
                <w:iCs/>
              </w:rPr>
              <w:t xml:space="preserve"> must</w:t>
            </w:r>
            <w:r>
              <w:rPr>
                <w:iCs/>
              </w:rPr>
              <w:t xml:space="preserve"> have view glazing area equal to or greater than 7% of the floor area.  View glazing only include</w:t>
            </w:r>
            <w:r w:rsidR="00071E27">
              <w:rPr>
                <w:iCs/>
              </w:rPr>
              <w:t>s</w:t>
            </w:r>
            <w:r>
              <w:rPr>
                <w:iCs/>
              </w:rPr>
              <w:t xml:space="preserve"> window area above 2.5 ft and below 7.5 ft from the floor.  The total width of view glazing</w:t>
            </w:r>
            <w:r w:rsidR="00B9299F">
              <w:rPr>
                <w:iCs/>
              </w:rPr>
              <w:t xml:space="preserve"> must</w:t>
            </w:r>
            <w:r>
              <w:rPr>
                <w:iCs/>
              </w:rPr>
              <w:t xml:space="preserve"> be greater than 1% of the floor area.</w:t>
            </w:r>
          </w:p>
          <w:p w14:paraId="3C30F19C" w14:textId="77777777" w:rsidR="00946C97" w:rsidRDefault="00946C97">
            <w:pPr>
              <w:rPr>
                <w:iCs/>
              </w:rPr>
            </w:pPr>
          </w:p>
          <w:p w14:paraId="3CB1BB39" w14:textId="77777777" w:rsidR="00946C97" w:rsidRDefault="00946C97">
            <w:pPr>
              <w:rPr>
                <w:iCs/>
              </w:rPr>
            </w:pPr>
            <w:r>
              <w:rPr>
                <w:i/>
              </w:rPr>
              <w:t>Exception:</w:t>
            </w:r>
            <w:r>
              <w:rPr>
                <w:iCs/>
              </w:rPr>
              <w:t xml:space="preserve">  School buildings that share at least two sides with other buildings are exempted from this requirement. </w:t>
            </w:r>
          </w:p>
        </w:tc>
      </w:tr>
    </w:tbl>
    <w:p w14:paraId="025713AA" w14:textId="77777777" w:rsidR="00946C97" w:rsidRDefault="00946C97">
      <w:pPr>
        <w:rPr>
          <w:b/>
        </w:rPr>
      </w:pPr>
    </w:p>
    <w:p w14:paraId="619A17E7" w14:textId="77777777" w:rsidR="00071E27" w:rsidRDefault="00071E27">
      <w:r>
        <w:t>Use the following types of glazing to balance the benefits of views with the need to control energy losses.</w:t>
      </w:r>
    </w:p>
    <w:p w14:paraId="6F93ED22" w14:textId="77777777" w:rsidR="002B4949" w:rsidRDefault="002B4949"/>
    <w:tbl>
      <w:tblPr>
        <w:tblStyle w:val="TableGrid"/>
        <w:tblW w:w="0" w:type="auto"/>
        <w:tblLook w:val="01E0" w:firstRow="1" w:lastRow="1" w:firstColumn="1" w:lastColumn="1" w:noHBand="0" w:noVBand="0"/>
      </w:tblPr>
      <w:tblGrid>
        <w:gridCol w:w="4320"/>
        <w:gridCol w:w="4310"/>
      </w:tblGrid>
      <w:tr w:rsidR="00071E27" w14:paraId="40805314" w14:textId="77777777">
        <w:tc>
          <w:tcPr>
            <w:tcW w:w="8856" w:type="dxa"/>
            <w:gridSpan w:val="2"/>
          </w:tcPr>
          <w:p w14:paraId="18FD17A2" w14:textId="77777777" w:rsidR="00071E27" w:rsidRPr="0061273C" w:rsidRDefault="00071E27" w:rsidP="00071E27">
            <w:pPr>
              <w:jc w:val="center"/>
              <w:rPr>
                <w:b/>
                <w:bCs/>
              </w:rPr>
            </w:pPr>
            <w:r w:rsidRPr="0061273C">
              <w:rPr>
                <w:b/>
                <w:bCs/>
              </w:rPr>
              <w:t>View Glazing Types by Exposure</w:t>
            </w:r>
          </w:p>
        </w:tc>
      </w:tr>
      <w:tr w:rsidR="00071E27" w14:paraId="3CA32029" w14:textId="77777777">
        <w:tc>
          <w:tcPr>
            <w:tcW w:w="4428" w:type="dxa"/>
          </w:tcPr>
          <w:p w14:paraId="16000D12" w14:textId="77777777" w:rsidR="00071E27" w:rsidRDefault="00071E27">
            <w:r>
              <w:t>South</w:t>
            </w:r>
          </w:p>
        </w:tc>
        <w:tc>
          <w:tcPr>
            <w:tcW w:w="4428" w:type="dxa"/>
          </w:tcPr>
          <w:p w14:paraId="1B02271C" w14:textId="77777777" w:rsidR="00071E27" w:rsidRDefault="007205BB">
            <w:r>
              <w:t xml:space="preserve">Clear, double, </w:t>
            </w:r>
            <w:proofErr w:type="gramStart"/>
            <w:r>
              <w:t>low-e</w:t>
            </w:r>
            <w:proofErr w:type="gramEnd"/>
          </w:p>
        </w:tc>
      </w:tr>
      <w:tr w:rsidR="00071E27" w14:paraId="15E518D1" w14:textId="77777777">
        <w:tc>
          <w:tcPr>
            <w:tcW w:w="4428" w:type="dxa"/>
          </w:tcPr>
          <w:p w14:paraId="59158734" w14:textId="77777777" w:rsidR="00071E27" w:rsidRDefault="00071E27">
            <w:r>
              <w:t>North</w:t>
            </w:r>
          </w:p>
        </w:tc>
        <w:tc>
          <w:tcPr>
            <w:tcW w:w="4428" w:type="dxa"/>
          </w:tcPr>
          <w:p w14:paraId="29F0CC94" w14:textId="77777777" w:rsidR="00071E27" w:rsidRDefault="007205BB">
            <w:r>
              <w:t xml:space="preserve">Clear, double, </w:t>
            </w:r>
            <w:proofErr w:type="gramStart"/>
            <w:r>
              <w:t>low-e</w:t>
            </w:r>
            <w:proofErr w:type="gramEnd"/>
          </w:p>
        </w:tc>
      </w:tr>
      <w:tr w:rsidR="00071E27" w14:paraId="094BE86F" w14:textId="77777777">
        <w:tc>
          <w:tcPr>
            <w:tcW w:w="4428" w:type="dxa"/>
          </w:tcPr>
          <w:p w14:paraId="10F5D59B" w14:textId="77777777" w:rsidR="00071E27" w:rsidRDefault="00071E27">
            <w:r>
              <w:t>East/West</w:t>
            </w:r>
            <w:r w:rsidR="007205BB">
              <w:t>, unshaded</w:t>
            </w:r>
          </w:p>
        </w:tc>
        <w:tc>
          <w:tcPr>
            <w:tcW w:w="4428" w:type="dxa"/>
          </w:tcPr>
          <w:p w14:paraId="42106051" w14:textId="77777777" w:rsidR="00071E27" w:rsidRDefault="007205BB">
            <w:r>
              <w:t xml:space="preserve">Tinted, double, </w:t>
            </w:r>
            <w:proofErr w:type="gramStart"/>
            <w:r>
              <w:t>low-e</w:t>
            </w:r>
            <w:proofErr w:type="gramEnd"/>
          </w:p>
        </w:tc>
      </w:tr>
      <w:tr w:rsidR="00071E27" w14:paraId="43FC5C24" w14:textId="77777777">
        <w:tc>
          <w:tcPr>
            <w:tcW w:w="4428" w:type="dxa"/>
          </w:tcPr>
          <w:p w14:paraId="4020981B" w14:textId="77777777" w:rsidR="00071E27" w:rsidRDefault="00071E27">
            <w:r>
              <w:t>East/West</w:t>
            </w:r>
            <w:r w:rsidR="007205BB">
              <w:t>, shaded</w:t>
            </w:r>
          </w:p>
        </w:tc>
        <w:tc>
          <w:tcPr>
            <w:tcW w:w="4428" w:type="dxa"/>
          </w:tcPr>
          <w:p w14:paraId="3D781CF9" w14:textId="77777777" w:rsidR="00071E27" w:rsidRDefault="007205BB">
            <w:r>
              <w:t xml:space="preserve">Clear, double, </w:t>
            </w:r>
            <w:proofErr w:type="gramStart"/>
            <w:r>
              <w:t>low-e</w:t>
            </w:r>
            <w:proofErr w:type="gramEnd"/>
          </w:p>
        </w:tc>
      </w:tr>
    </w:tbl>
    <w:p w14:paraId="4367A932" w14:textId="77777777" w:rsidR="002B4949" w:rsidRDefault="002B4949"/>
    <w:p w14:paraId="7AD2AE04" w14:textId="77777777" w:rsidR="00946C97" w:rsidRDefault="00946C97">
      <w:r>
        <w:t>Determine the total floor area of spaces for which this requirement applies by creating a table listing the classrooms and administrative areas.  Like spaces may be listed just once.  A like space is one with the same physical configuration, including windows.</w:t>
      </w:r>
    </w:p>
    <w:p w14:paraId="7F6ABAE6" w14:textId="77777777" w:rsidR="00946C97" w:rsidRDefault="00946C97"/>
    <w:p w14:paraId="3C90F5AD" w14:textId="77777777" w:rsidR="00946C97" w:rsidRDefault="00946C97">
      <w:r>
        <w:t>For each space in the list determine how much of the floor area qualifies for the view credit.  Two considerations come into play: the view window area and the total width of the view windows in aggregate.  Each of these limits how much of the area qualifies, as explained below:</w:t>
      </w:r>
    </w:p>
    <w:p w14:paraId="202DCBE3" w14:textId="77777777" w:rsidR="00946C97" w:rsidRDefault="00946C97"/>
    <w:p w14:paraId="17F3755F" w14:textId="77777777" w:rsidR="00946C97" w:rsidRDefault="00946C97">
      <w:pPr>
        <w:pStyle w:val="RedSquareBulletsnospace"/>
        <w:numPr>
          <w:ilvl w:val="0"/>
          <w:numId w:val="31"/>
        </w:numPr>
      </w:pPr>
      <w:r>
        <w:lastRenderedPageBreak/>
        <w:t>To determine the maximum qualifying area based on the view window area, divide the view window area by 7%.</w:t>
      </w:r>
      <w:r>
        <w:br/>
      </w:r>
    </w:p>
    <w:p w14:paraId="71EA6FF0" w14:textId="77777777" w:rsidR="00946C97" w:rsidRDefault="00946C97">
      <w:pPr>
        <w:pStyle w:val="RedSquareBulletsnospace"/>
        <w:numPr>
          <w:ilvl w:val="0"/>
          <w:numId w:val="31"/>
        </w:numPr>
      </w:pPr>
      <w:r>
        <w:t>To determine the maximum qualifying area based on the width of the view windows, divide the total width of view windows by 1%.</w:t>
      </w:r>
    </w:p>
    <w:p w14:paraId="49D52D64" w14:textId="77777777" w:rsidR="00946C97" w:rsidRDefault="00946C97">
      <w:pPr>
        <w:rPr>
          <w:b/>
        </w:rPr>
      </w:pPr>
      <w:r>
        <w:t xml:space="preserve">For each space, the qualifying floor area is the </w:t>
      </w:r>
      <w:r>
        <w:rPr>
          <w:u w:val="single"/>
        </w:rPr>
        <w:t>lesser</w:t>
      </w:r>
      <w:r>
        <w:t xml:space="preserve"> of the total floor area, either</w:t>
      </w:r>
      <w:r w:rsidR="00A867EB">
        <w:t>:</w:t>
      </w:r>
      <w:r>
        <w:t xml:space="preserve"> a) the maximum floor area based on view window area</w:t>
      </w:r>
      <w:r w:rsidR="00A867EB">
        <w:t>;</w:t>
      </w:r>
      <w:r>
        <w:t xml:space="preserve"> or b) the maximum floor area based on view window width.  Sum the qualifying areas for classrooms and administrative spaces and compare to the total area of these spaces.  If it is greater than 70%, then the school qualifies, otherwise it does not.</w:t>
      </w:r>
    </w:p>
    <w:p w14:paraId="123B420D" w14:textId="77777777" w:rsidR="00946C97" w:rsidRDefault="00946C97">
      <w:pPr>
        <w:pStyle w:val="Heading4"/>
        <w:rPr>
          <w:rFonts w:ascii="Times New Roman" w:hAnsi="Times New Roman"/>
        </w:rPr>
      </w:pPr>
      <w:r>
        <w:rPr>
          <w:rFonts w:ascii="Times New Roman" w:hAnsi="Times New Roman"/>
        </w:rPr>
        <w:t>Documentation</w:t>
      </w:r>
    </w:p>
    <w:p w14:paraId="0661B5B5" w14:textId="77777777" w:rsidR="00946C97" w:rsidRDefault="00946C97">
      <w:pPr>
        <w:pStyle w:val="Biblio"/>
        <w:numPr>
          <w:ilvl w:val="0"/>
          <w:numId w:val="74"/>
        </w:numPr>
        <w:tabs>
          <w:tab w:val="clear" w:pos="480"/>
          <w:tab w:val="clear" w:pos="720"/>
        </w:tabs>
      </w:pPr>
      <w:r>
        <w:t>Complete the “Access to Views” spreadsheet in the Applications Template.  To complete this spreadsheet, you will need the square footage of each classroom and administrative space, the area of view windows per space, and the width of the view windows (added together for each space).  Similar spaces may be listed just once.  A similar space is one with the same physical configuration, including windows.</w:t>
      </w:r>
      <w:r>
        <w:br/>
      </w:r>
      <w:r>
        <w:br/>
        <w:t>The template will divide the area of view windows by 7% and the width of the view windows by 1%.  The template will automatically select the lower value of the two figures and create a sum based on the number of rooms with the same dimensions.  Once all the data has been input into the spreadsheet, the template will calculate whether the view space meets the 70% threshold.  The same process is used for “</w:t>
      </w:r>
      <w:r>
        <w:fldChar w:fldCharType="begin"/>
      </w:r>
      <w:r>
        <w:instrText xml:space="preserve"> REF _Ref110225787 \h </w:instrText>
      </w:r>
      <w:r>
        <w:instrText xml:space="preserve"> \* MERGEFORMAT </w:instrText>
      </w:r>
      <w:r>
        <w:fldChar w:fldCharType="separate"/>
      </w:r>
      <w:r w:rsidR="00491E4C">
        <w:t>Credit:</w:t>
      </w:r>
      <w:r w:rsidR="00491E4C">
        <w:tab/>
        <w:t>Access to Views 90%</w:t>
      </w:r>
      <w:r>
        <w:fldChar w:fldCharType="end"/>
      </w:r>
      <w:r>
        <w:t xml:space="preserve">,” where view access must meet a 90% threshold </w:t>
      </w:r>
      <w:proofErr w:type="gramStart"/>
      <w:r>
        <w:t>in order to</w:t>
      </w:r>
      <w:proofErr w:type="gramEnd"/>
      <w:r>
        <w:t xml:space="preserve"> obtain credit.</w:t>
      </w:r>
      <w:r>
        <w:br/>
      </w:r>
      <w:r>
        <w:br/>
      </w:r>
    </w:p>
    <w:p w14:paraId="6D849115" w14:textId="77777777" w:rsidR="00946C97" w:rsidRDefault="008D79A6" w:rsidP="007C34E1">
      <w:pPr>
        <w:pStyle w:val="Biblio"/>
        <w:keepNext/>
        <w:keepLines/>
        <w:widowControl w:val="0"/>
        <w:ind w:left="585"/>
      </w:pPr>
      <w:r>
        <w:br w:type="page"/>
      </w:r>
      <w:r w:rsidR="00946C97">
        <w:lastRenderedPageBreak/>
        <w:t>For the purposes of this credit, the following rooms are included:</w:t>
      </w:r>
    </w:p>
    <w:p w14:paraId="11BEB28A" w14:textId="77777777" w:rsidR="00946C97" w:rsidRDefault="00946C97" w:rsidP="007C34E1">
      <w:pPr>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rPr>
          <w:b/>
          <w:sz w:val="16"/>
          <w:szCs w:val="16"/>
        </w:rPr>
      </w:pPr>
      <w:r>
        <w:rPr>
          <w:b/>
          <w:sz w:val="16"/>
          <w:szCs w:val="16"/>
        </w:rPr>
        <w:t>Example</w:t>
      </w:r>
    </w:p>
    <w:p w14:paraId="5BD41ECA" w14:textId="77777777" w:rsidR="00946C97" w:rsidRDefault="00946C97" w:rsidP="007C34E1">
      <w:pPr>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rPr>
          <w:b/>
          <w:sz w:val="32"/>
          <w:szCs w:val="32"/>
        </w:rPr>
      </w:pPr>
      <w:r>
        <w:rPr>
          <w:b/>
          <w:sz w:val="32"/>
          <w:szCs w:val="32"/>
        </w:rPr>
        <w:t>Q</w:t>
      </w:r>
    </w:p>
    <w:p w14:paraId="73AE103C" w14:textId="77777777" w:rsidR="00946C97" w:rsidRDefault="00946C97" w:rsidP="007C34E1">
      <w:pPr>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rPr>
          <w:sz w:val="16"/>
          <w:szCs w:val="16"/>
        </w:rPr>
      </w:pPr>
      <w:r>
        <w:rPr>
          <w:sz w:val="16"/>
          <w:szCs w:val="16"/>
        </w:rPr>
        <w:t xml:space="preserve">A new school has 30 similar classrooms each with a floor area of 960 ft². Each classroom has view windows with a total area of 60 ft² and a total width of 9 ft. The school also has 6 larger 1,040 ft² classrooms with 70 ft² view windows with a total width of 10.5 ft. </w:t>
      </w:r>
      <w:r w:rsidR="008D79A6">
        <w:rPr>
          <w:sz w:val="16"/>
          <w:szCs w:val="16"/>
        </w:rPr>
        <w:t xml:space="preserve"> </w:t>
      </w:r>
      <w:r>
        <w:rPr>
          <w:sz w:val="16"/>
          <w:szCs w:val="16"/>
        </w:rPr>
        <w:t xml:space="preserve">The 2,600 ft² multi-purpose room has 200 ft² of view windows with a total width of 25 ft. </w:t>
      </w:r>
      <w:r w:rsidR="008D79A6">
        <w:rPr>
          <w:sz w:val="16"/>
          <w:szCs w:val="16"/>
        </w:rPr>
        <w:t xml:space="preserve"> </w:t>
      </w:r>
      <w:r>
        <w:rPr>
          <w:sz w:val="16"/>
          <w:szCs w:val="16"/>
        </w:rPr>
        <w:t>The 2,000 ft² administration area has 150 ft² of view windows with a total width of 18 ft. Does this school qualify for the view windows credit and how much of the floor area qualifies as having view windows?</w:t>
      </w:r>
    </w:p>
    <w:p w14:paraId="77B1BA5D" w14:textId="77777777" w:rsidR="00946C97" w:rsidRDefault="00946C97" w:rsidP="007C34E1">
      <w:pPr>
        <w:pStyle w:val="QA"/>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rPr>
          <w:sz w:val="32"/>
          <w:szCs w:val="32"/>
        </w:rPr>
      </w:pPr>
      <w:r>
        <w:rPr>
          <w:sz w:val="32"/>
          <w:szCs w:val="32"/>
        </w:rPr>
        <w:t>A</w:t>
      </w:r>
    </w:p>
    <w:p w14:paraId="784789A1" w14:textId="77777777" w:rsidR="00946C97" w:rsidRDefault="00946C97" w:rsidP="007C34E1">
      <w:pPr>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rPr>
          <w:sz w:val="16"/>
          <w:szCs w:val="16"/>
        </w:rPr>
      </w:pPr>
      <w:r>
        <w:rPr>
          <w:sz w:val="16"/>
          <w:szCs w:val="16"/>
        </w:rPr>
        <w:t xml:space="preserve">The total floor area of classrooms, administration areas and the multi-purpose room is 39,640 ft² (see column D in Table 9).  To qualify for this credit, at least 70% of the floor area of these spaces </w:t>
      </w:r>
      <w:r w:rsidR="009D4CFF">
        <w:rPr>
          <w:sz w:val="16"/>
          <w:szCs w:val="16"/>
        </w:rPr>
        <w:t>must</w:t>
      </w:r>
      <w:r>
        <w:rPr>
          <w:sz w:val="16"/>
          <w:szCs w:val="16"/>
        </w:rPr>
        <w:t xml:space="preserve"> have view windows, or a total of 27,748 ft².  The qualifying floor area must be determined for each space based on the total view window area and the total width of the view windows.  For the smaller classrooms, the maximum qualifying floor area based on view window area is 857 ft² or 60 ft² divided by 7%.  The maximum qualifying floor area based on window width is 900 ft or 9 ft divided by 1%/ft.  The qualifying area is the smaller of these numbers or 857 ft².  For the larger classrooms, the qualifying area is 1,000 ft², 2,500 ft² for the multi-purpose room, and 1,800 ft² for the administration areas.  The total qualifying area is 36,010 ft² or 91%.  See the table below for details of the calculation.</w:t>
      </w:r>
      <w:r>
        <w:rPr>
          <w:sz w:val="16"/>
          <w:szCs w:val="16"/>
        </w:rPr>
        <w:br/>
      </w:r>
    </w:p>
    <w:tbl>
      <w:tblPr>
        <w:tblW w:w="5476" w:type="dxa"/>
        <w:jc w:val="center"/>
        <w:shd w:val="clear" w:color="auto" w:fill="CCFFCC"/>
        <w:tblLayout w:type="fixed"/>
        <w:tblCellMar>
          <w:left w:w="40" w:type="dxa"/>
          <w:right w:w="40" w:type="dxa"/>
        </w:tblCellMar>
        <w:tblLook w:val="01E0" w:firstRow="1" w:lastRow="1" w:firstColumn="1" w:lastColumn="1" w:noHBand="0" w:noVBand="0"/>
      </w:tblPr>
      <w:tblGrid>
        <w:gridCol w:w="812"/>
        <w:gridCol w:w="432"/>
        <w:gridCol w:w="306"/>
        <w:gridCol w:w="588"/>
        <w:gridCol w:w="402"/>
        <w:gridCol w:w="644"/>
        <w:gridCol w:w="492"/>
        <w:gridCol w:w="688"/>
        <w:gridCol w:w="488"/>
        <w:gridCol w:w="624"/>
      </w:tblGrid>
      <w:tr w:rsidR="00946C97" w14:paraId="210EEF2C" w14:textId="77777777">
        <w:trPr>
          <w:cantSplit/>
          <w:trHeight w:val="1676"/>
          <w:jc w:val="center"/>
        </w:trPr>
        <w:tc>
          <w:tcPr>
            <w:tcW w:w="812" w:type="dxa"/>
            <w:shd w:val="clear" w:color="auto" w:fill="CCFFCC"/>
            <w:vAlign w:val="bottom"/>
          </w:tcPr>
          <w:p w14:paraId="6B77CB77"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rPr>
                <w:rFonts w:ascii="Times New Roman" w:hAnsi="Times New Roman"/>
              </w:rPr>
            </w:pPr>
            <w:r>
              <w:rPr>
                <w:rFonts w:ascii="Times New Roman" w:hAnsi="Times New Roman"/>
              </w:rPr>
              <w:t>Space</w:t>
            </w:r>
          </w:p>
        </w:tc>
        <w:tc>
          <w:tcPr>
            <w:tcW w:w="432" w:type="dxa"/>
            <w:shd w:val="clear" w:color="auto" w:fill="CCFFCC"/>
            <w:textDirection w:val="btLr"/>
            <w:vAlign w:val="bottom"/>
          </w:tcPr>
          <w:p w14:paraId="6DC5764F"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spacing w:before="0" w:after="0"/>
              <w:rPr>
                <w:rFonts w:ascii="Times New Roman" w:hAnsi="Times New Roman"/>
              </w:rPr>
            </w:pPr>
            <w:r>
              <w:rPr>
                <w:rFonts w:ascii="Times New Roman" w:hAnsi="Times New Roman"/>
              </w:rPr>
              <w:t>Size (ft²)</w:t>
            </w:r>
          </w:p>
        </w:tc>
        <w:tc>
          <w:tcPr>
            <w:tcW w:w="306" w:type="dxa"/>
            <w:shd w:val="clear" w:color="auto" w:fill="CCFFCC"/>
            <w:textDirection w:val="btLr"/>
            <w:vAlign w:val="bottom"/>
          </w:tcPr>
          <w:p w14:paraId="4B58AC0F"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spacing w:before="0" w:after="0"/>
              <w:rPr>
                <w:rFonts w:ascii="Times New Roman" w:hAnsi="Times New Roman"/>
              </w:rPr>
            </w:pPr>
            <w:r>
              <w:rPr>
                <w:rFonts w:ascii="Times New Roman" w:hAnsi="Times New Roman"/>
              </w:rPr>
              <w:t>Number of spaces</w:t>
            </w:r>
          </w:p>
        </w:tc>
        <w:tc>
          <w:tcPr>
            <w:tcW w:w="588" w:type="dxa"/>
            <w:shd w:val="clear" w:color="auto" w:fill="CCFFCC"/>
            <w:textDirection w:val="btLr"/>
            <w:vAlign w:val="bottom"/>
          </w:tcPr>
          <w:p w14:paraId="23CDA2ED"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spacing w:before="0" w:after="0"/>
              <w:rPr>
                <w:rFonts w:ascii="Times New Roman" w:hAnsi="Times New Roman"/>
              </w:rPr>
            </w:pPr>
            <w:r>
              <w:rPr>
                <w:rFonts w:ascii="Times New Roman" w:hAnsi="Times New Roman"/>
              </w:rPr>
              <w:t>Total area (ft²)</w:t>
            </w:r>
          </w:p>
        </w:tc>
        <w:tc>
          <w:tcPr>
            <w:tcW w:w="402" w:type="dxa"/>
            <w:shd w:val="clear" w:color="auto" w:fill="CCFFCC"/>
            <w:textDirection w:val="btLr"/>
            <w:vAlign w:val="bottom"/>
          </w:tcPr>
          <w:p w14:paraId="22F03205"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spacing w:before="0" w:after="0"/>
              <w:rPr>
                <w:rFonts w:ascii="Times New Roman" w:hAnsi="Times New Roman"/>
              </w:rPr>
            </w:pPr>
            <w:r>
              <w:rPr>
                <w:rFonts w:ascii="Times New Roman" w:hAnsi="Times New Roman"/>
              </w:rPr>
              <w:t>View window area (ft²)</w:t>
            </w:r>
          </w:p>
        </w:tc>
        <w:tc>
          <w:tcPr>
            <w:tcW w:w="644" w:type="dxa"/>
            <w:shd w:val="clear" w:color="auto" w:fill="CCFFCC"/>
            <w:textDirection w:val="btLr"/>
            <w:vAlign w:val="bottom"/>
          </w:tcPr>
          <w:p w14:paraId="73BBAE13"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spacing w:before="0" w:after="0"/>
              <w:rPr>
                <w:rFonts w:ascii="Times New Roman" w:hAnsi="Times New Roman"/>
              </w:rPr>
            </w:pPr>
            <w:r>
              <w:rPr>
                <w:rFonts w:ascii="Times New Roman" w:hAnsi="Times New Roman"/>
              </w:rPr>
              <w:t>Maximum Floor Area based on view window area (ft²)</w:t>
            </w:r>
          </w:p>
        </w:tc>
        <w:tc>
          <w:tcPr>
            <w:tcW w:w="492" w:type="dxa"/>
            <w:shd w:val="clear" w:color="auto" w:fill="CCFFCC"/>
            <w:textDirection w:val="btLr"/>
            <w:vAlign w:val="bottom"/>
          </w:tcPr>
          <w:p w14:paraId="0211FAF4"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spacing w:before="0" w:after="0"/>
              <w:rPr>
                <w:rFonts w:ascii="Times New Roman" w:hAnsi="Times New Roman"/>
              </w:rPr>
            </w:pPr>
            <w:r>
              <w:rPr>
                <w:rFonts w:ascii="Times New Roman" w:hAnsi="Times New Roman"/>
              </w:rPr>
              <w:t>Total width of view windows (ft)</w:t>
            </w:r>
          </w:p>
        </w:tc>
        <w:tc>
          <w:tcPr>
            <w:tcW w:w="688" w:type="dxa"/>
            <w:shd w:val="clear" w:color="auto" w:fill="CCFFCC"/>
            <w:textDirection w:val="btLr"/>
            <w:vAlign w:val="bottom"/>
          </w:tcPr>
          <w:p w14:paraId="06D5136C"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spacing w:before="0" w:after="0"/>
              <w:rPr>
                <w:rFonts w:ascii="Times New Roman" w:hAnsi="Times New Roman"/>
              </w:rPr>
            </w:pPr>
            <w:r>
              <w:rPr>
                <w:rFonts w:ascii="Times New Roman" w:hAnsi="Times New Roman"/>
              </w:rPr>
              <w:t>Maximum floor area based on view window width</w:t>
            </w:r>
          </w:p>
        </w:tc>
        <w:tc>
          <w:tcPr>
            <w:tcW w:w="488" w:type="dxa"/>
            <w:shd w:val="clear" w:color="auto" w:fill="CCFFCC"/>
            <w:textDirection w:val="btLr"/>
            <w:vAlign w:val="bottom"/>
          </w:tcPr>
          <w:p w14:paraId="3756D33B"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spacing w:before="0" w:after="0"/>
              <w:rPr>
                <w:rFonts w:ascii="Times New Roman" w:hAnsi="Times New Roman"/>
              </w:rPr>
            </w:pPr>
            <w:r>
              <w:rPr>
                <w:rFonts w:ascii="Times New Roman" w:hAnsi="Times New Roman"/>
              </w:rPr>
              <w:t>Qualifying floor area per space (ft²)</w:t>
            </w:r>
          </w:p>
        </w:tc>
        <w:tc>
          <w:tcPr>
            <w:tcW w:w="624" w:type="dxa"/>
            <w:shd w:val="clear" w:color="auto" w:fill="CCFFCC"/>
            <w:textDirection w:val="btLr"/>
            <w:vAlign w:val="bottom"/>
          </w:tcPr>
          <w:p w14:paraId="18F2435C"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spacing w:before="0" w:after="0"/>
              <w:rPr>
                <w:rFonts w:ascii="Times New Roman" w:hAnsi="Times New Roman"/>
              </w:rPr>
            </w:pPr>
            <w:r>
              <w:rPr>
                <w:rFonts w:ascii="Times New Roman" w:hAnsi="Times New Roman"/>
              </w:rPr>
              <w:t>Total qualifying floor area (ft²)</w:t>
            </w:r>
          </w:p>
        </w:tc>
      </w:tr>
      <w:tr w:rsidR="00946C97" w14:paraId="6E327C88" w14:textId="77777777">
        <w:trPr>
          <w:jc w:val="center"/>
        </w:trPr>
        <w:tc>
          <w:tcPr>
            <w:tcW w:w="812" w:type="dxa"/>
            <w:shd w:val="clear" w:color="auto" w:fill="CCFFCC"/>
          </w:tcPr>
          <w:p w14:paraId="54FA4127"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rPr>
                <w:rFonts w:ascii="Times New Roman" w:hAnsi="Times New Roman"/>
              </w:rPr>
            </w:pPr>
            <w:r>
              <w:rPr>
                <w:rFonts w:ascii="Times New Roman" w:hAnsi="Times New Roman"/>
              </w:rPr>
              <w:t>Classroom Type 1</w:t>
            </w:r>
          </w:p>
        </w:tc>
        <w:tc>
          <w:tcPr>
            <w:tcW w:w="432" w:type="dxa"/>
            <w:shd w:val="clear" w:color="auto" w:fill="CCFFCC"/>
            <w:tcMar>
              <w:right w:w="90" w:type="dxa"/>
            </w:tcMar>
            <w:vAlign w:val="center"/>
          </w:tcPr>
          <w:p w14:paraId="1FA24AAA"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960</w:t>
            </w:r>
          </w:p>
        </w:tc>
        <w:tc>
          <w:tcPr>
            <w:tcW w:w="306" w:type="dxa"/>
            <w:shd w:val="clear" w:color="auto" w:fill="CCFFCC"/>
            <w:tcMar>
              <w:right w:w="90" w:type="dxa"/>
            </w:tcMar>
            <w:vAlign w:val="center"/>
          </w:tcPr>
          <w:p w14:paraId="301718E7"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30</w:t>
            </w:r>
          </w:p>
        </w:tc>
        <w:tc>
          <w:tcPr>
            <w:tcW w:w="588" w:type="dxa"/>
            <w:shd w:val="clear" w:color="auto" w:fill="CCFFCC"/>
            <w:tcMar>
              <w:right w:w="90" w:type="dxa"/>
            </w:tcMar>
            <w:vAlign w:val="center"/>
          </w:tcPr>
          <w:p w14:paraId="012311CA"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28,800</w:t>
            </w:r>
          </w:p>
        </w:tc>
        <w:tc>
          <w:tcPr>
            <w:tcW w:w="402" w:type="dxa"/>
            <w:shd w:val="clear" w:color="auto" w:fill="CCFFCC"/>
            <w:tcMar>
              <w:right w:w="90" w:type="dxa"/>
            </w:tcMar>
            <w:vAlign w:val="center"/>
          </w:tcPr>
          <w:p w14:paraId="396E2AE1"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60</w:t>
            </w:r>
          </w:p>
        </w:tc>
        <w:tc>
          <w:tcPr>
            <w:tcW w:w="644" w:type="dxa"/>
            <w:shd w:val="clear" w:color="auto" w:fill="CCFFCC"/>
            <w:tcMar>
              <w:right w:w="90" w:type="dxa"/>
            </w:tcMar>
            <w:vAlign w:val="center"/>
          </w:tcPr>
          <w:p w14:paraId="526FD1EE"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857</w:t>
            </w:r>
          </w:p>
        </w:tc>
        <w:tc>
          <w:tcPr>
            <w:tcW w:w="492" w:type="dxa"/>
            <w:shd w:val="clear" w:color="auto" w:fill="CCFFCC"/>
            <w:tcMar>
              <w:right w:w="90" w:type="dxa"/>
            </w:tcMar>
            <w:vAlign w:val="center"/>
          </w:tcPr>
          <w:p w14:paraId="26D574C0"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9</w:t>
            </w:r>
          </w:p>
        </w:tc>
        <w:tc>
          <w:tcPr>
            <w:tcW w:w="688" w:type="dxa"/>
            <w:shd w:val="clear" w:color="auto" w:fill="CCFFCC"/>
            <w:tcMar>
              <w:right w:w="90" w:type="dxa"/>
            </w:tcMar>
            <w:vAlign w:val="center"/>
          </w:tcPr>
          <w:p w14:paraId="65ECA2B2"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900</w:t>
            </w:r>
          </w:p>
        </w:tc>
        <w:tc>
          <w:tcPr>
            <w:tcW w:w="488" w:type="dxa"/>
            <w:shd w:val="clear" w:color="auto" w:fill="CCFFCC"/>
            <w:tcMar>
              <w:right w:w="90" w:type="dxa"/>
            </w:tcMar>
            <w:vAlign w:val="center"/>
          </w:tcPr>
          <w:p w14:paraId="422A624D"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857</w:t>
            </w:r>
          </w:p>
        </w:tc>
        <w:tc>
          <w:tcPr>
            <w:tcW w:w="624" w:type="dxa"/>
            <w:shd w:val="clear" w:color="auto" w:fill="CCFFCC"/>
            <w:tcMar>
              <w:right w:w="90" w:type="dxa"/>
            </w:tcMar>
            <w:vAlign w:val="center"/>
          </w:tcPr>
          <w:p w14:paraId="6F0A036E"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25,710</w:t>
            </w:r>
          </w:p>
        </w:tc>
      </w:tr>
      <w:tr w:rsidR="00946C97" w14:paraId="6231D3E6" w14:textId="77777777">
        <w:trPr>
          <w:jc w:val="center"/>
        </w:trPr>
        <w:tc>
          <w:tcPr>
            <w:tcW w:w="812" w:type="dxa"/>
            <w:shd w:val="clear" w:color="auto" w:fill="CCFFCC"/>
          </w:tcPr>
          <w:p w14:paraId="21E06B10"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rPr>
                <w:rFonts w:ascii="Times New Roman" w:hAnsi="Times New Roman"/>
              </w:rPr>
            </w:pPr>
            <w:r>
              <w:rPr>
                <w:rFonts w:ascii="Times New Roman" w:hAnsi="Times New Roman"/>
              </w:rPr>
              <w:t>Classroom Type 2</w:t>
            </w:r>
          </w:p>
        </w:tc>
        <w:tc>
          <w:tcPr>
            <w:tcW w:w="432" w:type="dxa"/>
            <w:shd w:val="clear" w:color="auto" w:fill="CCFFCC"/>
            <w:tcMar>
              <w:right w:w="90" w:type="dxa"/>
            </w:tcMar>
            <w:vAlign w:val="center"/>
          </w:tcPr>
          <w:p w14:paraId="39780FD1"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1040</w:t>
            </w:r>
          </w:p>
        </w:tc>
        <w:tc>
          <w:tcPr>
            <w:tcW w:w="306" w:type="dxa"/>
            <w:shd w:val="clear" w:color="auto" w:fill="CCFFCC"/>
            <w:tcMar>
              <w:right w:w="90" w:type="dxa"/>
            </w:tcMar>
            <w:vAlign w:val="center"/>
          </w:tcPr>
          <w:p w14:paraId="4E0397F2"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6</w:t>
            </w:r>
          </w:p>
        </w:tc>
        <w:tc>
          <w:tcPr>
            <w:tcW w:w="588" w:type="dxa"/>
            <w:shd w:val="clear" w:color="auto" w:fill="CCFFCC"/>
            <w:tcMar>
              <w:right w:w="90" w:type="dxa"/>
            </w:tcMar>
            <w:vAlign w:val="center"/>
          </w:tcPr>
          <w:p w14:paraId="7AE902A4"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6,240</w:t>
            </w:r>
          </w:p>
        </w:tc>
        <w:tc>
          <w:tcPr>
            <w:tcW w:w="402" w:type="dxa"/>
            <w:shd w:val="clear" w:color="auto" w:fill="CCFFCC"/>
            <w:tcMar>
              <w:right w:w="90" w:type="dxa"/>
            </w:tcMar>
            <w:vAlign w:val="center"/>
          </w:tcPr>
          <w:p w14:paraId="581744B7"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70</w:t>
            </w:r>
          </w:p>
        </w:tc>
        <w:tc>
          <w:tcPr>
            <w:tcW w:w="644" w:type="dxa"/>
            <w:shd w:val="clear" w:color="auto" w:fill="CCFFCC"/>
            <w:tcMar>
              <w:right w:w="90" w:type="dxa"/>
            </w:tcMar>
            <w:vAlign w:val="center"/>
          </w:tcPr>
          <w:p w14:paraId="0FB3F321"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1,000</w:t>
            </w:r>
          </w:p>
        </w:tc>
        <w:tc>
          <w:tcPr>
            <w:tcW w:w="492" w:type="dxa"/>
            <w:shd w:val="clear" w:color="auto" w:fill="CCFFCC"/>
            <w:tcMar>
              <w:right w:w="90" w:type="dxa"/>
            </w:tcMar>
            <w:vAlign w:val="center"/>
          </w:tcPr>
          <w:p w14:paraId="0582F9E1"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10.5</w:t>
            </w:r>
          </w:p>
        </w:tc>
        <w:tc>
          <w:tcPr>
            <w:tcW w:w="688" w:type="dxa"/>
            <w:shd w:val="clear" w:color="auto" w:fill="CCFFCC"/>
            <w:tcMar>
              <w:right w:w="90" w:type="dxa"/>
            </w:tcMar>
            <w:vAlign w:val="center"/>
          </w:tcPr>
          <w:p w14:paraId="0CB8EBC2"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1,050</w:t>
            </w:r>
          </w:p>
        </w:tc>
        <w:tc>
          <w:tcPr>
            <w:tcW w:w="488" w:type="dxa"/>
            <w:shd w:val="clear" w:color="auto" w:fill="CCFFCC"/>
            <w:tcMar>
              <w:right w:w="90" w:type="dxa"/>
            </w:tcMar>
            <w:vAlign w:val="center"/>
          </w:tcPr>
          <w:p w14:paraId="2D391BBD"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1000</w:t>
            </w:r>
          </w:p>
        </w:tc>
        <w:tc>
          <w:tcPr>
            <w:tcW w:w="624" w:type="dxa"/>
            <w:shd w:val="clear" w:color="auto" w:fill="CCFFCC"/>
            <w:tcMar>
              <w:right w:w="90" w:type="dxa"/>
            </w:tcMar>
            <w:vAlign w:val="center"/>
          </w:tcPr>
          <w:p w14:paraId="02E9E639"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6,000</w:t>
            </w:r>
          </w:p>
        </w:tc>
      </w:tr>
      <w:tr w:rsidR="00946C97" w14:paraId="519050ED" w14:textId="77777777">
        <w:trPr>
          <w:jc w:val="center"/>
        </w:trPr>
        <w:tc>
          <w:tcPr>
            <w:tcW w:w="812" w:type="dxa"/>
            <w:shd w:val="clear" w:color="auto" w:fill="CCFFCC"/>
          </w:tcPr>
          <w:p w14:paraId="2C9B0B6E"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rPr>
                <w:rFonts w:ascii="Times New Roman" w:hAnsi="Times New Roman"/>
              </w:rPr>
            </w:pPr>
            <w:r>
              <w:rPr>
                <w:rFonts w:ascii="Times New Roman" w:hAnsi="Times New Roman"/>
              </w:rPr>
              <w:t>Multi-Purpose Room</w:t>
            </w:r>
          </w:p>
        </w:tc>
        <w:tc>
          <w:tcPr>
            <w:tcW w:w="432" w:type="dxa"/>
            <w:shd w:val="clear" w:color="auto" w:fill="CCFFCC"/>
            <w:tcMar>
              <w:right w:w="90" w:type="dxa"/>
            </w:tcMar>
            <w:vAlign w:val="center"/>
          </w:tcPr>
          <w:p w14:paraId="53124284"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2600</w:t>
            </w:r>
          </w:p>
        </w:tc>
        <w:tc>
          <w:tcPr>
            <w:tcW w:w="306" w:type="dxa"/>
            <w:shd w:val="clear" w:color="auto" w:fill="CCFFCC"/>
            <w:tcMar>
              <w:right w:w="90" w:type="dxa"/>
            </w:tcMar>
            <w:vAlign w:val="center"/>
          </w:tcPr>
          <w:p w14:paraId="7E8EADB2"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w:t>
            </w:r>
          </w:p>
        </w:tc>
        <w:tc>
          <w:tcPr>
            <w:tcW w:w="588" w:type="dxa"/>
            <w:shd w:val="clear" w:color="auto" w:fill="CCFFCC"/>
            <w:tcMar>
              <w:right w:w="90" w:type="dxa"/>
            </w:tcMar>
            <w:vAlign w:val="center"/>
          </w:tcPr>
          <w:p w14:paraId="42AA8D82"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2,600</w:t>
            </w:r>
          </w:p>
        </w:tc>
        <w:tc>
          <w:tcPr>
            <w:tcW w:w="402" w:type="dxa"/>
            <w:shd w:val="clear" w:color="auto" w:fill="CCFFCC"/>
            <w:tcMar>
              <w:right w:w="90" w:type="dxa"/>
            </w:tcMar>
            <w:vAlign w:val="center"/>
          </w:tcPr>
          <w:p w14:paraId="24039A35"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200</w:t>
            </w:r>
          </w:p>
        </w:tc>
        <w:tc>
          <w:tcPr>
            <w:tcW w:w="644" w:type="dxa"/>
            <w:shd w:val="clear" w:color="auto" w:fill="CCFFCC"/>
            <w:tcMar>
              <w:right w:w="90" w:type="dxa"/>
            </w:tcMar>
            <w:vAlign w:val="center"/>
          </w:tcPr>
          <w:p w14:paraId="393F9EE6"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2,857</w:t>
            </w:r>
          </w:p>
        </w:tc>
        <w:tc>
          <w:tcPr>
            <w:tcW w:w="492" w:type="dxa"/>
            <w:shd w:val="clear" w:color="auto" w:fill="CCFFCC"/>
            <w:tcMar>
              <w:right w:w="90" w:type="dxa"/>
            </w:tcMar>
            <w:vAlign w:val="center"/>
          </w:tcPr>
          <w:p w14:paraId="58BFA782"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25</w:t>
            </w:r>
          </w:p>
        </w:tc>
        <w:tc>
          <w:tcPr>
            <w:tcW w:w="688" w:type="dxa"/>
            <w:shd w:val="clear" w:color="auto" w:fill="CCFFCC"/>
            <w:tcMar>
              <w:right w:w="90" w:type="dxa"/>
            </w:tcMar>
            <w:vAlign w:val="center"/>
          </w:tcPr>
          <w:p w14:paraId="4B8A0AC8"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2,500</w:t>
            </w:r>
          </w:p>
        </w:tc>
        <w:tc>
          <w:tcPr>
            <w:tcW w:w="488" w:type="dxa"/>
            <w:shd w:val="clear" w:color="auto" w:fill="CCFFCC"/>
            <w:tcMar>
              <w:right w:w="90" w:type="dxa"/>
            </w:tcMar>
            <w:vAlign w:val="center"/>
          </w:tcPr>
          <w:p w14:paraId="09CC6B5C"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2500</w:t>
            </w:r>
          </w:p>
        </w:tc>
        <w:tc>
          <w:tcPr>
            <w:tcW w:w="624" w:type="dxa"/>
            <w:shd w:val="clear" w:color="auto" w:fill="CCFFCC"/>
            <w:tcMar>
              <w:right w:w="90" w:type="dxa"/>
            </w:tcMar>
            <w:vAlign w:val="center"/>
          </w:tcPr>
          <w:p w14:paraId="023F4D97"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2,500</w:t>
            </w:r>
          </w:p>
        </w:tc>
      </w:tr>
      <w:tr w:rsidR="00946C97" w14:paraId="528921D0" w14:textId="77777777">
        <w:trPr>
          <w:jc w:val="center"/>
        </w:trPr>
        <w:tc>
          <w:tcPr>
            <w:tcW w:w="812" w:type="dxa"/>
            <w:shd w:val="clear" w:color="auto" w:fill="CCFFCC"/>
            <w:vAlign w:val="bottom"/>
          </w:tcPr>
          <w:p w14:paraId="287D8159"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rPr>
                <w:rFonts w:ascii="Times New Roman" w:hAnsi="Times New Roman"/>
              </w:rPr>
            </w:pPr>
            <w:r>
              <w:rPr>
                <w:rFonts w:ascii="Times New Roman" w:hAnsi="Times New Roman"/>
              </w:rPr>
              <w:t>Admin-</w:t>
            </w:r>
            <w:proofErr w:type="spellStart"/>
            <w:r>
              <w:rPr>
                <w:rFonts w:ascii="Times New Roman" w:hAnsi="Times New Roman"/>
              </w:rPr>
              <w:t>istration</w:t>
            </w:r>
            <w:proofErr w:type="spellEnd"/>
            <w:r>
              <w:rPr>
                <w:rFonts w:ascii="Times New Roman" w:hAnsi="Times New Roman"/>
              </w:rPr>
              <w:t xml:space="preserve"> Area</w:t>
            </w:r>
          </w:p>
        </w:tc>
        <w:tc>
          <w:tcPr>
            <w:tcW w:w="432" w:type="dxa"/>
            <w:shd w:val="clear" w:color="auto" w:fill="CCFFCC"/>
            <w:tcMar>
              <w:right w:w="90" w:type="dxa"/>
            </w:tcMar>
            <w:vAlign w:val="center"/>
          </w:tcPr>
          <w:p w14:paraId="71D7F75D"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2000</w:t>
            </w:r>
          </w:p>
        </w:tc>
        <w:tc>
          <w:tcPr>
            <w:tcW w:w="306" w:type="dxa"/>
            <w:shd w:val="clear" w:color="auto" w:fill="CCFFCC"/>
            <w:tcMar>
              <w:right w:w="90" w:type="dxa"/>
            </w:tcMar>
            <w:vAlign w:val="center"/>
          </w:tcPr>
          <w:p w14:paraId="0539A84B"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w:t>
            </w:r>
          </w:p>
        </w:tc>
        <w:tc>
          <w:tcPr>
            <w:tcW w:w="588" w:type="dxa"/>
            <w:shd w:val="clear" w:color="auto" w:fill="CCFFCC"/>
            <w:tcMar>
              <w:right w:w="90" w:type="dxa"/>
            </w:tcMar>
            <w:vAlign w:val="center"/>
          </w:tcPr>
          <w:p w14:paraId="0FFA0251"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2,000</w:t>
            </w:r>
          </w:p>
        </w:tc>
        <w:tc>
          <w:tcPr>
            <w:tcW w:w="402" w:type="dxa"/>
            <w:shd w:val="clear" w:color="auto" w:fill="CCFFCC"/>
            <w:tcMar>
              <w:right w:w="90" w:type="dxa"/>
            </w:tcMar>
            <w:vAlign w:val="center"/>
          </w:tcPr>
          <w:p w14:paraId="05379254"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150</w:t>
            </w:r>
          </w:p>
        </w:tc>
        <w:tc>
          <w:tcPr>
            <w:tcW w:w="644" w:type="dxa"/>
            <w:shd w:val="clear" w:color="auto" w:fill="CCFFCC"/>
            <w:tcMar>
              <w:right w:w="90" w:type="dxa"/>
            </w:tcMar>
            <w:vAlign w:val="center"/>
          </w:tcPr>
          <w:p w14:paraId="3FF55D22"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2,142</w:t>
            </w:r>
          </w:p>
        </w:tc>
        <w:tc>
          <w:tcPr>
            <w:tcW w:w="492" w:type="dxa"/>
            <w:shd w:val="clear" w:color="auto" w:fill="CCFFCC"/>
            <w:tcMar>
              <w:right w:w="90" w:type="dxa"/>
            </w:tcMar>
            <w:vAlign w:val="center"/>
          </w:tcPr>
          <w:p w14:paraId="4302B92B"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18</w:t>
            </w:r>
          </w:p>
        </w:tc>
        <w:tc>
          <w:tcPr>
            <w:tcW w:w="688" w:type="dxa"/>
            <w:shd w:val="clear" w:color="auto" w:fill="CCFFCC"/>
            <w:tcMar>
              <w:right w:w="90" w:type="dxa"/>
            </w:tcMar>
            <w:vAlign w:val="center"/>
          </w:tcPr>
          <w:p w14:paraId="5A867BF7"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1,800</w:t>
            </w:r>
          </w:p>
        </w:tc>
        <w:tc>
          <w:tcPr>
            <w:tcW w:w="488" w:type="dxa"/>
            <w:shd w:val="clear" w:color="auto" w:fill="CCFFCC"/>
            <w:tcMar>
              <w:right w:w="90" w:type="dxa"/>
            </w:tcMar>
            <w:vAlign w:val="center"/>
          </w:tcPr>
          <w:p w14:paraId="744E884C"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1800</w:t>
            </w:r>
          </w:p>
        </w:tc>
        <w:tc>
          <w:tcPr>
            <w:tcW w:w="624" w:type="dxa"/>
            <w:shd w:val="clear" w:color="auto" w:fill="CCFFCC"/>
            <w:tcMar>
              <w:right w:w="90" w:type="dxa"/>
            </w:tcMar>
            <w:vAlign w:val="center"/>
          </w:tcPr>
          <w:p w14:paraId="03CFB616"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1,800</w:t>
            </w:r>
          </w:p>
        </w:tc>
      </w:tr>
      <w:tr w:rsidR="00946C97" w14:paraId="6A3709FC" w14:textId="77777777">
        <w:trPr>
          <w:jc w:val="center"/>
        </w:trPr>
        <w:tc>
          <w:tcPr>
            <w:tcW w:w="812" w:type="dxa"/>
            <w:shd w:val="clear" w:color="auto" w:fill="CCFFCC"/>
          </w:tcPr>
          <w:p w14:paraId="71E30EC3"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rPr>
                <w:rFonts w:ascii="Times New Roman" w:hAnsi="Times New Roman"/>
              </w:rPr>
            </w:pPr>
            <w:r>
              <w:rPr>
                <w:rFonts w:ascii="Times New Roman" w:hAnsi="Times New Roman"/>
              </w:rPr>
              <w:t>Totals</w:t>
            </w:r>
          </w:p>
        </w:tc>
        <w:tc>
          <w:tcPr>
            <w:tcW w:w="432" w:type="dxa"/>
            <w:shd w:val="clear" w:color="auto" w:fill="CCFFCC"/>
            <w:tcMar>
              <w:right w:w="90" w:type="dxa"/>
            </w:tcMar>
            <w:vAlign w:val="center"/>
          </w:tcPr>
          <w:p w14:paraId="2EBA45C1"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p>
        </w:tc>
        <w:tc>
          <w:tcPr>
            <w:tcW w:w="306" w:type="dxa"/>
            <w:shd w:val="clear" w:color="auto" w:fill="CCFFCC"/>
            <w:tcMar>
              <w:right w:w="90" w:type="dxa"/>
            </w:tcMar>
            <w:vAlign w:val="center"/>
          </w:tcPr>
          <w:p w14:paraId="3B12BAC8"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p>
        </w:tc>
        <w:tc>
          <w:tcPr>
            <w:tcW w:w="588" w:type="dxa"/>
            <w:shd w:val="clear" w:color="auto" w:fill="CCFFCC"/>
            <w:tcMar>
              <w:right w:w="90" w:type="dxa"/>
            </w:tcMar>
            <w:vAlign w:val="center"/>
          </w:tcPr>
          <w:p w14:paraId="589450F0"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39,640</w:t>
            </w:r>
          </w:p>
        </w:tc>
        <w:tc>
          <w:tcPr>
            <w:tcW w:w="402" w:type="dxa"/>
            <w:shd w:val="clear" w:color="auto" w:fill="CCFFCC"/>
            <w:tcMar>
              <w:right w:w="90" w:type="dxa"/>
            </w:tcMar>
            <w:vAlign w:val="center"/>
          </w:tcPr>
          <w:p w14:paraId="4CF1EF90"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p>
        </w:tc>
        <w:tc>
          <w:tcPr>
            <w:tcW w:w="644" w:type="dxa"/>
            <w:shd w:val="clear" w:color="auto" w:fill="CCFFCC"/>
            <w:tcMar>
              <w:right w:w="90" w:type="dxa"/>
            </w:tcMar>
            <w:vAlign w:val="center"/>
          </w:tcPr>
          <w:p w14:paraId="7880421F"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p>
        </w:tc>
        <w:tc>
          <w:tcPr>
            <w:tcW w:w="492" w:type="dxa"/>
            <w:shd w:val="clear" w:color="auto" w:fill="CCFFCC"/>
            <w:tcMar>
              <w:right w:w="90" w:type="dxa"/>
            </w:tcMar>
            <w:vAlign w:val="center"/>
          </w:tcPr>
          <w:p w14:paraId="6B75A528"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p>
        </w:tc>
        <w:tc>
          <w:tcPr>
            <w:tcW w:w="688" w:type="dxa"/>
            <w:shd w:val="clear" w:color="auto" w:fill="CCFFCC"/>
            <w:tcMar>
              <w:right w:w="90" w:type="dxa"/>
            </w:tcMar>
            <w:vAlign w:val="center"/>
          </w:tcPr>
          <w:p w14:paraId="1B4DE027"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p>
        </w:tc>
        <w:tc>
          <w:tcPr>
            <w:tcW w:w="488" w:type="dxa"/>
            <w:shd w:val="clear" w:color="auto" w:fill="CCFFCC"/>
            <w:tcMar>
              <w:right w:w="90" w:type="dxa"/>
            </w:tcMar>
            <w:vAlign w:val="center"/>
          </w:tcPr>
          <w:p w14:paraId="159CEBF2"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p>
        </w:tc>
        <w:tc>
          <w:tcPr>
            <w:tcW w:w="624" w:type="dxa"/>
            <w:shd w:val="clear" w:color="auto" w:fill="CCFFCC"/>
            <w:tcMar>
              <w:right w:w="90" w:type="dxa"/>
            </w:tcMar>
            <w:vAlign w:val="center"/>
          </w:tcPr>
          <w:p w14:paraId="40146A19"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36,010</w:t>
            </w:r>
          </w:p>
        </w:tc>
      </w:tr>
      <w:tr w:rsidR="00946C97" w14:paraId="4D6E5462" w14:textId="77777777">
        <w:trPr>
          <w:jc w:val="center"/>
        </w:trPr>
        <w:tc>
          <w:tcPr>
            <w:tcW w:w="4852" w:type="dxa"/>
            <w:gridSpan w:val="9"/>
            <w:shd w:val="clear" w:color="auto" w:fill="CCFFCC"/>
          </w:tcPr>
          <w:p w14:paraId="5C86FEA2"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Percent Qualifies:</w:t>
            </w:r>
          </w:p>
        </w:tc>
        <w:tc>
          <w:tcPr>
            <w:tcW w:w="624" w:type="dxa"/>
            <w:shd w:val="clear" w:color="auto" w:fill="CCFFCC"/>
            <w:tcMar>
              <w:right w:w="80" w:type="dxa"/>
            </w:tcMar>
            <w:vAlign w:val="center"/>
          </w:tcPr>
          <w:p w14:paraId="41E370E2" w14:textId="77777777" w:rsidR="00946C97" w:rsidRDefault="00946C97" w:rsidP="007C34E1">
            <w:pPr>
              <w:pStyle w:val="TableCell"/>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jc w:val="right"/>
              <w:rPr>
                <w:rFonts w:ascii="Times New Roman" w:hAnsi="Times New Roman"/>
              </w:rPr>
            </w:pPr>
            <w:r>
              <w:rPr>
                <w:rFonts w:ascii="Times New Roman" w:hAnsi="Times New Roman"/>
              </w:rPr>
              <w:t>91%</w:t>
            </w:r>
          </w:p>
        </w:tc>
      </w:tr>
    </w:tbl>
    <w:p w14:paraId="1CA81BFB" w14:textId="77777777" w:rsidR="00946C97" w:rsidRDefault="00946C97" w:rsidP="007C34E1">
      <w:pPr>
        <w:keepNext/>
        <w:keepLines/>
        <w:framePr w:w="5265" w:h="9546" w:hRule="exact" w:hSpace="240" w:vSpace="240" w:wrap="around" w:hAnchor="page" w:x="5341" w:yAlign="top" w:anchorLock="1"/>
        <w:pBdr>
          <w:top w:val="single" w:sz="4" w:space="1" w:color="CCFFCC"/>
          <w:left w:val="single" w:sz="4" w:space="4" w:color="CCFFCC"/>
          <w:bottom w:val="single" w:sz="4" w:space="1" w:color="CCFFCC"/>
          <w:right w:val="single" w:sz="4" w:space="4" w:color="CCFFCC"/>
        </w:pBdr>
        <w:shd w:val="clear" w:color="auto" w:fill="CCFFCC"/>
      </w:pPr>
    </w:p>
    <w:p w14:paraId="784620A1" w14:textId="77777777" w:rsidR="00946C97" w:rsidRDefault="00946C97" w:rsidP="007C34E1">
      <w:pPr>
        <w:pStyle w:val="RedSquareSub-Bullets"/>
        <w:keepNext/>
        <w:keepLines/>
        <w:numPr>
          <w:ilvl w:val="0"/>
          <w:numId w:val="75"/>
        </w:numPr>
      </w:pPr>
      <w:r>
        <w:t>General classrooms</w:t>
      </w:r>
    </w:p>
    <w:p w14:paraId="355EC663" w14:textId="77777777" w:rsidR="00946C97" w:rsidRDefault="00946C97" w:rsidP="007C34E1">
      <w:pPr>
        <w:pStyle w:val="RedSquareSub-Bullets"/>
        <w:keepNext/>
        <w:keepLines/>
        <w:numPr>
          <w:ilvl w:val="0"/>
          <w:numId w:val="75"/>
        </w:numPr>
      </w:pPr>
      <w:r>
        <w:t>Art rooms</w:t>
      </w:r>
    </w:p>
    <w:p w14:paraId="0FED8E39" w14:textId="77777777" w:rsidR="00946C97" w:rsidRDefault="00946C97">
      <w:pPr>
        <w:pStyle w:val="RedSquareSub-Bullets"/>
        <w:keepNext/>
        <w:keepLines/>
        <w:numPr>
          <w:ilvl w:val="0"/>
          <w:numId w:val="75"/>
        </w:numPr>
      </w:pPr>
      <w:r>
        <w:t>Music rooms</w:t>
      </w:r>
    </w:p>
    <w:p w14:paraId="2775D469" w14:textId="77777777" w:rsidR="00946C97" w:rsidRDefault="00946C97">
      <w:pPr>
        <w:pStyle w:val="RedSquareSub-Bullets"/>
        <w:keepNext/>
        <w:keepLines/>
        <w:numPr>
          <w:ilvl w:val="0"/>
          <w:numId w:val="75"/>
        </w:numPr>
      </w:pPr>
      <w:r>
        <w:t>Science rooms</w:t>
      </w:r>
    </w:p>
    <w:p w14:paraId="6E62805B" w14:textId="77777777" w:rsidR="00946C97" w:rsidRDefault="00946C97">
      <w:pPr>
        <w:pStyle w:val="RedSquareSub-Bullets"/>
        <w:keepNext/>
        <w:keepLines/>
        <w:numPr>
          <w:ilvl w:val="0"/>
          <w:numId w:val="75"/>
        </w:numPr>
      </w:pPr>
      <w:r>
        <w:t>Computer rooms</w:t>
      </w:r>
    </w:p>
    <w:p w14:paraId="53E31673" w14:textId="77777777" w:rsidR="00946C97" w:rsidRDefault="00946C97">
      <w:pPr>
        <w:pStyle w:val="RedSquareSub-Bullets"/>
        <w:keepNext/>
        <w:keepLines/>
        <w:numPr>
          <w:ilvl w:val="0"/>
          <w:numId w:val="75"/>
        </w:numPr>
      </w:pPr>
      <w:r>
        <w:t>Special needs, remedial, and collaborative space</w:t>
      </w:r>
    </w:p>
    <w:p w14:paraId="49E10920" w14:textId="77777777" w:rsidR="00946C97" w:rsidRDefault="00946C97">
      <w:pPr>
        <w:pStyle w:val="RedSquareSub-Bullets"/>
        <w:keepNext/>
        <w:keepLines/>
        <w:numPr>
          <w:ilvl w:val="0"/>
          <w:numId w:val="75"/>
        </w:numPr>
      </w:pPr>
      <w:r>
        <w:t>Administration spaces</w:t>
      </w:r>
    </w:p>
    <w:p w14:paraId="5927F82D" w14:textId="77777777" w:rsidR="00946C97" w:rsidRDefault="00B9299F">
      <w:pPr>
        <w:numPr>
          <w:ilvl w:val="0"/>
          <w:numId w:val="74"/>
        </w:numPr>
      </w:pPr>
      <w:r>
        <w:t>Include</w:t>
      </w:r>
      <w:r w:rsidR="00946C97">
        <w:t xml:space="preserve"> drawings of each floor.  Classroom and administrative spaces should be labeled to match their names as input into the template.</w:t>
      </w:r>
    </w:p>
    <w:p w14:paraId="6D68B13C" w14:textId="77777777" w:rsidR="00946C97" w:rsidRDefault="00946C97">
      <w:pPr>
        <w:ind w:left="216"/>
      </w:pPr>
    </w:p>
    <w:p w14:paraId="6464314C" w14:textId="77777777" w:rsidR="00946C97" w:rsidRDefault="00B9299F">
      <w:pPr>
        <w:numPr>
          <w:ilvl w:val="0"/>
          <w:numId w:val="74"/>
        </w:numPr>
      </w:pPr>
      <w:r>
        <w:t>Include</w:t>
      </w:r>
      <w:r w:rsidR="00946C97">
        <w:t xml:space="preserve"> a narrative that describes how glare will be avoided, electric lights will be turned off automatically, and proper contrast will be achieved.</w:t>
      </w:r>
    </w:p>
    <w:p w14:paraId="72C41D07" w14:textId="77777777" w:rsidR="00946C97" w:rsidRDefault="00946C97">
      <w:pPr>
        <w:ind w:left="216"/>
      </w:pPr>
    </w:p>
    <w:p w14:paraId="689A8F60" w14:textId="77777777" w:rsidR="002B4949" w:rsidRDefault="002B4949">
      <w:pPr>
        <w:ind w:left="216"/>
      </w:pPr>
    </w:p>
    <w:p w14:paraId="0C7B3D34" w14:textId="77777777" w:rsidR="00946C97" w:rsidRDefault="00946C97" w:rsidP="002B4949">
      <w:pPr>
        <w:pStyle w:val="StyleHeading3CreditTimesNewRoman1"/>
      </w:pPr>
      <w:bookmarkStart w:id="137" w:name="_Ref110225787"/>
      <w:bookmarkStart w:id="138" w:name="_Toc158533061"/>
      <w:r>
        <w:t>Credit:</w:t>
      </w:r>
      <w:r>
        <w:tab/>
        <w:t>Access to Views 90%</w:t>
      </w:r>
      <w:bookmarkEnd w:id="137"/>
      <w:bookmarkEnd w:id="138"/>
    </w:p>
    <w:p w14:paraId="6EE7B9DF" w14:textId="77777777" w:rsidR="00946C97" w:rsidRDefault="00946C97" w:rsidP="002B4949">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26"/>
        <w:gridCol w:w="7504"/>
      </w:tblGrid>
      <w:tr w:rsidR="00946C97" w14:paraId="2695CD20" w14:textId="77777777">
        <w:tc>
          <w:tcPr>
            <w:tcW w:w="1080" w:type="dxa"/>
            <w:shd w:val="clear" w:color="auto" w:fill="FFFF99"/>
          </w:tcPr>
          <w:p w14:paraId="4AD292E0" w14:textId="77777777" w:rsidR="00946C97" w:rsidRDefault="00946C97" w:rsidP="002B4949">
            <w:pPr>
              <w:keepNext/>
              <w:keepLines/>
              <w:tabs>
                <w:tab w:val="left" w:pos="480"/>
                <w:tab w:val="left" w:pos="720"/>
              </w:tabs>
            </w:pPr>
            <w:r>
              <w:t>2 points</w:t>
            </w:r>
          </w:p>
        </w:tc>
        <w:tc>
          <w:tcPr>
            <w:tcW w:w="7200" w:type="dxa"/>
          </w:tcPr>
          <w:p w14:paraId="0B5986C0" w14:textId="77777777" w:rsidR="00946C97" w:rsidRDefault="00946C97" w:rsidP="002B4949">
            <w:pPr>
              <w:keepNext/>
              <w:keepLines/>
            </w:pPr>
            <w:r>
              <w:t>Provide direct line of sight to view glazing from 90% of the floor area of classrooms and administration areas.</w:t>
            </w:r>
          </w:p>
          <w:p w14:paraId="04933265" w14:textId="77777777" w:rsidR="00946C97" w:rsidRDefault="00946C97" w:rsidP="002B4949">
            <w:pPr>
              <w:keepNext/>
              <w:keepLines/>
            </w:pPr>
          </w:p>
          <w:p w14:paraId="1E00FA7A" w14:textId="77777777" w:rsidR="00946C97" w:rsidRDefault="00946C97" w:rsidP="002B4949">
            <w:pPr>
              <w:keepNext/>
              <w:keepLines/>
              <w:rPr>
                <w:spacing w:val="-4"/>
              </w:rPr>
            </w:pPr>
            <w:r>
              <w:t>To qualify, a space</w:t>
            </w:r>
            <w:r w:rsidR="00B9299F">
              <w:t xml:space="preserve"> must</w:t>
            </w:r>
            <w:r>
              <w:t xml:space="preserve"> have view glazing equal to or greater than 7% of the floor area.  View glazing </w:t>
            </w:r>
            <w:r w:rsidR="00B9299F">
              <w:t>must</w:t>
            </w:r>
            <w:r>
              <w:t xml:space="preserve"> be clear and only include window area above 2.5 ft and below 7.5 ft from the floor.  The total width of view glazing </w:t>
            </w:r>
            <w:r w:rsidR="00B9299F">
              <w:t>must</w:t>
            </w:r>
            <w:r>
              <w:t xml:space="preserve"> be greater than 1% of the floor area.</w:t>
            </w:r>
          </w:p>
        </w:tc>
      </w:tr>
    </w:tbl>
    <w:p w14:paraId="5BEAFDF2" w14:textId="77777777" w:rsidR="00946C97" w:rsidRDefault="00946C97"/>
    <w:p w14:paraId="611D0507" w14:textId="77777777" w:rsidR="00946C97" w:rsidRDefault="00946C97">
      <w:pPr>
        <w:pStyle w:val="Heading4"/>
        <w:keepNext w:val="0"/>
        <w:rPr>
          <w:rFonts w:ascii="Times New Roman" w:hAnsi="Times New Roman"/>
        </w:rPr>
      </w:pPr>
      <w:r>
        <w:rPr>
          <w:rFonts w:ascii="Times New Roman" w:hAnsi="Times New Roman"/>
        </w:rPr>
        <w:t>Documentation</w:t>
      </w:r>
    </w:p>
    <w:p w14:paraId="3156CEC3" w14:textId="77777777" w:rsidR="00946C97" w:rsidRDefault="00946C97">
      <w:r>
        <w:lastRenderedPageBreak/>
        <w:t xml:space="preserve">The documentation requirements are </w:t>
      </w:r>
      <w:proofErr w:type="gramStart"/>
      <w:r>
        <w:t>exactly the same</w:t>
      </w:r>
      <w:proofErr w:type="gramEnd"/>
      <w:r>
        <w:t xml:space="preserve"> as IEQ “</w:t>
      </w:r>
      <w:r>
        <w:fldChar w:fldCharType="begin"/>
      </w:r>
      <w:r>
        <w:instrText xml:space="preserve"> REF _Ref110225754 \h </w:instrText>
      </w:r>
      <w:r>
        <w:instrText xml:space="preserve"> \* MERGEFORMAT </w:instrText>
      </w:r>
      <w:r>
        <w:fldChar w:fldCharType="separate"/>
      </w:r>
      <w:r w:rsidR="00491E4C">
        <w:t>Prerequisite:</w:t>
      </w:r>
      <w:r w:rsidR="00491E4C">
        <w:tab/>
        <w:t>Access to Views, 70%</w:t>
      </w:r>
      <w:r>
        <w:fldChar w:fldCharType="end"/>
      </w:r>
      <w:r>
        <w:t>,” with the exception that the threshold for this credit is 90% access to views.  Use the Application Template for documentation.</w:t>
      </w:r>
    </w:p>
    <w:p w14:paraId="6A46D3EC" w14:textId="77777777" w:rsidR="00946C97" w:rsidRDefault="00946C97">
      <w:pPr>
        <w:pStyle w:val="Heading4"/>
        <w:keepNext w:val="0"/>
        <w:rPr>
          <w:rFonts w:ascii="Times New Roman" w:hAnsi="Times New Roman"/>
        </w:rPr>
      </w:pPr>
      <w:r>
        <w:rPr>
          <w:rFonts w:ascii="Times New Roman" w:hAnsi="Times New Roman"/>
        </w:rPr>
        <w:t>Resources</w:t>
      </w:r>
    </w:p>
    <w:p w14:paraId="3A3CF0B5" w14:textId="77777777" w:rsidR="00946C97" w:rsidRDefault="00946C97">
      <w:pPr>
        <w:pStyle w:val="Biblio"/>
      </w:pPr>
      <w:r>
        <w:t xml:space="preserve">CHPS </w:t>
      </w:r>
      <w:r>
        <w:rPr>
          <w:i/>
        </w:rPr>
        <w:t>Best Practices Manual</w:t>
      </w:r>
      <w:r>
        <w:t xml:space="preserve">: Volume II: Daylighting and Fenestration Design Chapter. </w:t>
      </w:r>
    </w:p>
    <w:p w14:paraId="4EEB1FC7" w14:textId="77777777" w:rsidR="00946C97" w:rsidRDefault="00946C97" w:rsidP="00162C1E">
      <w:pPr>
        <w:pStyle w:val="Biblio"/>
      </w:pPr>
      <w:r>
        <w:rPr>
          <w:iCs/>
          <w:spacing w:val="-4"/>
        </w:rPr>
        <w:t>LEED-NC</w:t>
      </w:r>
      <w:r>
        <w:rPr>
          <w:i/>
          <w:iCs/>
          <w:spacing w:val="-4"/>
        </w:rPr>
        <w:t xml:space="preserve"> Reference Guide </w:t>
      </w:r>
      <w:proofErr w:type="gramStart"/>
      <w:r>
        <w:rPr>
          <w:i/>
          <w:iCs/>
          <w:spacing w:val="-4"/>
        </w:rPr>
        <w:t>Ver</w:t>
      </w:r>
      <w:r w:rsidR="00162C1E">
        <w:rPr>
          <w:i/>
          <w:iCs/>
          <w:spacing w:val="-4"/>
        </w:rPr>
        <w:t xml:space="preserve">sion </w:t>
      </w:r>
      <w:r>
        <w:rPr>
          <w:i/>
          <w:iCs/>
          <w:spacing w:val="-4"/>
        </w:rPr>
        <w:t xml:space="preserve"> 2.2</w:t>
      </w:r>
      <w:proofErr w:type="gramEnd"/>
      <w:r>
        <w:t>: IEQ Credit 8.2: Views for 90% of Spaces.</w:t>
      </w:r>
    </w:p>
    <w:p w14:paraId="2D2EEED5" w14:textId="77777777" w:rsidR="00946C97" w:rsidRDefault="00946C97">
      <w:pPr>
        <w:pStyle w:val="StyleHeading3CreditTimesNewRoman1"/>
        <w:keepNext w:val="0"/>
        <w:keepLines w:val="0"/>
      </w:pPr>
      <w:bookmarkStart w:id="139" w:name="_Toc158533062"/>
      <w:r>
        <w:t>Credit:</w:t>
      </w:r>
      <w:r>
        <w:tab/>
        <w:t>Daylighting in Classrooms</w:t>
      </w:r>
      <w:bookmarkEnd w:id="139"/>
    </w:p>
    <w:p w14:paraId="7C8D3D8A" w14:textId="77777777" w:rsidR="00946C97" w:rsidRDefault="00946C97">
      <w:pPr>
        <w:rPr>
          <w:b/>
          <w:spacing w:val="-12"/>
        </w:rPr>
      </w:pPr>
    </w:p>
    <w:tbl>
      <w:tblPr>
        <w:tblpPr w:leftFromText="180" w:rightFromText="180" w:vertAnchor="text" w:horzAnchor="margin" w:tblpY="101"/>
        <w:tblW w:w="483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30"/>
        <w:gridCol w:w="7219"/>
      </w:tblGrid>
      <w:tr w:rsidR="00946C97" w14:paraId="709BB9D9" w14:textId="77777777">
        <w:tc>
          <w:tcPr>
            <w:tcW w:w="1155" w:type="dxa"/>
            <w:shd w:val="clear" w:color="auto" w:fill="FFFF99"/>
          </w:tcPr>
          <w:p w14:paraId="517EC101" w14:textId="77777777" w:rsidR="00946C97" w:rsidRDefault="00946C97">
            <w:pPr>
              <w:tabs>
                <w:tab w:val="left" w:pos="480"/>
                <w:tab w:val="left" w:pos="720"/>
              </w:tabs>
            </w:pPr>
            <w:r>
              <w:t>5 points</w:t>
            </w:r>
          </w:p>
        </w:tc>
        <w:tc>
          <w:tcPr>
            <w:tcW w:w="7413" w:type="dxa"/>
          </w:tcPr>
          <w:p w14:paraId="06BF3688" w14:textId="77777777" w:rsidR="00946C97" w:rsidRDefault="00946C97">
            <w:r>
              <w:t xml:space="preserve">To earn this credit, 75% of the classrooms in the school must have a Daylight Autonomy Ratio of at least 40%.  For the purposes of this calculation, the Daylight Autonomy Ratio (DAR) is the percent of daytime hours per year when daylight provides adequate </w:t>
            </w:r>
            <w:proofErr w:type="gramStart"/>
            <w:r>
              <w:t>illumination</w:t>
            </w:r>
            <w:proofErr w:type="gramEnd"/>
            <w:r>
              <w:t xml:space="preserve"> and no electric lighting is needed.  The DAR is weighted both spatially and temporally.</w:t>
            </w:r>
          </w:p>
        </w:tc>
      </w:tr>
    </w:tbl>
    <w:p w14:paraId="2135ADC0" w14:textId="77777777" w:rsidR="00946C97" w:rsidRDefault="00946C97"/>
    <w:p w14:paraId="2357523A" w14:textId="4D3AF9C9" w:rsidR="00946C97" w:rsidRDefault="00E21854">
      <w:r>
        <w:rPr>
          <w:noProof/>
        </w:rPr>
        <w:drawing>
          <wp:anchor distT="0" distB="0" distL="114300" distR="114300" simplePos="0" relativeHeight="251656704" behindDoc="0" locked="0" layoutInCell="1" allowOverlap="1" wp14:anchorId="02103718" wp14:editId="609A7C9E">
            <wp:simplePos x="0" y="0"/>
            <wp:positionH relativeFrom="column">
              <wp:posOffset>2971800</wp:posOffset>
            </wp:positionH>
            <wp:positionV relativeFrom="paragraph">
              <wp:posOffset>68580</wp:posOffset>
            </wp:positionV>
            <wp:extent cx="2524125" cy="1657350"/>
            <wp:effectExtent l="0" t="0" r="0" b="0"/>
            <wp:wrapSquare wrapText="bothSides"/>
            <wp:docPr id="1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C97">
        <w:t>Daylighting provides significant benefits including:</w:t>
      </w:r>
    </w:p>
    <w:p w14:paraId="67FA4CBD" w14:textId="77777777" w:rsidR="00946C97" w:rsidRDefault="00946C97"/>
    <w:p w14:paraId="085EEE6B" w14:textId="77777777" w:rsidR="00946C97" w:rsidRDefault="00946C97">
      <w:pPr>
        <w:numPr>
          <w:ilvl w:val="0"/>
          <w:numId w:val="84"/>
        </w:numPr>
        <w:rPr>
          <w:szCs w:val="22"/>
        </w:rPr>
      </w:pPr>
      <w:r>
        <w:t>Opportun</w:t>
      </w:r>
      <w:r>
        <w:rPr>
          <w:szCs w:val="22"/>
        </w:rPr>
        <w:t>ities for improved academic performance.</w:t>
      </w:r>
    </w:p>
    <w:p w14:paraId="3CED26BC" w14:textId="77777777" w:rsidR="00946C97" w:rsidRDefault="00946C97">
      <w:pPr>
        <w:numPr>
          <w:ilvl w:val="0"/>
          <w:numId w:val="84"/>
        </w:numPr>
        <w:rPr>
          <w:szCs w:val="22"/>
        </w:rPr>
      </w:pPr>
      <w:r>
        <w:rPr>
          <w:szCs w:val="22"/>
        </w:rPr>
        <w:t>Energy savings from decreased lighting loads.</w:t>
      </w:r>
      <w:r>
        <w:t xml:space="preserve"> </w:t>
      </w:r>
    </w:p>
    <w:p w14:paraId="70F3C60C" w14:textId="77777777" w:rsidR="00946C97" w:rsidRDefault="00946C97">
      <w:pPr>
        <w:numPr>
          <w:ilvl w:val="0"/>
          <w:numId w:val="84"/>
        </w:numPr>
        <w:autoSpaceDE w:val="0"/>
        <w:autoSpaceDN w:val="0"/>
        <w:adjustRightInd w:val="0"/>
        <w:rPr>
          <w:szCs w:val="22"/>
        </w:rPr>
      </w:pPr>
      <w:r>
        <w:rPr>
          <w:bCs/>
          <w:iCs/>
          <w:snapToGrid/>
          <w:szCs w:val="22"/>
        </w:rPr>
        <w:t xml:space="preserve">Improved health:  </w:t>
      </w:r>
      <w:r>
        <w:rPr>
          <w:snapToGrid/>
          <w:szCs w:val="22"/>
        </w:rPr>
        <w:t xml:space="preserve">Views provided by windows contribute to eye health by providing frequent changes in focal distance, which helps to relax eye muscles. </w:t>
      </w:r>
    </w:p>
    <w:p w14:paraId="5301ACB3" w14:textId="77777777" w:rsidR="00946C97" w:rsidRDefault="00946C97"/>
    <w:p w14:paraId="024B3010" w14:textId="77777777" w:rsidR="00946C97" w:rsidRDefault="00946C97">
      <w:smartTag w:uri="urn:schemas-microsoft-com:office:smarttags" w:element="place">
        <w:smartTag w:uri="urn:schemas-microsoft-com:office:smarttags" w:element="State">
          <w:r>
            <w:t>California</w:t>
          </w:r>
        </w:smartTag>
      </w:smartTag>
      <w:r>
        <w:t xml:space="preserve">’s Public Interest Energy Research Program (PIER) has developed software under its Lighting Research Program to help project designers quantify the daylight entering their buildings.  The software was originally developed to guide the placement of photo-sensors in daylit rooms, hence the name, Sensor Placement and Orientation Tool (SPOT).  However, this software is now being altered to capture the DAR of all the spaces in the building.  The software may be found and tested at:  </w:t>
      </w:r>
      <w:hyperlink r:id="rId68" w:history="1">
        <w:r w:rsidRPr="00E92020">
          <w:rPr>
            <w:rStyle w:val="Hyperlink"/>
            <w:color w:val="0000FF"/>
          </w:rPr>
          <w:t>http://www.archenergy.com/SPOT/index.html</w:t>
        </w:r>
      </w:hyperlink>
    </w:p>
    <w:p w14:paraId="197F91E8" w14:textId="77777777" w:rsidR="00946C97" w:rsidRDefault="00946C97"/>
    <w:p w14:paraId="4E0D3EAF" w14:textId="77777777" w:rsidR="00946C97" w:rsidRDefault="00946C97">
      <w:r>
        <w:t xml:space="preserve">Daylighting in classrooms should be uniformly distributed, avoid direct sunlight </w:t>
      </w:r>
      <w:proofErr w:type="gramStart"/>
      <w:r>
        <w:t>penetration</w:t>
      </w:r>
      <w:proofErr w:type="gramEnd"/>
      <w:r>
        <w:t xml:space="preserve"> and provide occupant control of daylight intensity and glare.  The MA-CHPS </w:t>
      </w:r>
      <w:r>
        <w:rPr>
          <w:i/>
        </w:rPr>
        <w:t>Best Practices Manual</w:t>
      </w:r>
      <w:r>
        <w:t xml:space="preserve"> (Volume II) thoroughly discusses different approaches to classroom daylighting, including the use of clerestories, daylight control devices, and </w:t>
      </w:r>
      <w:proofErr w:type="spellStart"/>
      <w:r>
        <w:t>skylighting</w:t>
      </w:r>
      <w:proofErr w:type="spellEnd"/>
      <w:r>
        <w:t xml:space="preserve">.  Refer to the guidelines in the Daylighting Chapter to create a suitable daylighting strategy.  As explained, be sure to design daylighting systems to balance the specific school’s lighting, </w:t>
      </w:r>
      <w:proofErr w:type="gramStart"/>
      <w:r>
        <w:t>heating</w:t>
      </w:r>
      <w:proofErr w:type="gramEnd"/>
      <w:r>
        <w:t xml:space="preserve"> and cooling needs.</w:t>
      </w:r>
    </w:p>
    <w:p w14:paraId="6D2AA267" w14:textId="77777777" w:rsidR="00946C97" w:rsidRDefault="00946C97"/>
    <w:p w14:paraId="17A539AA" w14:textId="58CEB502" w:rsidR="00946C97" w:rsidRDefault="00E21854">
      <w:pPr>
        <w:pStyle w:val="FigureSpace0"/>
        <w:framePr w:h="4861" w:hRule="exact" w:hSpace="240" w:wrap="around" w:vAnchor="text" w:hAnchor="margin" w:y="1"/>
        <w:numPr>
          <w:ilvl w:val="0"/>
          <w:numId w:val="0"/>
        </w:numPr>
        <w:shd w:val="solid" w:color="FFFFFF" w:fill="FFFFFF"/>
        <w:ind w:left="360"/>
      </w:pPr>
      <w:r>
        <w:rPr>
          <w:noProof/>
        </w:rPr>
        <w:lastRenderedPageBreak/>
        <w:drawing>
          <wp:inline distT="0" distB="0" distL="0" distR="0" wp14:anchorId="44AF27B4" wp14:editId="21AB9543">
            <wp:extent cx="1609725" cy="24003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9725" cy="2400300"/>
                    </a:xfrm>
                    <a:prstGeom prst="rect">
                      <a:avLst/>
                    </a:prstGeom>
                    <a:noFill/>
                    <a:ln>
                      <a:noFill/>
                    </a:ln>
                  </pic:spPr>
                </pic:pic>
              </a:graphicData>
            </a:graphic>
          </wp:inline>
        </w:drawing>
      </w:r>
    </w:p>
    <w:p w14:paraId="38A1E621" w14:textId="77777777" w:rsidR="00946C97" w:rsidRDefault="00946C97">
      <w:pPr>
        <w:pStyle w:val="FigureCaption"/>
        <w:framePr w:h="4861" w:hRule="exact" w:hSpace="240" w:wrap="around" w:vAnchor="text" w:hAnchor="margin" w:y="1"/>
        <w:shd w:val="solid" w:color="FFFFFF" w:fill="FFFFFF"/>
      </w:pPr>
      <w:r>
        <w:t>A large skylight brings natural light into the stairwell of this elementary school and creates an attractive and comfortable environment for students and teachers.</w:t>
      </w:r>
    </w:p>
    <w:p w14:paraId="360662BF" w14:textId="77777777" w:rsidR="00946C97" w:rsidRDefault="00946C97">
      <w:pPr>
        <w:pStyle w:val="Heading4"/>
        <w:rPr>
          <w:rFonts w:ascii="Times New Roman" w:hAnsi="Times New Roman"/>
        </w:rPr>
      </w:pPr>
      <w:r>
        <w:rPr>
          <w:rFonts w:ascii="Times New Roman" w:hAnsi="Times New Roman"/>
        </w:rPr>
        <w:t>Documentation</w:t>
      </w:r>
    </w:p>
    <w:p w14:paraId="2E06FC4D" w14:textId="77777777" w:rsidR="00946C97" w:rsidRDefault="00946C97">
      <w:r>
        <w:t>Use the SPOT software to show that 75% of the classrooms have a DAR of 40%.  For this credit, classrooms are:</w:t>
      </w:r>
    </w:p>
    <w:p w14:paraId="5D09D150" w14:textId="77777777" w:rsidR="00946C97" w:rsidRDefault="00946C97"/>
    <w:p w14:paraId="5CAFE4DE" w14:textId="77777777" w:rsidR="00946C97" w:rsidRDefault="00946C97">
      <w:pPr>
        <w:pStyle w:val="RedSquareBulletsnospace"/>
        <w:numPr>
          <w:ilvl w:val="0"/>
          <w:numId w:val="76"/>
        </w:numPr>
      </w:pPr>
      <w:r>
        <w:t xml:space="preserve">General </w:t>
      </w:r>
      <w:proofErr w:type="gramStart"/>
      <w:r>
        <w:t>classrooms;</w:t>
      </w:r>
      <w:proofErr w:type="gramEnd"/>
    </w:p>
    <w:p w14:paraId="62EC0DAF" w14:textId="77777777" w:rsidR="00946C97" w:rsidRDefault="00946C97">
      <w:pPr>
        <w:pStyle w:val="RedSquareBulletsnospace"/>
        <w:numPr>
          <w:ilvl w:val="0"/>
          <w:numId w:val="76"/>
        </w:numPr>
      </w:pPr>
      <w:r>
        <w:t xml:space="preserve">Art </w:t>
      </w:r>
      <w:proofErr w:type="gramStart"/>
      <w:r>
        <w:t>rooms;</w:t>
      </w:r>
      <w:proofErr w:type="gramEnd"/>
    </w:p>
    <w:p w14:paraId="14D5E824" w14:textId="77777777" w:rsidR="00946C97" w:rsidRDefault="00946C97">
      <w:pPr>
        <w:pStyle w:val="RedSquareBulletsnospace"/>
        <w:numPr>
          <w:ilvl w:val="0"/>
          <w:numId w:val="76"/>
        </w:numPr>
      </w:pPr>
      <w:r>
        <w:t xml:space="preserve">Music </w:t>
      </w:r>
      <w:proofErr w:type="gramStart"/>
      <w:r>
        <w:t>rooms;</w:t>
      </w:r>
      <w:proofErr w:type="gramEnd"/>
    </w:p>
    <w:p w14:paraId="6D376054" w14:textId="77777777" w:rsidR="00946C97" w:rsidRDefault="00946C97">
      <w:pPr>
        <w:pStyle w:val="RedSquareBulletsnospace"/>
        <w:numPr>
          <w:ilvl w:val="0"/>
          <w:numId w:val="76"/>
        </w:numPr>
      </w:pPr>
      <w:r>
        <w:t xml:space="preserve">Science </w:t>
      </w:r>
      <w:proofErr w:type="gramStart"/>
      <w:r>
        <w:t>rooms;</w:t>
      </w:r>
      <w:proofErr w:type="gramEnd"/>
    </w:p>
    <w:p w14:paraId="007759A6" w14:textId="77777777" w:rsidR="00946C97" w:rsidRDefault="00946C97">
      <w:pPr>
        <w:pStyle w:val="RedSquareBulletsnospace"/>
        <w:numPr>
          <w:ilvl w:val="0"/>
          <w:numId w:val="76"/>
        </w:numPr>
      </w:pPr>
      <w:r>
        <w:t>Computer rooms; and</w:t>
      </w:r>
    </w:p>
    <w:p w14:paraId="7DB6F4C4" w14:textId="77777777" w:rsidR="00946C97" w:rsidRDefault="00946C97">
      <w:pPr>
        <w:pStyle w:val="RedSquareBulletsnospace"/>
        <w:numPr>
          <w:ilvl w:val="0"/>
          <w:numId w:val="76"/>
        </w:numPr>
        <w:rPr>
          <w:u w:val="single"/>
        </w:rPr>
      </w:pPr>
      <w:r>
        <w:t>Special needs, remedial, and collaborative space.</w:t>
      </w:r>
    </w:p>
    <w:p w14:paraId="6ED8FDA2" w14:textId="77777777" w:rsidR="00946C97" w:rsidRDefault="00946C97">
      <w:pPr>
        <w:pStyle w:val="Heading4"/>
        <w:rPr>
          <w:rFonts w:ascii="Times New Roman" w:hAnsi="Times New Roman"/>
        </w:rPr>
      </w:pPr>
      <w:r>
        <w:rPr>
          <w:rFonts w:ascii="Times New Roman" w:hAnsi="Times New Roman"/>
        </w:rPr>
        <w:t>Resources:</w:t>
      </w:r>
    </w:p>
    <w:p w14:paraId="158733F4" w14:textId="77777777" w:rsidR="00946C97" w:rsidRDefault="00946C97">
      <w:pPr>
        <w:pStyle w:val="Biblio"/>
      </w:pPr>
      <w:r>
        <w:t xml:space="preserve">CHPS </w:t>
      </w:r>
      <w:r>
        <w:rPr>
          <w:i/>
        </w:rPr>
        <w:t>Best Practices Manual</w:t>
      </w:r>
      <w:r>
        <w:t xml:space="preserve">: Volume II: Daylighting and Fenestration Design Chapter. </w:t>
      </w:r>
    </w:p>
    <w:p w14:paraId="7EE0D41B" w14:textId="77777777" w:rsidR="00946C97" w:rsidRDefault="00946C97" w:rsidP="00E92020">
      <w:pPr>
        <w:pStyle w:val="Biblio"/>
      </w:pPr>
      <w:r>
        <w:rPr>
          <w:iCs/>
          <w:spacing w:val="-4"/>
        </w:rPr>
        <w:t>LEED-NC</w:t>
      </w:r>
      <w:r>
        <w:rPr>
          <w:i/>
          <w:iCs/>
          <w:spacing w:val="-4"/>
        </w:rPr>
        <w:t xml:space="preserve"> Reference Guide Ver</w:t>
      </w:r>
      <w:r w:rsidR="00E92020">
        <w:rPr>
          <w:i/>
          <w:iCs/>
          <w:spacing w:val="-4"/>
        </w:rPr>
        <w:t>sion</w:t>
      </w:r>
      <w:r>
        <w:rPr>
          <w:i/>
          <w:iCs/>
          <w:spacing w:val="-4"/>
        </w:rPr>
        <w:t xml:space="preserve"> 2.2</w:t>
      </w:r>
      <w:r>
        <w:t>: IEQ Credit 8.1: Daylight 75% of Spaces.</w:t>
      </w:r>
    </w:p>
    <w:p w14:paraId="1236000E" w14:textId="77777777" w:rsidR="00946C97" w:rsidRDefault="00946C97">
      <w:pPr>
        <w:pStyle w:val="Biblio"/>
      </w:pPr>
    </w:p>
    <w:p w14:paraId="3CACD075" w14:textId="77777777" w:rsidR="00946C97" w:rsidRDefault="00946C97">
      <w:pPr>
        <w:pStyle w:val="StyleHeading2TimesNewRoman"/>
      </w:pPr>
      <w:bookmarkStart w:id="140" w:name="_Ref110225833"/>
      <w:bookmarkStart w:id="141" w:name="_Toc158533063"/>
      <w:r>
        <w:lastRenderedPageBreak/>
        <w:t>Lighting Quality</w:t>
      </w:r>
      <w:bookmarkEnd w:id="140"/>
      <w:bookmarkEnd w:id="141"/>
    </w:p>
    <w:p w14:paraId="4CC5FB42" w14:textId="77777777" w:rsidR="00946C97" w:rsidRDefault="00946C97">
      <w:pPr>
        <w:pStyle w:val="StyleHeading3CreditTimesNewRoman1"/>
      </w:pPr>
      <w:bookmarkStart w:id="142" w:name="_Toc158533064"/>
      <w:r>
        <w:t>Credit:</w:t>
      </w:r>
      <w:r>
        <w:tab/>
        <w:t>Visual Performance</w:t>
      </w:r>
      <w:bookmarkEnd w:id="142"/>
    </w:p>
    <w:p w14:paraId="6244FC40" w14:textId="77777777" w:rsidR="00946C97" w:rsidRDefault="00946C97">
      <w:pPr>
        <w:keepNext/>
        <w:keepLines/>
        <w:rPr>
          <w:color w:val="000000"/>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3E34AD74" w14:textId="77777777">
        <w:trPr>
          <w:trHeight w:val="800"/>
        </w:trPr>
        <w:tc>
          <w:tcPr>
            <w:tcW w:w="1273" w:type="dxa"/>
            <w:shd w:val="clear" w:color="auto" w:fill="FFFF99"/>
          </w:tcPr>
          <w:p w14:paraId="0B8E04F6" w14:textId="77777777" w:rsidR="00946C97" w:rsidRDefault="00946C97">
            <w:pPr>
              <w:keepNext/>
              <w:keepLines/>
            </w:pPr>
            <w:r>
              <w:t>2 points</w:t>
            </w:r>
          </w:p>
        </w:tc>
        <w:tc>
          <w:tcPr>
            <w:tcW w:w="7534" w:type="dxa"/>
          </w:tcPr>
          <w:p w14:paraId="6260FF72" w14:textId="77777777" w:rsidR="00946C97" w:rsidRDefault="00946C97">
            <w:pPr>
              <w:keepNext/>
              <w:keepLines/>
            </w:pPr>
            <w:r>
              <w:t>Install an artificial lighting system to enhance occupants’ visual performance with pendant-mounted or ceiling mounted direct-indirect, semi-indirect, or totally indirect luminaires mounted parallel to the window wall.  Luminaires</w:t>
            </w:r>
            <w:r w:rsidR="0061273C">
              <w:t xml:space="preserve"> </w:t>
            </w:r>
            <w:r w:rsidR="00092D28">
              <w:t>must</w:t>
            </w:r>
            <w:r>
              <w:t xml:space="preserve"> use high-efficacy T-8 or T-5 fluorescent lamps with a minimum color-rendering index of 80.  Lighting of task areas (chalkboard and whiteboards) can be supplemented with luminaires with a minimum initial system efficacy of 60 lumens per watt.</w:t>
            </w:r>
          </w:p>
        </w:tc>
      </w:tr>
    </w:tbl>
    <w:p w14:paraId="05EF0A58" w14:textId="77777777" w:rsidR="00946C97" w:rsidRDefault="00946C97">
      <w:pPr>
        <w:rPr>
          <w:color w:val="000000"/>
        </w:rPr>
      </w:pPr>
    </w:p>
    <w:p w14:paraId="3E6C8538" w14:textId="77777777" w:rsidR="00946C97" w:rsidRDefault="00946C97">
      <w:r>
        <w:t xml:space="preserve">Glare-free ambient lighting provides an excellent visual environment </w:t>
      </w:r>
      <w:r w:rsidR="00092D28">
        <w:t>in</w:t>
      </w:r>
      <w:r>
        <w:t xml:space="preserve"> which students and teachers </w:t>
      </w:r>
      <w:r w:rsidR="00092D28">
        <w:t>can</w:t>
      </w:r>
      <w:r>
        <w:t xml:space="preserve"> read, write, and interact with their peers.  Pendant-mounted and ceiling-mounted “direct-indirect,” “semi-indirect,” and “totally indirect” luminaires offer low-brightness while providing good definition of objects in the teaching space.  The luminance of these lamps is enhanced by white or </w:t>
      </w:r>
      <w:proofErr w:type="gramStart"/>
      <w:r>
        <w:t>light colored</w:t>
      </w:r>
      <w:proofErr w:type="gramEnd"/>
      <w:r>
        <w:t xml:space="preserve"> ceilings, which reflect the light down into the learning space.</w:t>
      </w:r>
    </w:p>
    <w:p w14:paraId="643F9879" w14:textId="77777777" w:rsidR="00946C97" w:rsidRDefault="00946C97"/>
    <w:p w14:paraId="76C93FB5" w14:textId="77777777" w:rsidR="00946C97" w:rsidRDefault="00946C97">
      <w:r>
        <w:t>This design approach is very energy efficient, using high-efficacy T-8 fluorescent lamps (known also by the name “Super T-8s”) and “program start” electronic ballasts.  This type of T-8 lamp is readily available through major lamp manufacturers and offers higher light output per watt than standard T-8 lamps.  They also have better lumen maintenance over the life of the lamp.</w:t>
      </w:r>
    </w:p>
    <w:p w14:paraId="219DF638" w14:textId="77777777" w:rsidR="00946C97" w:rsidRDefault="00946C97"/>
    <w:p w14:paraId="43FB98BC" w14:textId="77777777" w:rsidR="00946C97" w:rsidRDefault="00946C97">
      <w:r>
        <w:t xml:space="preserve">T-5 fluorescent lamps and electronic ballasts are also a good alternative.  The T-5 lamps supply higher lumen output than the </w:t>
      </w:r>
      <w:proofErr w:type="gramStart"/>
      <w:r>
        <w:t>high performance</w:t>
      </w:r>
      <w:proofErr w:type="gramEnd"/>
      <w:r>
        <w:t xml:space="preserve"> T-8’s.  Both types of lamps provide good color quality so that </w:t>
      </w:r>
      <w:proofErr w:type="gramStart"/>
      <w:r>
        <w:t>all of</w:t>
      </w:r>
      <w:proofErr w:type="gramEnd"/>
      <w:r>
        <w:t xml:space="preserve"> the brightly colored projects on the walls show their resilience.  If specifying T-5 fixtures, be careful to avoid creating high contrast areas on the ceiling. </w:t>
      </w:r>
    </w:p>
    <w:p w14:paraId="261F4EB2" w14:textId="77777777" w:rsidR="00946C97" w:rsidRDefault="00946C97"/>
    <w:p w14:paraId="1A1AD9CF" w14:textId="77777777" w:rsidR="00946C97" w:rsidRDefault="00946C97">
      <w:r>
        <w:t>In many cases, chalkboard/whiteboard lighting is not needed.  When it is used, a fluorescent wall-wash luminaire, with initial efficacy of 60 lumens per watt, provides efficient illumination and enhances the visual quality of the teaching surface.</w:t>
      </w:r>
    </w:p>
    <w:p w14:paraId="13229732" w14:textId="77777777" w:rsidR="00946C97" w:rsidRDefault="00946C97"/>
    <w:p w14:paraId="310F0719" w14:textId="77777777" w:rsidR="00946C97" w:rsidRDefault="00946C97">
      <w:r>
        <w:t>Energy efficient, direct-indirect lighting reduces lighting power density (LPD) by using less energy to deliver a better quality of light to the space.  The recommended approach is to install three rows of “Super T-8” two-lamp suspended direct/indirect luminaires in a typical classroom.  In the case of T-5 systems, the recommended approach is to install three rows of T-5 single-lamp suspended direct/indirect luminaires.  See MA-CHPS Volume II for more specific direction on lamp layout.</w:t>
      </w:r>
    </w:p>
    <w:p w14:paraId="28900AD2" w14:textId="77777777" w:rsidR="00946C97" w:rsidRDefault="00946C97">
      <w:pPr>
        <w:pStyle w:val="Heading4"/>
        <w:rPr>
          <w:rFonts w:ascii="Times New Roman" w:hAnsi="Times New Roman"/>
        </w:rPr>
      </w:pPr>
      <w:r>
        <w:rPr>
          <w:rFonts w:ascii="Times New Roman" w:hAnsi="Times New Roman"/>
        </w:rPr>
        <w:t>Documentation</w:t>
      </w:r>
    </w:p>
    <w:p w14:paraId="38FBF1BB" w14:textId="77777777" w:rsidR="00946C97" w:rsidRDefault="00092D28">
      <w:pPr>
        <w:pStyle w:val="FigureSpace0"/>
        <w:numPr>
          <w:ilvl w:val="0"/>
          <w:numId w:val="0"/>
        </w:numPr>
        <w:jc w:val="left"/>
      </w:pPr>
      <w:r>
        <w:t>Include</w:t>
      </w:r>
      <w:r w:rsidR="00946C97">
        <w:t xml:space="preserve"> lighting schedule for all lamps in the following spaces:</w:t>
      </w:r>
    </w:p>
    <w:p w14:paraId="34756BCD" w14:textId="77777777" w:rsidR="00946C97" w:rsidRDefault="00946C97">
      <w:pPr>
        <w:pStyle w:val="RedSquareSub-Bullets"/>
        <w:numPr>
          <w:ilvl w:val="0"/>
          <w:numId w:val="55"/>
        </w:numPr>
      </w:pPr>
      <w:r>
        <w:t xml:space="preserve">General </w:t>
      </w:r>
      <w:proofErr w:type="gramStart"/>
      <w:r>
        <w:t>classrooms;</w:t>
      </w:r>
      <w:proofErr w:type="gramEnd"/>
    </w:p>
    <w:p w14:paraId="17B55B49" w14:textId="77777777" w:rsidR="00946C97" w:rsidRDefault="00946C97">
      <w:pPr>
        <w:pStyle w:val="RedSquareSub-Bullets"/>
        <w:numPr>
          <w:ilvl w:val="0"/>
          <w:numId w:val="55"/>
        </w:numPr>
      </w:pPr>
      <w:r>
        <w:t xml:space="preserve">Science </w:t>
      </w:r>
      <w:proofErr w:type="gramStart"/>
      <w:r>
        <w:t>rooms;</w:t>
      </w:r>
      <w:proofErr w:type="gramEnd"/>
    </w:p>
    <w:p w14:paraId="237BC1C2" w14:textId="77777777" w:rsidR="00946C97" w:rsidRDefault="00946C97">
      <w:pPr>
        <w:pStyle w:val="RedSquareSub-Bullets"/>
        <w:numPr>
          <w:ilvl w:val="0"/>
          <w:numId w:val="55"/>
        </w:numPr>
      </w:pPr>
      <w:r>
        <w:t xml:space="preserve">Computer </w:t>
      </w:r>
      <w:proofErr w:type="gramStart"/>
      <w:r>
        <w:t>rooms;</w:t>
      </w:r>
      <w:proofErr w:type="gramEnd"/>
    </w:p>
    <w:p w14:paraId="5DC4F8D4" w14:textId="77777777" w:rsidR="00946C97" w:rsidRDefault="00946C97">
      <w:pPr>
        <w:pStyle w:val="RedSquareSub-Bullets"/>
        <w:numPr>
          <w:ilvl w:val="0"/>
          <w:numId w:val="55"/>
        </w:numPr>
      </w:pPr>
      <w:r>
        <w:t>Special needs, remedial, and collaborative space; and</w:t>
      </w:r>
    </w:p>
    <w:p w14:paraId="688AD68C" w14:textId="77777777" w:rsidR="00946C97" w:rsidRDefault="00946C97">
      <w:pPr>
        <w:pStyle w:val="RedSquareSub-Bullets"/>
        <w:numPr>
          <w:ilvl w:val="0"/>
          <w:numId w:val="55"/>
        </w:numPr>
      </w:pPr>
      <w:r>
        <w:t>Administration areas.</w:t>
      </w:r>
    </w:p>
    <w:p w14:paraId="3155AA87" w14:textId="77777777" w:rsidR="00946C97" w:rsidRDefault="00092D28">
      <w:pPr>
        <w:pStyle w:val="RedSquareSub-Bullets"/>
        <w:ind w:firstLine="12"/>
      </w:pPr>
      <w:r>
        <w:lastRenderedPageBreak/>
        <w:t>Inclu</w:t>
      </w:r>
      <w:r w:rsidR="00946C97">
        <w:t>de plans showing the lamp layout with T-8 and/or T-5 fixtures and rooms highlighted from the list above.  If lighting of whiteboards or chalkboards is specified, provide information showing that the luminaires have a minimum initial system efficacy of 60 lumens per watt.</w:t>
      </w:r>
    </w:p>
    <w:p w14:paraId="3E7BC593" w14:textId="77777777" w:rsidR="00946C97" w:rsidRDefault="00946C97">
      <w:pPr>
        <w:pStyle w:val="Heading4"/>
        <w:rPr>
          <w:rFonts w:ascii="Times New Roman" w:hAnsi="Times New Roman"/>
        </w:rPr>
      </w:pPr>
      <w:r>
        <w:rPr>
          <w:rFonts w:ascii="Times New Roman" w:hAnsi="Times New Roman"/>
        </w:rPr>
        <w:t>Resources</w:t>
      </w:r>
    </w:p>
    <w:p w14:paraId="2D576BA6" w14:textId="77777777" w:rsidR="00946C97" w:rsidRDefault="00946C97">
      <w:pPr>
        <w:pStyle w:val="Biblio"/>
      </w:pPr>
      <w:r>
        <w:t xml:space="preserve">Advanced Lighting Guidelines: 2003 Edition, </w:t>
      </w:r>
      <w:hyperlink r:id="rId70" w:history="1">
        <w:r w:rsidRPr="00E92020">
          <w:rPr>
            <w:color w:val="0000FF"/>
          </w:rPr>
          <w:t>htt</w:t>
        </w:r>
        <w:r w:rsidRPr="00E92020">
          <w:rPr>
            <w:color w:val="0000FF"/>
          </w:rPr>
          <w:t>p</w:t>
        </w:r>
        <w:r w:rsidRPr="00E92020">
          <w:rPr>
            <w:color w:val="0000FF"/>
          </w:rPr>
          <w:t>://ww</w:t>
        </w:r>
        <w:r w:rsidRPr="00E92020">
          <w:rPr>
            <w:color w:val="0000FF"/>
          </w:rPr>
          <w:t>w</w:t>
        </w:r>
        <w:r w:rsidRPr="00E92020">
          <w:rPr>
            <w:color w:val="0000FF"/>
          </w:rPr>
          <w:t>.newbuildings.org/lighting.htm</w:t>
        </w:r>
      </w:hyperlink>
    </w:p>
    <w:p w14:paraId="0DC99194" w14:textId="77777777" w:rsidR="00946C97" w:rsidRDefault="00946C97">
      <w:pPr>
        <w:pStyle w:val="Biblio"/>
      </w:pPr>
      <w:proofErr w:type="spellStart"/>
      <w:r>
        <w:t>DesignLights</w:t>
      </w:r>
      <w:proofErr w:type="spellEnd"/>
      <w:r>
        <w:t xml:space="preserve">™ Consortium Classroom Knowhow™ guide, </w:t>
      </w:r>
      <w:r w:rsidRPr="00E92020">
        <w:rPr>
          <w:color w:val="0000FF"/>
        </w:rPr>
        <w:t>http://</w:t>
      </w:r>
      <w:hyperlink r:id="rId71" w:history="1">
        <w:r w:rsidRPr="00E92020">
          <w:rPr>
            <w:color w:val="0000FF"/>
          </w:rPr>
          <w:t>www.designlights.org</w:t>
        </w:r>
      </w:hyperlink>
    </w:p>
    <w:p w14:paraId="08E29F2E" w14:textId="77777777" w:rsidR="00946C97" w:rsidRDefault="00946C97">
      <w:pPr>
        <w:pStyle w:val="StyleHeading2TimesNewRoman"/>
      </w:pPr>
      <w:bookmarkStart w:id="143" w:name="_Toc158533065"/>
      <w:r>
        <w:t>Indoor Air Quality Design</w:t>
      </w:r>
      <w:bookmarkEnd w:id="143"/>
    </w:p>
    <w:p w14:paraId="790154F7" w14:textId="77777777" w:rsidR="00946C97" w:rsidRDefault="00946C97">
      <w:r>
        <w:t>Supplying non-polluted outdoor ventilation air to classroom areas is critical to the protection of good indoor air quality.  Ensure that the ventilation system’s outdoor air capacity can meet standards in all modes of operation.  Note that compliance with code minimums will not ensure good indoor air quality.  The following prerequisites and credits are critically important to protecting and maintaining indoor air quality.</w:t>
      </w:r>
    </w:p>
    <w:p w14:paraId="43257CD8" w14:textId="77777777" w:rsidR="00946C97" w:rsidRDefault="00E6443F">
      <w:pPr>
        <w:pStyle w:val="StyleHeading3TimesNewRoman"/>
      </w:pPr>
      <w:bookmarkStart w:id="144" w:name="_Ref110225917"/>
      <w:bookmarkStart w:id="145" w:name="_Toc158533066"/>
      <w:r>
        <w:t>Prerequisite:</w:t>
      </w:r>
      <w:r>
        <w:tab/>
      </w:r>
      <w:r w:rsidR="00946C97">
        <w:t>Walk-Off Grills/Mats</w:t>
      </w:r>
      <w:bookmarkEnd w:id="144"/>
      <w:bookmarkEnd w:id="145"/>
    </w:p>
    <w:p w14:paraId="103340B7" w14:textId="77777777" w:rsidR="00946C97" w:rsidRDefault="00946C97">
      <w:pPr>
        <w:keepNext/>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2"/>
        <w:gridCol w:w="7378"/>
      </w:tblGrid>
      <w:tr w:rsidR="00946C97" w14:paraId="17593F6A" w14:textId="77777777">
        <w:trPr>
          <w:cantSplit/>
        </w:trPr>
        <w:tc>
          <w:tcPr>
            <w:tcW w:w="1280" w:type="dxa"/>
            <w:shd w:val="clear" w:color="auto" w:fill="FFFF99"/>
          </w:tcPr>
          <w:p w14:paraId="19466295" w14:textId="77777777" w:rsidR="00946C97" w:rsidRDefault="00946C97">
            <w:proofErr w:type="spellStart"/>
            <w:r>
              <w:t>Prereq</w:t>
            </w:r>
            <w:proofErr w:type="spellEnd"/>
            <w:r>
              <w:t>.</w:t>
            </w:r>
          </w:p>
        </w:tc>
        <w:tc>
          <w:tcPr>
            <w:tcW w:w="7576" w:type="dxa"/>
          </w:tcPr>
          <w:p w14:paraId="3C40A726" w14:textId="77777777" w:rsidR="00946C97" w:rsidRDefault="00946C97">
            <w:pPr>
              <w:rPr>
                <w:spacing w:val="-9"/>
              </w:rPr>
            </w:pPr>
            <w:r>
              <w:t xml:space="preserve">Provide a three-part, walk-off system for all </w:t>
            </w:r>
            <w:proofErr w:type="gramStart"/>
            <w:r>
              <w:t>high volume</w:t>
            </w:r>
            <w:proofErr w:type="gramEnd"/>
            <w:r>
              <w:t xml:space="preserve"> entryways, and all those adjacent to playing fields and locker rooms, to capture dirt, particulates, and moisture before they enter the building.  Outside high-volume entrances, provide grills, grates, etc. to remove dirt and snow.  If there is a vestibule, provide a drop through mat system within the vestibule.  Inside the entranceway, provide walk-off mats.  The recommended length of interior walk-off mats is 15 feet.</w:t>
            </w:r>
          </w:p>
        </w:tc>
      </w:tr>
    </w:tbl>
    <w:p w14:paraId="55E27A7B" w14:textId="77777777" w:rsidR="00946C97" w:rsidRDefault="00946C97"/>
    <w:p w14:paraId="6C81AAA1" w14:textId="77777777" w:rsidR="00946C97" w:rsidRDefault="00946C97">
      <w:r>
        <w:t xml:space="preserve">Particles tracked into the school on shoes are one of the chief sources of contamination of carpets and floors.  Research on school carpeting in particular shows that it can be a reservoir of pesticides, heavy metals, and dirt tracked in on students’ shoes. </w:t>
      </w:r>
    </w:p>
    <w:p w14:paraId="457BDC8C" w14:textId="77777777" w:rsidR="00946C97" w:rsidRDefault="00946C97"/>
    <w:p w14:paraId="3BC8BCA7" w14:textId="77777777" w:rsidR="00946C97" w:rsidRDefault="00946C97">
      <w:r>
        <w:t>The best way to keep the school free of dust, dirt, and contaminants is to prevent these unwanted items from entering the building in the first place.  It is especially important to protect young school children since they are more likely to sit and play on classroom floors and therefore be exposed to contaminants.</w:t>
      </w:r>
    </w:p>
    <w:p w14:paraId="1EFA2BAF" w14:textId="77777777" w:rsidR="00946C97" w:rsidRDefault="00946C97">
      <w:pPr>
        <w:pStyle w:val="Heading4"/>
        <w:rPr>
          <w:rFonts w:ascii="Times New Roman" w:hAnsi="Times New Roman"/>
        </w:rPr>
      </w:pPr>
      <w:r>
        <w:rPr>
          <w:rFonts w:ascii="Times New Roman" w:hAnsi="Times New Roman"/>
        </w:rPr>
        <w:t>Documentation</w:t>
      </w:r>
    </w:p>
    <w:p w14:paraId="7E6AAA51" w14:textId="77777777" w:rsidR="00946C97" w:rsidRDefault="00946C97">
      <w:pPr>
        <w:pStyle w:val="NewNumbered"/>
        <w:numPr>
          <w:ilvl w:val="0"/>
          <w:numId w:val="32"/>
        </w:numPr>
      </w:pPr>
      <w:r>
        <w:t>Specifications</w:t>
      </w:r>
      <w:r w:rsidR="000431C4">
        <w:t xml:space="preserve"> </w:t>
      </w:r>
      <w:r>
        <w:t>—</w:t>
      </w:r>
      <w:r w:rsidR="000431C4">
        <w:t xml:space="preserve"> </w:t>
      </w:r>
      <w:r>
        <w:t xml:space="preserve">Permanent entryway systems, walk-off mats, and frames (if applicable). </w:t>
      </w:r>
    </w:p>
    <w:p w14:paraId="5D14EC25" w14:textId="77777777" w:rsidR="002B4949" w:rsidRDefault="00946C97" w:rsidP="002B4949">
      <w:pPr>
        <w:pStyle w:val="NewNumbered"/>
        <w:numPr>
          <w:ilvl w:val="0"/>
          <w:numId w:val="32"/>
        </w:numPr>
      </w:pPr>
      <w:r>
        <w:t xml:space="preserve">Drawings showing location of grates, grills and walk-off mats at all </w:t>
      </w:r>
      <w:proofErr w:type="gramStart"/>
      <w:r>
        <w:t>high volume</w:t>
      </w:r>
      <w:proofErr w:type="gramEnd"/>
      <w:r>
        <w:t xml:space="preserve"> entrances.</w:t>
      </w:r>
    </w:p>
    <w:p w14:paraId="06B43810" w14:textId="77777777" w:rsidR="00946C97" w:rsidRPr="007C34E1" w:rsidRDefault="00946C97" w:rsidP="007C34E1">
      <w:pPr>
        <w:pStyle w:val="Heading3"/>
        <w:rPr>
          <w:rFonts w:ascii="Times New Roman" w:hAnsi="Times New Roman"/>
        </w:rPr>
      </w:pPr>
      <w:bookmarkStart w:id="146" w:name="_Toc158533067"/>
      <w:r w:rsidRPr="007C34E1">
        <w:rPr>
          <w:rFonts w:ascii="Times New Roman" w:hAnsi="Times New Roman"/>
        </w:rPr>
        <w:t>Prerequisite:</w:t>
      </w:r>
      <w:r w:rsidRPr="007C34E1">
        <w:rPr>
          <w:rFonts w:ascii="Times New Roman" w:hAnsi="Times New Roman"/>
        </w:rPr>
        <w:tab/>
        <w:t>Filter Efficiency</w:t>
      </w:r>
      <w:bookmarkEnd w:id="146"/>
    </w:p>
    <w:p w14:paraId="4AD77183"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5"/>
        <w:gridCol w:w="7365"/>
      </w:tblGrid>
      <w:tr w:rsidR="00946C97" w14:paraId="7EC732A6" w14:textId="77777777">
        <w:trPr>
          <w:trHeight w:val="368"/>
        </w:trPr>
        <w:tc>
          <w:tcPr>
            <w:tcW w:w="1294" w:type="dxa"/>
            <w:shd w:val="clear" w:color="auto" w:fill="FFFF99"/>
          </w:tcPr>
          <w:p w14:paraId="462A952B" w14:textId="77777777" w:rsidR="00946C97" w:rsidRDefault="00946C97">
            <w:proofErr w:type="spellStart"/>
            <w:r>
              <w:t>Prereq</w:t>
            </w:r>
            <w:proofErr w:type="spellEnd"/>
            <w:r>
              <w:t>.</w:t>
            </w:r>
          </w:p>
        </w:tc>
        <w:tc>
          <w:tcPr>
            <w:tcW w:w="7562" w:type="dxa"/>
          </w:tcPr>
          <w:p w14:paraId="6AA95FA5" w14:textId="77777777" w:rsidR="00946C97" w:rsidRDefault="00946C97">
            <w:r>
              <w:t>Specify MERV 10 HVAC filtration media.</w:t>
            </w:r>
          </w:p>
        </w:tc>
      </w:tr>
    </w:tbl>
    <w:p w14:paraId="3AEF1838" w14:textId="77777777" w:rsidR="00946C97" w:rsidRDefault="00946C97"/>
    <w:p w14:paraId="0180F763" w14:textId="77777777" w:rsidR="00946C97" w:rsidRDefault="00946C97">
      <w:r>
        <w:lastRenderedPageBreak/>
        <w:t xml:space="preserve">Filtration media </w:t>
      </w:r>
      <w:r w:rsidR="009D4CFF">
        <w:t>must</w:t>
      </w:r>
      <w:r>
        <w:t xml:space="preserve"> have a Minimum Efficiency Reporting Value (MERV) of 10 or higher, except for unit ventilator systems, which </w:t>
      </w:r>
      <w:r w:rsidR="009D4CFF">
        <w:t>must</w:t>
      </w:r>
      <w:r>
        <w:t xml:space="preserve"> have a MERV of 7 or higher.</w:t>
      </w:r>
    </w:p>
    <w:p w14:paraId="4B9F38AD" w14:textId="77777777" w:rsidR="00946C97" w:rsidRDefault="00946C97"/>
    <w:p w14:paraId="364E2907" w14:textId="77777777" w:rsidR="00946C97" w:rsidRDefault="00946C97">
      <w:r>
        <w:t xml:space="preserve">Note: If IEQ </w:t>
      </w:r>
      <w:r>
        <w:rPr>
          <w:i/>
          <w:iCs/>
        </w:rPr>
        <w:fldChar w:fldCharType="begin"/>
      </w:r>
      <w:r>
        <w:rPr>
          <w:i/>
          <w:iCs/>
        </w:rPr>
        <w:instrText xml:space="preserve"> REF _Ref110226174 \h </w:instrText>
      </w:r>
      <w:r>
        <w:rPr>
          <w:i/>
          <w:iCs/>
        </w:rPr>
      </w:r>
      <w:r>
        <w:rPr>
          <w:i/>
          <w:iCs/>
        </w:rPr>
        <w:instrText xml:space="preserve"> \* MERGEFORMAT </w:instrText>
      </w:r>
      <w:r>
        <w:rPr>
          <w:i/>
          <w:iCs/>
        </w:rPr>
        <w:fldChar w:fldCharType="separate"/>
      </w:r>
      <w:r w:rsidR="00491E4C" w:rsidRPr="00491E4C">
        <w:rPr>
          <w:i/>
          <w:iCs/>
        </w:rPr>
        <w:t>Credit:</w:t>
      </w:r>
      <w:r w:rsidR="00491E4C" w:rsidRPr="00491E4C">
        <w:rPr>
          <w:i/>
          <w:iCs/>
        </w:rPr>
        <w:tab/>
        <w:t>Pollutant Source Control: High Efficiency Filters</w:t>
      </w:r>
      <w:r>
        <w:rPr>
          <w:i/>
          <w:iCs/>
        </w:rPr>
        <w:fldChar w:fldCharType="end"/>
      </w:r>
      <w:r>
        <w:t xml:space="preserve"> for MERV 13 filters is fulfilled, it supersedes this filter rating requirement.</w:t>
      </w:r>
    </w:p>
    <w:p w14:paraId="6F88D139" w14:textId="77777777" w:rsidR="00946C97" w:rsidRDefault="00946C97">
      <w:pPr>
        <w:pStyle w:val="Heading4"/>
        <w:rPr>
          <w:rFonts w:ascii="Times New Roman" w:hAnsi="Times New Roman"/>
        </w:rPr>
      </w:pPr>
      <w:r>
        <w:rPr>
          <w:rFonts w:ascii="Times New Roman" w:hAnsi="Times New Roman"/>
        </w:rPr>
        <w:t>Documentation</w:t>
      </w:r>
    </w:p>
    <w:p w14:paraId="6ECF762F" w14:textId="77777777" w:rsidR="00946C97" w:rsidRDefault="00946C97">
      <w:pPr>
        <w:pStyle w:val="NewNumbered"/>
        <w:numPr>
          <w:ilvl w:val="0"/>
          <w:numId w:val="0"/>
        </w:numPr>
      </w:pPr>
      <w:r>
        <w:t xml:space="preserve">Specify filters with MERV 10 or higher and, in unit ventilator systems, MERV 7 or higher.  This documentation is unnecessary if </w:t>
      </w:r>
      <w:r>
        <w:rPr>
          <w:i/>
          <w:iCs/>
        </w:rPr>
        <w:t xml:space="preserve">IEQ </w:t>
      </w:r>
      <w:r>
        <w:rPr>
          <w:i/>
          <w:iCs/>
        </w:rPr>
        <w:fldChar w:fldCharType="begin"/>
      </w:r>
      <w:r>
        <w:rPr>
          <w:i/>
          <w:iCs/>
        </w:rPr>
        <w:instrText xml:space="preserve"> REF _Ref110226174 \h </w:instrText>
      </w:r>
      <w:r>
        <w:rPr>
          <w:i/>
          <w:iCs/>
        </w:rPr>
      </w:r>
      <w:r>
        <w:rPr>
          <w:i/>
          <w:iCs/>
        </w:rPr>
        <w:instrText xml:space="preserve"> \* MERGEFORMAT </w:instrText>
      </w:r>
      <w:r>
        <w:rPr>
          <w:i/>
          <w:iCs/>
        </w:rPr>
        <w:fldChar w:fldCharType="separate"/>
      </w:r>
      <w:r w:rsidR="00491E4C" w:rsidRPr="00491E4C">
        <w:rPr>
          <w:i/>
          <w:iCs/>
        </w:rPr>
        <w:t>Credit:</w:t>
      </w:r>
      <w:r w:rsidR="00491E4C" w:rsidRPr="00491E4C">
        <w:rPr>
          <w:i/>
          <w:iCs/>
        </w:rPr>
        <w:tab/>
        <w:t>Pollutant Source Control: High Efficiency Filters</w:t>
      </w:r>
      <w:r>
        <w:rPr>
          <w:i/>
          <w:iCs/>
        </w:rPr>
        <w:fldChar w:fldCharType="end"/>
      </w:r>
      <w:r>
        <w:t xml:space="preserve"> for MERV 13 filters is fulfilled.</w:t>
      </w:r>
    </w:p>
    <w:p w14:paraId="27F5DA4B" w14:textId="77777777" w:rsidR="00946C97" w:rsidRDefault="00946C97">
      <w:pPr>
        <w:pStyle w:val="Heading4"/>
        <w:rPr>
          <w:rFonts w:ascii="Times New Roman" w:hAnsi="Times New Roman"/>
        </w:rPr>
      </w:pPr>
      <w:r>
        <w:rPr>
          <w:rFonts w:ascii="Times New Roman" w:hAnsi="Times New Roman"/>
        </w:rPr>
        <w:t>Post-Construction Documentation</w:t>
      </w:r>
    </w:p>
    <w:p w14:paraId="1DC43468" w14:textId="77777777" w:rsidR="00946C97" w:rsidRDefault="00946C97">
      <w:r>
        <w:t>Photographs during construction, describing compliance with this requirement, and a count of all units requiring filters accompanied by copies of purchase orders for MERV 10 and MERV 7 filters for each unit.</w:t>
      </w:r>
    </w:p>
    <w:p w14:paraId="0B1B465D" w14:textId="77777777" w:rsidR="00946C97" w:rsidRDefault="00E6443F">
      <w:pPr>
        <w:pStyle w:val="StyleHeading3TimesNewRoman"/>
      </w:pPr>
      <w:bookmarkStart w:id="147" w:name="_Ref110225938"/>
      <w:bookmarkStart w:id="148" w:name="_Toc158533068"/>
      <w:r>
        <w:t>Prerequisite:</w:t>
      </w:r>
      <w:r>
        <w:tab/>
      </w:r>
      <w:r w:rsidR="00946C97">
        <w:t>Drainage</w:t>
      </w:r>
      <w:bookmarkEnd w:id="147"/>
      <w:bookmarkEnd w:id="148"/>
    </w:p>
    <w:p w14:paraId="30670353"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5"/>
        <w:gridCol w:w="7365"/>
      </w:tblGrid>
      <w:tr w:rsidR="00946C97" w14:paraId="6FFAD131" w14:textId="77777777">
        <w:trPr>
          <w:trHeight w:val="807"/>
        </w:trPr>
        <w:tc>
          <w:tcPr>
            <w:tcW w:w="1294" w:type="dxa"/>
            <w:shd w:val="clear" w:color="auto" w:fill="FFFF99"/>
          </w:tcPr>
          <w:p w14:paraId="7AF76110" w14:textId="77777777" w:rsidR="00946C97" w:rsidRDefault="00946C97">
            <w:pPr>
              <w:keepNext/>
              <w:keepLines/>
            </w:pPr>
            <w:proofErr w:type="spellStart"/>
            <w:r>
              <w:t>Prereq</w:t>
            </w:r>
            <w:proofErr w:type="spellEnd"/>
            <w:r>
              <w:t>.</w:t>
            </w:r>
          </w:p>
        </w:tc>
        <w:tc>
          <w:tcPr>
            <w:tcW w:w="7562" w:type="dxa"/>
          </w:tcPr>
          <w:p w14:paraId="7F53A1D0" w14:textId="77777777" w:rsidR="00946C97" w:rsidRDefault="00946C97">
            <w:pPr>
              <w:keepNext/>
              <w:keepLines/>
            </w:pPr>
            <w:r>
              <w:t xml:space="preserve">All surface grades, drainage systems, and HVAC condensate drainage systems must be designed to prevent the accumulation of water under, in, </w:t>
            </w:r>
            <w:r w:rsidR="00092D28">
              <w:t xml:space="preserve">on top of, </w:t>
            </w:r>
            <w:r>
              <w:t xml:space="preserve">or near buildings.  Condensate systems that rely on gravity drainage are strongly preferred to systems that use pumps to move condensate due to the reduced maintenance associated with gravity draining systems. </w:t>
            </w:r>
          </w:p>
          <w:p w14:paraId="4673A445" w14:textId="77777777" w:rsidR="00946C97" w:rsidRDefault="00946C97">
            <w:pPr>
              <w:keepNext/>
              <w:keepLines/>
            </w:pPr>
          </w:p>
          <w:p w14:paraId="5D71C0B5" w14:textId="77777777" w:rsidR="00946C97" w:rsidRDefault="00946C97">
            <w:pPr>
              <w:keepNext/>
              <w:keepLines/>
            </w:pPr>
            <w:r>
              <w:rPr>
                <w:i/>
                <w:iCs/>
              </w:rPr>
              <w:t xml:space="preserve">Note: </w:t>
            </w:r>
            <w:r>
              <w:t xml:space="preserve"> If specifying unit ventilator systems, drip pans using evaporation as means of collecting and removing condensate are prohibited.</w:t>
            </w:r>
          </w:p>
        </w:tc>
      </w:tr>
    </w:tbl>
    <w:p w14:paraId="04384528" w14:textId="77777777" w:rsidR="00946C97" w:rsidRDefault="00946C97"/>
    <w:p w14:paraId="7DC1C8D9" w14:textId="77777777" w:rsidR="00946C97" w:rsidRDefault="00946C97">
      <w:r>
        <w:t>Due to health risks that can be caused by mold and microbial growth, all surface grades, drainage systems, and HVAC condensate must be designed to prevent the accumulation of water under, in, or near buildings.</w:t>
      </w:r>
    </w:p>
    <w:p w14:paraId="0E432B50" w14:textId="77777777" w:rsidR="00946C97" w:rsidRDefault="00946C97">
      <w:pPr>
        <w:pStyle w:val="Heading4"/>
        <w:rPr>
          <w:rFonts w:ascii="Times New Roman" w:hAnsi="Times New Roman"/>
        </w:rPr>
      </w:pPr>
      <w:r>
        <w:rPr>
          <w:rFonts w:ascii="Times New Roman" w:hAnsi="Times New Roman"/>
        </w:rPr>
        <w:t>Documentation</w:t>
      </w:r>
    </w:p>
    <w:p w14:paraId="41E166EB" w14:textId="77777777" w:rsidR="00946C97" w:rsidRDefault="00946C97" w:rsidP="00583042">
      <w:pPr>
        <w:numPr>
          <w:ilvl w:val="0"/>
          <w:numId w:val="101"/>
        </w:numPr>
      </w:pPr>
      <w:r>
        <w:t xml:space="preserve">Site plan </w:t>
      </w:r>
      <w:r w:rsidR="00583042">
        <w:t xml:space="preserve">that </w:t>
      </w:r>
      <w:r>
        <w:t>show</w:t>
      </w:r>
      <w:r w:rsidR="00583042">
        <w:t>s</w:t>
      </w:r>
      <w:r>
        <w:t xml:space="preserve"> </w:t>
      </w:r>
      <w:r w:rsidR="00583042">
        <w:t xml:space="preserve">the </w:t>
      </w:r>
      <w:r>
        <w:t>grading plan.</w:t>
      </w:r>
    </w:p>
    <w:p w14:paraId="7F360A74" w14:textId="77777777" w:rsidR="00946C97" w:rsidRDefault="00946C97">
      <w:pPr>
        <w:numPr>
          <w:ilvl w:val="0"/>
          <w:numId w:val="101"/>
        </w:numPr>
      </w:pPr>
      <w:r>
        <w:t>Diagram of condensate system.</w:t>
      </w:r>
    </w:p>
    <w:p w14:paraId="573BF01C" w14:textId="77777777" w:rsidR="00946C97" w:rsidRDefault="00946C97">
      <w:pPr>
        <w:numPr>
          <w:ilvl w:val="0"/>
          <w:numId w:val="101"/>
        </w:numPr>
      </w:pPr>
      <w:r>
        <w:t>Typical detail of condensate drains showing drain trap and gravity drainage system.</w:t>
      </w:r>
    </w:p>
    <w:p w14:paraId="317758A2" w14:textId="77777777" w:rsidR="00946C97" w:rsidRDefault="00946C97">
      <w:pPr>
        <w:numPr>
          <w:ilvl w:val="0"/>
          <w:numId w:val="101"/>
        </w:numPr>
      </w:pPr>
      <w:r>
        <w:t xml:space="preserve">For </w:t>
      </w:r>
      <w:proofErr w:type="spellStart"/>
      <w:r>
        <w:t>univent</w:t>
      </w:r>
      <w:proofErr w:type="spellEnd"/>
      <w:r>
        <w:t xml:space="preserve"> systems with air conditioning equipment, provide specification language that prohibits evaporation trays.</w:t>
      </w:r>
    </w:p>
    <w:p w14:paraId="4A901F5C" w14:textId="77777777" w:rsidR="00946C97" w:rsidRDefault="00E6443F">
      <w:pPr>
        <w:pStyle w:val="StyleHeading3TimesNewRoman"/>
      </w:pPr>
      <w:bookmarkStart w:id="149" w:name="_Ref110225952"/>
      <w:bookmarkStart w:id="150" w:name="_Toc158533069"/>
      <w:r>
        <w:lastRenderedPageBreak/>
        <w:t>Prerequisite:</w:t>
      </w:r>
      <w:r>
        <w:tab/>
      </w:r>
      <w:r w:rsidR="00946C97">
        <w:t>Irrigation Design</w:t>
      </w:r>
      <w:bookmarkEnd w:id="149"/>
      <w:bookmarkEnd w:id="150"/>
    </w:p>
    <w:p w14:paraId="160FE477"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5"/>
        <w:gridCol w:w="7365"/>
      </w:tblGrid>
      <w:tr w:rsidR="00946C97" w14:paraId="4E728E1E" w14:textId="77777777">
        <w:trPr>
          <w:trHeight w:val="350"/>
        </w:trPr>
        <w:tc>
          <w:tcPr>
            <w:tcW w:w="1294" w:type="dxa"/>
            <w:shd w:val="clear" w:color="auto" w:fill="FFFF99"/>
            <w:vAlign w:val="center"/>
          </w:tcPr>
          <w:p w14:paraId="7ABC6D1D" w14:textId="77777777" w:rsidR="00946C97" w:rsidRDefault="00946C97">
            <w:pPr>
              <w:keepNext/>
              <w:keepLines/>
            </w:pPr>
            <w:proofErr w:type="spellStart"/>
            <w:r>
              <w:t>Prereq</w:t>
            </w:r>
            <w:proofErr w:type="spellEnd"/>
            <w:r>
              <w:t>.</w:t>
            </w:r>
          </w:p>
        </w:tc>
        <w:tc>
          <w:tcPr>
            <w:tcW w:w="7562" w:type="dxa"/>
            <w:vAlign w:val="center"/>
          </w:tcPr>
          <w:p w14:paraId="29B2E11B" w14:textId="77777777" w:rsidR="00946C97" w:rsidRDefault="00946C97">
            <w:pPr>
              <w:keepNext/>
              <w:keepLines/>
            </w:pPr>
            <w:r>
              <w:t>Irrigation systems must not spray on buildings or equipment.</w:t>
            </w:r>
          </w:p>
        </w:tc>
      </w:tr>
    </w:tbl>
    <w:p w14:paraId="1BC2EF6A" w14:textId="77777777" w:rsidR="00946C97" w:rsidRDefault="00946C97">
      <w:pPr>
        <w:keepNext/>
        <w:keepLines/>
      </w:pPr>
    </w:p>
    <w:p w14:paraId="2067792C" w14:textId="77777777" w:rsidR="00946C97" w:rsidRDefault="00946C97">
      <w:pPr>
        <w:keepNext/>
        <w:keepLines/>
      </w:pPr>
      <w:r>
        <w:t>Permanent irrigation systems that spray on buildings can cause structural damage and mold growth.  Do not design irrigation systems in locations where they spray directly on buildings.</w:t>
      </w:r>
    </w:p>
    <w:p w14:paraId="3CA04149" w14:textId="77777777" w:rsidR="00946C97" w:rsidRDefault="00946C97">
      <w:pPr>
        <w:pStyle w:val="Heading4"/>
        <w:rPr>
          <w:rFonts w:ascii="Times New Roman" w:hAnsi="Times New Roman"/>
        </w:rPr>
      </w:pPr>
      <w:r>
        <w:rPr>
          <w:rFonts w:ascii="Times New Roman" w:hAnsi="Times New Roman"/>
        </w:rPr>
        <w:t>Documentation</w:t>
      </w:r>
    </w:p>
    <w:p w14:paraId="6AF55F1D" w14:textId="77777777" w:rsidR="00946C97" w:rsidRDefault="00946C97">
      <w:r>
        <w:t>Plan of irrigation system showing that sprinkler ranges do not intersect with buildings.</w:t>
      </w:r>
    </w:p>
    <w:p w14:paraId="624ED451" w14:textId="77777777" w:rsidR="00946C97" w:rsidRDefault="00E6443F">
      <w:pPr>
        <w:pStyle w:val="StyleHeading3TimesNewRoman"/>
      </w:pPr>
      <w:bookmarkStart w:id="151" w:name="_Toc158533070"/>
      <w:r>
        <w:t>Prerequisite:</w:t>
      </w:r>
      <w:r>
        <w:tab/>
      </w:r>
      <w:r w:rsidR="00946C97">
        <w:t>Electric Ignition Stoves</w:t>
      </w:r>
      <w:bookmarkEnd w:id="151"/>
    </w:p>
    <w:p w14:paraId="05342024"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5"/>
        <w:gridCol w:w="7365"/>
      </w:tblGrid>
      <w:tr w:rsidR="00946C97" w14:paraId="1B0B7578" w14:textId="77777777">
        <w:trPr>
          <w:trHeight w:val="368"/>
        </w:trPr>
        <w:tc>
          <w:tcPr>
            <w:tcW w:w="1294" w:type="dxa"/>
            <w:shd w:val="clear" w:color="auto" w:fill="FFFF99"/>
          </w:tcPr>
          <w:p w14:paraId="3BC1AA18" w14:textId="77777777" w:rsidR="00946C97" w:rsidRDefault="00946C97">
            <w:proofErr w:type="spellStart"/>
            <w:r>
              <w:t>Prereq</w:t>
            </w:r>
            <w:proofErr w:type="spellEnd"/>
            <w:r>
              <w:t>.</w:t>
            </w:r>
          </w:p>
        </w:tc>
        <w:tc>
          <w:tcPr>
            <w:tcW w:w="7562" w:type="dxa"/>
          </w:tcPr>
          <w:p w14:paraId="0FA72A39" w14:textId="77777777" w:rsidR="00946C97" w:rsidRDefault="00946C97">
            <w:r>
              <w:t>Install only electric ignitions for all gas-fired cooking appliances.</w:t>
            </w:r>
          </w:p>
        </w:tc>
      </w:tr>
    </w:tbl>
    <w:p w14:paraId="21A64F3E" w14:textId="77777777" w:rsidR="00946C97" w:rsidRDefault="00946C97"/>
    <w:p w14:paraId="043ABE6A" w14:textId="77777777" w:rsidR="00946C97" w:rsidRDefault="00946C97">
      <w:r>
        <w:t>Electric ignition stoves are preferable to stoves that maintain pilot lights burning for ignition purposes.  Under certain conditions, the accumulation of carbon monoxide from pilot lights can cause dangerous air quality conditions</w:t>
      </w:r>
      <w:r w:rsidR="00092D28">
        <w:t>.</w:t>
      </w:r>
    </w:p>
    <w:p w14:paraId="5CA7A785" w14:textId="77777777" w:rsidR="00946C97" w:rsidRDefault="00946C97">
      <w:pPr>
        <w:pStyle w:val="Heading4"/>
        <w:rPr>
          <w:rFonts w:ascii="Times New Roman" w:hAnsi="Times New Roman"/>
        </w:rPr>
      </w:pPr>
      <w:r>
        <w:rPr>
          <w:rFonts w:ascii="Times New Roman" w:hAnsi="Times New Roman"/>
        </w:rPr>
        <w:t>Documentation</w:t>
      </w:r>
    </w:p>
    <w:p w14:paraId="26D2904E" w14:textId="77777777" w:rsidR="00946C97" w:rsidRDefault="00946C97">
      <w:r>
        <w:t>Provide specifications for cooking appliances that use electric ignitions to light gas burners.</w:t>
      </w:r>
    </w:p>
    <w:p w14:paraId="76F6C4E4" w14:textId="77777777" w:rsidR="00946C97" w:rsidRDefault="00E6443F">
      <w:pPr>
        <w:pStyle w:val="StyleHeading3TimesNewRoman"/>
      </w:pPr>
      <w:bookmarkStart w:id="152" w:name="_Ref110226022"/>
      <w:bookmarkStart w:id="153" w:name="_Toc158533071"/>
      <w:r>
        <w:t>Prerequisite:</w:t>
      </w:r>
      <w:r>
        <w:tab/>
      </w:r>
      <w:r w:rsidR="00946C97">
        <w:t>Air Intake Location</w:t>
      </w:r>
      <w:bookmarkEnd w:id="152"/>
      <w:r w:rsidR="00946C97">
        <w:t>: 25 Feet</w:t>
      </w:r>
      <w:bookmarkEnd w:id="153"/>
    </w:p>
    <w:p w14:paraId="73EC66BF"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5"/>
        <w:gridCol w:w="7365"/>
      </w:tblGrid>
      <w:tr w:rsidR="00946C97" w14:paraId="161CB9B8" w14:textId="77777777">
        <w:trPr>
          <w:trHeight w:val="1790"/>
        </w:trPr>
        <w:tc>
          <w:tcPr>
            <w:tcW w:w="1294" w:type="dxa"/>
            <w:shd w:val="clear" w:color="auto" w:fill="FFFF99"/>
          </w:tcPr>
          <w:p w14:paraId="4F2E9A68" w14:textId="77777777" w:rsidR="00946C97" w:rsidRDefault="00946C97">
            <w:proofErr w:type="spellStart"/>
            <w:r>
              <w:t>Prereq</w:t>
            </w:r>
            <w:proofErr w:type="spellEnd"/>
            <w:r>
              <w:t>.</w:t>
            </w:r>
          </w:p>
        </w:tc>
        <w:tc>
          <w:tcPr>
            <w:tcW w:w="7562" w:type="dxa"/>
          </w:tcPr>
          <w:p w14:paraId="49E66CB6" w14:textId="77777777" w:rsidR="00946C97" w:rsidRDefault="00946C97">
            <w:r>
              <w:t xml:space="preserve">Locate outside air intake openings a minimum of 25 feet from any hazard or noxious contaminants such as vents, chimneys, plumbing vents, exhaust fans, cooling towers, streets, alleys, parking lots, loading docks, </w:t>
            </w:r>
            <w:r w:rsidR="0098447C">
              <w:t xml:space="preserve">dumpster/recycling areas, </w:t>
            </w:r>
            <w:r>
              <w:t>bus loops or idling areas.  When locating an intake opening within 25 feet of a contaminant source is unavoidable, such opening</w:t>
            </w:r>
            <w:r w:rsidR="00092D28">
              <w:t xml:space="preserve"> must</w:t>
            </w:r>
            <w:r>
              <w:t xml:space="preserve"> be located a minimum of 10 feet horizontal distance and 2 feet lower than the contaminant source.</w:t>
            </w:r>
          </w:p>
          <w:p w14:paraId="27E54F4C" w14:textId="77777777" w:rsidR="00946C97" w:rsidRDefault="00946C97"/>
          <w:p w14:paraId="231FCD89" w14:textId="77777777" w:rsidR="00946C97" w:rsidRDefault="00946C97">
            <w:pPr>
              <w:rPr>
                <w:spacing w:val="-4"/>
                <w:szCs w:val="24"/>
              </w:rPr>
            </w:pPr>
            <w:r>
              <w:t xml:space="preserve">Make sure to locate air intakes at least 2 feet above grade and away from areas of potential snow buildup and away from plantings.  </w:t>
            </w:r>
            <w:r w:rsidR="00E36A8C">
              <w:t xml:space="preserve">Locate </w:t>
            </w:r>
            <w:proofErr w:type="gramStart"/>
            <w:r w:rsidR="00E36A8C">
              <w:t>with regard to</w:t>
            </w:r>
            <w:proofErr w:type="gramEnd"/>
            <w:r w:rsidR="00E36A8C">
              <w:t xml:space="preserve"> prevailing winds. </w:t>
            </w:r>
            <w:r>
              <w:t>Be particularly careful to locate air intakes away from areas where school buses and other vehicles may be idling.</w:t>
            </w:r>
          </w:p>
        </w:tc>
      </w:tr>
    </w:tbl>
    <w:p w14:paraId="670D7D1E" w14:textId="77777777" w:rsidR="00946C97" w:rsidRDefault="00946C97">
      <w:pPr>
        <w:rPr>
          <w:u w:val="single"/>
        </w:rPr>
      </w:pPr>
      <w:r>
        <w:rPr>
          <w:u w:val="single"/>
        </w:rPr>
        <w:t xml:space="preserve"> </w:t>
      </w:r>
    </w:p>
    <w:p w14:paraId="0B85C75C" w14:textId="77777777" w:rsidR="00946C97" w:rsidRDefault="00946C97">
      <w:r>
        <w:t xml:space="preserve">Locating air intakes away from sources of potential air pollution will ensure that indoor air quality is not compromised by diesel fumes or exhaust air from ventilation, kitchen, or HVAC systems.  Consider both current and future traffic and development patterns and consult the local board of health to locate nearby emission sources.  </w:t>
      </w:r>
    </w:p>
    <w:p w14:paraId="263DD7A2" w14:textId="77777777" w:rsidR="00946C97" w:rsidRDefault="00946C97">
      <w:pPr>
        <w:pStyle w:val="Heading4"/>
        <w:rPr>
          <w:rFonts w:ascii="Times New Roman" w:hAnsi="Times New Roman"/>
        </w:rPr>
      </w:pPr>
      <w:r>
        <w:rPr>
          <w:rFonts w:ascii="Times New Roman" w:hAnsi="Times New Roman"/>
        </w:rPr>
        <w:lastRenderedPageBreak/>
        <w:t>Documentation</w:t>
      </w:r>
    </w:p>
    <w:p w14:paraId="2D863912" w14:textId="77777777" w:rsidR="00946C97" w:rsidRDefault="00946C97">
      <w:r>
        <w:t>Drawings showing that all air intake openings are more than 25 feet from hazardous and noxious contaminant sources.</w:t>
      </w:r>
    </w:p>
    <w:p w14:paraId="11482B81" w14:textId="77777777" w:rsidR="00946C97" w:rsidRDefault="00946C97">
      <w:pPr>
        <w:pStyle w:val="StyleHeading3TimesNewRoman"/>
      </w:pPr>
      <w:bookmarkStart w:id="154" w:name="_Ref110226037"/>
      <w:bookmarkStart w:id="155" w:name="_Toc158533072"/>
      <w:r>
        <w:t>Prerequisite:</w:t>
      </w:r>
      <w:r>
        <w:tab/>
        <w:t>Duct Insulation</w:t>
      </w:r>
      <w:bookmarkEnd w:id="154"/>
      <w:bookmarkEnd w:id="155"/>
    </w:p>
    <w:p w14:paraId="18B99DAD"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5"/>
        <w:gridCol w:w="7365"/>
      </w:tblGrid>
      <w:tr w:rsidR="00946C97" w14:paraId="70BA0D9D" w14:textId="77777777">
        <w:tc>
          <w:tcPr>
            <w:tcW w:w="1294" w:type="dxa"/>
            <w:shd w:val="clear" w:color="auto" w:fill="FFFF99"/>
          </w:tcPr>
          <w:p w14:paraId="23E2B6F6" w14:textId="77777777" w:rsidR="00946C97" w:rsidRDefault="00946C97">
            <w:proofErr w:type="spellStart"/>
            <w:r>
              <w:t>Prereq</w:t>
            </w:r>
            <w:proofErr w:type="spellEnd"/>
            <w:r>
              <w:t>.</w:t>
            </w:r>
          </w:p>
        </w:tc>
        <w:tc>
          <w:tcPr>
            <w:tcW w:w="7562" w:type="dxa"/>
          </w:tcPr>
          <w:p w14:paraId="4B91CF49" w14:textId="77777777" w:rsidR="00946C97" w:rsidRDefault="00946C97">
            <w:r>
              <w:t>Internally insulated ductwork is prohibited.</w:t>
            </w:r>
          </w:p>
          <w:p w14:paraId="33CA0E25" w14:textId="77777777" w:rsidR="00946C97" w:rsidRDefault="00946C97"/>
          <w:p w14:paraId="698D671F" w14:textId="77777777" w:rsidR="00946C97" w:rsidRDefault="00946C97">
            <w:pPr>
              <w:rPr>
                <w:spacing w:val="-4"/>
              </w:rPr>
            </w:pPr>
            <w:r>
              <w:rPr>
                <w:i/>
              </w:rPr>
              <w:t>Exceptions</w:t>
            </w:r>
            <w:r>
              <w:t>: Duct insulation is acceptable if it is between double-walled ductwork that does not expose the insulation to the air stream inside the duct.  Also, perforated interior duct walls with interstitial insulation are acceptable for limited distance sound attenuation units for fans.</w:t>
            </w:r>
          </w:p>
        </w:tc>
      </w:tr>
    </w:tbl>
    <w:p w14:paraId="2CA93BD1" w14:textId="77777777" w:rsidR="00946C97" w:rsidRDefault="00946C97"/>
    <w:p w14:paraId="73689D76" w14:textId="77777777" w:rsidR="00946C97" w:rsidRDefault="00946C97">
      <w:r>
        <w:t xml:space="preserve">Duct insulation should be located on the outside of ductwork.  Duct insulation found on the inside of ductwork has been known to deteriorate over time, leading to particles in the ducts that can cause indoor air quality problems. </w:t>
      </w:r>
    </w:p>
    <w:p w14:paraId="0F6D9E39" w14:textId="77777777" w:rsidR="00946C97" w:rsidRDefault="00946C97">
      <w:pPr>
        <w:pStyle w:val="Heading4"/>
        <w:rPr>
          <w:rFonts w:ascii="Times New Roman" w:hAnsi="Times New Roman"/>
          <w:szCs w:val="22"/>
        </w:rPr>
      </w:pPr>
      <w:r>
        <w:rPr>
          <w:rFonts w:ascii="Times New Roman" w:hAnsi="Times New Roman"/>
          <w:szCs w:val="22"/>
        </w:rPr>
        <w:t>Documentation</w:t>
      </w:r>
    </w:p>
    <w:p w14:paraId="7B5BA8FA" w14:textId="77777777" w:rsidR="00946C97" w:rsidRDefault="00E36A8C">
      <w:r>
        <w:t xml:space="preserve">Include </w:t>
      </w:r>
      <w:r w:rsidR="00946C97">
        <w:t xml:space="preserve">a brief statement about the ducts that are being specified for the project.  Describe how ducts will be insulated on the outside or, alternatively, will be insulated between two linings to prevent IAQ problems. </w:t>
      </w:r>
    </w:p>
    <w:p w14:paraId="066E6879" w14:textId="77777777" w:rsidR="00946C97" w:rsidRDefault="00946C97">
      <w:pPr>
        <w:pStyle w:val="StyleHeading3TimesNewRoman"/>
      </w:pPr>
      <w:bookmarkStart w:id="156" w:name="_Ref110226157"/>
      <w:bookmarkStart w:id="157" w:name="_Toc158533073"/>
      <w:r>
        <w:t>Prerequisite:</w:t>
      </w:r>
      <w:r>
        <w:tab/>
        <w:t>Pollutant Source Control, Ducted HVAC Returns</w:t>
      </w:r>
      <w:bookmarkEnd w:id="156"/>
      <w:bookmarkEnd w:id="157"/>
    </w:p>
    <w:p w14:paraId="54AAA1ED"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364"/>
        <w:gridCol w:w="7266"/>
      </w:tblGrid>
      <w:tr w:rsidR="00946C97" w14:paraId="04E0D2F0" w14:textId="77777777">
        <w:tc>
          <w:tcPr>
            <w:tcW w:w="1395" w:type="dxa"/>
            <w:shd w:val="clear" w:color="auto" w:fill="FFFF99"/>
          </w:tcPr>
          <w:p w14:paraId="3112F53D" w14:textId="77777777" w:rsidR="00946C97" w:rsidRDefault="00946C97">
            <w:pPr>
              <w:keepNext/>
              <w:keepLines/>
            </w:pPr>
            <w:proofErr w:type="spellStart"/>
            <w:r>
              <w:t>Prereq</w:t>
            </w:r>
            <w:proofErr w:type="spellEnd"/>
            <w:r>
              <w:t>.</w:t>
            </w:r>
          </w:p>
        </w:tc>
        <w:tc>
          <w:tcPr>
            <w:tcW w:w="7461" w:type="dxa"/>
          </w:tcPr>
          <w:p w14:paraId="3F56ED77" w14:textId="77777777" w:rsidR="00946C97" w:rsidRDefault="00946C97">
            <w:pPr>
              <w:keepNext/>
              <w:keepLines/>
            </w:pPr>
            <w:r>
              <w:t>Design ducted HVAC returns to avoid dust and microbial growth issues.  The use of ceiling plenum return vents is not acceptable as part of an HVAC system design.</w:t>
            </w:r>
          </w:p>
        </w:tc>
      </w:tr>
    </w:tbl>
    <w:p w14:paraId="4008F975" w14:textId="77777777" w:rsidR="00946C97" w:rsidRDefault="00946C97"/>
    <w:p w14:paraId="3356E727" w14:textId="77777777" w:rsidR="00946C97" w:rsidRDefault="00946C97">
      <w:r>
        <w:t xml:space="preserve">Plenum returns are easily contaminated with dust and microbial growth.  Ducted returns help prevent such problems and reduce maintenance and repairs.  The performance of plenum returns also tends to degrade over time as access points and cable, pipe or conduit runs are installed, patched and fire rated. </w:t>
      </w:r>
    </w:p>
    <w:p w14:paraId="27EEA15B" w14:textId="77777777" w:rsidR="00946C97" w:rsidRDefault="00946C97"/>
    <w:p w14:paraId="08B0DFE7" w14:textId="77777777" w:rsidR="00946C97" w:rsidRDefault="00946C97">
      <w:r>
        <w:t xml:space="preserve">Exception:  If an entrance area or another area has unique architectural features (such as vaulted ceilings) that make it extraordinarily difficult to include ducted returns, you may claim an exception for such an area.  This exception cannot be used for more than 5 % of the total area of the building.  Also, exposed ductwork — such as spiral round painted ductwork — </w:t>
      </w:r>
      <w:r w:rsidR="009D4CFF">
        <w:t>must</w:t>
      </w:r>
      <w:r>
        <w:t xml:space="preserve"> be considered for these exceptional areas to try to comply with this prerequisite.</w:t>
      </w:r>
    </w:p>
    <w:p w14:paraId="048A4B1B" w14:textId="77777777" w:rsidR="00946C97" w:rsidRDefault="00946C97">
      <w:pPr>
        <w:pStyle w:val="Heading4"/>
        <w:rPr>
          <w:rFonts w:ascii="Times New Roman" w:hAnsi="Times New Roman"/>
        </w:rPr>
      </w:pPr>
      <w:r>
        <w:rPr>
          <w:rFonts w:ascii="Times New Roman" w:hAnsi="Times New Roman"/>
        </w:rPr>
        <w:t>Documentation</w:t>
      </w:r>
    </w:p>
    <w:p w14:paraId="48700866" w14:textId="77777777" w:rsidR="00946C97" w:rsidRDefault="00946C97">
      <w:r>
        <w:t>Specifications for HVAC duct returns.  Although it is not typical to write into the specifications that all returns will be ducted, this documentation is required for ease of review.</w:t>
      </w:r>
    </w:p>
    <w:p w14:paraId="0CFF16BC" w14:textId="77777777" w:rsidR="00946C97" w:rsidRDefault="00E6443F">
      <w:pPr>
        <w:pStyle w:val="StyleHeading3CreditTimesNewRoman"/>
      </w:pPr>
      <w:bookmarkStart w:id="158" w:name="_Toc158533074"/>
      <w:r>
        <w:lastRenderedPageBreak/>
        <w:t>Credit:</w:t>
      </w:r>
      <w:r>
        <w:tab/>
      </w:r>
      <w:r w:rsidR="00946C97">
        <w:t>Air Intake Location: 50 Feet</w:t>
      </w:r>
      <w:bookmarkEnd w:id="158"/>
    </w:p>
    <w:p w14:paraId="3117F06E"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5"/>
        <w:gridCol w:w="7365"/>
      </w:tblGrid>
      <w:tr w:rsidR="00946C97" w14:paraId="18FE1786" w14:textId="77777777">
        <w:trPr>
          <w:trHeight w:val="1790"/>
        </w:trPr>
        <w:tc>
          <w:tcPr>
            <w:tcW w:w="1294" w:type="dxa"/>
            <w:shd w:val="clear" w:color="auto" w:fill="FFFF99"/>
          </w:tcPr>
          <w:p w14:paraId="7E6F8665" w14:textId="77777777" w:rsidR="00946C97" w:rsidRDefault="00002154">
            <w:pPr>
              <w:keepNext/>
              <w:keepLines/>
            </w:pPr>
            <w:r>
              <w:t>1 Point</w:t>
            </w:r>
          </w:p>
        </w:tc>
        <w:tc>
          <w:tcPr>
            <w:tcW w:w="7562" w:type="dxa"/>
          </w:tcPr>
          <w:p w14:paraId="1783DA1D" w14:textId="77777777" w:rsidR="0026696E" w:rsidRDefault="00946C97">
            <w:pPr>
              <w:keepNext/>
              <w:keepLines/>
            </w:pPr>
            <w:r>
              <w:t xml:space="preserve">Locate outside air intake openings a minimum of 50 feet from any hazard or noxious contaminants such as vents, chimneys, plumbing vents, exhaust fans, cooling towers, streets, alleys, parking lots, loading docks, bus loops or idling areas.  </w:t>
            </w:r>
          </w:p>
          <w:p w14:paraId="3853431B" w14:textId="77777777" w:rsidR="0026696E" w:rsidRDefault="0026696E">
            <w:pPr>
              <w:keepNext/>
              <w:keepLines/>
            </w:pPr>
          </w:p>
          <w:p w14:paraId="6D4241F7" w14:textId="77777777" w:rsidR="00946C97" w:rsidRDefault="00946C97">
            <w:pPr>
              <w:keepNext/>
              <w:keepLines/>
            </w:pPr>
            <w:r>
              <w:t>Make sure to locate air intakes at least 2 feet above grade and away from areas of potential snow buildup and away from plantings.  Be particularly careful to locate air intakes away from areas where school buses and other vehicles may be idling.</w:t>
            </w:r>
          </w:p>
          <w:p w14:paraId="21E994CC" w14:textId="77777777" w:rsidR="00946C97" w:rsidRDefault="00946C97">
            <w:pPr>
              <w:keepNext/>
              <w:keepLines/>
              <w:rPr>
                <w:spacing w:val="-4"/>
                <w:szCs w:val="24"/>
              </w:rPr>
            </w:pPr>
          </w:p>
        </w:tc>
      </w:tr>
    </w:tbl>
    <w:p w14:paraId="66D9391B" w14:textId="77777777" w:rsidR="00946C97" w:rsidRDefault="00946C97"/>
    <w:p w14:paraId="3670C150" w14:textId="77777777" w:rsidR="00946C97" w:rsidRDefault="00946C97">
      <w:r>
        <w:t xml:space="preserve">Locating air intakes away from sources of potential air pollution will ensure that indoor air quality is not compromised by diesel fumes or exhaust air from ventilation, kitchen, or HVAC systems.  Consider both current and future traffic and development patterns and consult the local board of health to locate nearby emission sources.  </w:t>
      </w:r>
    </w:p>
    <w:p w14:paraId="1EB4E13F" w14:textId="77777777" w:rsidR="00946C97" w:rsidRDefault="00946C97">
      <w:pPr>
        <w:pStyle w:val="Heading4"/>
        <w:rPr>
          <w:rFonts w:ascii="Times New Roman" w:hAnsi="Times New Roman"/>
        </w:rPr>
      </w:pPr>
      <w:r>
        <w:rPr>
          <w:rFonts w:ascii="Times New Roman" w:hAnsi="Times New Roman"/>
        </w:rPr>
        <w:t>Documentation</w:t>
      </w:r>
    </w:p>
    <w:p w14:paraId="1C31F6CB" w14:textId="77777777" w:rsidR="00946C97" w:rsidRDefault="00946C97">
      <w:r>
        <w:t>Drawings showing that all air intake openings are more than 50 feet from hazardous and noxious contaminant sources.</w:t>
      </w:r>
    </w:p>
    <w:p w14:paraId="43D59978" w14:textId="77777777" w:rsidR="00946C97" w:rsidRDefault="00946C97">
      <w:pPr>
        <w:pStyle w:val="StyleHeading3CreditTimesNewRoman"/>
      </w:pPr>
      <w:bookmarkStart w:id="159" w:name="_Ref110226117"/>
      <w:bookmarkStart w:id="160" w:name="_Toc158533075"/>
      <w:r>
        <w:t>Credit:</w:t>
      </w:r>
      <w:r>
        <w:tab/>
        <w:t>Low-Emitting Materials</w:t>
      </w:r>
      <w:bookmarkEnd w:id="159"/>
      <w:bookmarkEnd w:id="160"/>
      <w:r>
        <w:t xml:space="preserve"> </w:t>
      </w:r>
    </w:p>
    <w:p w14:paraId="746D749F"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28E603F6" w14:textId="77777777">
        <w:tc>
          <w:tcPr>
            <w:tcW w:w="1273" w:type="dxa"/>
            <w:shd w:val="clear" w:color="auto" w:fill="FFFF99"/>
          </w:tcPr>
          <w:p w14:paraId="261FE469" w14:textId="77777777" w:rsidR="00946C97" w:rsidRDefault="00946C97">
            <w:pPr>
              <w:keepNext/>
              <w:keepLines/>
            </w:pPr>
            <w:r>
              <w:t>1–5 points</w:t>
            </w:r>
          </w:p>
        </w:tc>
        <w:tc>
          <w:tcPr>
            <w:tcW w:w="7534" w:type="dxa"/>
          </w:tcPr>
          <w:p w14:paraId="308A524F" w14:textId="77777777" w:rsidR="00946C97" w:rsidRDefault="00946C97">
            <w:pPr>
              <w:keepNext/>
              <w:keepLines/>
            </w:pPr>
            <w:r>
              <w:t xml:space="preserve">Specify materials that adhere to CHPS Material Specifications Section 1350 </w:t>
            </w:r>
            <w:r w:rsidR="00260873">
              <w:t xml:space="preserve">or that </w:t>
            </w:r>
            <w:r w:rsidR="00BF1DB8">
              <w:rPr>
                <w:color w:val="000000"/>
              </w:rPr>
              <w:t>are certified by t</w:t>
            </w:r>
            <w:r w:rsidR="003534C8">
              <w:rPr>
                <w:color w:val="000000"/>
              </w:rPr>
              <w:t>he GREENGUARD Environmental Institute™</w:t>
            </w:r>
            <w:r w:rsidR="001276D2">
              <w:rPr>
                <w:color w:val="000000"/>
              </w:rPr>
              <w:t xml:space="preserve"> </w:t>
            </w:r>
            <w:r>
              <w:t xml:space="preserve">in one or more of the categories listed below.  One point is possible in each category, with a maximum of five points for this credit.  </w:t>
            </w:r>
          </w:p>
          <w:p w14:paraId="45846316" w14:textId="77777777" w:rsidR="00946C97" w:rsidRDefault="00946C97">
            <w:pPr>
              <w:keepNext/>
              <w:keepLines/>
            </w:pPr>
          </w:p>
          <w:p w14:paraId="02DA1A4A" w14:textId="77777777" w:rsidR="00946C97" w:rsidRDefault="00946C97">
            <w:pPr>
              <w:pStyle w:val="FigureSpace0"/>
              <w:numPr>
                <w:ilvl w:val="0"/>
                <w:numId w:val="34"/>
              </w:numPr>
              <w:tabs>
                <w:tab w:val="clear" w:pos="480"/>
              </w:tabs>
              <w:spacing w:after="0" w:line="240" w:lineRule="auto"/>
              <w:jc w:val="left"/>
            </w:pPr>
            <w:r>
              <w:t xml:space="preserve">Adhesives, sealants, and concrete sealers (at least 50% of specified products in this category must comply with </w:t>
            </w:r>
            <w:r w:rsidR="008D79A6">
              <w:t>Section 1350 to obtain a point</w:t>
            </w:r>
            <w:proofErr w:type="gramStart"/>
            <w:r w:rsidR="008D79A6">
              <w:t>);</w:t>
            </w:r>
            <w:proofErr w:type="gramEnd"/>
            <w:r>
              <w:t xml:space="preserve"> </w:t>
            </w:r>
          </w:p>
          <w:p w14:paraId="042F2D74" w14:textId="77777777" w:rsidR="00946C97" w:rsidRDefault="00946C97">
            <w:pPr>
              <w:pStyle w:val="FigureSpace0"/>
              <w:numPr>
                <w:ilvl w:val="0"/>
                <w:numId w:val="34"/>
              </w:numPr>
              <w:tabs>
                <w:tab w:val="clear" w:pos="480"/>
              </w:tabs>
              <w:spacing w:after="0" w:line="240" w:lineRule="auto"/>
              <w:jc w:val="left"/>
            </w:pPr>
            <w:r>
              <w:t>All carpet s</w:t>
            </w:r>
            <w:r w:rsidR="008D79A6">
              <w:t xml:space="preserve">ystems and associated </w:t>
            </w:r>
            <w:proofErr w:type="gramStart"/>
            <w:r w:rsidR="008D79A6">
              <w:t>adhesives;</w:t>
            </w:r>
            <w:proofErr w:type="gramEnd"/>
          </w:p>
          <w:p w14:paraId="20EF60D6" w14:textId="77777777" w:rsidR="00946C97" w:rsidRDefault="00946C97">
            <w:pPr>
              <w:pStyle w:val="FigureSpace0"/>
              <w:numPr>
                <w:ilvl w:val="0"/>
                <w:numId w:val="34"/>
              </w:numPr>
              <w:tabs>
                <w:tab w:val="clear" w:pos="480"/>
              </w:tabs>
              <w:spacing w:after="0" w:line="240" w:lineRule="auto"/>
              <w:jc w:val="left"/>
            </w:pPr>
            <w:r>
              <w:t>All resilient fl</w:t>
            </w:r>
            <w:r w:rsidR="008D79A6">
              <w:t xml:space="preserve">ooring and associated </w:t>
            </w:r>
            <w:proofErr w:type="gramStart"/>
            <w:r w:rsidR="008D79A6">
              <w:t>adhesives;</w:t>
            </w:r>
            <w:proofErr w:type="gramEnd"/>
            <w:r>
              <w:t xml:space="preserve"> </w:t>
            </w:r>
          </w:p>
          <w:p w14:paraId="1A62A3DD" w14:textId="77777777" w:rsidR="00946C97" w:rsidRDefault="00946C97">
            <w:pPr>
              <w:pStyle w:val="FigureSpace0"/>
              <w:numPr>
                <w:ilvl w:val="0"/>
                <w:numId w:val="34"/>
              </w:numPr>
              <w:tabs>
                <w:tab w:val="clear" w:pos="480"/>
              </w:tabs>
              <w:spacing w:after="0" w:line="240" w:lineRule="auto"/>
              <w:jc w:val="left"/>
            </w:pPr>
            <w:r>
              <w:t>All paint that covers inte</w:t>
            </w:r>
            <w:r w:rsidR="008D79A6">
              <w:t xml:space="preserve">rior walls, floors and </w:t>
            </w:r>
            <w:proofErr w:type="gramStart"/>
            <w:r w:rsidR="008D79A6">
              <w:t>ceilings;</w:t>
            </w:r>
            <w:proofErr w:type="gramEnd"/>
          </w:p>
          <w:p w14:paraId="55350D5E" w14:textId="77777777" w:rsidR="00946C97" w:rsidRDefault="00946C97">
            <w:pPr>
              <w:pStyle w:val="FigureSpace0"/>
              <w:numPr>
                <w:ilvl w:val="0"/>
                <w:numId w:val="34"/>
              </w:numPr>
              <w:tabs>
                <w:tab w:val="clear" w:pos="480"/>
              </w:tabs>
              <w:spacing w:after="0" w:line="240" w:lineRule="auto"/>
              <w:jc w:val="left"/>
            </w:pPr>
            <w:r>
              <w:t>All building insulation (excluding insulation exterior to the bui</w:t>
            </w:r>
            <w:r w:rsidR="008D79A6">
              <w:t>lding envelope’s vapor barrier</w:t>
            </w:r>
            <w:proofErr w:type="gramStart"/>
            <w:r w:rsidR="008D79A6">
              <w:t>);</w:t>
            </w:r>
            <w:proofErr w:type="gramEnd"/>
          </w:p>
          <w:p w14:paraId="6F4EBA8E" w14:textId="77777777" w:rsidR="00946C97" w:rsidRDefault="00946C97">
            <w:pPr>
              <w:pStyle w:val="FigureSpace0"/>
              <w:numPr>
                <w:ilvl w:val="0"/>
                <w:numId w:val="34"/>
              </w:numPr>
              <w:tabs>
                <w:tab w:val="clear" w:pos="480"/>
              </w:tabs>
              <w:spacing w:after="0" w:line="240" w:lineRule="auto"/>
              <w:jc w:val="left"/>
            </w:pPr>
            <w:r>
              <w:t>All acoustic</w:t>
            </w:r>
            <w:r w:rsidR="008D79A6">
              <w:t>al ceiling tiles or wall panels; and</w:t>
            </w:r>
          </w:p>
          <w:p w14:paraId="3A57D538" w14:textId="77777777" w:rsidR="00946C97" w:rsidRDefault="00946C97">
            <w:pPr>
              <w:pStyle w:val="FigureSpace0"/>
              <w:numPr>
                <w:ilvl w:val="0"/>
                <w:numId w:val="34"/>
              </w:numPr>
              <w:tabs>
                <w:tab w:val="clear" w:pos="480"/>
              </w:tabs>
              <w:spacing w:after="0" w:line="240" w:lineRule="auto"/>
              <w:jc w:val="left"/>
            </w:pPr>
            <w:r>
              <w:t>All wood flooring, composite wood boards.</w:t>
            </w:r>
          </w:p>
          <w:p w14:paraId="569B9418" w14:textId="77777777" w:rsidR="00946C97" w:rsidRDefault="00946C97">
            <w:pPr>
              <w:pStyle w:val="FigureSpace0"/>
              <w:numPr>
                <w:ilvl w:val="0"/>
                <w:numId w:val="0"/>
              </w:numPr>
              <w:tabs>
                <w:tab w:val="clear" w:pos="480"/>
              </w:tabs>
              <w:spacing w:after="0" w:line="240" w:lineRule="auto"/>
              <w:jc w:val="left"/>
            </w:pPr>
          </w:p>
          <w:p w14:paraId="298D32E3" w14:textId="77777777" w:rsidR="00946C97" w:rsidRDefault="00946C97">
            <w:pPr>
              <w:keepNext/>
              <w:keepLines/>
            </w:pPr>
          </w:p>
        </w:tc>
      </w:tr>
    </w:tbl>
    <w:p w14:paraId="1B32B183" w14:textId="77777777" w:rsidR="00946C97" w:rsidRDefault="00946C97"/>
    <w:p w14:paraId="02D0AA76" w14:textId="77777777" w:rsidR="00946C97" w:rsidRDefault="00946C97">
      <w:r>
        <w:t xml:space="preserve">Many common indoor building and surfacing materials contain a variety of potentially carcinogenic or toxic chemicals.  These chemicals are released into the air and can cause a variety of health problems, from minor irritation to major health problems.  Since a single material can off-gas enough toxins to cause health problems, it is important to evaluate and specify materials </w:t>
      </w:r>
      <w:r>
        <w:lastRenderedPageBreak/>
        <w:t>that are low emitting, non-irritating, nontoxic, and chemically inert.  This is especially important in schools because children can be more sensitive to indoor air pollutants than adults.</w:t>
      </w:r>
    </w:p>
    <w:p w14:paraId="1A28295E" w14:textId="77777777" w:rsidR="00946C97" w:rsidRDefault="00946C97"/>
    <w:p w14:paraId="11C7ACFB" w14:textId="77777777" w:rsidR="00715C50" w:rsidRDefault="00946C97">
      <w:pPr>
        <w:rPr>
          <w:color w:val="0000FF"/>
        </w:rPr>
      </w:pPr>
      <w:r>
        <w:t xml:space="preserve">CHPS has developed sample material specifications to identify materials that will not compromise the health of students and staff.  The CHPS material specifications identify over 79 specific chemicals that have been found to impact human health and the maximum emission levels for each.  </w:t>
      </w:r>
      <w:r w:rsidR="00BF1DB8">
        <w:t xml:space="preserve">Materials that have been tested and approved are listed in the Compliant Materials Table on the CHPS web site.  See: </w:t>
      </w:r>
      <w:hyperlink r:id="rId72" w:history="1">
        <w:r w:rsidR="00BF1DB8" w:rsidRPr="00715C50">
          <w:rPr>
            <w:rStyle w:val="Hyperlink"/>
            <w:color w:val="0000FF"/>
          </w:rPr>
          <w:t>http://www.chps.net/manual/lem_overvw.htm</w:t>
        </w:r>
      </w:hyperlink>
    </w:p>
    <w:p w14:paraId="3443DBA5" w14:textId="77777777" w:rsidR="00017C2F" w:rsidRDefault="00BF1DB8">
      <w:r>
        <w:t xml:space="preserve">Products that are not listed in the Compliant Materials Table may be tested and added. </w:t>
      </w:r>
    </w:p>
    <w:p w14:paraId="2A4E2734" w14:textId="77777777" w:rsidR="00017C2F" w:rsidRDefault="00017C2F"/>
    <w:p w14:paraId="1342BCB3" w14:textId="77777777" w:rsidR="00946C97" w:rsidRDefault="00017C2F" w:rsidP="00715C50">
      <w:r>
        <w:t>GREENGUARD Certification for Children &amp; Schools provides an easy-to-use resource for finding low-emitting products and materials for use in schools.  Products, which become certified under GREENGUARD for Children &amp; Schools and the GREENGUARD emissions standard will be listed in the online GREENGUARD product directory at</w:t>
      </w:r>
      <w:r w:rsidR="00715C50">
        <w:t>:</w:t>
      </w:r>
      <w:r>
        <w:t xml:space="preserve"> </w:t>
      </w:r>
      <w:proofErr w:type="gramStart"/>
      <w:r w:rsidR="00715C50" w:rsidRPr="00715C50">
        <w:rPr>
          <w:color w:val="0000FF"/>
        </w:rPr>
        <w:t>http://www.greenguard.org/DesktopDefault.aspx</w:t>
      </w:r>
      <w:proofErr w:type="gramEnd"/>
    </w:p>
    <w:p w14:paraId="024DEB75" w14:textId="77777777" w:rsidR="00946C97" w:rsidRDefault="00946C97">
      <w:pPr>
        <w:pStyle w:val="Heading4"/>
        <w:keepLines/>
        <w:rPr>
          <w:rFonts w:ascii="Times New Roman" w:hAnsi="Times New Roman"/>
        </w:rPr>
      </w:pPr>
      <w:r>
        <w:rPr>
          <w:rFonts w:ascii="Times New Roman" w:hAnsi="Times New Roman"/>
        </w:rPr>
        <w:t>Documentation:</w:t>
      </w:r>
    </w:p>
    <w:p w14:paraId="024EA579" w14:textId="77777777" w:rsidR="00946C97" w:rsidRDefault="00E36A8C">
      <w:pPr>
        <w:keepNext/>
        <w:keepLines/>
      </w:pPr>
      <w:r>
        <w:t>Includ</w:t>
      </w:r>
      <w:r w:rsidR="00946C97">
        <w:t xml:space="preserve">e specifications showing brand names of products that are 1350 </w:t>
      </w:r>
      <w:r w:rsidR="0062029A">
        <w:t xml:space="preserve">or </w:t>
      </w:r>
      <w:r w:rsidR="0062029A">
        <w:rPr>
          <w:color w:val="000000"/>
        </w:rPr>
        <w:t>GREENGUARD</w:t>
      </w:r>
      <w:r w:rsidR="0062029A">
        <w:t xml:space="preserve"> </w:t>
      </w:r>
      <w:r w:rsidR="00946C97">
        <w:t>compliant:</w:t>
      </w:r>
    </w:p>
    <w:p w14:paraId="1E2ECEC1" w14:textId="77777777" w:rsidR="00946C97" w:rsidRDefault="00946C97">
      <w:pPr>
        <w:keepNext/>
        <w:keepLines/>
      </w:pPr>
    </w:p>
    <w:p w14:paraId="04BE8AA5" w14:textId="77777777" w:rsidR="00946C97" w:rsidRDefault="00946C97">
      <w:pPr>
        <w:pStyle w:val="FigureSpace0"/>
        <w:numPr>
          <w:ilvl w:val="0"/>
          <w:numId w:val="104"/>
        </w:numPr>
        <w:jc w:val="left"/>
      </w:pPr>
      <w:r>
        <w:t>Adhesives, Sealants, Concrete Sealers:  Provide a list of all products in this category; indicate which ones comply with 1350</w:t>
      </w:r>
      <w:r w:rsidR="0062029A">
        <w:t xml:space="preserve"> or </w:t>
      </w:r>
      <w:proofErr w:type="gramStart"/>
      <w:r w:rsidR="0062029A">
        <w:t>GREENGUARD</w:t>
      </w:r>
      <w:r>
        <w:t>, and</w:t>
      </w:r>
      <w:proofErr w:type="gramEnd"/>
      <w:r>
        <w:t xml:space="preserve"> show that the number of products that comply is at least 50% of the total.</w:t>
      </w:r>
    </w:p>
    <w:p w14:paraId="1CD9812F" w14:textId="77777777" w:rsidR="00946C97" w:rsidRDefault="00946C97">
      <w:pPr>
        <w:pStyle w:val="FigureSpace0"/>
        <w:jc w:val="left"/>
      </w:pPr>
      <w:r>
        <w:t>Carpet systems and associated adhesives.</w:t>
      </w:r>
    </w:p>
    <w:p w14:paraId="5F3DA61D" w14:textId="77777777" w:rsidR="00946C97" w:rsidRDefault="00946C97">
      <w:pPr>
        <w:pStyle w:val="FigureSpace0"/>
        <w:jc w:val="left"/>
      </w:pPr>
      <w:r>
        <w:t>Resilient flooring and associated adhesives.</w:t>
      </w:r>
    </w:p>
    <w:p w14:paraId="5B1A8FA9" w14:textId="77777777" w:rsidR="00946C97" w:rsidRDefault="00946C97">
      <w:pPr>
        <w:pStyle w:val="FigureSpace0"/>
        <w:jc w:val="left"/>
      </w:pPr>
      <w:r>
        <w:t xml:space="preserve">Paint covering interior walls, </w:t>
      </w:r>
      <w:proofErr w:type="gramStart"/>
      <w:r>
        <w:t>floors</w:t>
      </w:r>
      <w:proofErr w:type="gramEnd"/>
      <w:r>
        <w:t xml:space="preserve"> and ceilings.</w:t>
      </w:r>
    </w:p>
    <w:p w14:paraId="25061A2B" w14:textId="77777777" w:rsidR="00946C97" w:rsidRDefault="00946C97">
      <w:pPr>
        <w:pStyle w:val="FigureSpace0"/>
        <w:jc w:val="left"/>
      </w:pPr>
      <w:r>
        <w:t>Interior insulation.</w:t>
      </w:r>
    </w:p>
    <w:p w14:paraId="762699F1" w14:textId="77777777" w:rsidR="00946C97" w:rsidRDefault="00946C97">
      <w:pPr>
        <w:pStyle w:val="FigureSpace0"/>
        <w:jc w:val="left"/>
      </w:pPr>
      <w:r>
        <w:t>Acoustical Ceiling Tile and Wall Panels.</w:t>
      </w:r>
    </w:p>
    <w:p w14:paraId="41ECA6D7" w14:textId="77777777" w:rsidR="00946C97" w:rsidRDefault="00946C97">
      <w:pPr>
        <w:pStyle w:val="FigureSpace0"/>
        <w:jc w:val="left"/>
      </w:pPr>
      <w:r>
        <w:t>Wood Flooring and Composite Wood Boards.</w:t>
      </w:r>
    </w:p>
    <w:p w14:paraId="2EC95C59" w14:textId="77777777" w:rsidR="00946C97" w:rsidRDefault="00946C97">
      <w:pPr>
        <w:pStyle w:val="Heading4"/>
        <w:rPr>
          <w:rFonts w:ascii="Times New Roman" w:hAnsi="Times New Roman"/>
        </w:rPr>
      </w:pPr>
      <w:r>
        <w:rPr>
          <w:rFonts w:ascii="Times New Roman" w:hAnsi="Times New Roman"/>
        </w:rPr>
        <w:t>Post-Construction Documentation</w:t>
      </w:r>
    </w:p>
    <w:p w14:paraId="7DE89ECA" w14:textId="77777777" w:rsidR="00946C97" w:rsidRDefault="00E36A8C">
      <w:r>
        <w:t>Inclu</w:t>
      </w:r>
      <w:r w:rsidR="00946C97">
        <w:t>de purchase orders of all low-emitting materials.</w:t>
      </w:r>
    </w:p>
    <w:p w14:paraId="6020B121" w14:textId="77777777" w:rsidR="00946C97" w:rsidRDefault="00946C97">
      <w:pPr>
        <w:pStyle w:val="Heading4"/>
        <w:rPr>
          <w:rFonts w:ascii="Times New Roman" w:hAnsi="Times New Roman"/>
        </w:rPr>
      </w:pPr>
      <w:r>
        <w:rPr>
          <w:rFonts w:ascii="Times New Roman" w:hAnsi="Times New Roman"/>
        </w:rPr>
        <w:t>Resources</w:t>
      </w:r>
    </w:p>
    <w:p w14:paraId="613821AB" w14:textId="77777777" w:rsidR="00D17FC1" w:rsidRDefault="00D17FC1" w:rsidP="00715C50">
      <w:pPr>
        <w:pStyle w:val="Biblio"/>
        <w:rPr>
          <w:i/>
        </w:rPr>
      </w:pPr>
      <w:hyperlink r:id="rId73" w:history="1">
        <w:r w:rsidRPr="00715C50">
          <w:rPr>
            <w:color w:val="0000FF"/>
          </w:rPr>
          <w:t>http://www.chps.net/manual/lem_manufacturers.htm</w:t>
        </w:r>
      </w:hyperlink>
    </w:p>
    <w:p w14:paraId="41707F6D" w14:textId="77777777" w:rsidR="00D17FC1" w:rsidRPr="00D17FC1" w:rsidRDefault="00D17FC1" w:rsidP="00715C50">
      <w:pPr>
        <w:pStyle w:val="Biblio"/>
        <w:rPr>
          <w:i/>
        </w:rPr>
      </w:pPr>
      <w:proofErr w:type="spellStart"/>
      <w:r w:rsidRPr="00D17FC1">
        <w:rPr>
          <w:i/>
        </w:rPr>
        <w:t>Greenguard</w:t>
      </w:r>
      <w:proofErr w:type="spellEnd"/>
      <w:r w:rsidRPr="00D17FC1">
        <w:rPr>
          <w:i/>
        </w:rPr>
        <w:t xml:space="preserve"> Certification Product Guide </w:t>
      </w:r>
      <w:r w:rsidRPr="00516C65">
        <w:t>(</w:t>
      </w:r>
      <w:r w:rsidR="00715C50" w:rsidRPr="00715C50">
        <w:rPr>
          <w:color w:val="0000FF"/>
        </w:rPr>
        <w:t>http://www.greenguard.org/DesktopDefault.aspx</w:t>
      </w:r>
      <w:r w:rsidRPr="00516C65">
        <w:t>)</w:t>
      </w:r>
    </w:p>
    <w:p w14:paraId="13D55E6E" w14:textId="77777777" w:rsidR="00946C97" w:rsidRDefault="00946C97">
      <w:pPr>
        <w:pStyle w:val="Biblio"/>
      </w:pPr>
      <w:r>
        <w:rPr>
          <w:i/>
        </w:rPr>
        <w:t>Standard Practice for the Testing of Volatile Organic Emissions from Various Sources Using Small-Scale Environmental Chambers</w:t>
      </w:r>
      <w:r>
        <w:t>, by the California Department of Health Services.</w:t>
      </w:r>
    </w:p>
    <w:p w14:paraId="7B944FAA" w14:textId="77777777" w:rsidR="00946C97" w:rsidRDefault="00946C97">
      <w:pPr>
        <w:pStyle w:val="StyleHeading3CreditTimesNewRoman"/>
      </w:pPr>
      <w:bookmarkStart w:id="161" w:name="_Ref110226131"/>
      <w:bookmarkStart w:id="162" w:name="_Toc158533076"/>
      <w:r>
        <w:lastRenderedPageBreak/>
        <w:t>C</w:t>
      </w:r>
      <w:r w:rsidR="00E6443F">
        <w:t>redit:</w:t>
      </w:r>
      <w:r w:rsidR="00E6443F">
        <w:tab/>
        <w:t>Pollutant Source Control:</w:t>
      </w:r>
      <w:r>
        <w:t xml:space="preserve"> Off-Gassing</w:t>
      </w:r>
      <w:bookmarkEnd w:id="161"/>
      <w:bookmarkEnd w:id="162"/>
    </w:p>
    <w:p w14:paraId="03C12552"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364"/>
        <w:gridCol w:w="7266"/>
      </w:tblGrid>
      <w:tr w:rsidR="00946C97" w14:paraId="674D6BA8" w14:textId="77777777">
        <w:trPr>
          <w:trHeight w:val="1055"/>
        </w:trPr>
        <w:tc>
          <w:tcPr>
            <w:tcW w:w="1395" w:type="dxa"/>
            <w:shd w:val="clear" w:color="auto" w:fill="FFFF99"/>
          </w:tcPr>
          <w:p w14:paraId="23C1784F" w14:textId="77777777" w:rsidR="00946C97" w:rsidRDefault="00946C97">
            <w:pPr>
              <w:keepNext/>
              <w:keepLines/>
            </w:pPr>
            <w:r>
              <w:t>2 points</w:t>
            </w:r>
          </w:p>
        </w:tc>
        <w:tc>
          <w:tcPr>
            <w:tcW w:w="7461" w:type="dxa"/>
          </w:tcPr>
          <w:p w14:paraId="5031270B" w14:textId="77777777" w:rsidR="00946C97" w:rsidRDefault="00946C97">
            <w:pPr>
              <w:keepNext/>
              <w:keepLines/>
            </w:pPr>
            <w:r>
              <w:t>Where chemical use occurs</w:t>
            </w:r>
            <w:r w:rsidR="00D506F9">
              <w:t xml:space="preserve"> in normally unoccupied spaces</w:t>
            </w:r>
            <w:r>
              <w:t xml:space="preserve">, including housekeeping areas, chemical mixing areas, copying/print rooms, </w:t>
            </w:r>
            <w:r w:rsidR="00F17E52">
              <w:t>science prep/storage rooms, and dark rooms</w:t>
            </w:r>
            <w:r>
              <w:t xml:space="preserve">, use deck-to-deck partitions with dedicated outside exhaust at a rate of at least </w:t>
            </w:r>
            <w:r w:rsidR="00F17E52">
              <w:t>1.0</w:t>
            </w:r>
            <w:r>
              <w:t xml:space="preserve"> cubic feet per minute per square foot, no air recirculation, and adequate make up air.  These spaces must have negative air pressure, which is defined as an outside exhaust at a rate of at least </w:t>
            </w:r>
            <w:r w:rsidR="00F17E52">
              <w:t>1.0</w:t>
            </w:r>
            <w:r>
              <w:t xml:space="preserve"> cubic feet per minute per square foot.  The spaces must maintain a negative pressure relative to the surrounding rooms and cavities between 5 Pa (0.02 inches of water gauge) and 1 Pa (0.004 inches of water) when the doors are closed.</w:t>
            </w:r>
          </w:p>
          <w:p w14:paraId="08B3C19E" w14:textId="77777777" w:rsidR="00946C97" w:rsidRDefault="00946C97">
            <w:pPr>
              <w:keepNext/>
              <w:keepLines/>
            </w:pPr>
          </w:p>
          <w:p w14:paraId="73177E19" w14:textId="77777777" w:rsidR="00946C97" w:rsidRDefault="00946C97">
            <w:pPr>
              <w:keepNext/>
              <w:keepLines/>
            </w:pPr>
            <w:r>
              <w:t xml:space="preserve">In </w:t>
            </w:r>
            <w:r w:rsidR="00F17E52">
              <w:t>dark rooms,</w:t>
            </w:r>
            <w:r>
              <w:t xml:space="preserve"> specify table vents to draw chemical vapors away from the breathing zone of dark room users.</w:t>
            </w:r>
          </w:p>
        </w:tc>
      </w:tr>
    </w:tbl>
    <w:p w14:paraId="2027FF7F" w14:textId="77777777" w:rsidR="00946C97" w:rsidRDefault="00946C97">
      <w:pPr>
        <w:pStyle w:val="CommentText"/>
      </w:pPr>
    </w:p>
    <w:p w14:paraId="39818174" w14:textId="77777777" w:rsidR="00946C97" w:rsidRDefault="00946C97">
      <w:r>
        <w:t xml:space="preserve">Design to physically isolate activities associated with chemical contaminants from other locations in the </w:t>
      </w:r>
      <w:proofErr w:type="gramStart"/>
      <w:r>
        <w:t>building, and</w:t>
      </w:r>
      <w:proofErr w:type="gramEnd"/>
      <w:r>
        <w:t xml:space="preserve"> provide dedicated systems to contain and remove chemical pollutants from source emitters at source locations.  Eliminate or isolate high hazard areas and design all housekeeping chemical storage and mixing areas (central storage facilities and </w:t>
      </w:r>
      <w:proofErr w:type="gramStart"/>
      <w:r>
        <w:t>janitors</w:t>
      </w:r>
      <w:proofErr w:type="gramEnd"/>
      <w:r>
        <w:t xml:space="preserve"> closets) to allow for secure product storage.  Design copy/fax/printer/printing rooms with structural deck-to-deck partitions and dedicated outside exhaust systems.</w:t>
      </w:r>
    </w:p>
    <w:p w14:paraId="38502292" w14:textId="77777777" w:rsidR="00127E71" w:rsidRDefault="00127E71">
      <w:pPr>
        <w:pStyle w:val="Heading4"/>
        <w:rPr>
          <w:rFonts w:ascii="Times New Roman" w:hAnsi="Times New Roman"/>
        </w:rPr>
      </w:pPr>
    </w:p>
    <w:p w14:paraId="754B164C" w14:textId="77777777" w:rsidR="00127E71" w:rsidRDefault="00127E71">
      <w:pPr>
        <w:pStyle w:val="Heading4"/>
        <w:rPr>
          <w:rFonts w:ascii="Times New Roman" w:hAnsi="Times New Roman"/>
        </w:rPr>
      </w:pPr>
    </w:p>
    <w:p w14:paraId="5CA36AF4" w14:textId="77777777" w:rsidR="00946C97" w:rsidRDefault="00946C97">
      <w:pPr>
        <w:pStyle w:val="Heading4"/>
        <w:rPr>
          <w:rFonts w:ascii="Times New Roman" w:hAnsi="Times New Roman"/>
        </w:rPr>
      </w:pPr>
      <w:r>
        <w:rPr>
          <w:rFonts w:ascii="Times New Roman" w:hAnsi="Times New Roman"/>
        </w:rPr>
        <w:t>Documentation</w:t>
      </w:r>
    </w:p>
    <w:p w14:paraId="044AEA89" w14:textId="77777777" w:rsidR="00946C97" w:rsidRDefault="00946C97">
      <w:pPr>
        <w:pStyle w:val="FigureSpace0"/>
        <w:numPr>
          <w:ilvl w:val="0"/>
          <w:numId w:val="105"/>
        </w:numPr>
        <w:jc w:val="left"/>
      </w:pPr>
      <w:r>
        <w:t>Specifications — Specialty Exhaust Ventilation Equipment (e.g., table vents) and Floor Plans.</w:t>
      </w:r>
    </w:p>
    <w:p w14:paraId="49143FB8" w14:textId="77777777" w:rsidR="00946C97" w:rsidRDefault="00946C97">
      <w:pPr>
        <w:pStyle w:val="FigureSpace0"/>
        <w:jc w:val="left"/>
      </w:pPr>
      <w:r>
        <w:t xml:space="preserve">A letter signed by a professional engineer explaining how the spaces stated in this IEQ credit are ventilated to maintain a 1–5 Pa negative pressure and exhaust rate of </w:t>
      </w:r>
      <w:r w:rsidR="00C20A44">
        <w:t>1.0</w:t>
      </w:r>
      <w:r>
        <w:t xml:space="preserve"> cfm/</w:t>
      </w:r>
      <w:proofErr w:type="gramStart"/>
      <w:r>
        <w:t>ft</w:t>
      </w:r>
      <w:r>
        <w:rPr>
          <w:vertAlign w:val="superscript"/>
        </w:rPr>
        <w:t>2</w:t>
      </w:r>
      <w:proofErr w:type="gramEnd"/>
      <w:r>
        <w:t xml:space="preserve"> </w:t>
      </w:r>
    </w:p>
    <w:p w14:paraId="28DD474B" w14:textId="77777777" w:rsidR="00946C97" w:rsidRDefault="00946C97">
      <w:pPr>
        <w:pStyle w:val="Heading4"/>
        <w:rPr>
          <w:rFonts w:ascii="Times New Roman" w:hAnsi="Times New Roman"/>
        </w:rPr>
      </w:pPr>
      <w:r>
        <w:rPr>
          <w:rFonts w:ascii="Times New Roman" w:hAnsi="Times New Roman"/>
        </w:rPr>
        <w:t>Post-Construction Documentation</w:t>
      </w:r>
    </w:p>
    <w:p w14:paraId="4C04CCBB" w14:textId="77777777" w:rsidR="00946C97" w:rsidRDefault="00946C97">
      <w:pPr>
        <w:pStyle w:val="FigureSpace0"/>
        <w:numPr>
          <w:ilvl w:val="0"/>
          <w:numId w:val="0"/>
        </w:numPr>
        <w:ind w:left="360"/>
        <w:jc w:val="left"/>
      </w:pPr>
      <w:r>
        <w:t>Measure and document the pressure differences between the room and the surrounding rooms and cavities after commissioning.</w:t>
      </w:r>
    </w:p>
    <w:p w14:paraId="6F2EFC85" w14:textId="77777777" w:rsidR="00127E71" w:rsidRDefault="00127E71">
      <w:pPr>
        <w:pStyle w:val="FigureSpace0"/>
        <w:numPr>
          <w:ilvl w:val="0"/>
          <w:numId w:val="0"/>
        </w:numPr>
        <w:ind w:left="360"/>
        <w:jc w:val="left"/>
      </w:pPr>
    </w:p>
    <w:p w14:paraId="789A6B4E" w14:textId="77777777" w:rsidR="00946C97" w:rsidRDefault="00946C97">
      <w:pPr>
        <w:pStyle w:val="StyleHeading3CreditTimesNewRoman"/>
      </w:pPr>
      <w:bookmarkStart w:id="163" w:name="_Ref110226174"/>
      <w:bookmarkStart w:id="164" w:name="_Toc158533077"/>
      <w:r>
        <w:t>Credit:</w:t>
      </w:r>
      <w:r>
        <w:tab/>
        <w:t>Pollutant Source Control</w:t>
      </w:r>
      <w:r w:rsidR="00E6443F">
        <w:t>:</w:t>
      </w:r>
      <w:r>
        <w:t xml:space="preserve"> High Efficiency Filters</w:t>
      </w:r>
      <w:bookmarkEnd w:id="163"/>
      <w:bookmarkEnd w:id="164"/>
    </w:p>
    <w:p w14:paraId="57138C3E"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364"/>
        <w:gridCol w:w="7266"/>
      </w:tblGrid>
      <w:tr w:rsidR="00946C97" w14:paraId="75997A43" w14:textId="77777777">
        <w:tc>
          <w:tcPr>
            <w:tcW w:w="1440" w:type="dxa"/>
            <w:shd w:val="clear" w:color="auto" w:fill="FFFF99"/>
          </w:tcPr>
          <w:p w14:paraId="23F7F892" w14:textId="77777777" w:rsidR="00946C97" w:rsidRDefault="00946C97">
            <w:r>
              <w:t>3 points</w:t>
            </w:r>
          </w:p>
        </w:tc>
        <w:tc>
          <w:tcPr>
            <w:tcW w:w="7740" w:type="dxa"/>
          </w:tcPr>
          <w:p w14:paraId="7B07CEE7" w14:textId="77777777" w:rsidR="00946C97" w:rsidRDefault="00946C97">
            <w:r>
              <w:rPr>
                <w:rFonts w:eastAsia="Arial Unicode MS"/>
              </w:rPr>
              <w:t xml:space="preserve">Design the HVAC system with </w:t>
            </w:r>
            <w:r>
              <w:t xml:space="preserve">particle </w:t>
            </w:r>
            <w:proofErr w:type="spellStart"/>
            <w:r>
              <w:t>arrestance</w:t>
            </w:r>
            <w:proofErr w:type="spellEnd"/>
            <w:r>
              <w:t xml:space="preserve"> filtration rated at Minimum Efficiency Reporting Value (MERV) of 13 in all mechanical ventilation systems. </w:t>
            </w:r>
            <w:r>
              <w:rPr>
                <w:rFonts w:eastAsia="Arial Unicode MS"/>
              </w:rPr>
              <w:t>Install clean filters</w:t>
            </w:r>
            <w:r>
              <w:t xml:space="preserve"> immediately prior to occupancy. </w:t>
            </w:r>
          </w:p>
        </w:tc>
      </w:tr>
    </w:tbl>
    <w:p w14:paraId="1BF45068" w14:textId="77777777" w:rsidR="00946C97" w:rsidRDefault="00946C97"/>
    <w:p w14:paraId="06BD6733" w14:textId="77777777" w:rsidR="00946C97" w:rsidRDefault="00946C97">
      <w:r>
        <w:lastRenderedPageBreak/>
        <w:t>Filters rated at MERV 13 will ensure very good quality ventilation air by blocking minute particles and allergens.  Note:  MERV 13 filters do not fit into unit ventilators.  Therefore, schools with unit ventilator systems will not qualify for this credit point.  Note that the pressure drop may be greater with MERV 13 filters versus filters with lower MERV ratings, and therefore, more energy may be required to draw air through filters.  There is often a trade</w:t>
      </w:r>
      <w:r w:rsidR="00F57334">
        <w:t>-</w:t>
      </w:r>
      <w:r>
        <w:t xml:space="preserve">off between incremental indoor air quality improvements and energy efficiency that design teams should bear in mind.  This credit may be especially desirable in environments where outdoor air quality is a serious concern (e.g., </w:t>
      </w:r>
      <w:proofErr w:type="gramStart"/>
      <w:r>
        <w:t>close proximity</w:t>
      </w:r>
      <w:proofErr w:type="gramEnd"/>
      <w:r>
        <w:t xml:space="preserve"> to industrial activity or high vehicle traffic thoroughfares).</w:t>
      </w:r>
    </w:p>
    <w:p w14:paraId="2B2CB298" w14:textId="77777777" w:rsidR="00946C97" w:rsidRDefault="00946C97">
      <w:pPr>
        <w:pStyle w:val="Heading4"/>
        <w:rPr>
          <w:rFonts w:ascii="Times New Roman" w:hAnsi="Times New Roman"/>
        </w:rPr>
      </w:pPr>
      <w:r>
        <w:rPr>
          <w:rFonts w:ascii="Times New Roman" w:hAnsi="Times New Roman"/>
        </w:rPr>
        <w:t>Documentation</w:t>
      </w:r>
    </w:p>
    <w:p w14:paraId="6CCC4B5B" w14:textId="77777777" w:rsidR="00946C97" w:rsidRDefault="00946C97">
      <w:pPr>
        <w:rPr>
          <w:b/>
        </w:rPr>
      </w:pPr>
      <w:r>
        <w:t xml:space="preserve">Specifications for MERV 13 filters in all HVAC systems. </w:t>
      </w:r>
    </w:p>
    <w:p w14:paraId="7473CF9A" w14:textId="77777777" w:rsidR="00946C97" w:rsidRDefault="00946C97">
      <w:pPr>
        <w:pStyle w:val="Heading4"/>
        <w:rPr>
          <w:rFonts w:ascii="Times New Roman" w:hAnsi="Times New Roman"/>
        </w:rPr>
      </w:pPr>
      <w:r>
        <w:rPr>
          <w:rFonts w:ascii="Times New Roman" w:hAnsi="Times New Roman"/>
        </w:rPr>
        <w:t>Post-Construction Documentation</w:t>
      </w:r>
    </w:p>
    <w:p w14:paraId="19F0365E" w14:textId="77777777" w:rsidR="00946C97" w:rsidRDefault="00946C97">
      <w:r>
        <w:t>Purchase orders of all MERV-13 filters.</w:t>
      </w:r>
    </w:p>
    <w:p w14:paraId="2F626B86" w14:textId="77777777" w:rsidR="00DC40A5" w:rsidRDefault="00DC40A5"/>
    <w:p w14:paraId="6DC3B012" w14:textId="77777777" w:rsidR="00DC40A5" w:rsidRDefault="00DC40A5"/>
    <w:p w14:paraId="07468BD1" w14:textId="77777777" w:rsidR="00DC40A5" w:rsidRDefault="00DC40A5"/>
    <w:p w14:paraId="386E8C58" w14:textId="77777777" w:rsidR="00DC40A5" w:rsidRDefault="00DC40A5"/>
    <w:p w14:paraId="040AE763" w14:textId="77777777" w:rsidR="00DC40A5" w:rsidRDefault="00DC40A5"/>
    <w:p w14:paraId="315B6528" w14:textId="77777777" w:rsidR="00DC40A5" w:rsidRDefault="00DC40A5"/>
    <w:p w14:paraId="1A447F1C" w14:textId="77777777" w:rsidR="00DC40A5" w:rsidRDefault="00DC40A5"/>
    <w:p w14:paraId="50CD04E7" w14:textId="77777777" w:rsidR="00DC40A5" w:rsidRDefault="00DC40A5"/>
    <w:p w14:paraId="6441E071" w14:textId="77777777" w:rsidR="00DC40A5" w:rsidRDefault="00DC40A5"/>
    <w:p w14:paraId="4E4C36AD" w14:textId="77777777" w:rsidR="00DC40A5" w:rsidRDefault="00DC40A5"/>
    <w:p w14:paraId="5CDA6CB4" w14:textId="77777777" w:rsidR="00DC40A5" w:rsidRDefault="00DC40A5" w:rsidP="00DC40A5">
      <w:pPr>
        <w:pStyle w:val="StyleHeading3CreditTimesNewRoman"/>
      </w:pPr>
      <w:bookmarkStart w:id="165" w:name="_Toc158533078"/>
      <w:r>
        <w:t>Credit:</w:t>
      </w:r>
      <w:r>
        <w:tab/>
        <w:t>Air Flow Stations</w:t>
      </w:r>
      <w:bookmarkEnd w:id="165"/>
    </w:p>
    <w:p w14:paraId="428917C6" w14:textId="77777777" w:rsidR="00DC40A5" w:rsidRDefault="00DC40A5" w:rsidP="00DC40A5"/>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26"/>
        <w:gridCol w:w="7504"/>
      </w:tblGrid>
      <w:tr w:rsidR="00DC40A5" w14:paraId="30122DF6" w14:textId="77777777">
        <w:tc>
          <w:tcPr>
            <w:tcW w:w="1080" w:type="dxa"/>
            <w:shd w:val="clear" w:color="auto" w:fill="FFFF99"/>
          </w:tcPr>
          <w:p w14:paraId="2061CD5D" w14:textId="77777777" w:rsidR="00DC40A5" w:rsidRDefault="00DC40A5" w:rsidP="00A45390">
            <w:pPr>
              <w:keepNext/>
              <w:keepLines/>
              <w:tabs>
                <w:tab w:val="left" w:pos="480"/>
                <w:tab w:val="left" w:pos="720"/>
              </w:tabs>
            </w:pPr>
            <w:r>
              <w:t>2 points</w:t>
            </w:r>
          </w:p>
        </w:tc>
        <w:tc>
          <w:tcPr>
            <w:tcW w:w="7200" w:type="dxa"/>
          </w:tcPr>
          <w:p w14:paraId="631038BB" w14:textId="77777777" w:rsidR="00DC40A5" w:rsidRDefault="00DC40A5" w:rsidP="00A45390">
            <w:pPr>
              <w:keepNext/>
              <w:keepLines/>
            </w:pPr>
            <w:r>
              <w:t xml:space="preserve">Provide air flow stations on all outside air intakes of central heating, ventilating and air-conditioning equipment.  This system must include data accumulation and be down loadable for print out.  Data to accumulate on cubic feet per minute basis at no more than </w:t>
            </w:r>
            <w:proofErr w:type="gramStart"/>
            <w:r>
              <w:t>15 minute</w:t>
            </w:r>
            <w:proofErr w:type="gramEnd"/>
            <w:r>
              <w:t xml:space="preserve"> intervals.   </w:t>
            </w:r>
          </w:p>
          <w:p w14:paraId="005D56DF" w14:textId="77777777" w:rsidR="00DC40A5" w:rsidRDefault="00DC40A5" w:rsidP="00A45390">
            <w:pPr>
              <w:keepNext/>
              <w:keepLines/>
            </w:pPr>
          </w:p>
          <w:p w14:paraId="17DA62EF" w14:textId="77777777" w:rsidR="00DC40A5" w:rsidRDefault="00DC40A5" w:rsidP="00A45390">
            <w:pPr>
              <w:keepNext/>
              <w:keepLines/>
              <w:rPr>
                <w:color w:val="800000"/>
              </w:rPr>
            </w:pPr>
            <w:r>
              <w:t xml:space="preserve">Air flow stations must be calibrated on a yearly basis or as indicated by manufacturer recommendations.  Data must be provided to the school district’s Health and Safety Committee on a quarterly basis.  Information must be kept for at least three years from the date of collection and must be made available to the public upon request.   </w:t>
            </w:r>
          </w:p>
        </w:tc>
      </w:tr>
    </w:tbl>
    <w:p w14:paraId="447A14FC" w14:textId="77777777" w:rsidR="00DC40A5" w:rsidRDefault="00DC40A5" w:rsidP="00DC40A5">
      <w:pPr>
        <w:pStyle w:val="FigureCaption"/>
      </w:pPr>
      <w:r>
        <w:t>.</w:t>
      </w:r>
    </w:p>
    <w:p w14:paraId="1A83D2B4" w14:textId="77777777" w:rsidR="00DC40A5" w:rsidRDefault="00DC40A5" w:rsidP="00DC40A5">
      <w:pPr>
        <w:pStyle w:val="Heading4"/>
        <w:rPr>
          <w:rFonts w:ascii="Times New Roman" w:hAnsi="Times New Roman"/>
        </w:rPr>
      </w:pPr>
      <w:r>
        <w:rPr>
          <w:rFonts w:ascii="Times New Roman" w:hAnsi="Times New Roman"/>
        </w:rPr>
        <w:t>Documentation</w:t>
      </w:r>
    </w:p>
    <w:p w14:paraId="4E36FDFC" w14:textId="77777777" w:rsidR="00DC40A5" w:rsidRDefault="00DC40A5" w:rsidP="00DC40A5">
      <w:r>
        <w:t>Design documents that include air flow stations.</w:t>
      </w:r>
    </w:p>
    <w:p w14:paraId="2EBA8809" w14:textId="77777777" w:rsidR="00127E71" w:rsidRDefault="00127E71" w:rsidP="00DC40A5"/>
    <w:p w14:paraId="450192CB" w14:textId="77777777" w:rsidR="00127E71" w:rsidRDefault="00127E71" w:rsidP="00127E71">
      <w:pPr>
        <w:pStyle w:val="StyleHeading3CreditTimesNewRoman"/>
      </w:pPr>
      <w:bookmarkStart w:id="166" w:name="_Toc158533079"/>
      <w:r>
        <w:lastRenderedPageBreak/>
        <w:t>Credit:</w:t>
      </w:r>
      <w:r>
        <w:tab/>
        <w:t>Continuous Air Monitoring</w:t>
      </w:r>
      <w:bookmarkEnd w:id="166"/>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44"/>
        <w:gridCol w:w="7486"/>
      </w:tblGrid>
      <w:tr w:rsidR="00127E71" w14:paraId="002C784A" w14:textId="77777777">
        <w:tc>
          <w:tcPr>
            <w:tcW w:w="1249" w:type="dxa"/>
            <w:shd w:val="clear" w:color="auto" w:fill="FFFF99"/>
          </w:tcPr>
          <w:p w14:paraId="68694132" w14:textId="77777777" w:rsidR="00127E71" w:rsidRDefault="00127E71" w:rsidP="00A45390">
            <w:pPr>
              <w:keepNext/>
              <w:keepLines/>
              <w:tabs>
                <w:tab w:val="left" w:pos="480"/>
                <w:tab w:val="left" w:pos="720"/>
              </w:tabs>
            </w:pPr>
            <w:r>
              <w:t>2 points</w:t>
            </w:r>
          </w:p>
        </w:tc>
        <w:tc>
          <w:tcPr>
            <w:tcW w:w="8327" w:type="dxa"/>
          </w:tcPr>
          <w:p w14:paraId="28F717FF" w14:textId="77777777" w:rsidR="00127E71" w:rsidRDefault="00127E71" w:rsidP="00A45390">
            <w:pPr>
              <w:keepNext/>
              <w:keepLines/>
            </w:pPr>
            <w:r>
              <w:t>Provide a means to collect and analyze air samples in the breathing zone of at least 10 percent of the classrooms on a continuous basis.  Components of concern to be analyzed include, but are not limited to carbon monoxide, particulates, radon, total volatile organic compounds, formaldehyde, ozone, and carbon dioxide.  The system must include data accumulation and be down loadable for print out.  The system must provide for audible and visual alarms where concentrations exceed the following:</w:t>
            </w:r>
          </w:p>
          <w:p w14:paraId="2A605CA4" w14:textId="77777777" w:rsidR="00127E71" w:rsidRDefault="00127E71" w:rsidP="00A45390">
            <w:pPr>
              <w:keepNext/>
              <w:keepLines/>
            </w:pPr>
          </w:p>
          <w:p w14:paraId="4DCED299" w14:textId="77777777" w:rsidR="00127E71" w:rsidRDefault="00127E71" w:rsidP="00A45390">
            <w:pPr>
              <w:keepNext/>
              <w:keepLines/>
              <w:numPr>
                <w:ilvl w:val="0"/>
                <w:numId w:val="100"/>
              </w:numPr>
            </w:pPr>
            <w:r>
              <w:t>Carbon monoxide:  9 parts per million (ppm.) (8hr. avg.) and/or 35 ppm. (1-hr. avg.)</w:t>
            </w:r>
          </w:p>
          <w:p w14:paraId="12721B51" w14:textId="77777777" w:rsidR="00127E71" w:rsidRDefault="00127E71" w:rsidP="00A45390">
            <w:pPr>
              <w:keepNext/>
              <w:keepLines/>
              <w:numPr>
                <w:ilvl w:val="0"/>
                <w:numId w:val="100"/>
              </w:numPr>
            </w:pPr>
            <w:r>
              <w:t xml:space="preserve">Particulates:  150 micrograms per cubic meter (PM 10) (24hr. avg.) </w:t>
            </w:r>
          </w:p>
          <w:p w14:paraId="3E8E9CD6" w14:textId="77777777" w:rsidR="00127E71" w:rsidRDefault="00127E71" w:rsidP="00A45390">
            <w:pPr>
              <w:keepNext/>
              <w:keepLines/>
              <w:numPr>
                <w:ilvl w:val="0"/>
                <w:numId w:val="100"/>
              </w:numPr>
            </w:pPr>
            <w:r>
              <w:t xml:space="preserve">Radon:  4 Pico curies per liter </w:t>
            </w:r>
          </w:p>
          <w:p w14:paraId="0023903E" w14:textId="77777777" w:rsidR="00127E71" w:rsidRDefault="00127E71" w:rsidP="00A45390">
            <w:pPr>
              <w:keepNext/>
              <w:keepLines/>
              <w:numPr>
                <w:ilvl w:val="0"/>
                <w:numId w:val="100"/>
              </w:numPr>
            </w:pPr>
            <w:r>
              <w:t xml:space="preserve">Total volatile organic compounds:  200 micrograms per cubic meter above background (outside air) </w:t>
            </w:r>
          </w:p>
          <w:p w14:paraId="6F614D79" w14:textId="77777777" w:rsidR="00127E71" w:rsidRDefault="00127E71" w:rsidP="00A45390">
            <w:pPr>
              <w:keepNext/>
              <w:keepLines/>
              <w:numPr>
                <w:ilvl w:val="0"/>
                <w:numId w:val="100"/>
              </w:numPr>
            </w:pPr>
            <w:r>
              <w:t xml:space="preserve">Formaldehyde:  50 parts per billion </w:t>
            </w:r>
          </w:p>
          <w:p w14:paraId="02E60895" w14:textId="77777777" w:rsidR="00127E71" w:rsidRDefault="00127E71" w:rsidP="00A45390">
            <w:pPr>
              <w:keepNext/>
              <w:keepLines/>
              <w:numPr>
                <w:ilvl w:val="0"/>
                <w:numId w:val="100"/>
              </w:numPr>
            </w:pPr>
            <w:r>
              <w:t xml:space="preserve">Ozone:  0.12 ppm. (1 hr. avg.) </w:t>
            </w:r>
          </w:p>
          <w:p w14:paraId="4DE3F41A" w14:textId="77777777" w:rsidR="00127E71" w:rsidRDefault="00127E71" w:rsidP="00A45390">
            <w:pPr>
              <w:keepNext/>
              <w:keepLines/>
              <w:numPr>
                <w:ilvl w:val="0"/>
                <w:numId w:val="100"/>
              </w:numPr>
            </w:pPr>
            <w:r>
              <w:t>Carbon dioxide (Concentrations dependent upon metabolic rate and required volumetric outside air flow rates.):</w:t>
            </w:r>
          </w:p>
          <w:p w14:paraId="3D185739" w14:textId="77777777" w:rsidR="00127E71" w:rsidRDefault="00127E71" w:rsidP="00A45390">
            <w:pPr>
              <w:keepNext/>
              <w:keepLines/>
              <w:numPr>
                <w:ilvl w:val="1"/>
                <w:numId w:val="100"/>
              </w:numPr>
            </w:pPr>
            <w:r>
              <w:t>General classrooms (15 cfm/occupant).  Not to exceed 700 ppm. above background (outside air).</w:t>
            </w:r>
          </w:p>
          <w:p w14:paraId="69D70503" w14:textId="77777777" w:rsidR="00127E71" w:rsidRDefault="00127E71" w:rsidP="00A45390">
            <w:pPr>
              <w:keepNext/>
              <w:keepLines/>
              <w:numPr>
                <w:ilvl w:val="1"/>
                <w:numId w:val="100"/>
              </w:numPr>
            </w:pPr>
            <w:r>
              <w:t>Laboratories (20 cfm/occupant).  Not to exceed 530 ppm. above background (outside air).</w:t>
            </w:r>
          </w:p>
          <w:p w14:paraId="78E84616" w14:textId="77777777" w:rsidR="00127E71" w:rsidRDefault="00127E71" w:rsidP="00A45390">
            <w:pPr>
              <w:keepNext/>
              <w:keepLines/>
              <w:ind w:left="720"/>
            </w:pPr>
          </w:p>
          <w:p w14:paraId="01D5BFD1" w14:textId="77777777" w:rsidR="00127E71" w:rsidRDefault="00127E71" w:rsidP="00A45390">
            <w:pPr>
              <w:keepNext/>
              <w:keepLines/>
              <w:rPr>
                <w:color w:val="800000"/>
              </w:rPr>
            </w:pPr>
            <w:r>
              <w:t xml:space="preserve">Continuous air monitoring equipment must be calibrated on a quarterly basis or as provided by manufacturer recommendations, whichever is sooner.  The school district must investigate and resolve situations where concentrations of contaminant(s) exceed allowable levels.  Data must be provided to the school district’s Health and Safety Committee quarterly or upon receiving an alarm.  Information must be kept three years from the date of collection and must be made available to the public upon request.   </w:t>
            </w:r>
          </w:p>
        </w:tc>
      </w:tr>
    </w:tbl>
    <w:p w14:paraId="450F6DAD" w14:textId="77777777" w:rsidR="00127E71" w:rsidRDefault="00127E71" w:rsidP="00127E71"/>
    <w:p w14:paraId="7BEF588F" w14:textId="77777777" w:rsidR="00127E71" w:rsidRDefault="00127E71" w:rsidP="00127E71">
      <w:r>
        <w:t xml:space="preserve">Air monitoring is not intended to be indoor air quality monitoring.  It is intended to be an indicator of potential problems that require evaluation for resolution.  Air sampling on a continuous basis allows school districts to identify potentially unhealthy conditions and assist them in determining if specific changes in building operations or conditions resulted in the change in air quality. </w:t>
      </w:r>
    </w:p>
    <w:p w14:paraId="28256A46" w14:textId="77777777" w:rsidR="00127E71" w:rsidRDefault="00127E71" w:rsidP="00127E71">
      <w:pPr>
        <w:pStyle w:val="Heading4"/>
        <w:rPr>
          <w:rFonts w:ascii="Times New Roman" w:hAnsi="Times New Roman"/>
        </w:rPr>
      </w:pPr>
      <w:r>
        <w:rPr>
          <w:rFonts w:ascii="Times New Roman" w:hAnsi="Times New Roman"/>
        </w:rPr>
        <w:t>Documentation</w:t>
      </w:r>
    </w:p>
    <w:p w14:paraId="3E6AD0E1" w14:textId="77777777" w:rsidR="00127E71" w:rsidRDefault="00127E71" w:rsidP="00127E71">
      <w:r>
        <w:t>Design documents must include equipment for collecting and analyzing air samples on a continuous basis.</w:t>
      </w:r>
    </w:p>
    <w:p w14:paraId="22DC0C3A" w14:textId="77777777" w:rsidR="00402C0E" w:rsidRDefault="00402C0E" w:rsidP="00127E71"/>
    <w:p w14:paraId="6ECDC14B" w14:textId="77777777" w:rsidR="00402C0E" w:rsidRDefault="00402C0E" w:rsidP="00127E71"/>
    <w:p w14:paraId="667D4B3C" w14:textId="77777777" w:rsidR="00402C0E" w:rsidRDefault="00402C0E" w:rsidP="00127E71"/>
    <w:p w14:paraId="6FBC39B3" w14:textId="77777777" w:rsidR="00402C0E" w:rsidRDefault="00402C0E" w:rsidP="00127E71"/>
    <w:p w14:paraId="22FE805D" w14:textId="77777777" w:rsidR="00402C0E" w:rsidRDefault="00402C0E" w:rsidP="00127E71"/>
    <w:p w14:paraId="188F3ED6" w14:textId="77777777" w:rsidR="00402C0E" w:rsidRDefault="00402C0E" w:rsidP="00127E71"/>
    <w:p w14:paraId="4A6A636B" w14:textId="77777777" w:rsidR="00402C0E" w:rsidRDefault="00402C0E" w:rsidP="00127E71"/>
    <w:p w14:paraId="6E74EB3E" w14:textId="77777777" w:rsidR="00402C0E" w:rsidRDefault="00402C0E" w:rsidP="00127E71"/>
    <w:p w14:paraId="16718E88" w14:textId="77777777" w:rsidR="00402C0E" w:rsidRDefault="00402C0E" w:rsidP="00402C0E">
      <w:pPr>
        <w:pStyle w:val="StyleHeading3CreditTimesNewRoman"/>
      </w:pPr>
      <w:bookmarkStart w:id="167" w:name="_Toc158533080"/>
      <w:r>
        <w:lastRenderedPageBreak/>
        <w:t>Credit:</w:t>
      </w:r>
      <w:r>
        <w:tab/>
        <w:t>Interior Air Handling Units</w:t>
      </w:r>
      <w:bookmarkEnd w:id="167"/>
    </w:p>
    <w:p w14:paraId="1D75A531" w14:textId="77777777" w:rsidR="00402C0E" w:rsidRDefault="00402C0E" w:rsidP="00402C0E">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26"/>
        <w:gridCol w:w="7504"/>
      </w:tblGrid>
      <w:tr w:rsidR="00402C0E" w14:paraId="4C98529A" w14:textId="77777777">
        <w:tc>
          <w:tcPr>
            <w:tcW w:w="1080" w:type="dxa"/>
            <w:shd w:val="clear" w:color="auto" w:fill="FFFF99"/>
          </w:tcPr>
          <w:p w14:paraId="454EFB9A" w14:textId="77777777" w:rsidR="00402C0E" w:rsidRDefault="00402C0E" w:rsidP="00A45390">
            <w:pPr>
              <w:keepNext/>
              <w:keepLines/>
              <w:tabs>
                <w:tab w:val="left" w:pos="480"/>
                <w:tab w:val="left" w:pos="720"/>
              </w:tabs>
            </w:pPr>
            <w:r>
              <w:t>2 points</w:t>
            </w:r>
          </w:p>
        </w:tc>
        <w:tc>
          <w:tcPr>
            <w:tcW w:w="7200" w:type="dxa"/>
          </w:tcPr>
          <w:p w14:paraId="021722A2" w14:textId="77777777" w:rsidR="00402C0E" w:rsidRDefault="00402C0E" w:rsidP="00A45390">
            <w:pPr>
              <w:keepNext/>
              <w:keepLines/>
              <w:rPr>
                <w:color w:val="800000"/>
              </w:rPr>
            </w:pPr>
            <w:r>
              <w:t xml:space="preserve">All heating ventilating and air conditioning (HVAC) equipment and supply and return ductwork, </w:t>
            </w:r>
            <w:proofErr w:type="gramStart"/>
            <w:r>
              <w:t>with the exception of</w:t>
            </w:r>
            <w:proofErr w:type="gramEnd"/>
            <w:r>
              <w:t xml:space="preserve"> exhaust fans, must be located within the building.  Rooftop units are not allowed.  In addition, all spaces in which HVAC equipment is located, which can not be accessed from the same level as the occupied space, must be accessible through the means of a permanent stair.  Clearance for maintenance of all equipment must be provided.</w:t>
            </w:r>
          </w:p>
        </w:tc>
      </w:tr>
    </w:tbl>
    <w:p w14:paraId="0AA5CF2B" w14:textId="77777777" w:rsidR="00402C0E" w:rsidRDefault="00402C0E" w:rsidP="00402C0E"/>
    <w:p w14:paraId="16095A59" w14:textId="77777777" w:rsidR="00402C0E" w:rsidRDefault="00402C0E" w:rsidP="00402C0E">
      <w:r>
        <w:t xml:space="preserve">Interior HVAC equipment and ductwork will not deteriorate due to weather, including freeze damage and water penetration.  Interior air handling units provided with room for maintenance and access are easier to maintain, and thus more likely to be maintained. </w:t>
      </w:r>
    </w:p>
    <w:p w14:paraId="7FDBC4DF" w14:textId="77777777" w:rsidR="00402C0E" w:rsidRDefault="00402C0E" w:rsidP="00402C0E">
      <w:pPr>
        <w:pStyle w:val="Heading4"/>
        <w:rPr>
          <w:rFonts w:ascii="Times New Roman" w:hAnsi="Times New Roman"/>
        </w:rPr>
      </w:pPr>
      <w:r>
        <w:rPr>
          <w:rFonts w:ascii="Times New Roman" w:hAnsi="Times New Roman"/>
        </w:rPr>
        <w:t>Documentation</w:t>
      </w:r>
    </w:p>
    <w:p w14:paraId="2D1C9639" w14:textId="77777777" w:rsidR="00402C0E" w:rsidRDefault="00402C0E" w:rsidP="00402C0E">
      <w:r>
        <w:t>Design documents must include all provisions required for credit above.</w:t>
      </w:r>
    </w:p>
    <w:p w14:paraId="3CBBE23F" w14:textId="77777777" w:rsidR="00127E71" w:rsidRDefault="00127E71" w:rsidP="00DC40A5"/>
    <w:p w14:paraId="0EE3670D" w14:textId="77777777" w:rsidR="00DC40A5" w:rsidRDefault="00DC40A5"/>
    <w:p w14:paraId="44F5213C" w14:textId="77777777" w:rsidR="00946C97" w:rsidRDefault="00946C97">
      <w:pPr>
        <w:pStyle w:val="StyleHeading2TimesNewRoman"/>
      </w:pPr>
      <w:bookmarkStart w:id="168" w:name="_Toc158533081"/>
      <w:r>
        <w:t>IAQ During Construction</w:t>
      </w:r>
      <w:bookmarkEnd w:id="168"/>
    </w:p>
    <w:p w14:paraId="0B08C787" w14:textId="77777777" w:rsidR="00946C97" w:rsidRDefault="00946C97">
      <w:pPr>
        <w:pStyle w:val="StyleHeading3TimesNewRoman"/>
      </w:pPr>
      <w:bookmarkStart w:id="169" w:name="_Ref110225885"/>
      <w:bookmarkStart w:id="170" w:name="_Toc158533082"/>
      <w:r>
        <w:t>Prerequisite:</w:t>
      </w:r>
      <w:r>
        <w:tab/>
        <w:t xml:space="preserve">Construction IAQ </w:t>
      </w:r>
      <w:r w:rsidR="00E50D37">
        <w:t xml:space="preserve">Management </w:t>
      </w:r>
      <w:r>
        <w:t>Plan</w:t>
      </w:r>
      <w:bookmarkEnd w:id="170"/>
      <w:r>
        <w:t xml:space="preserve"> </w:t>
      </w:r>
    </w:p>
    <w:p w14:paraId="6ADB3984"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5"/>
        <w:gridCol w:w="7365"/>
      </w:tblGrid>
      <w:tr w:rsidR="00946C97" w14:paraId="560A0303" w14:textId="77777777">
        <w:tc>
          <w:tcPr>
            <w:tcW w:w="1294" w:type="dxa"/>
            <w:shd w:val="clear" w:color="auto" w:fill="FFFF99"/>
          </w:tcPr>
          <w:p w14:paraId="773A74FC" w14:textId="77777777" w:rsidR="00946C97" w:rsidRDefault="00946C97">
            <w:pPr>
              <w:keepNext/>
              <w:keepLines/>
            </w:pPr>
            <w:proofErr w:type="spellStart"/>
            <w:r>
              <w:t>Prereq</w:t>
            </w:r>
            <w:proofErr w:type="spellEnd"/>
            <w:r>
              <w:t>.</w:t>
            </w:r>
          </w:p>
        </w:tc>
        <w:tc>
          <w:tcPr>
            <w:tcW w:w="7562" w:type="dxa"/>
          </w:tcPr>
          <w:p w14:paraId="18A6E774" w14:textId="77777777" w:rsidR="00946C97" w:rsidRDefault="00946C97">
            <w:pPr>
              <w:keepNext/>
              <w:keepLines/>
              <w:rPr>
                <w:spacing w:val="-4"/>
              </w:rPr>
            </w:pPr>
            <w:r>
              <w:t>Develop a</w:t>
            </w:r>
            <w:r w:rsidR="00E50D37">
              <w:t xml:space="preserve"> Construction</w:t>
            </w:r>
            <w:r>
              <w:t xml:space="preserve"> IAQ </w:t>
            </w:r>
            <w:r w:rsidR="009D4CFF">
              <w:t>Management P</w:t>
            </w:r>
            <w:r>
              <w:t xml:space="preserve">lan to be followed during new construction or renovations.  This will include pre-conditioning of materials for out-gassing of VOCs. </w:t>
            </w:r>
          </w:p>
        </w:tc>
      </w:tr>
    </w:tbl>
    <w:p w14:paraId="59227AEE" w14:textId="77777777" w:rsidR="00946C97" w:rsidRDefault="00946C97">
      <w:pPr>
        <w:keepNext/>
        <w:keepLines/>
      </w:pPr>
    </w:p>
    <w:p w14:paraId="1AD2EB6F" w14:textId="77777777" w:rsidR="00946C97" w:rsidRDefault="00946C97" w:rsidP="00583042">
      <w:pPr>
        <w:keepNext/>
        <w:keepLines/>
        <w:rPr>
          <w:szCs w:val="22"/>
        </w:rPr>
      </w:pPr>
      <w:r>
        <w:rPr>
          <w:szCs w:val="22"/>
        </w:rPr>
        <w:t xml:space="preserve">The school </w:t>
      </w:r>
      <w:r w:rsidR="009D4CFF">
        <w:rPr>
          <w:szCs w:val="22"/>
        </w:rPr>
        <w:t>must</w:t>
      </w:r>
      <w:r>
        <w:rPr>
          <w:szCs w:val="22"/>
        </w:rPr>
        <w:t xml:space="preserve"> prepare a Construction IAQ</w:t>
      </w:r>
      <w:r w:rsidR="00E50D37">
        <w:rPr>
          <w:szCs w:val="22"/>
        </w:rPr>
        <w:t xml:space="preserve"> Management P</w:t>
      </w:r>
      <w:r>
        <w:rPr>
          <w:szCs w:val="22"/>
        </w:rPr>
        <w:t xml:space="preserve">lan.  This </w:t>
      </w:r>
      <w:r w:rsidR="009D4CFF">
        <w:rPr>
          <w:szCs w:val="22"/>
        </w:rPr>
        <w:t>must</w:t>
      </w:r>
      <w:r>
        <w:rPr>
          <w:szCs w:val="22"/>
        </w:rPr>
        <w:t xml:space="preserve"> be based on material referenced here from the New York State Green Building Tax Credit, SMACNA IAQ Guidelines for Occupied Buildings Under Construction, and </w:t>
      </w:r>
      <w:r>
        <w:rPr>
          <w:iCs/>
          <w:spacing w:val="-4"/>
        </w:rPr>
        <w:t>LEED-NC</w:t>
      </w:r>
      <w:r>
        <w:rPr>
          <w:i/>
          <w:iCs/>
          <w:spacing w:val="-4"/>
        </w:rPr>
        <w:t xml:space="preserve"> Reference Guide Ver</w:t>
      </w:r>
      <w:r w:rsidR="00583042">
        <w:rPr>
          <w:i/>
          <w:iCs/>
          <w:spacing w:val="-4"/>
        </w:rPr>
        <w:t>sion</w:t>
      </w:r>
      <w:r>
        <w:rPr>
          <w:i/>
          <w:iCs/>
          <w:spacing w:val="-4"/>
        </w:rPr>
        <w:t xml:space="preserve"> 2.2</w:t>
      </w:r>
      <w:r>
        <w:t>:</w:t>
      </w:r>
      <w:r>
        <w:rPr>
          <w:szCs w:val="22"/>
        </w:rPr>
        <w:t xml:space="preserve"> IEQ sections.</w:t>
      </w:r>
    </w:p>
    <w:p w14:paraId="289EB52D" w14:textId="77777777" w:rsidR="00946C97" w:rsidRDefault="00946C97">
      <w:pPr>
        <w:rPr>
          <w:szCs w:val="22"/>
        </w:rPr>
      </w:pPr>
    </w:p>
    <w:p w14:paraId="6B994D7F" w14:textId="77777777" w:rsidR="00946C97" w:rsidRDefault="00946C97">
      <w:pPr>
        <w:numPr>
          <w:ilvl w:val="0"/>
          <w:numId w:val="77"/>
        </w:numPr>
        <w:rPr>
          <w:szCs w:val="22"/>
        </w:rPr>
      </w:pPr>
      <w:r>
        <w:rPr>
          <w:szCs w:val="22"/>
        </w:rPr>
        <w:t>Coordination</w:t>
      </w:r>
    </w:p>
    <w:p w14:paraId="733EEC48" w14:textId="77777777" w:rsidR="00946C97" w:rsidRDefault="00946C97">
      <w:pPr>
        <w:ind w:left="720"/>
        <w:rPr>
          <w:szCs w:val="22"/>
        </w:rPr>
      </w:pPr>
    </w:p>
    <w:p w14:paraId="4FFB7CC4" w14:textId="77777777" w:rsidR="00946C97" w:rsidRDefault="00946C97">
      <w:pPr>
        <w:numPr>
          <w:ilvl w:val="1"/>
          <w:numId w:val="77"/>
        </w:numPr>
        <w:rPr>
          <w:szCs w:val="22"/>
        </w:rPr>
      </w:pPr>
      <w:r>
        <w:rPr>
          <w:szCs w:val="22"/>
        </w:rPr>
        <w:t xml:space="preserve">A coordination system must be established for communication and notification between the owner or owner’s representative, architect engineer of record, the construction manager, general </w:t>
      </w:r>
      <w:proofErr w:type="gramStart"/>
      <w:r>
        <w:rPr>
          <w:szCs w:val="22"/>
        </w:rPr>
        <w:t>contractor</w:t>
      </w:r>
      <w:proofErr w:type="gramEnd"/>
      <w:r>
        <w:rPr>
          <w:szCs w:val="22"/>
        </w:rPr>
        <w:t xml:space="preserve"> and other parties as appropriate to prevent and effectively resolve problems related to construction-related air pollution control.  </w:t>
      </w:r>
    </w:p>
    <w:p w14:paraId="7DEE59B8" w14:textId="77777777" w:rsidR="00946C97" w:rsidRDefault="00946C97">
      <w:pPr>
        <w:ind w:left="720"/>
        <w:rPr>
          <w:szCs w:val="22"/>
        </w:rPr>
      </w:pPr>
    </w:p>
    <w:p w14:paraId="3BF4E4F9" w14:textId="77777777" w:rsidR="00946C97" w:rsidRDefault="00946C97">
      <w:pPr>
        <w:numPr>
          <w:ilvl w:val="1"/>
          <w:numId w:val="77"/>
        </w:numPr>
        <w:rPr>
          <w:szCs w:val="22"/>
        </w:rPr>
      </w:pPr>
      <w:r>
        <w:rPr>
          <w:szCs w:val="22"/>
        </w:rPr>
        <w:t xml:space="preserve">Specific authority must be designated by the owner for the development, supervision, </w:t>
      </w:r>
      <w:proofErr w:type="gramStart"/>
      <w:r>
        <w:rPr>
          <w:szCs w:val="22"/>
        </w:rPr>
        <w:t>direction</w:t>
      </w:r>
      <w:proofErr w:type="gramEnd"/>
      <w:r>
        <w:rPr>
          <w:szCs w:val="22"/>
        </w:rPr>
        <w:t xml:space="preserve"> and enforcement of the </w:t>
      </w:r>
      <w:r w:rsidR="00E50D37">
        <w:rPr>
          <w:szCs w:val="22"/>
        </w:rPr>
        <w:t xml:space="preserve">Construction </w:t>
      </w:r>
      <w:r>
        <w:rPr>
          <w:szCs w:val="22"/>
        </w:rPr>
        <w:t>IAQ Management P</w:t>
      </w:r>
      <w:r w:rsidR="00E50D37">
        <w:rPr>
          <w:szCs w:val="22"/>
        </w:rPr>
        <w:t>lan</w:t>
      </w:r>
      <w:r>
        <w:rPr>
          <w:szCs w:val="22"/>
        </w:rPr>
        <w:t>.</w:t>
      </w:r>
    </w:p>
    <w:p w14:paraId="3D010B7C" w14:textId="77777777" w:rsidR="00946C97" w:rsidRDefault="00310014">
      <w:pPr>
        <w:ind w:left="720"/>
        <w:rPr>
          <w:szCs w:val="22"/>
        </w:rPr>
      </w:pPr>
      <w:r>
        <w:rPr>
          <w:szCs w:val="22"/>
        </w:rPr>
        <w:br w:type="page"/>
      </w:r>
    </w:p>
    <w:p w14:paraId="6C226484" w14:textId="77777777" w:rsidR="00946C97" w:rsidRDefault="00E50D37">
      <w:pPr>
        <w:numPr>
          <w:ilvl w:val="0"/>
          <w:numId w:val="77"/>
        </w:numPr>
        <w:rPr>
          <w:szCs w:val="22"/>
        </w:rPr>
      </w:pPr>
      <w:r>
        <w:rPr>
          <w:szCs w:val="22"/>
        </w:rPr>
        <w:lastRenderedPageBreak/>
        <w:t xml:space="preserve">Construction </w:t>
      </w:r>
      <w:r w:rsidR="00946C97">
        <w:rPr>
          <w:szCs w:val="22"/>
        </w:rPr>
        <w:t>I</w:t>
      </w:r>
      <w:r>
        <w:rPr>
          <w:szCs w:val="22"/>
        </w:rPr>
        <w:t>AQ</w:t>
      </w:r>
      <w:r w:rsidR="00946C97">
        <w:rPr>
          <w:szCs w:val="22"/>
        </w:rPr>
        <w:t xml:space="preserve"> Management Plan</w:t>
      </w:r>
    </w:p>
    <w:p w14:paraId="7E771F4D" w14:textId="77777777" w:rsidR="00946C97" w:rsidRDefault="00946C97">
      <w:pPr>
        <w:ind w:left="720"/>
        <w:rPr>
          <w:szCs w:val="22"/>
        </w:rPr>
      </w:pPr>
    </w:p>
    <w:p w14:paraId="3AF8B6D9" w14:textId="77777777" w:rsidR="00946C97" w:rsidRDefault="00946C97">
      <w:pPr>
        <w:numPr>
          <w:ilvl w:val="1"/>
          <w:numId w:val="77"/>
        </w:numPr>
        <w:rPr>
          <w:szCs w:val="22"/>
        </w:rPr>
      </w:pPr>
      <w:r>
        <w:rPr>
          <w:szCs w:val="22"/>
        </w:rPr>
        <w:t>There must be a written Construction IAQ Management Plan that meets or exceeds the minimum requirements of the “IAQ Guidelines for Occupied Buildings Under Construction” published by SMACNA.</w:t>
      </w:r>
    </w:p>
    <w:p w14:paraId="728B6FA1" w14:textId="77777777" w:rsidR="00946C97" w:rsidRDefault="00946C97">
      <w:pPr>
        <w:ind w:left="720"/>
        <w:rPr>
          <w:szCs w:val="22"/>
        </w:rPr>
      </w:pPr>
    </w:p>
    <w:p w14:paraId="6A467AA8" w14:textId="77777777" w:rsidR="00946C97" w:rsidRDefault="00946C97">
      <w:pPr>
        <w:numPr>
          <w:ilvl w:val="1"/>
          <w:numId w:val="77"/>
        </w:numPr>
        <w:rPr>
          <w:szCs w:val="22"/>
        </w:rPr>
      </w:pPr>
      <w:r>
        <w:rPr>
          <w:szCs w:val="22"/>
        </w:rPr>
        <w:t xml:space="preserve">The </w:t>
      </w:r>
      <w:r w:rsidR="00E50D37">
        <w:rPr>
          <w:szCs w:val="22"/>
        </w:rPr>
        <w:t xml:space="preserve">Construction </w:t>
      </w:r>
      <w:r>
        <w:rPr>
          <w:szCs w:val="22"/>
        </w:rPr>
        <w:t xml:space="preserve">IAQ Management Plan must include measures to protect the ventilation system components and air pathways against contamination during construction.  The plan must include cleaning procedures to be employed prior to the building being occupied </w:t>
      </w:r>
      <w:proofErr w:type="gramStart"/>
      <w:r>
        <w:rPr>
          <w:szCs w:val="22"/>
        </w:rPr>
        <w:t>in the event that</w:t>
      </w:r>
      <w:proofErr w:type="gramEnd"/>
      <w:r>
        <w:rPr>
          <w:szCs w:val="22"/>
        </w:rPr>
        <w:t xml:space="preserve"> ventilation system components and air pathways are not adequately protected.  The plan must include control measures as defined in SMACNA for:</w:t>
      </w:r>
    </w:p>
    <w:p w14:paraId="2CDC72F2" w14:textId="77777777" w:rsidR="00946C97" w:rsidRDefault="00946C97">
      <w:pPr>
        <w:ind w:left="1440"/>
        <w:rPr>
          <w:szCs w:val="22"/>
        </w:rPr>
      </w:pPr>
    </w:p>
    <w:p w14:paraId="203287AE" w14:textId="77777777" w:rsidR="00946C97" w:rsidRDefault="00946C97">
      <w:pPr>
        <w:numPr>
          <w:ilvl w:val="2"/>
          <w:numId w:val="77"/>
        </w:numPr>
        <w:rPr>
          <w:szCs w:val="22"/>
        </w:rPr>
      </w:pPr>
      <w:r>
        <w:rPr>
          <w:szCs w:val="22"/>
        </w:rPr>
        <w:t xml:space="preserve">HVAC </w:t>
      </w:r>
      <w:proofErr w:type="gramStart"/>
      <w:r>
        <w:rPr>
          <w:szCs w:val="22"/>
        </w:rPr>
        <w:t>protection;</w:t>
      </w:r>
      <w:proofErr w:type="gramEnd"/>
    </w:p>
    <w:p w14:paraId="4D8BE8EA" w14:textId="77777777" w:rsidR="00946C97" w:rsidRDefault="00946C97">
      <w:pPr>
        <w:numPr>
          <w:ilvl w:val="2"/>
          <w:numId w:val="77"/>
        </w:numPr>
        <w:rPr>
          <w:szCs w:val="22"/>
        </w:rPr>
      </w:pPr>
      <w:r>
        <w:rPr>
          <w:szCs w:val="22"/>
        </w:rPr>
        <w:t xml:space="preserve">Contaminant source </w:t>
      </w:r>
      <w:proofErr w:type="gramStart"/>
      <w:r>
        <w:rPr>
          <w:szCs w:val="22"/>
        </w:rPr>
        <w:t>control;</w:t>
      </w:r>
      <w:proofErr w:type="gramEnd"/>
    </w:p>
    <w:p w14:paraId="0B733686" w14:textId="77777777" w:rsidR="00946C97" w:rsidRDefault="00946C97">
      <w:pPr>
        <w:numPr>
          <w:ilvl w:val="2"/>
          <w:numId w:val="77"/>
        </w:numPr>
        <w:rPr>
          <w:szCs w:val="22"/>
        </w:rPr>
      </w:pPr>
      <w:r>
        <w:rPr>
          <w:szCs w:val="22"/>
        </w:rPr>
        <w:t xml:space="preserve">Interruption of moisture/pollutant </w:t>
      </w:r>
      <w:proofErr w:type="gramStart"/>
      <w:r>
        <w:rPr>
          <w:szCs w:val="22"/>
        </w:rPr>
        <w:t>pathway;</w:t>
      </w:r>
      <w:proofErr w:type="gramEnd"/>
    </w:p>
    <w:p w14:paraId="5DFF5A2A" w14:textId="77777777" w:rsidR="00946C97" w:rsidRDefault="00946C97">
      <w:pPr>
        <w:numPr>
          <w:ilvl w:val="2"/>
          <w:numId w:val="77"/>
        </w:numPr>
        <w:rPr>
          <w:szCs w:val="22"/>
        </w:rPr>
      </w:pPr>
      <w:r>
        <w:rPr>
          <w:szCs w:val="22"/>
        </w:rPr>
        <w:t>Housekeeping; and</w:t>
      </w:r>
    </w:p>
    <w:p w14:paraId="2832F2E6" w14:textId="77777777" w:rsidR="00946C97" w:rsidRDefault="00946C97">
      <w:pPr>
        <w:numPr>
          <w:ilvl w:val="2"/>
          <w:numId w:val="77"/>
        </w:numPr>
        <w:rPr>
          <w:szCs w:val="22"/>
        </w:rPr>
      </w:pPr>
      <w:r>
        <w:rPr>
          <w:szCs w:val="22"/>
        </w:rPr>
        <w:t>Scheduling of events to protect indoor air quality by:</w:t>
      </w:r>
    </w:p>
    <w:p w14:paraId="459D1BC6" w14:textId="77777777" w:rsidR="00946C97" w:rsidRDefault="00946C97">
      <w:pPr>
        <w:numPr>
          <w:ilvl w:val="3"/>
          <w:numId w:val="77"/>
        </w:numPr>
        <w:rPr>
          <w:szCs w:val="22"/>
        </w:rPr>
      </w:pPr>
      <w:r>
        <w:rPr>
          <w:szCs w:val="22"/>
        </w:rPr>
        <w:t xml:space="preserve">Permitting adequate airing out of new </w:t>
      </w:r>
      <w:proofErr w:type="gramStart"/>
      <w:r>
        <w:rPr>
          <w:szCs w:val="22"/>
        </w:rPr>
        <w:t>materials;</w:t>
      </w:r>
      <w:proofErr w:type="gramEnd"/>
    </w:p>
    <w:p w14:paraId="373F59F1" w14:textId="77777777" w:rsidR="00946C97" w:rsidRDefault="00946C97">
      <w:pPr>
        <w:numPr>
          <w:ilvl w:val="3"/>
          <w:numId w:val="77"/>
        </w:numPr>
        <w:rPr>
          <w:szCs w:val="22"/>
        </w:rPr>
      </w:pPr>
      <w:r>
        <w:rPr>
          <w:szCs w:val="22"/>
        </w:rPr>
        <w:t xml:space="preserve">Sequencing the installation of finish </w:t>
      </w:r>
      <w:proofErr w:type="gramStart"/>
      <w:r>
        <w:rPr>
          <w:szCs w:val="22"/>
        </w:rPr>
        <w:t>materials;</w:t>
      </w:r>
      <w:proofErr w:type="gramEnd"/>
    </w:p>
    <w:p w14:paraId="146A3251" w14:textId="77777777" w:rsidR="00946C97" w:rsidRDefault="00946C97">
      <w:pPr>
        <w:numPr>
          <w:ilvl w:val="3"/>
          <w:numId w:val="77"/>
        </w:numPr>
        <w:rPr>
          <w:szCs w:val="22"/>
        </w:rPr>
      </w:pPr>
      <w:r>
        <w:rPr>
          <w:szCs w:val="22"/>
        </w:rPr>
        <w:t xml:space="preserve">Proper curing of concrete before </w:t>
      </w:r>
      <w:proofErr w:type="gramStart"/>
      <w:r>
        <w:rPr>
          <w:szCs w:val="22"/>
        </w:rPr>
        <w:t>covering;</w:t>
      </w:r>
      <w:proofErr w:type="gramEnd"/>
    </w:p>
    <w:p w14:paraId="49191701" w14:textId="77777777" w:rsidR="00946C97" w:rsidRDefault="00946C97">
      <w:pPr>
        <w:numPr>
          <w:ilvl w:val="3"/>
          <w:numId w:val="77"/>
        </w:numPr>
        <w:rPr>
          <w:szCs w:val="22"/>
        </w:rPr>
      </w:pPr>
      <w:r>
        <w:rPr>
          <w:szCs w:val="22"/>
        </w:rPr>
        <w:t>Installation during unoccupied periods; and</w:t>
      </w:r>
    </w:p>
    <w:p w14:paraId="62946970" w14:textId="77777777" w:rsidR="00946C97" w:rsidRDefault="00946C97" w:rsidP="00552E47">
      <w:pPr>
        <w:numPr>
          <w:ilvl w:val="3"/>
          <w:numId w:val="77"/>
        </w:numPr>
        <w:ind w:left="2520" w:hanging="360"/>
        <w:rPr>
          <w:szCs w:val="22"/>
        </w:rPr>
      </w:pPr>
      <w:r>
        <w:rPr>
          <w:szCs w:val="22"/>
        </w:rPr>
        <w:t>Avoidance of building occupancy while construction related pollutants are still present.</w:t>
      </w:r>
    </w:p>
    <w:p w14:paraId="729DD2FD" w14:textId="77777777" w:rsidR="00946C97" w:rsidRDefault="00946C97">
      <w:pPr>
        <w:pStyle w:val="Heading4"/>
        <w:rPr>
          <w:rFonts w:ascii="Times New Roman" w:hAnsi="Times New Roman"/>
        </w:rPr>
      </w:pPr>
      <w:r>
        <w:rPr>
          <w:rFonts w:ascii="Times New Roman" w:hAnsi="Times New Roman"/>
        </w:rPr>
        <w:t>Documentation</w:t>
      </w:r>
    </w:p>
    <w:p w14:paraId="2BB423EE" w14:textId="77777777" w:rsidR="00946C97" w:rsidRDefault="002F75AE">
      <w:pPr>
        <w:rPr>
          <w:szCs w:val="22"/>
        </w:rPr>
      </w:pPr>
      <w:r>
        <w:rPr>
          <w:szCs w:val="22"/>
        </w:rPr>
        <w:t>Include</w:t>
      </w:r>
      <w:r w:rsidR="00946C97">
        <w:rPr>
          <w:szCs w:val="22"/>
        </w:rPr>
        <w:t xml:space="preserve"> a letter, signed by the general contractor or responsible party, declaring that a Construction IAQ Management Plan has been developed and implemented, and listing each air filter used during construction and at the end of construction.  Include the MERV value, manufacturer name and model number.</w:t>
      </w:r>
    </w:p>
    <w:p w14:paraId="38D32A38" w14:textId="77777777" w:rsidR="00946C97" w:rsidRDefault="00946C97">
      <w:pPr>
        <w:rPr>
          <w:szCs w:val="22"/>
        </w:rPr>
      </w:pPr>
    </w:p>
    <w:p w14:paraId="18076822" w14:textId="77777777" w:rsidR="00946C97" w:rsidRDefault="00946C97">
      <w:pPr>
        <w:rPr>
          <w:szCs w:val="22"/>
        </w:rPr>
      </w:pPr>
      <w:r>
        <w:rPr>
          <w:szCs w:val="22"/>
        </w:rPr>
        <w:t>AND EITHER</w:t>
      </w:r>
    </w:p>
    <w:p w14:paraId="6F32A642" w14:textId="77777777" w:rsidR="00946C97" w:rsidRDefault="00946C97">
      <w:pPr>
        <w:rPr>
          <w:szCs w:val="22"/>
        </w:rPr>
      </w:pPr>
    </w:p>
    <w:p w14:paraId="05211DE1" w14:textId="77777777" w:rsidR="00946C97" w:rsidRDefault="002F75AE">
      <w:pPr>
        <w:rPr>
          <w:szCs w:val="22"/>
        </w:rPr>
      </w:pPr>
      <w:r>
        <w:rPr>
          <w:szCs w:val="22"/>
        </w:rPr>
        <w:t>Inclu</w:t>
      </w:r>
      <w:r w:rsidR="00946C97">
        <w:rPr>
          <w:szCs w:val="22"/>
        </w:rPr>
        <w:t xml:space="preserve">de 18 photographs – six photographs taken on three different occasions during construction, along with identification of the SMACNA approach featured by each photograph, in order to show consistent adherence to the credit </w:t>
      </w:r>
      <w:proofErr w:type="gramStart"/>
      <w:r w:rsidR="00946C97">
        <w:rPr>
          <w:szCs w:val="22"/>
        </w:rPr>
        <w:t>requirements</w:t>
      </w:r>
      <w:proofErr w:type="gramEnd"/>
    </w:p>
    <w:p w14:paraId="6283E36E" w14:textId="77777777" w:rsidR="00946C97" w:rsidRDefault="00946C97">
      <w:pPr>
        <w:rPr>
          <w:szCs w:val="22"/>
        </w:rPr>
      </w:pPr>
    </w:p>
    <w:p w14:paraId="78B8D09E" w14:textId="77777777" w:rsidR="00946C97" w:rsidRDefault="00946C97">
      <w:pPr>
        <w:rPr>
          <w:szCs w:val="22"/>
        </w:rPr>
      </w:pPr>
      <w:r>
        <w:rPr>
          <w:szCs w:val="22"/>
        </w:rPr>
        <w:t>OR</w:t>
      </w:r>
    </w:p>
    <w:p w14:paraId="65283F8C" w14:textId="77777777" w:rsidR="00946C97" w:rsidRDefault="00946C97">
      <w:pPr>
        <w:rPr>
          <w:szCs w:val="22"/>
        </w:rPr>
      </w:pPr>
    </w:p>
    <w:p w14:paraId="541ACB54" w14:textId="77777777" w:rsidR="00946C97" w:rsidRDefault="002F75AE">
      <w:r>
        <w:rPr>
          <w:szCs w:val="22"/>
        </w:rPr>
        <w:t>Include documentation for</w:t>
      </w:r>
      <w:r w:rsidR="00946C97">
        <w:rPr>
          <w:szCs w:val="22"/>
        </w:rPr>
        <w:t xml:space="preserve"> the five Design Approaches of SMACNA IAQ Guideline for Occupied Buildings under Construction, 1995, Chapter 3, which were used during the building construction.  Include a brief description of some of the important design approaches employed.</w:t>
      </w:r>
    </w:p>
    <w:p w14:paraId="22F73DD1" w14:textId="77777777" w:rsidR="00946C97" w:rsidRDefault="00946C97">
      <w:pPr>
        <w:pStyle w:val="Heading4"/>
        <w:rPr>
          <w:rFonts w:ascii="Times New Roman" w:hAnsi="Times New Roman"/>
        </w:rPr>
      </w:pPr>
      <w:r>
        <w:rPr>
          <w:rFonts w:ascii="Times New Roman" w:hAnsi="Times New Roman"/>
        </w:rPr>
        <w:t>Resources</w:t>
      </w:r>
    </w:p>
    <w:p w14:paraId="020B4EC6" w14:textId="77777777" w:rsidR="00946C97" w:rsidRDefault="00946C97">
      <w:pPr>
        <w:pStyle w:val="Biblio"/>
        <w:rPr>
          <w:szCs w:val="22"/>
        </w:rPr>
      </w:pPr>
      <w:r>
        <w:rPr>
          <w:szCs w:val="22"/>
        </w:rPr>
        <w:t xml:space="preserve">Executive Order No. 111, </w:t>
      </w:r>
      <w:r>
        <w:rPr>
          <w:i/>
          <w:iCs/>
          <w:szCs w:val="22"/>
        </w:rPr>
        <w:t xml:space="preserve">“Green and Clean” </w:t>
      </w:r>
      <w:smartTag w:uri="urn:schemas-microsoft-com:office:smarttags" w:element="place">
        <w:smartTag w:uri="urn:schemas-microsoft-com:office:smarttags" w:element="PlaceType">
          <w:r>
            <w:rPr>
              <w:i/>
              <w:iCs/>
              <w:szCs w:val="22"/>
            </w:rPr>
            <w:t>State</w:t>
          </w:r>
        </w:smartTag>
        <w:r>
          <w:rPr>
            <w:i/>
            <w:iCs/>
            <w:szCs w:val="22"/>
          </w:rPr>
          <w:t xml:space="preserve"> </w:t>
        </w:r>
        <w:smartTag w:uri="urn:schemas-microsoft-com:office:smarttags" w:element="PlaceType">
          <w:r>
            <w:rPr>
              <w:i/>
              <w:iCs/>
              <w:szCs w:val="22"/>
            </w:rPr>
            <w:t>Buildings</w:t>
          </w:r>
        </w:smartTag>
      </w:smartTag>
      <w:r>
        <w:rPr>
          <w:i/>
          <w:iCs/>
          <w:szCs w:val="22"/>
        </w:rPr>
        <w:t xml:space="preserve"> and Vehicles Guidelines, </w:t>
      </w:r>
      <w:r w:rsidRPr="00583042">
        <w:rPr>
          <w:color w:val="0000FF"/>
        </w:rPr>
        <w:t>http://www.nyserda.org/programs/exorder111.asp</w:t>
      </w:r>
    </w:p>
    <w:p w14:paraId="06D9BF3A" w14:textId="77777777" w:rsidR="00946C97" w:rsidRDefault="00946C97">
      <w:pPr>
        <w:pStyle w:val="Biblio"/>
        <w:rPr>
          <w:szCs w:val="22"/>
        </w:rPr>
      </w:pPr>
      <w:r>
        <w:rPr>
          <w:szCs w:val="22"/>
        </w:rPr>
        <w:t xml:space="preserve">6NYCRR Part 638 Green Building Tax Credit, </w:t>
      </w:r>
      <w:r w:rsidRPr="00583042">
        <w:rPr>
          <w:color w:val="0000FF"/>
          <w:szCs w:val="22"/>
        </w:rPr>
        <w:t>http://www.dec.state.ny.us/website/ppu/grnbldg/index.html</w:t>
      </w:r>
    </w:p>
    <w:p w14:paraId="6A89B783" w14:textId="77777777" w:rsidR="00946C97" w:rsidRDefault="00E6443F">
      <w:pPr>
        <w:pStyle w:val="StyleHeading3TimesNewRoman"/>
      </w:pPr>
      <w:bookmarkStart w:id="171" w:name="_Ref110225969"/>
      <w:bookmarkStart w:id="172" w:name="_Ref110238630"/>
      <w:bookmarkStart w:id="173" w:name="_Toc158533083"/>
      <w:bookmarkEnd w:id="169"/>
      <w:r>
        <w:lastRenderedPageBreak/>
        <w:t>Prerequisite:</w:t>
      </w:r>
      <w:r>
        <w:tab/>
      </w:r>
      <w:r w:rsidR="00946C97">
        <w:t>Mold Protection</w:t>
      </w:r>
      <w:bookmarkEnd w:id="171"/>
      <w:bookmarkEnd w:id="172"/>
      <w:bookmarkEnd w:id="173"/>
    </w:p>
    <w:p w14:paraId="40520A33"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5"/>
        <w:gridCol w:w="7365"/>
      </w:tblGrid>
      <w:tr w:rsidR="00946C97" w14:paraId="64E5C703" w14:textId="77777777">
        <w:tc>
          <w:tcPr>
            <w:tcW w:w="1294" w:type="dxa"/>
            <w:shd w:val="clear" w:color="auto" w:fill="FFFF99"/>
          </w:tcPr>
          <w:p w14:paraId="265E2D7B" w14:textId="77777777" w:rsidR="00946C97" w:rsidRDefault="00946C97">
            <w:pPr>
              <w:keepNext/>
              <w:keepLines/>
            </w:pPr>
            <w:proofErr w:type="spellStart"/>
            <w:r>
              <w:t>Prereq</w:t>
            </w:r>
            <w:proofErr w:type="spellEnd"/>
            <w:r>
              <w:t>.</w:t>
            </w:r>
          </w:p>
        </w:tc>
        <w:tc>
          <w:tcPr>
            <w:tcW w:w="7562" w:type="dxa"/>
          </w:tcPr>
          <w:p w14:paraId="06039131" w14:textId="77777777" w:rsidR="00946C97" w:rsidRDefault="00946C97">
            <w:pPr>
              <w:keepNext/>
              <w:keepLines/>
            </w:pPr>
            <w:r>
              <w:t>In specifications and during construction, meet or exceed the following minimum requirements:</w:t>
            </w:r>
          </w:p>
          <w:p w14:paraId="51E5BF8B" w14:textId="77777777" w:rsidR="00946C97" w:rsidRDefault="00946C97">
            <w:pPr>
              <w:pStyle w:val="RedSquareBulletsnospace"/>
              <w:keepNext/>
              <w:keepLines/>
              <w:rPr>
                <w:i/>
              </w:rPr>
            </w:pPr>
          </w:p>
          <w:p w14:paraId="75F220EB" w14:textId="77777777" w:rsidR="00946C97" w:rsidRDefault="00946C97">
            <w:pPr>
              <w:keepNext/>
              <w:keepLines/>
            </w:pPr>
            <w:r>
              <w:t>Building materials, especially wood, porous insulation, paper, and fabric, should be specified to be kept dry to prevent the growth of mold and bacteria.  During construction, cover these materials to prevent rain damage, and if resting on the ground, use spacers to allow air to circulate between the ground and the materials.  Provide site drainage as needed.  Schedule deliveries so that materials that are susceptible to mold growth are installed after the enclosure is watertight.  Water damaged materials</w:t>
            </w:r>
            <w:r w:rsidR="002F75AE">
              <w:t xml:space="preserve"> must</w:t>
            </w:r>
            <w:r>
              <w:t xml:space="preserve"> be dried within 24 hours.  Due to the possibility of mold and bacterial growth, materials that are damp or wet for more than 24 hours may need to be discarded.  Immediately remove </w:t>
            </w:r>
            <w:r w:rsidR="002F75AE">
              <w:t xml:space="preserve">from the site </w:t>
            </w:r>
            <w:r>
              <w:t xml:space="preserve">materials showing signs of mold and mildew, including any with moisture stains, and properly dispose of them.  Replace moldy materials with new, undamaged materials. </w:t>
            </w:r>
          </w:p>
        </w:tc>
      </w:tr>
    </w:tbl>
    <w:p w14:paraId="5E10B0CE" w14:textId="77777777" w:rsidR="00946C97" w:rsidRDefault="00946C97"/>
    <w:p w14:paraId="415BAC32" w14:textId="77777777" w:rsidR="00946C97" w:rsidRDefault="00946C97">
      <w:r>
        <w:t>Construction activities affect indoor air quality, so mold protection is a prerequisite.</w:t>
      </w:r>
    </w:p>
    <w:p w14:paraId="74E9E070" w14:textId="77777777" w:rsidR="00946C97" w:rsidRDefault="00946C97">
      <w:pPr>
        <w:pStyle w:val="Heading4"/>
        <w:rPr>
          <w:rFonts w:ascii="Times New Roman" w:hAnsi="Times New Roman"/>
        </w:rPr>
      </w:pPr>
      <w:r>
        <w:rPr>
          <w:rFonts w:ascii="Times New Roman" w:hAnsi="Times New Roman"/>
        </w:rPr>
        <w:t>Documentation</w:t>
      </w:r>
    </w:p>
    <w:p w14:paraId="4B542691" w14:textId="77777777" w:rsidR="00946C97" w:rsidRDefault="00946C97">
      <w:pPr>
        <w:pStyle w:val="NewNumbered"/>
        <w:numPr>
          <w:ilvl w:val="0"/>
          <w:numId w:val="0"/>
        </w:numPr>
      </w:pPr>
      <w:r>
        <w:t>Specifications — Protection of building materials from water damage (use specification language in Appendix D of this document as sample language for your bid specifications).</w:t>
      </w:r>
    </w:p>
    <w:p w14:paraId="76586882" w14:textId="77777777" w:rsidR="00946C97" w:rsidRDefault="00946C97">
      <w:pPr>
        <w:pStyle w:val="Heading4"/>
        <w:rPr>
          <w:rFonts w:ascii="Times New Roman" w:hAnsi="Times New Roman"/>
        </w:rPr>
      </w:pPr>
      <w:r>
        <w:rPr>
          <w:rFonts w:ascii="Times New Roman" w:hAnsi="Times New Roman"/>
        </w:rPr>
        <w:t>Post-Construction Documentation</w:t>
      </w:r>
    </w:p>
    <w:p w14:paraId="38AE2948" w14:textId="77777777" w:rsidR="00946C97" w:rsidRDefault="00946C97">
      <w:r>
        <w:t>Photographs taken during construction demonstrating compliance with this requirement.</w:t>
      </w:r>
    </w:p>
    <w:p w14:paraId="0C7271EC" w14:textId="77777777" w:rsidR="00946C97" w:rsidRDefault="00946C97">
      <w:pPr>
        <w:pStyle w:val="StyleHeading3TimesNewRoman"/>
      </w:pPr>
      <w:bookmarkStart w:id="174" w:name="_Ref110226000"/>
      <w:bookmarkStart w:id="175" w:name="_Toc158533084"/>
      <w:r>
        <w:t>Prerequisite:</w:t>
      </w:r>
      <w:r>
        <w:tab/>
        <w:t>Filters During Construction</w:t>
      </w:r>
      <w:bookmarkEnd w:id="175"/>
    </w:p>
    <w:p w14:paraId="1D891825"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5"/>
        <w:gridCol w:w="7365"/>
      </w:tblGrid>
      <w:tr w:rsidR="00946C97" w14:paraId="6CD1A23A" w14:textId="77777777">
        <w:trPr>
          <w:trHeight w:val="368"/>
        </w:trPr>
        <w:tc>
          <w:tcPr>
            <w:tcW w:w="1294" w:type="dxa"/>
            <w:shd w:val="clear" w:color="auto" w:fill="FFFF99"/>
          </w:tcPr>
          <w:p w14:paraId="2F6FF9C4" w14:textId="77777777" w:rsidR="00946C97" w:rsidRDefault="00946C97">
            <w:pPr>
              <w:keepNext/>
              <w:keepLines/>
            </w:pPr>
            <w:proofErr w:type="spellStart"/>
            <w:r>
              <w:t>Prereq</w:t>
            </w:r>
            <w:proofErr w:type="spellEnd"/>
            <w:r>
              <w:t>.</w:t>
            </w:r>
          </w:p>
        </w:tc>
        <w:tc>
          <w:tcPr>
            <w:tcW w:w="7562" w:type="dxa"/>
          </w:tcPr>
          <w:p w14:paraId="75CDA220" w14:textId="77777777" w:rsidR="00946C97" w:rsidRDefault="00946C97">
            <w:pPr>
              <w:keepNext/>
              <w:keepLines/>
            </w:pPr>
            <w:r>
              <w:t>Provide all specified HVAC filtration media during construction and replace immediately prior to occupancy.</w:t>
            </w:r>
          </w:p>
        </w:tc>
      </w:tr>
    </w:tbl>
    <w:p w14:paraId="41498DF8" w14:textId="77777777" w:rsidR="00946C97" w:rsidRDefault="00946C97">
      <w:pPr>
        <w:keepNext/>
        <w:keepLines/>
      </w:pPr>
    </w:p>
    <w:p w14:paraId="3DD84985" w14:textId="77777777" w:rsidR="00946C97" w:rsidRDefault="00946C97">
      <w:pPr>
        <w:keepNext/>
        <w:keepLines/>
      </w:pPr>
      <w:r>
        <w:t>Construction activities affect indoor air quality, so filter replacement is a prerequisite.</w:t>
      </w:r>
    </w:p>
    <w:p w14:paraId="2D8958C5" w14:textId="77777777" w:rsidR="00946C97" w:rsidRDefault="00946C97">
      <w:pPr>
        <w:pStyle w:val="Heading4"/>
        <w:rPr>
          <w:rFonts w:ascii="Times New Roman" w:hAnsi="Times New Roman"/>
        </w:rPr>
      </w:pPr>
      <w:r>
        <w:rPr>
          <w:rFonts w:ascii="Times New Roman" w:hAnsi="Times New Roman"/>
        </w:rPr>
        <w:t>Post-Construction Documentation</w:t>
      </w:r>
    </w:p>
    <w:p w14:paraId="091F5529" w14:textId="77777777" w:rsidR="00946C97" w:rsidRDefault="00946C97">
      <w:r>
        <w:t>Photographs during construction, describing compliance with this requirement, and a count of all units requiring filters.</w:t>
      </w:r>
    </w:p>
    <w:p w14:paraId="1212C656" w14:textId="77777777" w:rsidR="00946C97" w:rsidRDefault="00E6443F">
      <w:pPr>
        <w:pStyle w:val="StyleHeading3TimesNewRoman"/>
      </w:pPr>
      <w:bookmarkStart w:id="176" w:name="_Ref110226184"/>
      <w:bookmarkStart w:id="177" w:name="_Toc158533085"/>
      <w:bookmarkEnd w:id="174"/>
      <w:r>
        <w:lastRenderedPageBreak/>
        <w:t>Prerequisite:</w:t>
      </w:r>
      <w:r>
        <w:tab/>
        <w:t>Construction IAQ:</w:t>
      </w:r>
      <w:r w:rsidR="00946C97">
        <w:t xml:space="preserve"> Ventilation of VOCs</w:t>
      </w:r>
      <w:bookmarkEnd w:id="176"/>
      <w:bookmarkEnd w:id="177"/>
    </w:p>
    <w:p w14:paraId="754F8CCF"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37"/>
        <w:gridCol w:w="7393"/>
      </w:tblGrid>
      <w:tr w:rsidR="00946C97" w14:paraId="12D45203" w14:textId="77777777">
        <w:trPr>
          <w:trHeight w:val="1345"/>
        </w:trPr>
        <w:tc>
          <w:tcPr>
            <w:tcW w:w="1265" w:type="dxa"/>
            <w:shd w:val="clear" w:color="auto" w:fill="FFFF99"/>
          </w:tcPr>
          <w:p w14:paraId="07D9CA8D" w14:textId="77777777" w:rsidR="00946C97" w:rsidRDefault="00946C97">
            <w:pPr>
              <w:keepNext/>
              <w:keepLines/>
            </w:pPr>
            <w:proofErr w:type="spellStart"/>
            <w:r>
              <w:t>Prereq</w:t>
            </w:r>
            <w:proofErr w:type="spellEnd"/>
            <w:r>
              <w:t>.</w:t>
            </w:r>
          </w:p>
          <w:p w14:paraId="493C45AF" w14:textId="77777777" w:rsidR="00946C97" w:rsidRDefault="00946C97">
            <w:pPr>
              <w:keepNext/>
              <w:keepLines/>
            </w:pPr>
          </w:p>
          <w:p w14:paraId="284A28D6" w14:textId="77777777" w:rsidR="00946C97" w:rsidRDefault="00946C97">
            <w:pPr>
              <w:keepNext/>
              <w:keepLines/>
            </w:pPr>
          </w:p>
        </w:tc>
        <w:tc>
          <w:tcPr>
            <w:tcW w:w="7591" w:type="dxa"/>
          </w:tcPr>
          <w:p w14:paraId="400D608D" w14:textId="77777777" w:rsidR="00946C97" w:rsidRDefault="00946C97">
            <w:pPr>
              <w:keepNext/>
              <w:keepLines/>
            </w:pPr>
            <w:r>
              <w:t xml:space="preserve">Continuously ventilate during installation of materials that emit Volatile Organic Compounds (VOCs) and after installation of those materials for at least 72 hours or until emissions dissipate.  Ventilate directly to outside areas; do not ventilate to other enclosed spaces that are occupied. </w:t>
            </w:r>
          </w:p>
          <w:p w14:paraId="5C3DCDA6" w14:textId="77777777" w:rsidR="00946C97" w:rsidRDefault="00946C97">
            <w:pPr>
              <w:keepNext/>
              <w:keepLines/>
            </w:pPr>
          </w:p>
          <w:p w14:paraId="4A073DA2" w14:textId="77777777" w:rsidR="00946C97" w:rsidRDefault="00946C97">
            <w:pPr>
              <w:keepNext/>
              <w:keepLines/>
            </w:pPr>
            <w:r>
              <w:t xml:space="preserve">If continuous ventilation is not possible using open windows and temporary fans, then the building’s HVAC system may be utilized on full exhaust </w:t>
            </w:r>
            <w:proofErr w:type="gramStart"/>
            <w:r>
              <w:t>provided that</w:t>
            </w:r>
            <w:proofErr w:type="gramEnd"/>
            <w:r>
              <w:t xml:space="preserve"> MERV 8 </w:t>
            </w:r>
            <w:r w:rsidR="00D910A2">
              <w:t xml:space="preserve">or higher </w:t>
            </w:r>
            <w:r>
              <w:t>filtration media are installed at each return air grille.</w:t>
            </w:r>
          </w:p>
        </w:tc>
      </w:tr>
    </w:tbl>
    <w:p w14:paraId="765AEE9D" w14:textId="77777777" w:rsidR="00946C97" w:rsidRDefault="00946C97"/>
    <w:p w14:paraId="1980FFB6" w14:textId="77777777" w:rsidR="00946C97" w:rsidRDefault="00946C97">
      <w:r>
        <w:t>This construction practice improve</w:t>
      </w:r>
      <w:r w:rsidR="005417BC">
        <w:t>s</w:t>
      </w:r>
      <w:r>
        <w:t xml:space="preserve"> indoor air quality by minimizing the </w:t>
      </w:r>
      <w:proofErr w:type="gramStart"/>
      <w:r>
        <w:t>amount</w:t>
      </w:r>
      <w:proofErr w:type="gramEnd"/>
      <w:r>
        <w:t xml:space="preserve"> of indoor pollutants that are distributed and retained by the surface materials and ventilation systems during construction.  </w:t>
      </w:r>
    </w:p>
    <w:p w14:paraId="04DEBA91" w14:textId="77777777" w:rsidR="00946C97" w:rsidRDefault="00946C97">
      <w:pPr>
        <w:pStyle w:val="Heading4"/>
        <w:rPr>
          <w:rFonts w:ascii="Times New Roman" w:hAnsi="Times New Roman"/>
        </w:rPr>
      </w:pPr>
      <w:r>
        <w:rPr>
          <w:rFonts w:ascii="Times New Roman" w:hAnsi="Times New Roman"/>
        </w:rPr>
        <w:t>Documentation</w:t>
      </w:r>
    </w:p>
    <w:p w14:paraId="6FA81128" w14:textId="77777777" w:rsidR="00946C97" w:rsidRDefault="00946C97">
      <w:r>
        <w:t xml:space="preserve">Specifications showing that temporary ventilation will take place in accordance with the requirements of this prerequisite. </w:t>
      </w:r>
    </w:p>
    <w:p w14:paraId="1DA72C7C" w14:textId="77777777" w:rsidR="00946C97" w:rsidRDefault="00946C97"/>
    <w:p w14:paraId="31625BC0" w14:textId="77777777" w:rsidR="00946C97" w:rsidRDefault="00E6443F">
      <w:pPr>
        <w:pStyle w:val="StyleHeading3TimesNewRoman"/>
      </w:pPr>
      <w:bookmarkStart w:id="178" w:name="_Ref110226209"/>
      <w:bookmarkStart w:id="179" w:name="_Toc158533086"/>
      <w:r>
        <w:t>Prerequisite:</w:t>
      </w:r>
      <w:r>
        <w:tab/>
        <w:t>Construction IAQ:</w:t>
      </w:r>
      <w:r w:rsidR="00946C97">
        <w:t xml:space="preserve"> HEPA Vacuuming</w:t>
      </w:r>
      <w:bookmarkEnd w:id="178"/>
      <w:bookmarkEnd w:id="179"/>
    </w:p>
    <w:p w14:paraId="2566B243"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37"/>
        <w:gridCol w:w="7393"/>
      </w:tblGrid>
      <w:tr w:rsidR="00946C97" w14:paraId="65A4F6A2" w14:textId="77777777">
        <w:trPr>
          <w:trHeight w:val="585"/>
        </w:trPr>
        <w:tc>
          <w:tcPr>
            <w:tcW w:w="1265" w:type="dxa"/>
            <w:shd w:val="clear" w:color="auto" w:fill="FFFF99"/>
          </w:tcPr>
          <w:p w14:paraId="6FD18230" w14:textId="77777777" w:rsidR="00946C97" w:rsidRDefault="00946C97">
            <w:proofErr w:type="spellStart"/>
            <w:r>
              <w:t>Prereq</w:t>
            </w:r>
            <w:proofErr w:type="spellEnd"/>
            <w:r>
              <w:t>.</w:t>
            </w:r>
          </w:p>
        </w:tc>
        <w:tc>
          <w:tcPr>
            <w:tcW w:w="7591" w:type="dxa"/>
          </w:tcPr>
          <w:p w14:paraId="537C6113" w14:textId="77777777" w:rsidR="00946C97" w:rsidRDefault="00946C97">
            <w:pPr>
              <w:rPr>
                <w:spacing w:val="-4"/>
              </w:rPr>
            </w:pPr>
            <w:r>
              <w:t xml:space="preserve">Vacuum carpeted and soft surfaces with a high-efficiency particulate arrestor (HEPA) vacuum prior to substantial completion.  For phased, occupied renovations, HEPA vacuum the carpet daily in occupied areas. </w:t>
            </w:r>
          </w:p>
        </w:tc>
      </w:tr>
    </w:tbl>
    <w:p w14:paraId="049691CD" w14:textId="77777777" w:rsidR="00946C97" w:rsidRDefault="00946C97"/>
    <w:p w14:paraId="1F641CFF" w14:textId="77777777" w:rsidR="00946C97" w:rsidRDefault="00946C97">
      <w:r>
        <w:t>This construction practice improve</w:t>
      </w:r>
      <w:r w:rsidR="005417BC">
        <w:t>s</w:t>
      </w:r>
      <w:r>
        <w:t xml:space="preserve"> indoor air quality by minimizing the </w:t>
      </w:r>
      <w:proofErr w:type="gramStart"/>
      <w:r>
        <w:t>amount</w:t>
      </w:r>
      <w:proofErr w:type="gramEnd"/>
      <w:r>
        <w:t xml:space="preserve"> of indoor pollutants that are distributed and retained by the surface materials and ventilation systems during construction. </w:t>
      </w:r>
    </w:p>
    <w:p w14:paraId="5EB92CF7" w14:textId="77777777" w:rsidR="00946C97" w:rsidRDefault="00946C97">
      <w:pPr>
        <w:pStyle w:val="Heading4"/>
        <w:rPr>
          <w:rFonts w:ascii="Times New Roman" w:hAnsi="Times New Roman"/>
        </w:rPr>
      </w:pPr>
      <w:r>
        <w:rPr>
          <w:rFonts w:ascii="Times New Roman" w:hAnsi="Times New Roman"/>
        </w:rPr>
        <w:t>Documentation</w:t>
      </w:r>
    </w:p>
    <w:p w14:paraId="00FEE0C4" w14:textId="77777777" w:rsidR="00946C97" w:rsidRDefault="00946C97">
      <w:r>
        <w:t>Specifications for HEPA vacuuming of carpeted floors prior to full building occupancy.  For phased, occupied renovations, obtain letter from Superintendent stating that carpeting in occupied areas of the school will be HEPA vacuumed daily.</w:t>
      </w:r>
    </w:p>
    <w:p w14:paraId="4D017B4C" w14:textId="77777777" w:rsidR="00946C97" w:rsidRDefault="00946C97">
      <w:pPr>
        <w:pStyle w:val="StyleHeading3TimesNewRoman"/>
      </w:pPr>
      <w:bookmarkStart w:id="180" w:name="_Toc158533087"/>
      <w:r>
        <w:lastRenderedPageBreak/>
        <w:t>Prerequisite:</w:t>
      </w:r>
      <w:r>
        <w:tab/>
        <w:t>Construction IAQ</w:t>
      </w:r>
      <w:r w:rsidR="00E6443F">
        <w:t>:</w:t>
      </w:r>
      <w:r>
        <w:t xml:space="preserve"> Duct Protection</w:t>
      </w:r>
      <w:bookmarkEnd w:id="180"/>
    </w:p>
    <w:p w14:paraId="4CE3E003"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37"/>
        <w:gridCol w:w="7393"/>
      </w:tblGrid>
      <w:tr w:rsidR="00946C97" w14:paraId="5AFDA49B" w14:textId="77777777">
        <w:trPr>
          <w:trHeight w:val="310"/>
        </w:trPr>
        <w:tc>
          <w:tcPr>
            <w:tcW w:w="1265" w:type="dxa"/>
            <w:shd w:val="clear" w:color="auto" w:fill="FFFF99"/>
          </w:tcPr>
          <w:p w14:paraId="5D15AA61" w14:textId="77777777" w:rsidR="00946C97" w:rsidRDefault="00946C97">
            <w:pPr>
              <w:keepNext/>
              <w:keepLines/>
            </w:pPr>
            <w:proofErr w:type="spellStart"/>
            <w:r>
              <w:t>Prereq</w:t>
            </w:r>
            <w:proofErr w:type="spellEnd"/>
            <w:r>
              <w:t>.</w:t>
            </w:r>
          </w:p>
        </w:tc>
        <w:tc>
          <w:tcPr>
            <w:tcW w:w="7591" w:type="dxa"/>
          </w:tcPr>
          <w:p w14:paraId="23363C88" w14:textId="77777777" w:rsidR="00946C97" w:rsidRDefault="00946C97">
            <w:pPr>
              <w:keepNext/>
              <w:keepLines/>
            </w:pPr>
            <w:r>
              <w:t xml:space="preserve">Turn the ventilation system </w:t>
            </w:r>
            <w:proofErr w:type="gramStart"/>
            <w:r>
              <w:t>off, and</w:t>
            </w:r>
            <w:proofErr w:type="gramEnd"/>
            <w:r>
              <w:t xml:space="preserve"> protect HVAC supply and return openings from dust infiltration during dust producing activities (e.g., drywall installation or wood floor sanding).  Provide temporary ventilation as required. </w:t>
            </w:r>
          </w:p>
          <w:p w14:paraId="72BCF975" w14:textId="77777777" w:rsidR="00946C97" w:rsidRDefault="00946C97">
            <w:pPr>
              <w:keepNext/>
              <w:keepLines/>
            </w:pPr>
          </w:p>
          <w:p w14:paraId="56BAE55A" w14:textId="77777777" w:rsidR="00946C97" w:rsidRDefault="00946C97">
            <w:pPr>
              <w:keepNext/>
              <w:keepLines/>
            </w:pPr>
            <w:r>
              <w:t>If installing a new duct system, follow SMACNA guidelines “</w:t>
            </w:r>
            <w:r>
              <w:rPr>
                <w:i/>
                <w:iCs/>
              </w:rPr>
              <w:t>Duct Cleanliness for New Construction Guidelines</w:t>
            </w:r>
            <w:r>
              <w:t xml:space="preserve">” according to </w:t>
            </w:r>
            <w:r>
              <w:rPr>
                <w:b/>
              </w:rPr>
              <w:t>advanced</w:t>
            </w:r>
            <w:r>
              <w:t xml:space="preserve"> levels of cleanliness.  Oil film on sheet metal must be removed before shipment to site.  Inspect ductwork to confirm that no oil film is present and remove if it is present.  Make sure to fully wrap and protect ductwork ends prior to its installation.  Never leave ductwork interiors exposed to the air. </w:t>
            </w:r>
          </w:p>
        </w:tc>
      </w:tr>
    </w:tbl>
    <w:p w14:paraId="4FA0B243" w14:textId="77777777" w:rsidR="00946C97" w:rsidRDefault="00946C97"/>
    <w:p w14:paraId="62E39A04" w14:textId="77777777" w:rsidR="00946C97" w:rsidRDefault="00946C97">
      <w:r>
        <w:t xml:space="preserve">This construction practice will improve indoor air quality by minimizing the </w:t>
      </w:r>
      <w:proofErr w:type="gramStart"/>
      <w:r>
        <w:t>amount</w:t>
      </w:r>
      <w:proofErr w:type="gramEnd"/>
      <w:r>
        <w:t xml:space="preserve"> of indoor pollutants that are distributed and retained by the surface materials and ventilation systems during construction. </w:t>
      </w:r>
    </w:p>
    <w:p w14:paraId="509877F3" w14:textId="77777777" w:rsidR="00946C97" w:rsidRDefault="00946C97">
      <w:pPr>
        <w:pStyle w:val="Heading4"/>
        <w:rPr>
          <w:rFonts w:ascii="Times New Roman" w:hAnsi="Times New Roman"/>
        </w:rPr>
      </w:pPr>
      <w:r>
        <w:rPr>
          <w:rFonts w:ascii="Times New Roman" w:hAnsi="Times New Roman"/>
        </w:rPr>
        <w:t>Documentation</w:t>
      </w:r>
    </w:p>
    <w:p w14:paraId="043E7FB8" w14:textId="77777777" w:rsidR="00946C97" w:rsidRDefault="00946C97">
      <w:r>
        <w:t>Specifications for duct protection, oil film removal on sheet metal, and temporary ventilation including reference to SMACNA Duct Cleanliness Guidelines Advanced Levels.</w:t>
      </w:r>
    </w:p>
    <w:p w14:paraId="6CB67289" w14:textId="77777777" w:rsidR="00946C97" w:rsidRDefault="00946C97">
      <w:pPr>
        <w:pStyle w:val="Heading4"/>
        <w:rPr>
          <w:rFonts w:ascii="Times New Roman" w:hAnsi="Times New Roman"/>
        </w:rPr>
      </w:pPr>
      <w:r>
        <w:rPr>
          <w:rFonts w:ascii="Times New Roman" w:hAnsi="Times New Roman"/>
        </w:rPr>
        <w:t>Post-Construction Documentation</w:t>
      </w:r>
    </w:p>
    <w:p w14:paraId="2E54D08E" w14:textId="77777777" w:rsidR="00946C97" w:rsidRDefault="00FE22A6">
      <w:r>
        <w:t>Inclu</w:t>
      </w:r>
      <w:r w:rsidR="00946C97">
        <w:t>de photographs during construction, de</w:t>
      </w:r>
      <w:r>
        <w:t>monstrating</w:t>
      </w:r>
      <w:r w:rsidR="00946C97">
        <w:t xml:space="preserve"> compliance with SMACNA Duct Cleanliness guidelines.</w:t>
      </w:r>
    </w:p>
    <w:p w14:paraId="06D1A8E3" w14:textId="77777777" w:rsidR="00946C97" w:rsidRDefault="006347A1" w:rsidP="00E6443F">
      <w:pPr>
        <w:pStyle w:val="StyleHeading3CreditTimesNewRoman"/>
      </w:pPr>
      <w:bookmarkStart w:id="181" w:name="_Ref110226227"/>
      <w:bookmarkStart w:id="182" w:name="_Toc158533088"/>
      <w:r>
        <w:lastRenderedPageBreak/>
        <w:t>Prerequisite:</w:t>
      </w:r>
      <w:r w:rsidR="00946C97">
        <w:tab/>
        <w:t>Construction IAQ</w:t>
      </w:r>
      <w:r w:rsidR="00E6443F">
        <w:t>:</w:t>
      </w:r>
      <w:r w:rsidR="00946C97">
        <w:t xml:space="preserve"> </w:t>
      </w:r>
      <w:r>
        <w:t xml:space="preserve">  </w:t>
      </w:r>
      <w:r w:rsidR="00946C97">
        <w:t xml:space="preserve">Building </w:t>
      </w:r>
      <w:proofErr w:type="spellStart"/>
      <w:r w:rsidR="00946C97">
        <w:t>Flushout</w:t>
      </w:r>
      <w:bookmarkEnd w:id="181"/>
      <w:bookmarkEnd w:id="182"/>
      <w:proofErr w:type="spellEnd"/>
    </w:p>
    <w:p w14:paraId="3448C304"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37"/>
        <w:gridCol w:w="7393"/>
      </w:tblGrid>
      <w:tr w:rsidR="00946C97" w14:paraId="6DCCB6AA" w14:textId="77777777">
        <w:trPr>
          <w:trHeight w:val="1272"/>
        </w:trPr>
        <w:tc>
          <w:tcPr>
            <w:tcW w:w="1260" w:type="dxa"/>
            <w:shd w:val="clear" w:color="auto" w:fill="FFFF99"/>
          </w:tcPr>
          <w:p w14:paraId="666E2CEB" w14:textId="77777777" w:rsidR="00946C97" w:rsidRDefault="006105EE">
            <w:pPr>
              <w:keepNext/>
              <w:keepLines/>
            </w:pPr>
            <w:proofErr w:type="spellStart"/>
            <w:r>
              <w:t>Prereq</w:t>
            </w:r>
            <w:proofErr w:type="spellEnd"/>
            <w:r>
              <w:t>.</w:t>
            </w:r>
          </w:p>
          <w:p w14:paraId="2BBE239E" w14:textId="77777777" w:rsidR="00946C97" w:rsidRDefault="00946C97">
            <w:pPr>
              <w:keepNext/>
              <w:keepLines/>
            </w:pPr>
          </w:p>
          <w:p w14:paraId="38691B9F" w14:textId="77777777" w:rsidR="00946C97" w:rsidRDefault="00946C97">
            <w:pPr>
              <w:keepNext/>
              <w:keepLines/>
            </w:pPr>
          </w:p>
        </w:tc>
        <w:tc>
          <w:tcPr>
            <w:tcW w:w="7560" w:type="dxa"/>
          </w:tcPr>
          <w:p w14:paraId="33557795" w14:textId="77777777" w:rsidR="00946C97" w:rsidRDefault="00946C97">
            <w:pPr>
              <w:keepNext/>
              <w:keepLines/>
            </w:pPr>
            <w:r>
              <w:t xml:space="preserve">Prior to </w:t>
            </w:r>
            <w:proofErr w:type="spellStart"/>
            <w:r>
              <w:t>flushout</w:t>
            </w:r>
            <w:proofErr w:type="spellEnd"/>
            <w:r>
              <w:t xml:space="preserve">, filters must be replaced with at least Minimum Efficiency Reporting Value (MERV) 10 filters and replaced again after </w:t>
            </w:r>
            <w:proofErr w:type="spellStart"/>
            <w:r>
              <w:t>flushout</w:t>
            </w:r>
            <w:proofErr w:type="spellEnd"/>
            <w:r>
              <w:t xml:space="preserve"> with a minimum of MERV 10 filters.  For unit ventilator systems, a minimum of MERV 7 filters must be installed and then replaced with MERV 7 filters after </w:t>
            </w:r>
            <w:proofErr w:type="spellStart"/>
            <w:r>
              <w:t>flushout</w:t>
            </w:r>
            <w:proofErr w:type="spellEnd"/>
            <w:r>
              <w:t>.</w:t>
            </w:r>
          </w:p>
          <w:p w14:paraId="70D95A48" w14:textId="77777777" w:rsidR="00946C97" w:rsidRDefault="00946C97">
            <w:pPr>
              <w:keepNext/>
              <w:keepLines/>
            </w:pPr>
          </w:p>
          <w:p w14:paraId="5D695D1D" w14:textId="77777777" w:rsidR="00946C97" w:rsidRDefault="00946C97">
            <w:pPr>
              <w:keepNext/>
              <w:keepLines/>
            </w:pPr>
            <w:r>
              <w:t xml:space="preserve">AND, </w:t>
            </w:r>
          </w:p>
          <w:p w14:paraId="2E25FD2D" w14:textId="77777777" w:rsidR="00946C97" w:rsidRDefault="00946C97">
            <w:pPr>
              <w:keepNext/>
              <w:keepLines/>
            </w:pPr>
          </w:p>
          <w:p w14:paraId="026E6072" w14:textId="77777777" w:rsidR="00946C97" w:rsidRDefault="00946C97">
            <w:pPr>
              <w:keepNext/>
              <w:keepLines/>
            </w:pPr>
            <w:proofErr w:type="spellStart"/>
            <w:r>
              <w:t>Flushout</w:t>
            </w:r>
            <w:proofErr w:type="spellEnd"/>
            <w:r>
              <w:t xml:space="preserve"> Options:</w:t>
            </w:r>
          </w:p>
          <w:p w14:paraId="5F76B8A0" w14:textId="77777777" w:rsidR="00946C97" w:rsidRDefault="00946C97">
            <w:pPr>
              <w:keepNext/>
              <w:keepLines/>
            </w:pPr>
          </w:p>
          <w:p w14:paraId="6895A957" w14:textId="77777777" w:rsidR="00946C97" w:rsidRDefault="00946C97">
            <w:pPr>
              <w:keepNext/>
              <w:keepLines/>
            </w:pPr>
            <w:r>
              <w:rPr>
                <w:u w:val="single"/>
              </w:rPr>
              <w:t>Option 1</w:t>
            </w:r>
            <w:r>
              <w:t xml:space="preserve">:  The entire building </w:t>
            </w:r>
            <w:r w:rsidR="009D4CFF">
              <w:t>must</w:t>
            </w:r>
            <w:r>
              <w:t xml:space="preserve"> be flushed out continuously (24 hours/day) with 100% outside air for at least 10 days prior to receipt of certificate of occupancy. </w:t>
            </w:r>
          </w:p>
          <w:p w14:paraId="508E6FEE" w14:textId="77777777" w:rsidR="00946C97" w:rsidRDefault="00946C97">
            <w:pPr>
              <w:keepNext/>
              <w:keepLines/>
            </w:pPr>
          </w:p>
          <w:p w14:paraId="0368EAEF" w14:textId="77777777" w:rsidR="00946C97" w:rsidRDefault="00946C97">
            <w:pPr>
              <w:keepNext/>
              <w:keepLines/>
            </w:pPr>
            <w:r>
              <w:t>OR,</w:t>
            </w:r>
          </w:p>
          <w:p w14:paraId="6B0994C2" w14:textId="77777777" w:rsidR="00946C97" w:rsidRDefault="00946C97">
            <w:pPr>
              <w:keepNext/>
              <w:keepLines/>
            </w:pPr>
          </w:p>
          <w:p w14:paraId="699CD0AF" w14:textId="77777777" w:rsidR="00946C97" w:rsidRDefault="00946C97">
            <w:pPr>
              <w:keepNext/>
              <w:keepLines/>
            </w:pPr>
            <w:r>
              <w:rPr>
                <w:u w:val="single"/>
              </w:rPr>
              <w:t>Option 2:</w:t>
            </w:r>
            <w:r>
              <w:t xml:space="preserve">  </w:t>
            </w:r>
            <w:smartTag w:uri="urn:schemas-microsoft-com:office:smarttags" w:element="place">
              <w:r>
                <w:t>Flushing</w:t>
              </w:r>
            </w:smartTag>
            <w:r>
              <w:t xml:space="preserve"> of each space begin</w:t>
            </w:r>
            <w:r w:rsidR="00FE22A6">
              <w:t>s only after</w:t>
            </w:r>
            <w:r>
              <w:t xml:space="preserve"> all major finish materials have been installed on floors, wall, and ceilings.  This includes all casework.  At that time, each space may be flushed out separately and occupied once 3,500 ft</w:t>
            </w:r>
            <w:r>
              <w:rPr>
                <w:vertAlign w:val="superscript"/>
              </w:rPr>
              <w:t>3</w:t>
            </w:r>
            <w:r>
              <w:t xml:space="preserve"> of outdoor air per ft</w:t>
            </w:r>
            <w:r>
              <w:rPr>
                <w:vertAlign w:val="superscript"/>
              </w:rPr>
              <w:t>2</w:t>
            </w:r>
            <w:r>
              <w:t xml:space="preserve"> of floor area of the space has been delivered.  The space may then be occupied </w:t>
            </w:r>
            <w:proofErr w:type="gramStart"/>
            <w:r>
              <w:t>provided that</w:t>
            </w:r>
            <w:proofErr w:type="gramEnd"/>
            <w:r>
              <w:t xml:space="preserve"> it is ventilated at a rate of 0.30 cfm/ ft</w:t>
            </w:r>
            <w:r>
              <w:rPr>
                <w:vertAlign w:val="superscript"/>
              </w:rPr>
              <w:t>2</w:t>
            </w:r>
            <w:r>
              <w:t xml:space="preserve"> of outside air or the design minimum outside air rate, whichever is greater, a minimum of three hours prior to occupancy and during occupancy, until the total of 14,000 ft</w:t>
            </w:r>
            <w:r>
              <w:rPr>
                <w:vertAlign w:val="superscript"/>
              </w:rPr>
              <w:t>3</w:t>
            </w:r>
            <w:r>
              <w:t>/ft</w:t>
            </w:r>
            <w:r>
              <w:rPr>
                <w:vertAlign w:val="superscript"/>
              </w:rPr>
              <w:t>2</w:t>
            </w:r>
            <w:r>
              <w:t xml:space="preserve"> of outside air has been delivered to the space. </w:t>
            </w:r>
          </w:p>
          <w:p w14:paraId="3FFEAD4E" w14:textId="77777777" w:rsidR="00946C97" w:rsidRDefault="00946C97">
            <w:pPr>
              <w:keepNext/>
              <w:keepLines/>
            </w:pPr>
          </w:p>
          <w:p w14:paraId="284B5A1C" w14:textId="77777777" w:rsidR="00946C97" w:rsidRDefault="00946C97">
            <w:pPr>
              <w:keepNext/>
              <w:keepLines/>
            </w:pPr>
            <w:r>
              <w:rPr>
                <w:i/>
                <w:iCs/>
              </w:rPr>
              <w:t>NOTE:</w:t>
            </w:r>
            <w:r>
              <w:t xml:space="preserve">  Option 2 is recommended if </w:t>
            </w:r>
            <w:proofErr w:type="spellStart"/>
            <w:r>
              <w:t>flushout</w:t>
            </w:r>
            <w:proofErr w:type="spellEnd"/>
            <w:r>
              <w:t xml:space="preserve"> dates coincide with time periods when relative humidity levels are typically high (e.g., 70 percent or greater during hot, humid weather).  Water vapor can warp wood and cause mold growth problems on building materials.</w:t>
            </w:r>
          </w:p>
        </w:tc>
      </w:tr>
    </w:tbl>
    <w:p w14:paraId="6188976F" w14:textId="77777777" w:rsidR="00946C97" w:rsidRDefault="00946C97"/>
    <w:p w14:paraId="50266AF2" w14:textId="77777777" w:rsidR="00946C97" w:rsidRDefault="00946C97">
      <w:pPr>
        <w:rPr>
          <w:b/>
        </w:rPr>
      </w:pPr>
      <w:r>
        <w:t xml:space="preserve">Use of 100% outside air is intended to remove odors and volatile organic compounds (VOCs) that accumulate during the construction process.  Use of 100% outside air will prevent particles from continuing to recirculate throughout the building.  Do not “bake out” the building by increasing the temperature of the space. </w:t>
      </w:r>
    </w:p>
    <w:p w14:paraId="6CE195C9" w14:textId="77777777" w:rsidR="00946C97" w:rsidRDefault="00946C97">
      <w:pPr>
        <w:pStyle w:val="Heading4"/>
        <w:rPr>
          <w:rFonts w:ascii="Times New Roman" w:hAnsi="Times New Roman"/>
        </w:rPr>
      </w:pPr>
      <w:r>
        <w:rPr>
          <w:rFonts w:ascii="Times New Roman" w:hAnsi="Times New Roman"/>
        </w:rPr>
        <w:t>Documentation</w:t>
      </w:r>
    </w:p>
    <w:p w14:paraId="253C31FD" w14:textId="77777777" w:rsidR="00946C97" w:rsidRDefault="00946C97">
      <w:r>
        <w:t xml:space="preserve">Specifications calling for installation of MERV 10 filtration media prior to building </w:t>
      </w:r>
      <w:proofErr w:type="spellStart"/>
      <w:r>
        <w:t>flushout</w:t>
      </w:r>
      <w:proofErr w:type="spellEnd"/>
      <w:r>
        <w:t xml:space="preserve"> and post </w:t>
      </w:r>
      <w:proofErr w:type="spellStart"/>
      <w:r>
        <w:t>flushout</w:t>
      </w:r>
      <w:proofErr w:type="spellEnd"/>
      <w:r>
        <w:t xml:space="preserve">.  MERV 7 filters are required for unit ventilators systems both prior to and following building </w:t>
      </w:r>
      <w:proofErr w:type="spellStart"/>
      <w:r>
        <w:t>flushout</w:t>
      </w:r>
      <w:proofErr w:type="spellEnd"/>
      <w:r>
        <w:t xml:space="preserve">. </w:t>
      </w:r>
    </w:p>
    <w:p w14:paraId="11567507" w14:textId="77777777" w:rsidR="00946C97" w:rsidRDefault="00946C97">
      <w:pPr>
        <w:pStyle w:val="Heading5"/>
      </w:pPr>
      <w:r>
        <w:t>Option 1</w:t>
      </w:r>
    </w:p>
    <w:p w14:paraId="3CD45746" w14:textId="77777777" w:rsidR="00946C97" w:rsidRDefault="00946C97">
      <w:r>
        <w:t xml:space="preserve">A copy of the build-out schedule indicating when the 10 days of 100% outdoor air </w:t>
      </w:r>
      <w:proofErr w:type="spellStart"/>
      <w:r>
        <w:t>flushout</w:t>
      </w:r>
      <w:proofErr w:type="spellEnd"/>
      <w:r>
        <w:t xml:space="preserve"> would begin.  In an accompanying narrative, explain how</w:t>
      </w:r>
      <w:r>
        <w:rPr>
          <w:rFonts w:eastAsia="Arial Unicode MS"/>
        </w:rPr>
        <w:t xml:space="preserve"> equipment is sized to condition 100% outside air, or that</w:t>
      </w:r>
      <w:r>
        <w:t xml:space="preserve"> weather conditions at the time of year that the </w:t>
      </w:r>
      <w:proofErr w:type="spellStart"/>
      <w:r>
        <w:t>flushout</w:t>
      </w:r>
      <w:proofErr w:type="spellEnd"/>
      <w:r>
        <w:t xml:space="preserve"> will start will allow for 100% un-tempered air to be introduced into the building.  Please also note in this narrative </w:t>
      </w:r>
      <w:r>
        <w:rPr>
          <w:rFonts w:eastAsia="Arial Unicode MS"/>
        </w:rPr>
        <w:t xml:space="preserve">that utility services will be ready to complete the </w:t>
      </w:r>
      <w:proofErr w:type="spellStart"/>
      <w:r>
        <w:rPr>
          <w:rFonts w:eastAsia="Arial Unicode MS"/>
        </w:rPr>
        <w:t>flushout</w:t>
      </w:r>
      <w:proofErr w:type="spellEnd"/>
      <w:r>
        <w:rPr>
          <w:rFonts w:eastAsia="Arial Unicode MS"/>
        </w:rPr>
        <w:t xml:space="preserve">. </w:t>
      </w:r>
    </w:p>
    <w:p w14:paraId="3924E814" w14:textId="77777777" w:rsidR="00946C97" w:rsidRDefault="00946C97">
      <w:pPr>
        <w:pStyle w:val="Heading5"/>
      </w:pPr>
      <w:r>
        <w:lastRenderedPageBreak/>
        <w:t>Option 2</w:t>
      </w:r>
    </w:p>
    <w:p w14:paraId="57E82453" w14:textId="77777777" w:rsidR="00946C97" w:rsidRDefault="00946C97">
      <w:r>
        <w:t>Provide calculations from the HVAC engineer showing: a) the settings needed to provide 3,500 ft</w:t>
      </w:r>
      <w:r>
        <w:rPr>
          <w:vertAlign w:val="superscript"/>
        </w:rPr>
        <w:t>3</w:t>
      </w:r>
      <w:r>
        <w:t>/ft</w:t>
      </w:r>
      <w:r>
        <w:rPr>
          <w:vertAlign w:val="superscript"/>
        </w:rPr>
        <w:t xml:space="preserve">2 </w:t>
      </w:r>
      <w:r>
        <w:t>of outside air to each space in the school; b) the amount of time the ventilation system needs to run for each space to reach the minimum threshold of 3500 ft</w:t>
      </w:r>
      <w:r>
        <w:rPr>
          <w:vertAlign w:val="superscript"/>
        </w:rPr>
        <w:t>3</w:t>
      </w:r>
      <w:r>
        <w:t>/ft</w:t>
      </w:r>
      <w:r>
        <w:rPr>
          <w:vertAlign w:val="superscript"/>
        </w:rPr>
        <w:t>2</w:t>
      </w:r>
      <w:r>
        <w:t>; c) the settings for delivering outside air at a rate of 0.30 cfm/ ft</w:t>
      </w:r>
      <w:r>
        <w:rPr>
          <w:vertAlign w:val="superscript"/>
        </w:rPr>
        <w:t>2</w:t>
      </w:r>
      <w:r>
        <w:t xml:space="preserve"> of outside air or the design minimum outside air rate, whichever is greater; and d) the amount of time the ventilation system needs to run for each space to reach the minimum threshold of 14,000 ft</w:t>
      </w:r>
      <w:r>
        <w:rPr>
          <w:vertAlign w:val="superscript"/>
        </w:rPr>
        <w:t>3</w:t>
      </w:r>
      <w:r>
        <w:t>/ft</w:t>
      </w:r>
      <w:r>
        <w:rPr>
          <w:vertAlign w:val="superscript"/>
        </w:rPr>
        <w:t>2</w:t>
      </w:r>
      <w:r>
        <w:t xml:space="preserve">. </w:t>
      </w:r>
    </w:p>
    <w:p w14:paraId="7FC674EA" w14:textId="77777777" w:rsidR="00946C97" w:rsidRDefault="00946C97">
      <w:pPr>
        <w:pStyle w:val="StyleHeading2TimesNewRoman"/>
      </w:pPr>
      <w:bookmarkStart w:id="183" w:name="_Toc158533089"/>
      <w:r>
        <w:t>Acoustics</w:t>
      </w:r>
      <w:bookmarkEnd w:id="183"/>
    </w:p>
    <w:p w14:paraId="7B80435E" w14:textId="77777777" w:rsidR="00946C97" w:rsidRDefault="00946C97">
      <w:pPr>
        <w:framePr w:w="4410" w:h="3131" w:hRule="exact" w:hSpace="240" w:vSpace="240" w:wrap="around" w:vAnchor="text" w:hAnchor="page" w:x="6029" w:y="73"/>
        <w:pBdr>
          <w:top w:val="single" w:sz="4" w:space="1" w:color="CCFFCC"/>
          <w:left w:val="single" w:sz="4" w:space="4" w:color="CCFFCC"/>
          <w:bottom w:val="single" w:sz="4" w:space="1" w:color="CCFFCC"/>
          <w:right w:val="single" w:sz="4" w:space="4" w:color="CCFFCC"/>
        </w:pBdr>
        <w:shd w:val="solid" w:color="CCFFCC" w:fill="FFFFFF"/>
        <w:rPr>
          <w:b/>
          <w:sz w:val="16"/>
          <w:szCs w:val="16"/>
        </w:rPr>
      </w:pPr>
      <w:r>
        <w:rPr>
          <w:b/>
          <w:sz w:val="16"/>
          <w:szCs w:val="16"/>
        </w:rPr>
        <w:t>Case Study: High School</w:t>
      </w:r>
    </w:p>
    <w:p w14:paraId="02A571DA" w14:textId="77777777" w:rsidR="00946C97" w:rsidRDefault="00946C97">
      <w:pPr>
        <w:framePr w:w="4410" w:h="3131" w:hRule="exact" w:hSpace="240" w:vSpace="240" w:wrap="around" w:vAnchor="text" w:hAnchor="page" w:x="6029" w:y="73"/>
        <w:pBdr>
          <w:top w:val="single" w:sz="4" w:space="1" w:color="CCFFCC"/>
          <w:left w:val="single" w:sz="4" w:space="4" w:color="CCFFCC"/>
          <w:bottom w:val="single" w:sz="4" w:space="1" w:color="CCFFCC"/>
          <w:right w:val="single" w:sz="4" w:space="4" w:color="CCFFCC"/>
        </w:pBdr>
        <w:shd w:val="solid" w:color="CCFFCC" w:fill="FFFFFF"/>
        <w:rPr>
          <w:sz w:val="16"/>
          <w:szCs w:val="16"/>
        </w:rPr>
      </w:pPr>
    </w:p>
    <w:p w14:paraId="200D5FAF" w14:textId="77777777" w:rsidR="00946C97" w:rsidRDefault="00946C97">
      <w:pPr>
        <w:framePr w:w="4410" w:h="3131" w:hRule="exact" w:hSpace="240" w:vSpace="240" w:wrap="around" w:vAnchor="text" w:hAnchor="page" w:x="6029" w:y="73"/>
        <w:pBdr>
          <w:top w:val="single" w:sz="4" w:space="1" w:color="CCFFCC"/>
          <w:left w:val="single" w:sz="4" w:space="4" w:color="CCFFCC"/>
          <w:bottom w:val="single" w:sz="4" w:space="1" w:color="CCFFCC"/>
          <w:right w:val="single" w:sz="4" w:space="4" w:color="CCFFCC"/>
        </w:pBdr>
        <w:shd w:val="solid" w:color="CCFFCC" w:fill="FFFFFF"/>
        <w:rPr>
          <w:sz w:val="16"/>
          <w:szCs w:val="16"/>
        </w:rPr>
      </w:pPr>
      <w:r>
        <w:rPr>
          <w:sz w:val="16"/>
          <w:szCs w:val="16"/>
        </w:rPr>
        <w:t>The building was designed to achieve NC30 (35 dBA).  The acoustical consultants describe the “5 ft to 7 ft</w:t>
      </w:r>
      <w:r w:rsidR="00F2436B">
        <w:rPr>
          <w:sz w:val="16"/>
          <w:szCs w:val="16"/>
        </w:rPr>
        <w:t>.</w:t>
      </w:r>
      <w:r>
        <w:rPr>
          <w:sz w:val="16"/>
          <w:szCs w:val="16"/>
        </w:rPr>
        <w:t xml:space="preserve"> long silencers in the main supply and return ducts at the connections to the units that control fan noise transmission down the ducts” and the use of completely lined ductwork downstream of the terminal boxes (the developed length of lined duct between the terminal boxes and the diffusers is 15 to 20 ft.) as the primary noise control treatments. </w:t>
      </w:r>
    </w:p>
    <w:p w14:paraId="3C1C8BDA" w14:textId="77777777" w:rsidR="00946C97" w:rsidRDefault="00946C97">
      <w:pPr>
        <w:framePr w:w="4410" w:h="3131" w:hRule="exact" w:hSpace="240" w:vSpace="240" w:wrap="around" w:vAnchor="text" w:hAnchor="page" w:x="6029" w:y="73"/>
        <w:pBdr>
          <w:top w:val="single" w:sz="4" w:space="1" w:color="CCFFCC"/>
          <w:left w:val="single" w:sz="4" w:space="4" w:color="CCFFCC"/>
          <w:bottom w:val="single" w:sz="4" w:space="1" w:color="CCFFCC"/>
          <w:right w:val="single" w:sz="4" w:space="4" w:color="CCFFCC"/>
        </w:pBdr>
        <w:shd w:val="solid" w:color="CCFFCC" w:fill="FFFFFF"/>
        <w:rPr>
          <w:sz w:val="16"/>
          <w:szCs w:val="16"/>
        </w:rPr>
      </w:pPr>
    </w:p>
    <w:p w14:paraId="2E2DFB6B" w14:textId="77777777" w:rsidR="00946C97" w:rsidRDefault="00946C97">
      <w:pPr>
        <w:framePr w:w="4410" w:h="3131" w:hRule="exact" w:hSpace="240" w:vSpace="240" w:wrap="around" w:vAnchor="text" w:hAnchor="page" w:x="6029" w:y="73"/>
        <w:pBdr>
          <w:top w:val="single" w:sz="4" w:space="1" w:color="CCFFCC"/>
          <w:left w:val="single" w:sz="4" w:space="4" w:color="CCFFCC"/>
          <w:bottom w:val="single" w:sz="4" w:space="1" w:color="CCFFCC"/>
          <w:right w:val="single" w:sz="4" w:space="4" w:color="CCFFCC"/>
        </w:pBdr>
        <w:shd w:val="solid" w:color="CCFFCC" w:fill="FFFFFF"/>
        <w:rPr>
          <w:sz w:val="16"/>
          <w:szCs w:val="16"/>
        </w:rPr>
      </w:pPr>
      <w:r>
        <w:rPr>
          <w:sz w:val="16"/>
          <w:szCs w:val="16"/>
        </w:rPr>
        <w:t>According to the consultants, “Together, the main duct silencers and the lining downstream of the terminal boxes are expected to be sufficient to attenuate fan noise below 35 dBA for even the spaces that are closest to the air handling units, where the noise level is typically highest.”  Sound attenuation strategies for other school projects may vary.</w:t>
      </w:r>
    </w:p>
    <w:p w14:paraId="35130DD1" w14:textId="77777777" w:rsidR="00946C97" w:rsidRDefault="00946C97">
      <w:r>
        <w:rPr>
          <w:i/>
        </w:rPr>
        <w:t>Purpose</w:t>
      </w:r>
      <w:r>
        <w:t>:  To design HVAC systems and classrooms to provide acoustic levels that do not interfere with</w:t>
      </w:r>
      <w:r w:rsidR="00CD3EB6">
        <w:t xml:space="preserve"> occupant</w:t>
      </w:r>
      <w:r>
        <w:t xml:space="preserve"> productivity.</w:t>
      </w:r>
    </w:p>
    <w:p w14:paraId="3705CB84" w14:textId="77777777" w:rsidR="00946C97" w:rsidRDefault="00946C97"/>
    <w:p w14:paraId="745D5074" w14:textId="77777777" w:rsidR="00946C97" w:rsidRDefault="00946C97">
      <w:r>
        <w:t>Student learning suffers in acoustically poor environments.  Excess noise from exterior sources, loud HVAC systems, or other nearby rooms can make it difficult, and sometimes impossible, for students and teachers to communicate.</w:t>
      </w:r>
    </w:p>
    <w:p w14:paraId="3AE4799D" w14:textId="77777777" w:rsidR="00946C97" w:rsidRDefault="00946C97"/>
    <w:p w14:paraId="6A1A3F18" w14:textId="77777777" w:rsidR="00946C97" w:rsidRDefault="00946C97">
      <w:r>
        <w:t>Poor acoustics affects more children than just those with permanent hearing impairments.  Children with learning disabilities, language impairments, or children for whom English is a second language, and children with ear infections are also adversely affected by poor acoustics.  In addition, children in general have not fully developed their language and auditory skills (especially younger children), making quality acoustics very important for learning.</w:t>
      </w:r>
    </w:p>
    <w:p w14:paraId="0BF36B5E" w14:textId="77777777" w:rsidR="00946C97" w:rsidRDefault="00946C97"/>
    <w:p w14:paraId="146A9AFD" w14:textId="77777777" w:rsidR="00946C97" w:rsidRDefault="00946C97">
      <w:r>
        <w:t xml:space="preserve">School officials and designers are strongly encouraged to move beyond the prerequisite and achieve the background noise levels, reverberation times, and sound isolation standards recommended by the ANSI (American National Standards Institute) Standard entitled “Acoustical Performance Criteria, Design Requirements, and Guidelines for Schools” (ANSI S12.60-2002) for all core learning areas. </w:t>
      </w:r>
    </w:p>
    <w:p w14:paraId="58C8AB55" w14:textId="77777777" w:rsidR="00946C97" w:rsidRDefault="00946C97"/>
    <w:p w14:paraId="2561CA66" w14:textId="77777777" w:rsidR="00946C97" w:rsidRDefault="00946C97">
      <w:r>
        <w:t xml:space="preserve">It may not be possible to reach 35 dBA with unit ventilator systems.  Consider HVAC options that do not require unit ventilators.  If you do opt for unit ventilators, it is important to select quieter models or those that can operate at low speeds. </w:t>
      </w:r>
    </w:p>
    <w:p w14:paraId="339E81D3" w14:textId="77777777" w:rsidR="00946C97" w:rsidRDefault="00946C97"/>
    <w:p w14:paraId="62E73C2A" w14:textId="77777777" w:rsidR="00946C97" w:rsidRDefault="00946C97">
      <w:r>
        <w:t xml:space="preserve">Important aspects of classroom acoustical design </w:t>
      </w:r>
      <w:proofErr w:type="gramStart"/>
      <w:r>
        <w:t>include:</w:t>
      </w:r>
      <w:proofErr w:type="gramEnd"/>
      <w:r>
        <w:t xml:space="preserve"> isolation from exterior noise (wind loads, traffic, and other loud outdoor activities); elimination of interior noise (from HVAC systems, foot traffic, and other classrooms); and the use of appropriate wall assembly, window systems, and interior surface materials to minimize sound propagation and reduce reverberation times in the classrooms.  The most common sources of interior mechanical noise are the air conditioning and air-handling systems, including ducts, fans, compressors, condensers, and dampers.  The selection, location, and isolation of this equipment should be reviewed to minimize its impact on sound-sensitive spaces within school facilities. </w:t>
      </w:r>
    </w:p>
    <w:p w14:paraId="5BFC0028" w14:textId="77777777" w:rsidR="00946C97" w:rsidRDefault="00946C97"/>
    <w:p w14:paraId="6D9EE3C2" w14:textId="77777777" w:rsidR="00946C97" w:rsidRDefault="00946C97">
      <w:r>
        <w:rPr>
          <w:i/>
          <w:iCs/>
        </w:rPr>
        <w:lastRenderedPageBreak/>
        <w:t>Note:</w:t>
      </w:r>
      <w:r>
        <w:t xml:space="preserve">  The acoustic measures listed in this section are not suitable for the learning environment required for hearing-impaired children, which requires even further enhancements of the acoustical environment for suitable conditions.  Refer to the American Speech-Language-Hearing Association for guidance on these environments. </w:t>
      </w:r>
    </w:p>
    <w:p w14:paraId="03947288" w14:textId="77777777" w:rsidR="00946C97" w:rsidRDefault="00946C97">
      <w:pPr>
        <w:pStyle w:val="StyleHeading3TimesNewRoman"/>
      </w:pPr>
      <w:bookmarkStart w:id="184" w:name="_Ref110226247"/>
      <w:bookmarkStart w:id="185" w:name="_Toc158533090"/>
      <w:r>
        <w:t>Prerequisite:</w:t>
      </w:r>
      <w:r>
        <w:tab/>
        <w:t xml:space="preserve"> Minimum Acoustical Performance</w:t>
      </w:r>
      <w:bookmarkEnd w:id="184"/>
      <w:bookmarkEnd w:id="185"/>
    </w:p>
    <w:p w14:paraId="70FA71FE"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26"/>
        <w:gridCol w:w="7504"/>
      </w:tblGrid>
      <w:tr w:rsidR="00946C97" w14:paraId="008240AE" w14:textId="77777777">
        <w:tc>
          <w:tcPr>
            <w:tcW w:w="1080" w:type="dxa"/>
            <w:shd w:val="clear" w:color="auto" w:fill="FFFF99"/>
          </w:tcPr>
          <w:p w14:paraId="52F40C04" w14:textId="77777777" w:rsidR="00946C97" w:rsidRDefault="00946C97">
            <w:proofErr w:type="spellStart"/>
            <w:r>
              <w:t>Prereq</w:t>
            </w:r>
            <w:proofErr w:type="spellEnd"/>
            <w:r>
              <w:t>.</w:t>
            </w:r>
          </w:p>
        </w:tc>
        <w:tc>
          <w:tcPr>
            <w:tcW w:w="7200" w:type="dxa"/>
          </w:tcPr>
          <w:p w14:paraId="777DE146" w14:textId="77777777" w:rsidR="00946C97" w:rsidRDefault="00946C97">
            <w:r>
              <w:t>Kindergarten through 6</w:t>
            </w:r>
            <w:r>
              <w:rPr>
                <w:vertAlign w:val="superscript"/>
              </w:rPr>
              <w:t>th</w:t>
            </w:r>
            <w:r>
              <w:t xml:space="preserve"> Grade Classrooms must be designed to have:</w:t>
            </w:r>
          </w:p>
          <w:p w14:paraId="333822E1" w14:textId="77777777" w:rsidR="00946C97" w:rsidRDefault="00946C97">
            <w:pPr>
              <w:pStyle w:val="bullit"/>
              <w:numPr>
                <w:ilvl w:val="0"/>
                <w:numId w:val="0"/>
              </w:numPr>
              <w:spacing w:after="0" w:line="240" w:lineRule="auto"/>
              <w:rPr>
                <w:snapToGrid w:val="0"/>
              </w:rPr>
            </w:pPr>
          </w:p>
          <w:p w14:paraId="0B9EF3AC" w14:textId="77777777" w:rsidR="00946C97" w:rsidRDefault="00946C97">
            <w:pPr>
              <w:pStyle w:val="RedSquareBulletsnospace"/>
              <w:numPr>
                <w:ilvl w:val="0"/>
                <w:numId w:val="99"/>
              </w:numPr>
            </w:pPr>
            <w:r>
              <w:t>35 dBA maximum (unoccupied) background noise levels at any location where a student may be situated.</w:t>
            </w:r>
          </w:p>
          <w:p w14:paraId="6BF6D078" w14:textId="77777777" w:rsidR="00946C97" w:rsidRDefault="00946C97">
            <w:pPr>
              <w:pStyle w:val="RedSquareBulletsnospace"/>
            </w:pPr>
            <w:r>
              <w:t>7</w:t>
            </w:r>
            <w:r>
              <w:rPr>
                <w:vertAlign w:val="superscript"/>
              </w:rPr>
              <w:t>th</w:t>
            </w:r>
            <w:r>
              <w:t xml:space="preserve"> through 12</w:t>
            </w:r>
            <w:r>
              <w:rPr>
                <w:vertAlign w:val="superscript"/>
              </w:rPr>
              <w:t>th</w:t>
            </w:r>
            <w:r>
              <w:t xml:space="preserve"> Grade Classrooms must be designed to have:</w:t>
            </w:r>
          </w:p>
          <w:p w14:paraId="76A87444" w14:textId="77777777" w:rsidR="00946C97" w:rsidRDefault="00946C97">
            <w:pPr>
              <w:pStyle w:val="RedSquareBulletsnospace"/>
              <w:numPr>
                <w:ilvl w:val="0"/>
                <w:numId w:val="99"/>
              </w:numPr>
            </w:pPr>
            <w:r>
              <w:t>40 dBA maximum (unoccupied) background noise levels at any location where a student may be situated.</w:t>
            </w:r>
          </w:p>
          <w:p w14:paraId="37814B77" w14:textId="77777777" w:rsidR="00946C97" w:rsidRDefault="00946C97">
            <w:pPr>
              <w:pStyle w:val="RedSquareBulletsnospace"/>
            </w:pPr>
            <w:r>
              <w:t>All classrooms must have:</w:t>
            </w:r>
          </w:p>
          <w:p w14:paraId="7638EA52" w14:textId="77777777" w:rsidR="00946C97" w:rsidRDefault="00946C97">
            <w:pPr>
              <w:pStyle w:val="RedSquareBulletsnospace"/>
              <w:ind w:left="360"/>
            </w:pPr>
            <w:r>
              <w:t>0.6-second maximum (unoccupied) mid-frequency (average of 500, 1,000 and 2,000 Hz) reverberation times for classrooms with volumes of up to 10,000 ft</w:t>
            </w:r>
            <w:r>
              <w:rPr>
                <w:rFonts w:eastAsia="Arial Unicode MS"/>
              </w:rPr>
              <w:t>³</w:t>
            </w:r>
            <w:r>
              <w:t xml:space="preserve">; 0.7-second maximum (unoccupied) mid-frequency reverberation time for classrooms of 10,000 to 20,000 ft³; consult ANSI S12.60-2002 standard for requirements with spaces larger than 20,000 </w:t>
            </w:r>
            <w:proofErr w:type="spellStart"/>
            <w:r>
              <w:t>cu.ft</w:t>
            </w:r>
            <w:proofErr w:type="spellEnd"/>
            <w:r>
              <w:t>.</w:t>
            </w:r>
          </w:p>
        </w:tc>
      </w:tr>
    </w:tbl>
    <w:p w14:paraId="1FF8147A" w14:textId="77777777" w:rsidR="00946C97" w:rsidRDefault="00946C97"/>
    <w:p w14:paraId="0B3647D1" w14:textId="77777777" w:rsidR="00946C97" w:rsidRDefault="00946C97">
      <w:r>
        <w:t>For purposes of this prerequisite and the acoustics credits, classrooms are defined as:</w:t>
      </w:r>
    </w:p>
    <w:p w14:paraId="3C6DE472" w14:textId="77777777" w:rsidR="00946C97" w:rsidRDefault="00946C97"/>
    <w:p w14:paraId="5EE1BE7E" w14:textId="77777777" w:rsidR="00946C97" w:rsidRDefault="00946C97">
      <w:pPr>
        <w:pStyle w:val="RedSquareBulletsnospace"/>
        <w:numPr>
          <w:ilvl w:val="0"/>
          <w:numId w:val="33"/>
        </w:numPr>
      </w:pPr>
      <w:r>
        <w:t xml:space="preserve">General </w:t>
      </w:r>
      <w:proofErr w:type="gramStart"/>
      <w:r>
        <w:t>classrooms;</w:t>
      </w:r>
      <w:proofErr w:type="gramEnd"/>
    </w:p>
    <w:p w14:paraId="1555DE76" w14:textId="77777777" w:rsidR="00946C97" w:rsidRDefault="00946C97">
      <w:pPr>
        <w:pStyle w:val="RedSquareBulletsnospace"/>
        <w:numPr>
          <w:ilvl w:val="0"/>
          <w:numId w:val="33"/>
        </w:numPr>
      </w:pPr>
      <w:r>
        <w:t xml:space="preserve">Group </w:t>
      </w:r>
      <w:proofErr w:type="gramStart"/>
      <w:r>
        <w:t>Instruction;</w:t>
      </w:r>
      <w:proofErr w:type="gramEnd"/>
    </w:p>
    <w:p w14:paraId="1A4423EB" w14:textId="77777777" w:rsidR="00946C97" w:rsidRDefault="00946C97">
      <w:pPr>
        <w:pStyle w:val="RedSquareBulletsnospace"/>
        <w:numPr>
          <w:ilvl w:val="0"/>
          <w:numId w:val="33"/>
        </w:numPr>
      </w:pPr>
      <w:r>
        <w:t xml:space="preserve">Art </w:t>
      </w:r>
      <w:proofErr w:type="gramStart"/>
      <w:r>
        <w:t>rooms;</w:t>
      </w:r>
      <w:proofErr w:type="gramEnd"/>
    </w:p>
    <w:p w14:paraId="4322BA0C" w14:textId="77777777" w:rsidR="00946C97" w:rsidRDefault="00946C97">
      <w:pPr>
        <w:pStyle w:val="RedSquareBulletsnospace"/>
        <w:numPr>
          <w:ilvl w:val="0"/>
          <w:numId w:val="33"/>
        </w:numPr>
      </w:pPr>
      <w:r>
        <w:t xml:space="preserve">Music </w:t>
      </w:r>
      <w:proofErr w:type="gramStart"/>
      <w:r>
        <w:t>rooms;</w:t>
      </w:r>
      <w:proofErr w:type="gramEnd"/>
    </w:p>
    <w:p w14:paraId="264849BC" w14:textId="77777777" w:rsidR="00946C97" w:rsidRDefault="00946C97">
      <w:pPr>
        <w:pStyle w:val="RedSquareBulletsnospace"/>
        <w:numPr>
          <w:ilvl w:val="0"/>
          <w:numId w:val="33"/>
        </w:numPr>
      </w:pPr>
      <w:r>
        <w:t xml:space="preserve">Science </w:t>
      </w:r>
      <w:proofErr w:type="gramStart"/>
      <w:r>
        <w:t>rooms;</w:t>
      </w:r>
      <w:proofErr w:type="gramEnd"/>
    </w:p>
    <w:p w14:paraId="3E416FF0" w14:textId="77777777" w:rsidR="00946C97" w:rsidRDefault="00946C97">
      <w:pPr>
        <w:pStyle w:val="RedSquareBulletsnospace"/>
        <w:numPr>
          <w:ilvl w:val="0"/>
          <w:numId w:val="33"/>
        </w:numPr>
      </w:pPr>
      <w:r>
        <w:t>Computer rooms; and</w:t>
      </w:r>
    </w:p>
    <w:p w14:paraId="6F701E54" w14:textId="77777777" w:rsidR="00946C97" w:rsidRDefault="00946C97">
      <w:pPr>
        <w:pStyle w:val="RedSquareBulletsnospace"/>
        <w:numPr>
          <w:ilvl w:val="0"/>
          <w:numId w:val="33"/>
        </w:numPr>
      </w:pPr>
      <w:r>
        <w:t>Special needs, remedial, and collaborative space.</w:t>
      </w:r>
    </w:p>
    <w:p w14:paraId="3B487C0B" w14:textId="77777777" w:rsidR="00946C97" w:rsidRDefault="00946C97">
      <w:pPr>
        <w:pStyle w:val="Heading4"/>
        <w:rPr>
          <w:rFonts w:ascii="Times New Roman" w:hAnsi="Times New Roman"/>
          <w:szCs w:val="24"/>
        </w:rPr>
      </w:pPr>
      <w:r>
        <w:rPr>
          <w:rFonts w:ascii="Times New Roman" w:hAnsi="Times New Roman"/>
        </w:rPr>
        <w:t>Documentation</w:t>
      </w:r>
    </w:p>
    <w:p w14:paraId="66CB91D4" w14:textId="77777777" w:rsidR="00946C97" w:rsidRDefault="00FE22A6">
      <w:r>
        <w:t xml:space="preserve">Include </w:t>
      </w:r>
      <w:r w:rsidR="00946C97">
        <w:t xml:space="preserve">design criteria in design documents.  </w:t>
      </w:r>
      <w:r>
        <w:t>Include</w:t>
      </w:r>
      <w:r w:rsidR="00946C97">
        <w:t xml:space="preserve"> a report from a qualified acoustical consultant verifying that classrooms have been designed to meet the relevant requirements.</w:t>
      </w:r>
    </w:p>
    <w:p w14:paraId="2AA65812" w14:textId="77777777" w:rsidR="00946C97" w:rsidRDefault="00946C97">
      <w:pPr>
        <w:pStyle w:val="Heading4"/>
        <w:rPr>
          <w:rFonts w:ascii="Times New Roman" w:hAnsi="Times New Roman"/>
        </w:rPr>
      </w:pPr>
      <w:r>
        <w:rPr>
          <w:rFonts w:ascii="Times New Roman" w:hAnsi="Times New Roman"/>
        </w:rPr>
        <w:t>Post-Construction Documentation</w:t>
      </w:r>
    </w:p>
    <w:p w14:paraId="4A8D6D26" w14:textId="77777777" w:rsidR="00946C97" w:rsidRDefault="00946C97">
      <w:r>
        <w:t>A report from a qualified acoustical consultant verifying that classrooms have met the relevant requirements.</w:t>
      </w:r>
    </w:p>
    <w:p w14:paraId="2EA13701" w14:textId="77777777" w:rsidR="00946C97" w:rsidRDefault="00946C97">
      <w:pPr>
        <w:pStyle w:val="Heading4"/>
        <w:rPr>
          <w:rFonts w:ascii="Times New Roman" w:hAnsi="Times New Roman"/>
        </w:rPr>
      </w:pPr>
      <w:r>
        <w:rPr>
          <w:rFonts w:ascii="Times New Roman" w:hAnsi="Times New Roman"/>
        </w:rPr>
        <w:t>Resources</w:t>
      </w:r>
    </w:p>
    <w:p w14:paraId="79C7DFED" w14:textId="77777777" w:rsidR="00946C97" w:rsidRDefault="00946C97">
      <w:pPr>
        <w:pStyle w:val="Biblio"/>
      </w:pPr>
      <w:r>
        <w:t>“Acoustical Performance Criteria, Design Requirements, and Guidelines for Schools” (ANSI S12.60-2002)</w:t>
      </w:r>
    </w:p>
    <w:p w14:paraId="03E67AA4" w14:textId="77777777" w:rsidR="00946C97" w:rsidRDefault="00946C97">
      <w:pPr>
        <w:pStyle w:val="Biblio"/>
      </w:pPr>
      <w:r>
        <w:t xml:space="preserve">National Clearinghouse for Educational Facilities:  </w:t>
      </w:r>
      <w:hyperlink r:id="rId74" w:history="1">
        <w:r w:rsidRPr="008878BD">
          <w:rPr>
            <w:rStyle w:val="Hyperlink"/>
            <w:color w:val="0000FF"/>
          </w:rPr>
          <w:t>http://www.edfacilities.org/</w:t>
        </w:r>
      </w:hyperlink>
    </w:p>
    <w:p w14:paraId="3BFB9CA7" w14:textId="77777777" w:rsidR="00946C97" w:rsidRDefault="00946C97">
      <w:pPr>
        <w:pStyle w:val="Biblio"/>
      </w:pPr>
      <w:r>
        <w:lastRenderedPageBreak/>
        <w:t xml:space="preserve">Acoustical Society of </w:t>
      </w:r>
      <w:smartTag w:uri="urn:schemas-microsoft-com:office:smarttags" w:element="place">
        <w:smartTag w:uri="urn:schemas-microsoft-com:office:smarttags" w:element="country-region">
          <w:r>
            <w:t>America</w:t>
          </w:r>
        </w:smartTag>
      </w:smartTag>
      <w:r>
        <w:t xml:space="preserve">:  </w:t>
      </w:r>
    </w:p>
    <w:p w14:paraId="3EB5798D" w14:textId="77777777" w:rsidR="00946C97" w:rsidRPr="008878BD" w:rsidRDefault="00946C97">
      <w:pPr>
        <w:pStyle w:val="Biblio"/>
        <w:rPr>
          <w:color w:val="0000FF"/>
        </w:rPr>
      </w:pPr>
      <w:r>
        <w:tab/>
      </w:r>
      <w:hyperlink r:id="rId75" w:history="1">
        <w:r w:rsidRPr="008878BD">
          <w:rPr>
            <w:rStyle w:val="Hyperlink"/>
            <w:color w:val="0000FF"/>
          </w:rPr>
          <w:t>http://asa.aip.org/</w:t>
        </w:r>
      </w:hyperlink>
    </w:p>
    <w:p w14:paraId="5304E99E" w14:textId="77777777" w:rsidR="00946C97" w:rsidRPr="008878BD" w:rsidRDefault="00946C97">
      <w:pPr>
        <w:pStyle w:val="Biblio"/>
        <w:rPr>
          <w:color w:val="0000FF"/>
        </w:rPr>
      </w:pPr>
      <w:r>
        <w:tab/>
      </w:r>
      <w:hyperlink r:id="rId76" w:history="1">
        <w:r w:rsidRPr="008878BD">
          <w:rPr>
            <w:rStyle w:val="Hyperlink"/>
            <w:color w:val="0000FF"/>
          </w:rPr>
          <w:t>http://asa.aip.org/classroom/booklet.html</w:t>
        </w:r>
      </w:hyperlink>
    </w:p>
    <w:p w14:paraId="7E83329A" w14:textId="77777777" w:rsidR="00946C97" w:rsidRDefault="00946C97">
      <w:pPr>
        <w:pStyle w:val="Biblio"/>
      </w:pPr>
      <w:r>
        <w:t xml:space="preserve">American National Standards Institute: </w:t>
      </w:r>
      <w:hyperlink r:id="rId77" w:history="1">
        <w:r w:rsidRPr="008878BD">
          <w:rPr>
            <w:rStyle w:val="Hyperlink"/>
            <w:color w:val="0000FF"/>
          </w:rPr>
          <w:t>http://www.ansi.org/</w:t>
        </w:r>
      </w:hyperlink>
    </w:p>
    <w:p w14:paraId="0A3946D8" w14:textId="77777777" w:rsidR="00946C97" w:rsidRPr="008878BD" w:rsidRDefault="00946C97" w:rsidP="008878BD">
      <w:pPr>
        <w:pStyle w:val="Biblio"/>
      </w:pPr>
      <w:r>
        <w:t xml:space="preserve">American Speech-Language-Hearing Association: </w:t>
      </w:r>
      <w:r w:rsidR="008878BD" w:rsidRPr="008878BD">
        <w:rPr>
          <w:color w:val="0000FF"/>
        </w:rPr>
        <w:t>http://www.asha.org/default.htm</w:t>
      </w:r>
    </w:p>
    <w:p w14:paraId="525F7A8D" w14:textId="77777777" w:rsidR="00946C97" w:rsidRDefault="00946C97" w:rsidP="00EF1F16">
      <w:pPr>
        <w:pStyle w:val="StyleHeading3CreditTimesNewRoman"/>
      </w:pPr>
      <w:bookmarkStart w:id="186" w:name="_Toc158533091"/>
      <w:r>
        <w:t>Credit:</w:t>
      </w:r>
      <w:r>
        <w:tab/>
        <w:t>Sound Isolation</w:t>
      </w:r>
      <w:bookmarkEnd w:id="186"/>
    </w:p>
    <w:p w14:paraId="33ED41E6"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26"/>
        <w:gridCol w:w="7504"/>
      </w:tblGrid>
      <w:tr w:rsidR="00946C97" w14:paraId="425C1A62" w14:textId="77777777">
        <w:tc>
          <w:tcPr>
            <w:tcW w:w="1080" w:type="dxa"/>
            <w:shd w:val="clear" w:color="auto" w:fill="FFFF99"/>
          </w:tcPr>
          <w:p w14:paraId="3005E3C1" w14:textId="77777777" w:rsidR="00946C97" w:rsidRDefault="00946C97">
            <w:pPr>
              <w:keepNext/>
              <w:keepLines/>
              <w:tabs>
                <w:tab w:val="left" w:pos="480"/>
                <w:tab w:val="left" w:pos="720"/>
              </w:tabs>
            </w:pPr>
            <w:r>
              <w:t>2 points</w:t>
            </w:r>
          </w:p>
        </w:tc>
        <w:tc>
          <w:tcPr>
            <w:tcW w:w="7200" w:type="dxa"/>
          </w:tcPr>
          <w:p w14:paraId="6CFF3CBA" w14:textId="77777777" w:rsidR="00946C97" w:rsidRDefault="00946C97">
            <w:pPr>
              <w:keepNext/>
              <w:keepLines/>
            </w:pPr>
            <w:r>
              <w:t>Design classrooms in accordance with the noise isolation requirements referenced in American National Standards Institute’s (ANSI) classroom acoustics standard entitled, “Acoustical Performance Criteria, Design Requirements, and Guidelines for Schools” (ANSI S12.60-2002).</w:t>
            </w:r>
          </w:p>
          <w:p w14:paraId="16C98EB4" w14:textId="77777777" w:rsidR="00002154" w:rsidRDefault="00002154">
            <w:pPr>
              <w:keepNext/>
              <w:keepLines/>
            </w:pPr>
          </w:p>
          <w:p w14:paraId="4D744EDB" w14:textId="77777777" w:rsidR="00002154" w:rsidRDefault="00002154" w:rsidP="00002154">
            <w:pPr>
              <w:keepNext/>
              <w:keepLines/>
            </w:pPr>
            <w:r w:rsidRPr="00002154">
              <w:t>This credit is applicable for schools with 7</w:t>
            </w:r>
            <w:r w:rsidRPr="00002154">
              <w:rPr>
                <w:vertAlign w:val="superscript"/>
              </w:rPr>
              <w:t>th</w:t>
            </w:r>
            <w:r w:rsidRPr="00002154">
              <w:t xml:space="preserve"> through 12</w:t>
            </w:r>
            <w:r w:rsidRPr="00002154">
              <w:rPr>
                <w:vertAlign w:val="superscript"/>
              </w:rPr>
              <w:t>th</w:t>
            </w:r>
            <w:r w:rsidRPr="00002154">
              <w:t xml:space="preserve"> grade classrooms because it is stricter than the prerequisite above for those types of classrooms.</w:t>
            </w:r>
          </w:p>
          <w:p w14:paraId="0201FBA2" w14:textId="77777777" w:rsidR="00002154" w:rsidRDefault="00002154">
            <w:pPr>
              <w:keepNext/>
              <w:keepLines/>
            </w:pPr>
          </w:p>
          <w:p w14:paraId="211F21B0" w14:textId="77777777" w:rsidR="00946C97" w:rsidRDefault="00946C97">
            <w:pPr>
              <w:keepNext/>
              <w:keepLines/>
              <w:rPr>
                <w:color w:val="800000"/>
              </w:rPr>
            </w:pPr>
            <w:r>
              <w:t xml:space="preserve">Project designers may want to increase sound transmission class (STC) levels in exterior walls beyond the ANSI standard if local noise pollution from trains, highways, pedestrians, industrial noise sources, etc. will degrade the interior learning environment. </w:t>
            </w:r>
          </w:p>
        </w:tc>
      </w:tr>
    </w:tbl>
    <w:p w14:paraId="626CE9FB" w14:textId="77777777" w:rsidR="00946C97" w:rsidRDefault="00946C97"/>
    <w:p w14:paraId="07592DDC" w14:textId="77777777" w:rsidR="00946C97" w:rsidRDefault="00946C97">
      <w:r>
        <w:t xml:space="preserve">The diagrams below are schematic representation of ANSI’s noise isolation requirements.  Effective space planning should be used to avoid conflicting adjacencies where possible.  Please consult the full ANSI standard for complete details. </w:t>
      </w:r>
      <w:r>
        <w:br/>
      </w:r>
    </w:p>
    <w:p w14:paraId="03410513" w14:textId="7C136931" w:rsidR="00946C97" w:rsidRDefault="00E21854">
      <w:pPr>
        <w:pStyle w:val="FigureSpace0"/>
        <w:numPr>
          <w:ilvl w:val="0"/>
          <w:numId w:val="0"/>
        </w:numPr>
      </w:pPr>
      <w:r>
        <w:rPr>
          <w:noProof/>
        </w:rPr>
        <w:drawing>
          <wp:inline distT="0" distB="0" distL="0" distR="0" wp14:anchorId="0E930607" wp14:editId="4E89F957">
            <wp:extent cx="4048125" cy="301942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48125" cy="3019425"/>
                    </a:xfrm>
                    <a:prstGeom prst="rect">
                      <a:avLst/>
                    </a:prstGeom>
                    <a:noFill/>
                    <a:ln>
                      <a:noFill/>
                    </a:ln>
                  </pic:spPr>
                </pic:pic>
              </a:graphicData>
            </a:graphic>
          </wp:inline>
        </w:drawing>
      </w:r>
    </w:p>
    <w:p w14:paraId="706C6D8F" w14:textId="77777777" w:rsidR="00946C97" w:rsidRDefault="00946C97">
      <w:pPr>
        <w:pStyle w:val="FigureTitle"/>
      </w:pPr>
      <w:r>
        <w:t xml:space="preserve">Figure </w:t>
      </w:r>
      <w:fldSimple w:instr=" SEQ Figure \* ARABIC ">
        <w:r w:rsidR="00491E4C">
          <w:rPr>
            <w:noProof/>
          </w:rPr>
          <w:t>3</w:t>
        </w:r>
      </w:fldSimple>
      <w:r>
        <w:t>— Noise Isolation (STC) Requirements (plan view)</w:t>
      </w:r>
    </w:p>
    <w:p w14:paraId="0AB407FB" w14:textId="77777777" w:rsidR="00946C97" w:rsidRDefault="00946C97">
      <w:pPr>
        <w:pStyle w:val="FigureCaption"/>
      </w:pPr>
      <w:r>
        <w:t>Source: CHPS, Inc. PowerPoint presentation—modified based on requirements in ANSI S12.60-2002.</w:t>
      </w:r>
    </w:p>
    <w:p w14:paraId="37A2EA7F" w14:textId="1AC76BD1" w:rsidR="00946C97" w:rsidRDefault="00E21854">
      <w:pPr>
        <w:pStyle w:val="FigureSpace0"/>
        <w:tabs>
          <w:tab w:val="clear" w:pos="720"/>
          <w:tab w:val="num" w:pos="360"/>
        </w:tabs>
        <w:ind w:left="360"/>
      </w:pPr>
      <w:r>
        <w:rPr>
          <w:noProof/>
        </w:rPr>
        <w:lastRenderedPageBreak/>
        <w:drawing>
          <wp:inline distT="0" distB="0" distL="0" distR="0" wp14:anchorId="395AE1A8" wp14:editId="1E2F5BD2">
            <wp:extent cx="3533775" cy="28575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33775" cy="2857500"/>
                    </a:xfrm>
                    <a:prstGeom prst="rect">
                      <a:avLst/>
                    </a:prstGeom>
                    <a:noFill/>
                    <a:ln>
                      <a:noFill/>
                    </a:ln>
                  </pic:spPr>
                </pic:pic>
              </a:graphicData>
            </a:graphic>
          </wp:inline>
        </w:drawing>
      </w:r>
    </w:p>
    <w:p w14:paraId="000ADA77" w14:textId="77777777" w:rsidR="00946C97" w:rsidRDefault="00946C97">
      <w:pPr>
        <w:pStyle w:val="FigureTitle"/>
      </w:pPr>
      <w:r>
        <w:t xml:space="preserve">Figure </w:t>
      </w:r>
      <w:fldSimple w:instr=" SEQ Figure \* ARABIC ">
        <w:r w:rsidR="00491E4C">
          <w:rPr>
            <w:noProof/>
          </w:rPr>
          <w:t>4</w:t>
        </w:r>
      </w:fldSimple>
      <w:r>
        <w:t>— Impact Insulation Class (IIC) Rating (side view)</w:t>
      </w:r>
    </w:p>
    <w:p w14:paraId="3B6BAFEB" w14:textId="77777777" w:rsidR="00946C97" w:rsidRDefault="00946C97">
      <w:pPr>
        <w:pStyle w:val="FigureCaption"/>
      </w:pPr>
      <w:r>
        <w:t>Source: CHPS, Inc. PowerPoint presentation—modified based on requirements in ANSI S12.60-2002.</w:t>
      </w:r>
    </w:p>
    <w:p w14:paraId="2D48960D" w14:textId="77777777" w:rsidR="00AD4AA5" w:rsidRPr="00AD4AA5" w:rsidRDefault="00AD4AA5" w:rsidP="00AD4AA5">
      <w:pPr>
        <w:pStyle w:val="FigureCaption"/>
        <w:jc w:val="left"/>
        <w:rPr>
          <w:i w:val="0"/>
          <w:sz w:val="22"/>
          <w:szCs w:val="22"/>
        </w:rPr>
      </w:pPr>
      <w:r w:rsidRPr="00AD4AA5">
        <w:rPr>
          <w:b/>
          <w:i w:val="0"/>
          <w:sz w:val="22"/>
          <w:szCs w:val="22"/>
        </w:rPr>
        <w:t>Please note correction to Figure</w:t>
      </w:r>
      <w:r>
        <w:rPr>
          <w:i w:val="0"/>
          <w:sz w:val="22"/>
          <w:szCs w:val="22"/>
        </w:rPr>
        <w:t xml:space="preserve">:  Floor-ceiling assemblies shall have </w:t>
      </w:r>
      <w:r w:rsidRPr="00AD4AA5">
        <w:rPr>
          <w:b/>
          <w:i w:val="0"/>
          <w:sz w:val="22"/>
          <w:szCs w:val="22"/>
        </w:rPr>
        <w:t>IIC</w:t>
      </w:r>
      <w:r>
        <w:rPr>
          <w:i w:val="0"/>
          <w:sz w:val="22"/>
          <w:szCs w:val="22"/>
        </w:rPr>
        <w:t xml:space="preserve"> ratings of at least 45 and preferably 50.</w:t>
      </w:r>
    </w:p>
    <w:p w14:paraId="54B1435E" w14:textId="77777777" w:rsidR="00946C97" w:rsidRDefault="00946C97">
      <w:pPr>
        <w:pStyle w:val="Heading4"/>
        <w:rPr>
          <w:rFonts w:ascii="Times New Roman" w:hAnsi="Times New Roman"/>
        </w:rPr>
      </w:pPr>
      <w:r>
        <w:rPr>
          <w:rFonts w:ascii="Times New Roman" w:hAnsi="Times New Roman"/>
        </w:rPr>
        <w:t>Documentation</w:t>
      </w:r>
    </w:p>
    <w:p w14:paraId="2F725467" w14:textId="77777777" w:rsidR="00946C97" w:rsidRDefault="00FE22A6">
      <w:r>
        <w:t>Include</w:t>
      </w:r>
      <w:r w:rsidR="00946C97">
        <w:t xml:space="preserve"> a report from a qualified acoustical consultant verifying that classrooms have been designed to meet the relevant requirements.</w:t>
      </w:r>
    </w:p>
    <w:p w14:paraId="501CB26F" w14:textId="77777777" w:rsidR="00946C97" w:rsidRDefault="00946C97">
      <w:pPr>
        <w:pStyle w:val="Heading4"/>
        <w:rPr>
          <w:rFonts w:ascii="Times New Roman" w:hAnsi="Times New Roman"/>
        </w:rPr>
      </w:pPr>
      <w:r>
        <w:rPr>
          <w:rFonts w:ascii="Times New Roman" w:hAnsi="Times New Roman"/>
        </w:rPr>
        <w:t>Post-Construction Documentation</w:t>
      </w:r>
    </w:p>
    <w:p w14:paraId="77F61CF2" w14:textId="77777777" w:rsidR="00946C97" w:rsidRDefault="00946C97">
      <w:r>
        <w:t>A report from a qualified acoustical consultant verifying that classrooms have met the relevant requirements.</w:t>
      </w:r>
    </w:p>
    <w:p w14:paraId="37C15AD6" w14:textId="77777777" w:rsidR="00946C97" w:rsidRDefault="00946C97">
      <w:pPr>
        <w:pStyle w:val="Heading4"/>
        <w:rPr>
          <w:rFonts w:ascii="Times New Roman" w:hAnsi="Times New Roman"/>
        </w:rPr>
      </w:pPr>
      <w:r>
        <w:rPr>
          <w:rFonts w:ascii="Times New Roman" w:hAnsi="Times New Roman"/>
        </w:rPr>
        <w:t>Resources</w:t>
      </w:r>
    </w:p>
    <w:p w14:paraId="0FC6A561" w14:textId="77777777" w:rsidR="00946C97" w:rsidRDefault="00946C97">
      <w:pPr>
        <w:pStyle w:val="Biblio"/>
      </w:pPr>
      <w:r>
        <w:t xml:space="preserve">National Clearinghouse for Educational Facilities:  </w:t>
      </w:r>
      <w:hyperlink r:id="rId80" w:history="1">
        <w:r w:rsidRPr="00B306B6">
          <w:rPr>
            <w:rStyle w:val="Hyperlink"/>
            <w:color w:val="0000FF"/>
          </w:rPr>
          <w:t>http://www.edfacilities.org/</w:t>
        </w:r>
      </w:hyperlink>
    </w:p>
    <w:p w14:paraId="52C3215A" w14:textId="77777777" w:rsidR="00946C97" w:rsidRDefault="00946C97">
      <w:pPr>
        <w:pStyle w:val="Biblio"/>
      </w:pPr>
      <w:r>
        <w:t xml:space="preserve">Acoustical Society of </w:t>
      </w:r>
      <w:smartTag w:uri="urn:schemas-microsoft-com:office:smarttags" w:element="place">
        <w:smartTag w:uri="urn:schemas-microsoft-com:office:smarttags" w:element="country-region">
          <w:r>
            <w:t>America</w:t>
          </w:r>
        </w:smartTag>
      </w:smartTag>
      <w:r>
        <w:t xml:space="preserve">: </w:t>
      </w:r>
    </w:p>
    <w:p w14:paraId="22E34C7E" w14:textId="77777777" w:rsidR="00946C97" w:rsidRPr="00B306B6" w:rsidRDefault="00946C97">
      <w:pPr>
        <w:pStyle w:val="Biblio"/>
        <w:rPr>
          <w:color w:val="0000FF"/>
        </w:rPr>
      </w:pPr>
      <w:r>
        <w:tab/>
      </w:r>
      <w:hyperlink r:id="rId81" w:history="1">
        <w:r w:rsidRPr="00B306B6">
          <w:rPr>
            <w:rStyle w:val="Hyperlink"/>
            <w:color w:val="0000FF"/>
          </w:rPr>
          <w:t>http://asa.aip.org/</w:t>
        </w:r>
      </w:hyperlink>
    </w:p>
    <w:p w14:paraId="04FA4C9A" w14:textId="77777777" w:rsidR="00946C97" w:rsidRPr="00B306B6" w:rsidRDefault="00946C97">
      <w:pPr>
        <w:pStyle w:val="Biblio"/>
        <w:rPr>
          <w:color w:val="0000FF"/>
        </w:rPr>
      </w:pPr>
      <w:r>
        <w:tab/>
      </w:r>
      <w:hyperlink r:id="rId82" w:history="1">
        <w:r w:rsidRPr="00B306B6">
          <w:rPr>
            <w:rStyle w:val="Hyperlink"/>
            <w:color w:val="0000FF"/>
          </w:rPr>
          <w:t>http://asa.aip.org/classroom/booklet.html</w:t>
        </w:r>
      </w:hyperlink>
    </w:p>
    <w:p w14:paraId="115966B9" w14:textId="77777777" w:rsidR="00AD4AA5" w:rsidRDefault="00946C97">
      <w:pPr>
        <w:pStyle w:val="Biblio"/>
        <w:rPr>
          <w:color w:val="0000FF"/>
        </w:rPr>
      </w:pPr>
      <w:r>
        <w:t xml:space="preserve">American National Standards Institute:  </w:t>
      </w:r>
      <w:hyperlink r:id="rId83" w:history="1">
        <w:r w:rsidRPr="00B306B6">
          <w:rPr>
            <w:rStyle w:val="Hyperlink"/>
            <w:color w:val="0000FF"/>
          </w:rPr>
          <w:t>http://www.ansi.org/</w:t>
        </w:r>
      </w:hyperlink>
    </w:p>
    <w:p w14:paraId="2DC67238" w14:textId="77777777" w:rsidR="00946C97" w:rsidRDefault="00AD4AA5">
      <w:pPr>
        <w:pStyle w:val="Biblio"/>
      </w:pPr>
      <w:r>
        <w:rPr>
          <w:color w:val="0000FF"/>
        </w:rPr>
        <w:br w:type="page"/>
      </w:r>
    </w:p>
    <w:p w14:paraId="31188BDC" w14:textId="77777777" w:rsidR="00946C97" w:rsidRDefault="00946C97">
      <w:pPr>
        <w:pStyle w:val="StyleHeading3CreditTimesNewRoman"/>
      </w:pPr>
      <w:bookmarkStart w:id="187" w:name="_Toc158533092"/>
      <w:r>
        <w:lastRenderedPageBreak/>
        <w:t>Credit:</w:t>
      </w:r>
      <w:r>
        <w:tab/>
        <w:t>Improved Acoustical Performance</w:t>
      </w:r>
      <w:bookmarkEnd w:id="187"/>
      <w:r>
        <w:t xml:space="preserve"> </w:t>
      </w:r>
    </w:p>
    <w:p w14:paraId="15BA55A2" w14:textId="77777777" w:rsidR="00946C97" w:rsidRPr="0088688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26"/>
        <w:gridCol w:w="7504"/>
      </w:tblGrid>
      <w:tr w:rsidR="00946C97" w:rsidRPr="00886887" w14:paraId="5D028496" w14:textId="77777777">
        <w:tc>
          <w:tcPr>
            <w:tcW w:w="1080" w:type="dxa"/>
            <w:shd w:val="clear" w:color="auto" w:fill="FFFF99"/>
          </w:tcPr>
          <w:p w14:paraId="2873F21B" w14:textId="77777777" w:rsidR="00946C97" w:rsidRPr="00886887" w:rsidRDefault="00946C97">
            <w:pPr>
              <w:keepNext/>
              <w:keepLines/>
              <w:tabs>
                <w:tab w:val="left" w:pos="480"/>
                <w:tab w:val="left" w:pos="720"/>
              </w:tabs>
            </w:pPr>
            <w:r w:rsidRPr="00886887">
              <w:t>2 points</w:t>
            </w:r>
          </w:p>
        </w:tc>
        <w:tc>
          <w:tcPr>
            <w:tcW w:w="7200" w:type="dxa"/>
          </w:tcPr>
          <w:p w14:paraId="031BCFE0" w14:textId="77777777" w:rsidR="00946C97" w:rsidRPr="00886887" w:rsidRDefault="00946C97">
            <w:pPr>
              <w:keepNext/>
              <w:keepLines/>
            </w:pPr>
            <w:r w:rsidRPr="00886887">
              <w:t xml:space="preserve">All classrooms will achieve the background noise levels (35 dBA in most cases), reverberation times, and sound isolation standards recommended by ANSI (the American National Standards Institute) Standard entitled “Acoustical Performance Criteria, Design Requirements, and Guidelines for Schools” (ANSI S12.60-2002).  </w:t>
            </w:r>
          </w:p>
        </w:tc>
      </w:tr>
    </w:tbl>
    <w:p w14:paraId="44A561E2" w14:textId="77777777" w:rsidR="00946C97" w:rsidRPr="00886887" w:rsidRDefault="00946C97">
      <w:pPr>
        <w:pStyle w:val="Heading4"/>
        <w:rPr>
          <w:rFonts w:ascii="Times New Roman" w:hAnsi="Times New Roman"/>
        </w:rPr>
      </w:pPr>
      <w:r w:rsidRPr="00886887">
        <w:rPr>
          <w:rFonts w:ascii="Times New Roman" w:hAnsi="Times New Roman"/>
        </w:rPr>
        <w:t>Documentation</w:t>
      </w:r>
    </w:p>
    <w:p w14:paraId="17A90175" w14:textId="77777777" w:rsidR="00946C97" w:rsidRDefault="00CD3EB6">
      <w:r>
        <w:t>Inclu</w:t>
      </w:r>
      <w:r w:rsidR="00946C97" w:rsidRPr="00886887">
        <w:t>de a report from a qu</w:t>
      </w:r>
      <w:r w:rsidR="00946C97">
        <w:t xml:space="preserve">alified acoustical consultant documenting that measured sound levels and reverberation times will meet the ANSI </w:t>
      </w:r>
      <w:proofErr w:type="gramStart"/>
      <w:r w:rsidR="00946C97">
        <w:t>requirements, and</w:t>
      </w:r>
      <w:proofErr w:type="gramEnd"/>
      <w:r w:rsidR="00946C97">
        <w:t xml:space="preserve"> verifying that classrooms have been designed to meet the sound isolation requirements.</w:t>
      </w:r>
    </w:p>
    <w:p w14:paraId="49A99DA0" w14:textId="77777777" w:rsidR="00946C97" w:rsidRDefault="00946C97">
      <w:pPr>
        <w:pStyle w:val="Heading4"/>
        <w:rPr>
          <w:rFonts w:ascii="Times New Roman" w:hAnsi="Times New Roman"/>
        </w:rPr>
      </w:pPr>
      <w:r>
        <w:rPr>
          <w:rFonts w:ascii="Times New Roman" w:hAnsi="Times New Roman"/>
        </w:rPr>
        <w:t>Post-Construction Documentation</w:t>
      </w:r>
    </w:p>
    <w:p w14:paraId="0B10DED7" w14:textId="77777777" w:rsidR="00946C97" w:rsidRDefault="00946C97">
      <w:r>
        <w:t>A report from a qualified acoustical consultant verifying that classrooms have met the relevant requirements.</w:t>
      </w:r>
    </w:p>
    <w:p w14:paraId="21419E2C" w14:textId="77777777" w:rsidR="00946C97" w:rsidRDefault="00946C97">
      <w:pPr>
        <w:pStyle w:val="Heading4"/>
        <w:rPr>
          <w:rFonts w:ascii="Times New Roman" w:hAnsi="Times New Roman"/>
        </w:rPr>
      </w:pPr>
      <w:r>
        <w:rPr>
          <w:rFonts w:ascii="Times New Roman" w:hAnsi="Times New Roman"/>
        </w:rPr>
        <w:t>Resources</w:t>
      </w:r>
    </w:p>
    <w:p w14:paraId="6D5DBD12" w14:textId="77777777" w:rsidR="00946C97" w:rsidRDefault="00946C97">
      <w:pPr>
        <w:pStyle w:val="Biblio"/>
      </w:pPr>
      <w:r>
        <w:t xml:space="preserve">National Clearinghouse for Educational Facilities:  </w:t>
      </w:r>
      <w:hyperlink r:id="rId84" w:history="1">
        <w:r w:rsidRPr="00B306B6">
          <w:rPr>
            <w:rStyle w:val="Hyperlink"/>
            <w:color w:val="0000FF"/>
          </w:rPr>
          <w:t>http://www.edfacilities.org/</w:t>
        </w:r>
      </w:hyperlink>
    </w:p>
    <w:p w14:paraId="402B597E" w14:textId="77777777" w:rsidR="00946C97" w:rsidRDefault="00946C97">
      <w:pPr>
        <w:pStyle w:val="Biblio"/>
      </w:pPr>
      <w:r>
        <w:t xml:space="preserve">Acoustical Society of </w:t>
      </w:r>
      <w:smartTag w:uri="urn:schemas-microsoft-com:office:smarttags" w:element="place">
        <w:smartTag w:uri="urn:schemas-microsoft-com:office:smarttags" w:element="country-region">
          <w:r>
            <w:t>America</w:t>
          </w:r>
        </w:smartTag>
      </w:smartTag>
      <w:r>
        <w:t xml:space="preserve">: </w:t>
      </w:r>
    </w:p>
    <w:p w14:paraId="5A151DA6" w14:textId="77777777" w:rsidR="00946C97" w:rsidRPr="00B306B6" w:rsidRDefault="00946C97">
      <w:pPr>
        <w:pStyle w:val="Biblio"/>
        <w:rPr>
          <w:color w:val="0000FF"/>
        </w:rPr>
      </w:pPr>
      <w:r>
        <w:tab/>
      </w:r>
      <w:hyperlink r:id="rId85" w:history="1">
        <w:r w:rsidRPr="00B306B6">
          <w:rPr>
            <w:rStyle w:val="Hyperlink"/>
            <w:color w:val="0000FF"/>
          </w:rPr>
          <w:t>http://asa.aip.org/</w:t>
        </w:r>
      </w:hyperlink>
    </w:p>
    <w:p w14:paraId="771F5234" w14:textId="77777777" w:rsidR="00946C97" w:rsidRPr="00B306B6" w:rsidRDefault="00946C97">
      <w:pPr>
        <w:pStyle w:val="Biblio"/>
        <w:rPr>
          <w:color w:val="0000FF"/>
        </w:rPr>
      </w:pPr>
      <w:r>
        <w:tab/>
      </w:r>
      <w:hyperlink r:id="rId86" w:history="1">
        <w:r w:rsidRPr="00B306B6">
          <w:rPr>
            <w:rStyle w:val="Hyperlink"/>
            <w:color w:val="0000FF"/>
          </w:rPr>
          <w:t>http://asa.aip.org/classroom/booklet.html</w:t>
        </w:r>
      </w:hyperlink>
    </w:p>
    <w:p w14:paraId="07A17A1F" w14:textId="77777777" w:rsidR="00946C97" w:rsidRDefault="00946C97">
      <w:pPr>
        <w:pStyle w:val="Biblio"/>
      </w:pPr>
      <w:r>
        <w:t xml:space="preserve">American National Standards Institute:  </w:t>
      </w:r>
      <w:hyperlink r:id="rId87" w:history="1">
        <w:r w:rsidRPr="00B306B6">
          <w:rPr>
            <w:rStyle w:val="Hyperlink"/>
            <w:color w:val="0000FF"/>
          </w:rPr>
          <w:t>http://www.ansi.org/</w:t>
        </w:r>
      </w:hyperlink>
    </w:p>
    <w:p w14:paraId="58D6BA06" w14:textId="77777777" w:rsidR="00946C97" w:rsidRPr="00B306B6" w:rsidRDefault="00946C97" w:rsidP="00B306B6">
      <w:pPr>
        <w:pStyle w:val="Biblio"/>
        <w:rPr>
          <w:color w:val="0000FF"/>
        </w:rPr>
      </w:pPr>
      <w:r>
        <w:t xml:space="preserve">American Speech-Language-Hearing Association:  </w:t>
      </w:r>
      <w:r w:rsidR="00B306B6" w:rsidRPr="00B306B6">
        <w:rPr>
          <w:color w:val="0000FF"/>
        </w:rPr>
        <w:t>http://www.asha.org/default.htm</w:t>
      </w:r>
    </w:p>
    <w:p w14:paraId="40AB4BF3" w14:textId="77777777" w:rsidR="00946C97" w:rsidRDefault="00946C97" w:rsidP="00955690">
      <w:pPr>
        <w:pStyle w:val="StyleHeading2TimesNewRoman"/>
        <w:keepLines/>
      </w:pPr>
      <w:bookmarkStart w:id="188" w:name="_Toc158533093"/>
      <w:r>
        <w:t>Thermal Comfort</w:t>
      </w:r>
      <w:bookmarkEnd w:id="188"/>
    </w:p>
    <w:p w14:paraId="068D85F8" w14:textId="77777777" w:rsidR="00946C97" w:rsidRDefault="00946C97" w:rsidP="00955690">
      <w:pPr>
        <w:keepNext/>
        <w:keepLines/>
      </w:pPr>
      <w:r>
        <w:rPr>
          <w:i/>
        </w:rPr>
        <w:t>Purpose</w:t>
      </w:r>
      <w:r>
        <w:t>:  To provide a high level of thermal comfort with individual teacher control of thermal, ventilation, and lighting systems to support optimum health, productivity, and comfort conditions.</w:t>
      </w:r>
    </w:p>
    <w:p w14:paraId="7E5922A7" w14:textId="77777777" w:rsidR="00946C97" w:rsidRDefault="00946C97" w:rsidP="00955690">
      <w:pPr>
        <w:pStyle w:val="StyleHeading3TimesNewRoman"/>
      </w:pPr>
      <w:bookmarkStart w:id="189" w:name="_Ref110226301"/>
      <w:bookmarkStart w:id="190" w:name="_Toc158533094"/>
      <w:r>
        <w:t>Prerequisite:</w:t>
      </w:r>
      <w:r>
        <w:tab/>
        <w:t xml:space="preserve">ASHRAE Standard </w:t>
      </w:r>
      <w:r>
        <w:rPr>
          <w:i/>
        </w:rPr>
        <w:t>55-2004</w:t>
      </w:r>
      <w:r>
        <w:t xml:space="preserve"> Compliance</w:t>
      </w:r>
      <w:bookmarkEnd w:id="189"/>
      <w:bookmarkEnd w:id="190"/>
    </w:p>
    <w:p w14:paraId="3C935D46" w14:textId="77777777" w:rsidR="00946C97" w:rsidRDefault="00946C97" w:rsidP="00955690">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51"/>
        <w:gridCol w:w="7379"/>
      </w:tblGrid>
      <w:tr w:rsidR="00946C97" w14:paraId="4480B843" w14:textId="77777777">
        <w:trPr>
          <w:trHeight w:val="719"/>
        </w:trPr>
        <w:tc>
          <w:tcPr>
            <w:tcW w:w="1275" w:type="dxa"/>
            <w:shd w:val="clear" w:color="auto" w:fill="FFFF99"/>
          </w:tcPr>
          <w:p w14:paraId="7C6E22F6" w14:textId="77777777" w:rsidR="00946C97" w:rsidRDefault="00946C97" w:rsidP="00955690">
            <w:pPr>
              <w:keepNext/>
              <w:keepLines/>
            </w:pPr>
            <w:proofErr w:type="spellStart"/>
            <w:r>
              <w:t>Prereq</w:t>
            </w:r>
            <w:proofErr w:type="spellEnd"/>
            <w:r>
              <w:t>.</w:t>
            </w:r>
          </w:p>
        </w:tc>
        <w:tc>
          <w:tcPr>
            <w:tcW w:w="7547" w:type="dxa"/>
          </w:tcPr>
          <w:p w14:paraId="28404416" w14:textId="77777777" w:rsidR="00946C97" w:rsidRDefault="00946C97" w:rsidP="00955690">
            <w:pPr>
              <w:keepNext/>
              <w:keepLines/>
            </w:pPr>
            <w:r>
              <w:t xml:space="preserve">Comply with ASHRAE </w:t>
            </w:r>
            <w:r>
              <w:rPr>
                <w:i/>
              </w:rPr>
              <w:t>Standard 55-2004</w:t>
            </w:r>
            <w:r>
              <w:t xml:space="preserve"> for thermal comfort standards within established ranges per climate zone.  Note that winter humidification and summer dehumidification </w:t>
            </w:r>
            <w:r w:rsidR="009D4CFF">
              <w:t>must</w:t>
            </w:r>
            <w:r>
              <w:t xml:space="preserve"> not be required. </w:t>
            </w:r>
          </w:p>
        </w:tc>
      </w:tr>
    </w:tbl>
    <w:p w14:paraId="1929CBFE" w14:textId="77777777" w:rsidR="00946C97" w:rsidRDefault="00946C97"/>
    <w:p w14:paraId="73838718" w14:textId="167BD840" w:rsidR="00946C97" w:rsidRDefault="00E21854">
      <w:pPr>
        <w:pStyle w:val="FigureSpace0"/>
        <w:framePr w:h="3997" w:hRule="exact" w:hSpace="240" w:vSpace="240" w:wrap="around" w:vAnchor="text" w:hAnchor="page" w:x="7201" w:y="-5"/>
        <w:numPr>
          <w:ilvl w:val="0"/>
          <w:numId w:val="0"/>
        </w:numPr>
        <w:shd w:val="solid" w:color="FFFFFF" w:fill="FFFFFF"/>
        <w:ind w:left="360"/>
      </w:pPr>
      <w:r>
        <w:rPr>
          <w:noProof/>
        </w:rPr>
        <w:lastRenderedPageBreak/>
        <w:drawing>
          <wp:inline distT="0" distB="0" distL="0" distR="0" wp14:anchorId="6E8FBCD3" wp14:editId="19E23945">
            <wp:extent cx="1838325" cy="13716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inline>
        </w:drawing>
      </w:r>
    </w:p>
    <w:p w14:paraId="17E289EC" w14:textId="77777777" w:rsidR="00946C97" w:rsidRDefault="00946C97">
      <w:pPr>
        <w:pStyle w:val="FigureCaption"/>
        <w:framePr w:h="3997" w:hRule="exact" w:hSpace="240" w:vSpace="240" w:wrap="around" w:vAnchor="text" w:hAnchor="page" w:x="7201" w:y="-5"/>
        <w:shd w:val="solid" w:color="FFFFFF" w:fill="FFFFFF"/>
      </w:pPr>
      <w:r>
        <w:t>Displacement ventilation is being used in this high school as an efficient means of providing ventilation and dehumidification for interior spaces.  The supply air will be delivered through floor or wall-mounted diffusers (see gray diffuser on right wall in picture), designed to deliver air at low velocity.</w:t>
      </w:r>
      <w:r w:rsidR="008D79A6">
        <w:t xml:space="preserve"> </w:t>
      </w:r>
      <w:r>
        <w:t xml:space="preserve"> Supply air will typically be 100% outside air.</w:t>
      </w:r>
    </w:p>
    <w:p w14:paraId="68D1F348" w14:textId="77777777" w:rsidR="00946C97" w:rsidRDefault="00946C97">
      <w:r>
        <w:t xml:space="preserve">Although this prerequisite exempts HVAC engineers from considering humidification and dehumidification systems, there are design choices such as direction of air supply and air supply velocity, which can affect the humidity levels experienced by occupants.  When designing the layout of the HVAC system, keep humidity impacts in mind. </w:t>
      </w:r>
    </w:p>
    <w:p w14:paraId="596EF51C" w14:textId="77777777" w:rsidR="00946C97" w:rsidRDefault="00946C97">
      <w:pPr>
        <w:pStyle w:val="Heading4"/>
        <w:rPr>
          <w:rFonts w:ascii="Times New Roman" w:hAnsi="Times New Roman"/>
        </w:rPr>
      </w:pPr>
      <w:r>
        <w:rPr>
          <w:rFonts w:ascii="Times New Roman" w:hAnsi="Times New Roman"/>
        </w:rPr>
        <w:t>Documentation</w:t>
      </w:r>
    </w:p>
    <w:p w14:paraId="10BE18DA" w14:textId="77777777" w:rsidR="00946C97" w:rsidRDefault="00CD3EB6">
      <w:r>
        <w:t>Include</w:t>
      </w:r>
      <w:r w:rsidR="00946C97">
        <w:t xml:space="preserve"> a letter signed by the project’s professional engineer (P.E.) certifying that ASHRAE </w:t>
      </w:r>
      <w:r w:rsidR="00946C97">
        <w:rPr>
          <w:i/>
        </w:rPr>
        <w:t>Standard 55-2004</w:t>
      </w:r>
      <w:r w:rsidR="00946C97">
        <w:t xml:space="preserve"> guidelines will be achieved and how they will be achieved. </w:t>
      </w:r>
    </w:p>
    <w:p w14:paraId="67CC2953" w14:textId="77777777" w:rsidR="00946C97" w:rsidRDefault="00946C97">
      <w:pPr>
        <w:pStyle w:val="Heading4"/>
        <w:rPr>
          <w:rFonts w:ascii="Times New Roman" w:hAnsi="Times New Roman"/>
        </w:rPr>
      </w:pPr>
      <w:r>
        <w:rPr>
          <w:rFonts w:ascii="Times New Roman" w:hAnsi="Times New Roman"/>
        </w:rPr>
        <w:t>Resources:</w:t>
      </w:r>
    </w:p>
    <w:p w14:paraId="1E5A55F5" w14:textId="77777777" w:rsidR="00946C97" w:rsidRDefault="00946C97">
      <w:pPr>
        <w:pStyle w:val="Biblio"/>
      </w:pPr>
      <w:r>
        <w:rPr>
          <w:rFonts w:eastAsia="Arial Unicode MS"/>
          <w:iCs/>
          <w:spacing w:val="-4"/>
        </w:rPr>
        <w:t xml:space="preserve">ASHRAE </w:t>
      </w:r>
      <w:r>
        <w:rPr>
          <w:rFonts w:eastAsia="Arial Unicode MS"/>
        </w:rPr>
        <w:t>Standard 55-2004</w:t>
      </w:r>
    </w:p>
    <w:p w14:paraId="0AA054B3" w14:textId="77777777" w:rsidR="00946C97" w:rsidRDefault="00946C97">
      <w:pPr>
        <w:pStyle w:val="Biblio"/>
      </w:pPr>
      <w:r>
        <w:t xml:space="preserve">CHPS </w:t>
      </w:r>
      <w:r>
        <w:rPr>
          <w:i/>
        </w:rPr>
        <w:t>Best Practices Manual</w:t>
      </w:r>
      <w:r>
        <w:t>, Volume II: HVAC Chapter.</w:t>
      </w:r>
    </w:p>
    <w:p w14:paraId="43DE0F73" w14:textId="77777777" w:rsidR="00946C97" w:rsidRDefault="00946C97">
      <w:pPr>
        <w:pStyle w:val="StyleHeading3TimesNewRoman"/>
      </w:pPr>
      <w:bookmarkStart w:id="191" w:name="_Ref110226348"/>
      <w:bookmarkStart w:id="192" w:name="_Toc158533095"/>
      <w:r>
        <w:t>Prerequisite:</w:t>
      </w:r>
      <w:r>
        <w:tab/>
        <w:t>Controllability of Systems</w:t>
      </w:r>
      <w:bookmarkEnd w:id="191"/>
      <w:bookmarkEnd w:id="192"/>
    </w:p>
    <w:p w14:paraId="39038000" w14:textId="77777777" w:rsidR="00946C97" w:rsidRDefault="00946C97">
      <w:pPr>
        <w:keepNext/>
        <w:keepLines/>
      </w:pPr>
    </w:p>
    <w:tbl>
      <w:tblPr>
        <w:tblW w:w="880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73"/>
        <w:gridCol w:w="7534"/>
      </w:tblGrid>
      <w:tr w:rsidR="00946C97" w14:paraId="3CEC4F5E" w14:textId="77777777">
        <w:tc>
          <w:tcPr>
            <w:tcW w:w="1273" w:type="dxa"/>
            <w:shd w:val="clear" w:color="auto" w:fill="FFFF99"/>
          </w:tcPr>
          <w:p w14:paraId="565255F1" w14:textId="77777777" w:rsidR="00946C97" w:rsidRDefault="00946C97">
            <w:pPr>
              <w:keepNext/>
              <w:keepLines/>
            </w:pPr>
            <w:proofErr w:type="spellStart"/>
            <w:r>
              <w:t>Prereq</w:t>
            </w:r>
            <w:proofErr w:type="spellEnd"/>
            <w:r>
              <w:t>.</w:t>
            </w:r>
          </w:p>
        </w:tc>
        <w:tc>
          <w:tcPr>
            <w:tcW w:w="7534" w:type="dxa"/>
          </w:tcPr>
          <w:p w14:paraId="2FB7E581" w14:textId="77777777" w:rsidR="00946C97" w:rsidRDefault="00946C97">
            <w:pPr>
              <w:keepNext/>
              <w:keepLines/>
              <w:rPr>
                <w:spacing w:val="-4"/>
              </w:rPr>
            </w:pPr>
            <w:r>
              <w:t xml:space="preserve">One hundred percent (100%) of all classrooms on an exterior wall </w:t>
            </w:r>
            <w:r w:rsidR="009D4CFF">
              <w:t>must</w:t>
            </w:r>
            <w:r>
              <w:t xml:space="preserve"> have a minimum of one operable window per classroom that is reasonably accessible to the occupants, i.e., precludes use of ladders to adjust the window opening.</w:t>
            </w:r>
          </w:p>
        </w:tc>
      </w:tr>
    </w:tbl>
    <w:p w14:paraId="50ADAA41" w14:textId="77777777" w:rsidR="00946C97" w:rsidRDefault="00946C97">
      <w:pPr>
        <w:rPr>
          <w:spacing w:val="-4"/>
          <w:u w:val="single"/>
        </w:rPr>
      </w:pPr>
    </w:p>
    <w:p w14:paraId="3169690A" w14:textId="77777777" w:rsidR="00946C97" w:rsidRDefault="00946C97">
      <w:r>
        <w:t xml:space="preserve">Operable windows are important for personal </w:t>
      </w:r>
      <w:proofErr w:type="gramStart"/>
      <w:r>
        <w:t>comfort, and</w:t>
      </w:r>
      <w:proofErr w:type="gramEnd"/>
      <w:r>
        <w:t xml:space="preserve"> have been shown to improve student performance.  Provide at least one operable window in each classroom.  Train teachers how to properly use the HVAC controls in their rooms and how opening doors and windows affect ventilation and comfort.</w:t>
      </w:r>
    </w:p>
    <w:p w14:paraId="33EF6DEA" w14:textId="77777777" w:rsidR="00946C97" w:rsidRDefault="00946C97">
      <w:pPr>
        <w:pStyle w:val="Heading4"/>
        <w:rPr>
          <w:rFonts w:ascii="Times New Roman" w:hAnsi="Times New Roman"/>
        </w:rPr>
      </w:pPr>
      <w:r>
        <w:rPr>
          <w:rFonts w:ascii="Times New Roman" w:hAnsi="Times New Roman"/>
        </w:rPr>
        <w:t>Documentation</w:t>
      </w:r>
    </w:p>
    <w:p w14:paraId="03587637" w14:textId="77777777" w:rsidR="00946C97" w:rsidRDefault="00946C97">
      <w:pPr>
        <w:pStyle w:val="Heading5"/>
      </w:pPr>
      <w:r>
        <w:t>Operable Windows</w:t>
      </w:r>
    </w:p>
    <w:p w14:paraId="73BBC50A" w14:textId="77777777" w:rsidR="00946C97" w:rsidRDefault="00946C97">
      <w:r>
        <w:t>Operable window specifications and floor plans highlighting operable windows in each classroom.</w:t>
      </w:r>
    </w:p>
    <w:p w14:paraId="0582FF28" w14:textId="77777777" w:rsidR="00946C97" w:rsidRDefault="00946C97">
      <w:pPr>
        <w:pStyle w:val="StyleHeading3CreditTimesNewRoman"/>
      </w:pPr>
      <w:bookmarkStart w:id="193" w:name="_Toc158533096"/>
      <w:r>
        <w:t>Credit:</w:t>
      </w:r>
      <w:r>
        <w:tab/>
        <w:t>Thermal Control</w:t>
      </w:r>
      <w:bookmarkEnd w:id="193"/>
      <w:r>
        <w:t xml:space="preserve"> </w:t>
      </w:r>
    </w:p>
    <w:p w14:paraId="0D835203" w14:textId="77777777" w:rsidR="00946C97" w:rsidRDefault="00946C97">
      <w:pPr>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73"/>
        <w:gridCol w:w="7534"/>
      </w:tblGrid>
      <w:tr w:rsidR="00946C97" w14:paraId="58E0EC88" w14:textId="77777777">
        <w:tc>
          <w:tcPr>
            <w:tcW w:w="1273" w:type="dxa"/>
            <w:shd w:val="clear" w:color="auto" w:fill="FFFF99"/>
          </w:tcPr>
          <w:p w14:paraId="01EE0493" w14:textId="77777777" w:rsidR="00946C97" w:rsidRDefault="00946C97">
            <w:pPr>
              <w:keepNext/>
              <w:keepLines/>
            </w:pPr>
            <w:r>
              <w:t>1 point</w:t>
            </w:r>
          </w:p>
        </w:tc>
        <w:tc>
          <w:tcPr>
            <w:tcW w:w="7534" w:type="dxa"/>
          </w:tcPr>
          <w:p w14:paraId="233239D2" w14:textId="77777777" w:rsidR="00946C97" w:rsidRDefault="00946C97">
            <w:pPr>
              <w:keepNext/>
              <w:keepLines/>
              <w:rPr>
                <w:spacing w:val="-4"/>
              </w:rPr>
            </w:pPr>
            <w:r>
              <w:t>Provide temperature controls for each classroom.</w:t>
            </w:r>
          </w:p>
        </w:tc>
      </w:tr>
    </w:tbl>
    <w:p w14:paraId="47DEF393" w14:textId="77777777" w:rsidR="00946C97" w:rsidRDefault="00946C97"/>
    <w:p w14:paraId="4F3323E5" w14:textId="77777777" w:rsidR="00946C97" w:rsidRDefault="00946C97" w:rsidP="00244848">
      <w:r>
        <w:t xml:space="preserve">Individual classrooms will vary in temperature depending on their orientation and other building conditions, as well as occupant preferences.  Provide individual or integrated controls systems to allow teachers to regulate the temperature of their classrooms within limits established by the </w:t>
      </w:r>
      <w:r w:rsidR="00244848">
        <w:t>s</w:t>
      </w:r>
      <w:r w:rsidR="009B695F">
        <w:t>chool district</w:t>
      </w:r>
      <w:r>
        <w:t xml:space="preserve"> administration.</w:t>
      </w:r>
    </w:p>
    <w:p w14:paraId="77F4EBB1" w14:textId="77777777" w:rsidR="00946C97" w:rsidRDefault="00946C97">
      <w:pPr>
        <w:pStyle w:val="Heading4"/>
        <w:rPr>
          <w:rFonts w:ascii="Times New Roman" w:hAnsi="Times New Roman"/>
        </w:rPr>
      </w:pPr>
      <w:r>
        <w:rPr>
          <w:rFonts w:ascii="Times New Roman" w:hAnsi="Times New Roman"/>
        </w:rPr>
        <w:t>Documentation</w:t>
      </w:r>
    </w:p>
    <w:p w14:paraId="0A02EDE6" w14:textId="77777777" w:rsidR="00946C97" w:rsidRDefault="00946C97">
      <w:pPr>
        <w:pStyle w:val="FigureSpace0"/>
        <w:numPr>
          <w:ilvl w:val="0"/>
          <w:numId w:val="0"/>
        </w:numPr>
        <w:ind w:left="360"/>
        <w:jc w:val="left"/>
      </w:pPr>
      <w:r>
        <w:t>Specifications showing adjustable thermostats in all classrooms.</w:t>
      </w:r>
    </w:p>
    <w:p w14:paraId="2D6D4921" w14:textId="77777777" w:rsidR="00946C97" w:rsidRPr="00F73BFF" w:rsidRDefault="00946C97" w:rsidP="00F73BFF">
      <w:pPr>
        <w:pStyle w:val="StyleHeading1TimesNewRoman"/>
        <w:numPr>
          <w:ilvl w:val="0"/>
          <w:numId w:val="0"/>
        </w:numPr>
        <w:rPr>
          <w:sz w:val="60"/>
        </w:rPr>
      </w:pPr>
      <w:r>
        <w:br w:type="page"/>
      </w:r>
      <w:bookmarkStart w:id="194" w:name="_Toc158533097"/>
      <w:r w:rsidR="00F73BFF">
        <w:lastRenderedPageBreak/>
        <w:t>6   O&amp;M (15 Points, 11%)</w:t>
      </w:r>
      <w:bookmarkEnd w:id="194"/>
    </w:p>
    <w:p w14:paraId="549B2FC8" w14:textId="77777777" w:rsidR="00946C97" w:rsidRDefault="000D197B" w:rsidP="000D197B">
      <w:pPr>
        <w:pStyle w:val="StyleHeading2TimesNewRoman"/>
        <w:numPr>
          <w:ilvl w:val="0"/>
          <w:numId w:val="0"/>
        </w:numPr>
      </w:pPr>
      <w:bookmarkStart w:id="195" w:name="_Toc158533098"/>
      <w:r>
        <w:t>6.1</w:t>
      </w:r>
      <w:r>
        <w:tab/>
      </w:r>
      <w:r w:rsidR="00946C97">
        <w:t>Operations</w:t>
      </w:r>
      <w:bookmarkEnd w:id="195"/>
    </w:p>
    <w:p w14:paraId="6084FFB8" w14:textId="77777777" w:rsidR="00946C97" w:rsidRDefault="000D197B" w:rsidP="000D197B">
      <w:pPr>
        <w:pStyle w:val="StyleHeading3TimesNewRoman"/>
        <w:numPr>
          <w:ilvl w:val="0"/>
          <w:numId w:val="0"/>
        </w:numPr>
        <w:ind w:left="900" w:hanging="900"/>
      </w:pPr>
      <w:bookmarkStart w:id="196" w:name="_Toc158533099"/>
      <w:r>
        <w:t>6.1.1</w:t>
      </w:r>
      <w:r>
        <w:tab/>
      </w:r>
      <w:r w:rsidR="00946C97">
        <w:t>Prerequisite:</w:t>
      </w:r>
      <w:r w:rsidR="00946C97">
        <w:tab/>
        <w:t>Energy Plan</w:t>
      </w:r>
      <w:bookmarkEnd w:id="196"/>
      <w:r w:rsidR="00946C97">
        <w:t xml:space="preserve"> </w:t>
      </w:r>
    </w:p>
    <w:p w14:paraId="69531D8B"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4C703788" w14:textId="77777777">
        <w:tc>
          <w:tcPr>
            <w:tcW w:w="1080" w:type="dxa"/>
            <w:shd w:val="clear" w:color="auto" w:fill="FFFF99"/>
          </w:tcPr>
          <w:p w14:paraId="34A14652" w14:textId="77777777" w:rsidR="00946C97" w:rsidRDefault="00946C97">
            <w:proofErr w:type="spellStart"/>
            <w:r>
              <w:t>Prereq</w:t>
            </w:r>
            <w:proofErr w:type="spellEnd"/>
            <w:r>
              <w:t>.</w:t>
            </w:r>
          </w:p>
        </w:tc>
        <w:tc>
          <w:tcPr>
            <w:tcW w:w="7290" w:type="dxa"/>
          </w:tcPr>
          <w:p w14:paraId="2A13960D" w14:textId="77777777" w:rsidR="00946C97" w:rsidRDefault="00946C97">
            <w:r>
              <w:t xml:space="preserve">The school </w:t>
            </w:r>
            <w:r w:rsidR="009D4CFF">
              <w:t>must</w:t>
            </w:r>
            <w:r>
              <w:t xml:space="preserve"> prepare a comprehensive </w:t>
            </w:r>
            <w:r w:rsidR="00776F27">
              <w:t>E</w:t>
            </w:r>
            <w:r>
              <w:t xml:space="preserve">nergy </w:t>
            </w:r>
            <w:r w:rsidR="00776F27">
              <w:t>P</w:t>
            </w:r>
            <w:r>
              <w:t>lan that addresses best operating practices to reduce energy costs while maintaining comfort</w:t>
            </w:r>
            <w:r w:rsidR="00DC5B38">
              <w:t xml:space="preserve"> and essential IAQ goals</w:t>
            </w:r>
            <w:r>
              <w:t>.</w:t>
            </w:r>
          </w:p>
        </w:tc>
      </w:tr>
    </w:tbl>
    <w:p w14:paraId="080F28D6" w14:textId="77777777" w:rsidR="00946C97" w:rsidRDefault="00946C97">
      <w:pPr>
        <w:keepNext/>
        <w:keepLines/>
      </w:pPr>
    </w:p>
    <w:p w14:paraId="489E57B5" w14:textId="77777777" w:rsidR="00946C97" w:rsidRDefault="00946C97">
      <w:r>
        <w:t xml:space="preserve">The school </w:t>
      </w:r>
      <w:r w:rsidR="009D4CFF">
        <w:t>must</w:t>
      </w:r>
      <w:r>
        <w:t xml:space="preserve"> develop an Energy P</w:t>
      </w:r>
      <w:r w:rsidR="00776F27">
        <w:t>lan</w:t>
      </w:r>
      <w:r>
        <w:t xml:space="preserve"> including procedures for building occupants and their roles in minimizing energy use.  The Energy P</w:t>
      </w:r>
      <w:r w:rsidR="00776F27">
        <w:t>lan</w:t>
      </w:r>
      <w:r>
        <w:t xml:space="preserve"> should relate to the behavior of school occupants including p</w:t>
      </w:r>
      <w:r w:rsidR="000D197B">
        <w:t>rincipals, custodians, teachers</w:t>
      </w:r>
      <w:r>
        <w:t xml:space="preserve">, and students </w:t>
      </w:r>
      <w:proofErr w:type="gramStart"/>
      <w:r>
        <w:t>with regard to</w:t>
      </w:r>
      <w:proofErr w:type="gramEnd"/>
      <w:r>
        <w:t xml:space="preserve"> energy.</w:t>
      </w:r>
    </w:p>
    <w:p w14:paraId="7D979CE8" w14:textId="77777777" w:rsidR="00946C97" w:rsidRDefault="00946C97"/>
    <w:p w14:paraId="3C6B6E89" w14:textId="77777777" w:rsidR="00946C97" w:rsidRDefault="00946C97">
      <w:r>
        <w:t xml:space="preserve">The single most important energy cost management tool is a well conceived </w:t>
      </w:r>
      <w:r w:rsidR="009B695F">
        <w:t>school district</w:t>
      </w:r>
      <w:r>
        <w:t xml:space="preserve"> </w:t>
      </w:r>
      <w:r w:rsidR="00776F27">
        <w:t>E</w:t>
      </w:r>
      <w:r>
        <w:t xml:space="preserve">nergy </w:t>
      </w:r>
      <w:r w:rsidR="00776F27">
        <w:t>Plan</w:t>
      </w:r>
      <w:r>
        <w:t xml:space="preserve"> that defines clear expectations for building performance.  Of </w:t>
      </w:r>
      <w:proofErr w:type="gramStart"/>
      <w:r>
        <w:t>particular note</w:t>
      </w:r>
      <w:proofErr w:type="gramEnd"/>
      <w:r>
        <w:t xml:space="preserve"> is the importance of establishing procedures to minimize energy use during unoccupied periods or at times when school space is utilized by community groups during after hour periods.</w:t>
      </w:r>
    </w:p>
    <w:p w14:paraId="007C5A29" w14:textId="77777777" w:rsidR="00425F4F" w:rsidRDefault="00425F4F" w:rsidP="00425F4F">
      <w:pPr>
        <w:pStyle w:val="Heading4"/>
        <w:rPr>
          <w:rFonts w:ascii="Times New Roman" w:hAnsi="Times New Roman"/>
          <w:sz w:val="20"/>
        </w:rPr>
      </w:pPr>
      <w:r>
        <w:rPr>
          <w:rFonts w:ascii="Times New Roman" w:hAnsi="Times New Roman"/>
        </w:rPr>
        <w:t>Documentation</w:t>
      </w:r>
    </w:p>
    <w:p w14:paraId="3D9B88F2" w14:textId="77777777" w:rsidR="00425F4F" w:rsidRDefault="00776F27" w:rsidP="00425F4F">
      <w:pPr>
        <w:numPr>
          <w:ilvl w:val="0"/>
          <w:numId w:val="107"/>
        </w:numPr>
      </w:pPr>
      <w:r>
        <w:t>A</w:t>
      </w:r>
      <w:r w:rsidR="00425F4F">
        <w:t xml:space="preserve"> comprehensive </w:t>
      </w:r>
      <w:r>
        <w:t>E</w:t>
      </w:r>
      <w:r w:rsidR="00425F4F">
        <w:t xml:space="preserve">nergy </w:t>
      </w:r>
      <w:r>
        <w:t>P</w:t>
      </w:r>
      <w:r w:rsidR="00425F4F">
        <w:t>lan.</w:t>
      </w:r>
    </w:p>
    <w:p w14:paraId="12E192A5" w14:textId="77777777" w:rsidR="00425F4F" w:rsidRDefault="00776F27" w:rsidP="00425F4F">
      <w:pPr>
        <w:numPr>
          <w:ilvl w:val="0"/>
          <w:numId w:val="107"/>
        </w:numPr>
      </w:pPr>
      <w:r>
        <w:t>A</w:t>
      </w:r>
      <w:r w:rsidR="00425F4F">
        <w:t xml:space="preserve"> formal school board policy stating that the </w:t>
      </w:r>
      <w:r w:rsidR="009B695F">
        <w:t>school district</w:t>
      </w:r>
      <w:r w:rsidR="00425F4F">
        <w:t xml:space="preserve"> will maintain and enforce the </w:t>
      </w:r>
      <w:r>
        <w:t>E</w:t>
      </w:r>
      <w:r w:rsidR="00425F4F">
        <w:t xml:space="preserve">nergy </w:t>
      </w:r>
      <w:r>
        <w:t>P</w:t>
      </w:r>
      <w:r w:rsidR="00425F4F">
        <w:t>lan.</w:t>
      </w:r>
    </w:p>
    <w:p w14:paraId="72C38401" w14:textId="77777777" w:rsidR="00946C97" w:rsidRDefault="00946C97">
      <w:pPr>
        <w:pStyle w:val="Heading4"/>
        <w:rPr>
          <w:rFonts w:ascii="Times New Roman" w:hAnsi="Times New Roman"/>
        </w:rPr>
      </w:pPr>
      <w:r>
        <w:rPr>
          <w:rFonts w:ascii="Times New Roman" w:hAnsi="Times New Roman"/>
        </w:rPr>
        <w:t>Resources</w:t>
      </w:r>
    </w:p>
    <w:p w14:paraId="51ABFFD1" w14:textId="77777777" w:rsidR="00946C97" w:rsidRDefault="00946C97">
      <w:pPr>
        <w:pStyle w:val="Biblio"/>
      </w:pPr>
      <w:r>
        <w:rPr>
          <w:i/>
          <w:szCs w:val="22"/>
        </w:rPr>
        <w:t>School Operations and Maintenance:  Best Practices for Controlling Energy Costs</w:t>
      </w:r>
      <w:r>
        <w:rPr>
          <w:caps/>
        </w:rPr>
        <w:t xml:space="preserve"> - A </w:t>
      </w:r>
      <w:r>
        <w:t xml:space="preserve">Guidebook for K-12 School System Business Officers and Facilities Managers, </w:t>
      </w:r>
      <w:proofErr w:type="gramStart"/>
      <w:r>
        <w:t>August,</w:t>
      </w:r>
      <w:proofErr w:type="gramEnd"/>
      <w:r>
        <w:t xml:space="preserve"> 2004</w:t>
      </w:r>
    </w:p>
    <w:p w14:paraId="4E81CCAB" w14:textId="77777777" w:rsidR="00946C97" w:rsidRPr="0051383F" w:rsidRDefault="0051383F">
      <w:pPr>
        <w:pStyle w:val="Biblio"/>
        <w:rPr>
          <w:color w:val="0000FF"/>
        </w:rPr>
      </w:pPr>
      <w:r w:rsidRPr="0051383F">
        <w:rPr>
          <w:color w:val="0000FF"/>
        </w:rPr>
        <w:t>http://www.schools.utah.gov/finance/facilities/references/maintenance.htm</w:t>
      </w:r>
    </w:p>
    <w:p w14:paraId="64958A7F" w14:textId="77777777" w:rsidR="00946C97" w:rsidRDefault="00946C97">
      <w:pPr>
        <w:pStyle w:val="Biblio"/>
      </w:pPr>
      <w:r>
        <w:rPr>
          <w:i/>
        </w:rPr>
        <w:t>School Energy Costs - A Matter of Leadership</w:t>
      </w:r>
      <w:r>
        <w:t xml:space="preserve"> (2003 Edition).</w:t>
      </w:r>
    </w:p>
    <w:p w14:paraId="57EF03D3" w14:textId="77777777" w:rsidR="00946C97" w:rsidRDefault="000D197B">
      <w:pPr>
        <w:pStyle w:val="Biblio"/>
      </w:pPr>
      <w:r>
        <w:br w:type="page"/>
      </w:r>
    </w:p>
    <w:p w14:paraId="07729FC1" w14:textId="77777777" w:rsidR="00946C97" w:rsidRDefault="000D197B" w:rsidP="000D197B">
      <w:pPr>
        <w:pStyle w:val="StyleHeading3TimesNewRoman"/>
        <w:numPr>
          <w:ilvl w:val="0"/>
          <w:numId w:val="0"/>
        </w:numPr>
        <w:ind w:left="900" w:hanging="900"/>
      </w:pPr>
      <w:bookmarkStart w:id="197" w:name="_Ref110226057"/>
      <w:bookmarkStart w:id="198" w:name="_Ref110226100"/>
      <w:bookmarkStart w:id="199" w:name="_Toc158533100"/>
      <w:r>
        <w:lastRenderedPageBreak/>
        <w:t>6.1.2</w:t>
      </w:r>
      <w:r>
        <w:tab/>
      </w:r>
      <w:r w:rsidR="00946C97">
        <w:t>Prerequisite:</w:t>
      </w:r>
      <w:r w:rsidR="00946C97">
        <w:tab/>
        <w:t xml:space="preserve">No Fossil-Fuel-Powered </w:t>
      </w:r>
      <w:r>
        <w:tab/>
      </w:r>
      <w:r>
        <w:tab/>
      </w:r>
      <w:r>
        <w:tab/>
      </w:r>
      <w:r>
        <w:tab/>
      </w:r>
      <w:r>
        <w:tab/>
      </w:r>
      <w:r w:rsidR="00946C97">
        <w:t>Equipment Indoors</w:t>
      </w:r>
      <w:bookmarkEnd w:id="197"/>
      <w:bookmarkEnd w:id="198"/>
      <w:bookmarkEnd w:id="199"/>
    </w:p>
    <w:p w14:paraId="53676A61"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265"/>
        <w:gridCol w:w="7365"/>
      </w:tblGrid>
      <w:tr w:rsidR="00946C97" w14:paraId="69ADB5A3" w14:textId="77777777">
        <w:trPr>
          <w:trHeight w:val="530"/>
        </w:trPr>
        <w:tc>
          <w:tcPr>
            <w:tcW w:w="1287" w:type="dxa"/>
            <w:shd w:val="clear" w:color="auto" w:fill="FFFF99"/>
          </w:tcPr>
          <w:p w14:paraId="4168FF14" w14:textId="77777777" w:rsidR="00946C97" w:rsidRDefault="00946C97">
            <w:pPr>
              <w:keepNext/>
              <w:keepLines/>
            </w:pPr>
            <w:proofErr w:type="spellStart"/>
            <w:r>
              <w:t>Prereq</w:t>
            </w:r>
            <w:proofErr w:type="spellEnd"/>
            <w:r>
              <w:t>.</w:t>
            </w:r>
          </w:p>
        </w:tc>
        <w:tc>
          <w:tcPr>
            <w:tcW w:w="7520" w:type="dxa"/>
          </w:tcPr>
          <w:p w14:paraId="740E750F" w14:textId="77777777" w:rsidR="00946C97" w:rsidRDefault="00946C97">
            <w:pPr>
              <w:keepNext/>
              <w:keepLines/>
            </w:pPr>
            <w:r>
              <w:t>Do not acquire fossil-fuel-powered machinery that is mobile and whose specific function is for use inside the building.  This is to prevent accumulation of exhaust inside the building from equipment such as polishers and burnishers.  This does not include stationary equipment such as gas stoves, chemistry equipment, and vocational equipment.</w:t>
            </w:r>
          </w:p>
        </w:tc>
      </w:tr>
    </w:tbl>
    <w:p w14:paraId="481E0B5A" w14:textId="77777777" w:rsidR="00946C97" w:rsidRDefault="00946C97"/>
    <w:p w14:paraId="43A64D11" w14:textId="77777777" w:rsidR="00946C97" w:rsidRDefault="00946C97">
      <w:r>
        <w:t>Prohibit mobile equipment that burns fossil fuels inside the building.  This is to prevent accumulation of exhaust from equipment such as polishers and burnishers.</w:t>
      </w:r>
    </w:p>
    <w:p w14:paraId="5DE7690E" w14:textId="77777777" w:rsidR="00946C97" w:rsidRDefault="00946C97">
      <w:pPr>
        <w:pStyle w:val="Heading4"/>
        <w:rPr>
          <w:rFonts w:ascii="Times New Roman" w:hAnsi="Times New Roman"/>
          <w:sz w:val="20"/>
        </w:rPr>
      </w:pPr>
      <w:r>
        <w:rPr>
          <w:rFonts w:ascii="Times New Roman" w:hAnsi="Times New Roman"/>
        </w:rPr>
        <w:t>Documentation</w:t>
      </w:r>
    </w:p>
    <w:p w14:paraId="11B61CCC" w14:textId="77777777" w:rsidR="00946C97" w:rsidRDefault="00776F27">
      <w:r>
        <w:t>F</w:t>
      </w:r>
      <w:r w:rsidR="00946C97">
        <w:t>ormal board policy stating that no indoor mobile fossil fuel burning equipment will be used in the new or renovated facility.</w:t>
      </w:r>
    </w:p>
    <w:p w14:paraId="127B885E" w14:textId="77777777" w:rsidR="00946C97" w:rsidRDefault="000D197B" w:rsidP="000D197B">
      <w:pPr>
        <w:pStyle w:val="StyleHeading3CreditTimesNewRoman"/>
        <w:numPr>
          <w:ilvl w:val="0"/>
          <w:numId w:val="0"/>
        </w:numPr>
        <w:ind w:left="900" w:hanging="900"/>
      </w:pPr>
      <w:bookmarkStart w:id="200" w:name="_Toc158533101"/>
      <w:r>
        <w:t>6.1.3</w:t>
      </w:r>
      <w:r>
        <w:tab/>
      </w:r>
      <w:r w:rsidR="00946C97">
        <w:t>Cr</w:t>
      </w:r>
      <w:r w:rsidR="00EF1F16">
        <w:t>edit:</w:t>
      </w:r>
      <w:r w:rsidR="00EF1F16">
        <w:tab/>
      </w:r>
      <w:r w:rsidR="00946C97">
        <w:t>Energy Benchmarking</w:t>
      </w:r>
      <w:bookmarkEnd w:id="200"/>
      <w:r w:rsidR="00946C97">
        <w:t xml:space="preserve"> </w:t>
      </w:r>
    </w:p>
    <w:p w14:paraId="282B31DA"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4E8F2455" w14:textId="77777777">
        <w:tc>
          <w:tcPr>
            <w:tcW w:w="1080" w:type="dxa"/>
            <w:shd w:val="clear" w:color="auto" w:fill="FFFF99"/>
          </w:tcPr>
          <w:p w14:paraId="1C243869" w14:textId="77777777" w:rsidR="00946C97" w:rsidRDefault="00946C97">
            <w:r>
              <w:t>2 points</w:t>
            </w:r>
          </w:p>
        </w:tc>
        <w:tc>
          <w:tcPr>
            <w:tcW w:w="7290" w:type="dxa"/>
          </w:tcPr>
          <w:p w14:paraId="3494E12C" w14:textId="77777777" w:rsidR="00946C97" w:rsidRDefault="00946C97">
            <w:r>
              <w:rPr>
                <w:spacing w:val="-4"/>
              </w:rPr>
              <w:t xml:space="preserve">The school </w:t>
            </w:r>
            <w:r w:rsidR="009D4CFF">
              <w:rPr>
                <w:spacing w:val="-4"/>
              </w:rPr>
              <w:t>must</w:t>
            </w:r>
            <w:r>
              <w:rPr>
                <w:spacing w:val="-4"/>
              </w:rPr>
              <w:t xml:space="preserve"> develop a formal policy to update</w:t>
            </w:r>
            <w:r w:rsidR="0051383F">
              <w:rPr>
                <w:spacing w:val="-4"/>
              </w:rPr>
              <w:t xml:space="preserve"> the</w:t>
            </w:r>
            <w:r>
              <w:rPr>
                <w:spacing w:val="-4"/>
              </w:rPr>
              <w:t xml:space="preserve"> ENERGY STAR</w:t>
            </w:r>
            <w:r>
              <w:rPr>
                <w:spacing w:val="-4"/>
                <w:vertAlign w:val="superscript"/>
              </w:rPr>
              <w:sym w:font="Symbol" w:char="F0D2"/>
            </w:r>
            <w:r>
              <w:rPr>
                <w:spacing w:val="-4"/>
              </w:rPr>
              <w:t xml:space="preserve"> Portfolio Manager or NYSERDA’s energy benchmarking quarterly.</w:t>
            </w:r>
          </w:p>
        </w:tc>
      </w:tr>
    </w:tbl>
    <w:p w14:paraId="6471B86E" w14:textId="77777777" w:rsidR="00946C97" w:rsidRDefault="00946C97">
      <w:pPr>
        <w:rPr>
          <w:spacing w:val="-4"/>
        </w:rPr>
      </w:pPr>
    </w:p>
    <w:p w14:paraId="79BD2ED9" w14:textId="77777777" w:rsidR="00946C97" w:rsidRDefault="00946C97">
      <w:pPr>
        <w:rPr>
          <w:spacing w:val="-4"/>
        </w:rPr>
      </w:pPr>
      <w:r>
        <w:rPr>
          <w:spacing w:val="-4"/>
        </w:rPr>
        <w:t xml:space="preserve">Benchmarking school energy use can be one of the most straightforward and simple methods available to help keep a school operating efficiently.  Energy benchmarking shows how a school is operating compared to its peers — and with multiple years of utility data — </w:t>
      </w:r>
      <w:r w:rsidR="00776F27">
        <w:rPr>
          <w:spacing w:val="-4"/>
        </w:rPr>
        <w:t xml:space="preserve">and </w:t>
      </w:r>
      <w:r>
        <w:rPr>
          <w:spacing w:val="-4"/>
        </w:rPr>
        <w:t>shows how well a school operates from year to year.  Good benchmarking systems account for yearly changes in weather and track energy use per square foot per year.  NYSERDA’s benchmarking service (available free from NYSERDA) also tracks changes in electricity and heating fuel per square foot and per student.</w:t>
      </w:r>
    </w:p>
    <w:p w14:paraId="69BB2155" w14:textId="77777777" w:rsidR="00946C97" w:rsidRDefault="00946C97">
      <w:pPr>
        <w:pStyle w:val="Heading4"/>
        <w:rPr>
          <w:rFonts w:ascii="Times New Roman" w:hAnsi="Times New Roman"/>
        </w:rPr>
      </w:pPr>
      <w:r>
        <w:rPr>
          <w:rFonts w:ascii="Times New Roman" w:hAnsi="Times New Roman"/>
        </w:rPr>
        <w:t>Resources</w:t>
      </w:r>
    </w:p>
    <w:p w14:paraId="4AFAA64D" w14:textId="77777777" w:rsidR="00946C97" w:rsidRDefault="00946C97" w:rsidP="0051383F">
      <w:pPr>
        <w:spacing w:after="120"/>
        <w:ind w:left="1080" w:hanging="540"/>
      </w:pPr>
      <w:r>
        <w:t>Call for NYSERDA services toll-free at 1-866-NYSERDA</w:t>
      </w:r>
      <w:r w:rsidR="0051383F">
        <w:t xml:space="preserve"> or visit: </w:t>
      </w:r>
      <w:proofErr w:type="gramStart"/>
      <w:r w:rsidR="0051383F" w:rsidRPr="0051383F">
        <w:rPr>
          <w:color w:val="0000FF"/>
        </w:rPr>
        <w:t>http://www.nyserda.org/programs/Schools/Benchmarking.pdf</w:t>
      </w:r>
      <w:proofErr w:type="gramEnd"/>
    </w:p>
    <w:p w14:paraId="0CCAAB72" w14:textId="77777777" w:rsidR="00946C97" w:rsidRDefault="00DF7B50">
      <w:pPr>
        <w:ind w:left="540"/>
        <w:rPr>
          <w:spacing w:val="-4"/>
        </w:rPr>
      </w:pPr>
      <w:r>
        <w:rPr>
          <w:spacing w:val="-4"/>
        </w:rPr>
        <w:t>The US Environmental Protection Agency (</w:t>
      </w:r>
      <w:r w:rsidR="00946C97">
        <w:rPr>
          <w:spacing w:val="-4"/>
        </w:rPr>
        <w:t>EPA’s</w:t>
      </w:r>
      <w:r>
        <w:rPr>
          <w:spacing w:val="-4"/>
        </w:rPr>
        <w:t>)</w:t>
      </w:r>
      <w:r w:rsidR="00946C97">
        <w:rPr>
          <w:spacing w:val="-4"/>
        </w:rPr>
        <w:t xml:space="preserve"> portfolio manager is available at </w:t>
      </w:r>
      <w:proofErr w:type="gramStart"/>
      <w:r w:rsidR="00946C97" w:rsidRPr="0051383F">
        <w:rPr>
          <w:color w:val="0000FF"/>
          <w:spacing w:val="-4"/>
        </w:rPr>
        <w:t>http://www.energystar.gov/index.cfm?c=evaluate_performance.bus_portfoliomanager</w:t>
      </w:r>
      <w:proofErr w:type="gramEnd"/>
    </w:p>
    <w:p w14:paraId="561FF53A" w14:textId="77777777" w:rsidR="00946C97" w:rsidRDefault="000D197B" w:rsidP="000D197B">
      <w:pPr>
        <w:pStyle w:val="StyleHeading3CreditTimesNewRoman"/>
        <w:numPr>
          <w:ilvl w:val="0"/>
          <w:numId w:val="0"/>
        </w:numPr>
        <w:ind w:left="900" w:hanging="900"/>
      </w:pPr>
      <w:bookmarkStart w:id="201" w:name="_Ref110226404"/>
      <w:bookmarkStart w:id="202" w:name="_Toc158533102"/>
      <w:r>
        <w:lastRenderedPageBreak/>
        <w:t>6.1.4</w:t>
      </w:r>
      <w:r>
        <w:tab/>
      </w:r>
      <w:r w:rsidR="00946C97">
        <w:t>Credit:</w:t>
      </w:r>
      <w:r w:rsidR="00946C97">
        <w:tab/>
        <w:t xml:space="preserve">Indoor Environmental </w:t>
      </w:r>
      <w:r>
        <w:tab/>
      </w:r>
      <w:r>
        <w:tab/>
      </w:r>
      <w:r>
        <w:tab/>
      </w:r>
      <w:r>
        <w:tab/>
      </w:r>
      <w:r>
        <w:tab/>
      </w:r>
      <w:r>
        <w:tab/>
      </w:r>
      <w:r>
        <w:tab/>
      </w:r>
      <w:r w:rsidR="00946C97">
        <w:t>Management Plan</w:t>
      </w:r>
      <w:bookmarkEnd w:id="201"/>
      <w:bookmarkEnd w:id="202"/>
    </w:p>
    <w:p w14:paraId="230F907B" w14:textId="77777777" w:rsidR="00946C97" w:rsidRDefault="00946C97">
      <w:pPr>
        <w:keepNext/>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313"/>
        <w:gridCol w:w="7317"/>
      </w:tblGrid>
      <w:tr w:rsidR="00946C97" w14:paraId="42021BA1" w14:textId="77777777">
        <w:trPr>
          <w:cantSplit/>
        </w:trPr>
        <w:tc>
          <w:tcPr>
            <w:tcW w:w="1260" w:type="dxa"/>
            <w:shd w:val="clear" w:color="auto" w:fill="FFFF99"/>
          </w:tcPr>
          <w:p w14:paraId="2726936E" w14:textId="77777777" w:rsidR="00946C97" w:rsidRDefault="00946C97">
            <w:pPr>
              <w:tabs>
                <w:tab w:val="left" w:pos="480"/>
                <w:tab w:val="left" w:pos="720"/>
              </w:tabs>
            </w:pPr>
            <w:r>
              <w:t>2 points</w:t>
            </w:r>
          </w:p>
          <w:p w14:paraId="0DF2A726" w14:textId="77777777" w:rsidR="00946C97" w:rsidRDefault="00946C97">
            <w:pPr>
              <w:tabs>
                <w:tab w:val="left" w:pos="480"/>
                <w:tab w:val="left" w:pos="720"/>
              </w:tabs>
              <w:rPr>
                <w:color w:val="0000FF"/>
              </w:rPr>
            </w:pPr>
          </w:p>
        </w:tc>
        <w:tc>
          <w:tcPr>
            <w:tcW w:w="7020" w:type="dxa"/>
          </w:tcPr>
          <w:p w14:paraId="31031B85" w14:textId="77777777" w:rsidR="00946C97" w:rsidRDefault="00946C97">
            <w:r>
              <w:t xml:space="preserve">The school </w:t>
            </w:r>
            <w:r w:rsidR="009D4CFF">
              <w:t>must</w:t>
            </w:r>
            <w:r>
              <w:t xml:space="preserve"> develop </w:t>
            </w:r>
            <w:r w:rsidR="00776F27">
              <w:t xml:space="preserve">a </w:t>
            </w:r>
            <w:r>
              <w:t xml:space="preserve">formal policy to implement the EPA’s Tools for Schools Program or an equivalent indoor health and safety program for the new or renovated school.  Designate a trained staff person as a point of contact for the EPA Tools for Schools program, or its equivalent. </w:t>
            </w:r>
          </w:p>
          <w:p w14:paraId="5F43986D" w14:textId="77777777" w:rsidR="00946C97" w:rsidRDefault="00946C97"/>
          <w:p w14:paraId="3F3B8901" w14:textId="77777777" w:rsidR="00946C97" w:rsidRDefault="00946C97">
            <w:r>
              <w:t>AND</w:t>
            </w:r>
          </w:p>
          <w:p w14:paraId="6A03CB6B" w14:textId="77777777" w:rsidR="00946C97" w:rsidRDefault="00946C97"/>
          <w:p w14:paraId="2E9FC2D4" w14:textId="77777777" w:rsidR="00946C97" w:rsidRDefault="00946C97">
            <w:r>
              <w:rPr>
                <w:spacing w:val="-4"/>
              </w:rPr>
              <w:t xml:space="preserve">The school </w:t>
            </w:r>
            <w:r w:rsidR="009D4CFF">
              <w:rPr>
                <w:spacing w:val="-4"/>
              </w:rPr>
              <w:t>must</w:t>
            </w:r>
            <w:r>
              <w:rPr>
                <w:spacing w:val="-4"/>
              </w:rPr>
              <w:t xml:space="preserve"> address all IAQ complaints through the health and safety committee required under Commissioner’s regulation 155.4.</w:t>
            </w:r>
          </w:p>
        </w:tc>
      </w:tr>
    </w:tbl>
    <w:p w14:paraId="65EAB672" w14:textId="77777777" w:rsidR="00946C97" w:rsidRDefault="00946C97"/>
    <w:p w14:paraId="78660DC6" w14:textId="77777777" w:rsidR="00946C97" w:rsidRDefault="00946C97">
      <w:r>
        <w:t xml:space="preserve">EPA’s Tools for Schools Program is designed to identify, </w:t>
      </w:r>
      <w:proofErr w:type="gramStart"/>
      <w:r>
        <w:t>address</w:t>
      </w:r>
      <w:proofErr w:type="gramEnd"/>
      <w:r>
        <w:t xml:space="preserve"> and prevent indoor air quality problems in schools.  It is well known that prevention and comprehensive planning for indoor air problems are far less costly to a school system than a crisis-reaction approach.  The Tools for Schools kit </w:t>
      </w:r>
      <w:proofErr w:type="gramStart"/>
      <w:r>
        <w:t>provides</w:t>
      </w:r>
      <w:proofErr w:type="gramEnd"/>
      <w:r>
        <w:t xml:space="preserve"> a basic set of operations and maintenance guidelines that will help prevent IAQ problems in schools.  It establishes responsibilities and clear communication channels so that indoor air problems can be </w:t>
      </w:r>
      <w:proofErr w:type="gramStart"/>
      <w:r>
        <w:t>prevented</w:t>
      </w:r>
      <w:proofErr w:type="gramEnd"/>
      <w:r>
        <w:t xml:space="preserve"> and problems can be quickly identified and solved.  In addition, the Tools for Schools system can be used to address other environmental health and safety conditions that arise. </w:t>
      </w:r>
    </w:p>
    <w:p w14:paraId="7E2B6760" w14:textId="77777777" w:rsidR="00946C97" w:rsidRDefault="00946C97"/>
    <w:p w14:paraId="6229D738" w14:textId="77777777" w:rsidR="00946C97" w:rsidRDefault="00946C97">
      <w:r>
        <w:t>IAQ complaints periodically arise, even in well-designed and operated schools.  It is important to have formal policies and health and safety committee members (with IAQ experience) in place to address complaints.</w:t>
      </w:r>
    </w:p>
    <w:p w14:paraId="7A32573B" w14:textId="77777777" w:rsidR="00946C97" w:rsidRDefault="00946C97">
      <w:pPr>
        <w:pStyle w:val="Heading4"/>
        <w:rPr>
          <w:rFonts w:ascii="Times New Roman" w:hAnsi="Times New Roman"/>
        </w:rPr>
      </w:pPr>
      <w:r>
        <w:rPr>
          <w:rFonts w:ascii="Times New Roman" w:hAnsi="Times New Roman"/>
        </w:rPr>
        <w:t>Documentation</w:t>
      </w:r>
    </w:p>
    <w:p w14:paraId="7849751B" w14:textId="77777777" w:rsidR="00946C97" w:rsidRDefault="00946C97">
      <w:r>
        <w:t xml:space="preserve">A resolution from the school committee or letter from the Superintendent declaring participation in EPA's Tools for Schools (or an equivalent program) for the school.  Documentation must include the name of the designee who will be the point of contact for the EPA or equivalent program. </w:t>
      </w:r>
    </w:p>
    <w:p w14:paraId="351E849F" w14:textId="77777777" w:rsidR="00946C97" w:rsidRDefault="00946C97"/>
    <w:p w14:paraId="6ED28C52" w14:textId="77777777" w:rsidR="00946C97" w:rsidRDefault="00946C97">
      <w:r>
        <w:t>A copy of the school’s IAQ formal policy and taskforce members’ names.</w:t>
      </w:r>
    </w:p>
    <w:p w14:paraId="1E5E0759" w14:textId="77777777" w:rsidR="00946C97" w:rsidRDefault="00946C97">
      <w:pPr>
        <w:pStyle w:val="Heading4"/>
        <w:rPr>
          <w:rFonts w:ascii="Times New Roman" w:hAnsi="Times New Roman"/>
        </w:rPr>
      </w:pPr>
      <w:r>
        <w:rPr>
          <w:rFonts w:ascii="Times New Roman" w:hAnsi="Times New Roman"/>
        </w:rPr>
        <w:t>Resources</w:t>
      </w:r>
    </w:p>
    <w:p w14:paraId="184CA7FE" w14:textId="77777777" w:rsidR="00946C97" w:rsidRDefault="00946C97">
      <w:pPr>
        <w:ind w:left="540"/>
      </w:pPr>
      <w:r>
        <w:t xml:space="preserve">EPA: </w:t>
      </w:r>
      <w:hyperlink r:id="rId89" w:history="1">
        <w:r w:rsidRPr="008D79A6">
          <w:rPr>
            <w:rStyle w:val="Hyperlink"/>
            <w:color w:val="0000FF"/>
          </w:rPr>
          <w:t>http://www.epa.gov/iaq/schools</w:t>
        </w:r>
      </w:hyperlink>
      <w:r w:rsidR="008D79A6">
        <w:rPr>
          <w:color w:val="0000FF"/>
        </w:rPr>
        <w:t>/</w:t>
      </w:r>
    </w:p>
    <w:p w14:paraId="4FD579C3" w14:textId="77777777" w:rsidR="00946C97" w:rsidRDefault="000D197B" w:rsidP="000D197B">
      <w:pPr>
        <w:pStyle w:val="StyleHeading3CreditTimesNewRoman"/>
        <w:numPr>
          <w:ilvl w:val="0"/>
          <w:numId w:val="0"/>
        </w:numPr>
        <w:ind w:left="900" w:hanging="900"/>
      </w:pPr>
      <w:bookmarkStart w:id="203" w:name="_Toc158533103"/>
      <w:r>
        <w:t>6.1.5</w:t>
      </w:r>
      <w:r>
        <w:tab/>
      </w:r>
      <w:r w:rsidR="00946C97">
        <w:t>Credit:</w:t>
      </w:r>
      <w:r w:rsidR="00946C97">
        <w:tab/>
      </w:r>
      <w:smartTag w:uri="urn:schemas-microsoft-com:office:smarttags" w:element="place">
        <w:smartTag w:uri="urn:schemas-microsoft-com:office:smarttags" w:element="country-region">
          <w:r w:rsidR="00946C97">
            <w:t>U.S.</w:t>
          </w:r>
        </w:smartTag>
      </w:smartTag>
      <w:r w:rsidR="00946C97">
        <w:t xml:space="preserve"> </w:t>
      </w:r>
      <w:smartTag w:uri="urn:schemas-microsoft-com:office:smarttags" w:element="place">
        <w:smartTag w:uri="urn:schemas-microsoft-com:office:smarttags" w:element="PlaceName">
          <w:r w:rsidR="00946C97">
            <w:t>Green</w:t>
          </w:r>
        </w:smartTag>
        <w:r w:rsidR="00946C97">
          <w:t xml:space="preserve"> </w:t>
        </w:r>
        <w:smartTag w:uri="urn:schemas-microsoft-com:office:smarttags" w:element="PlaceType">
          <w:r w:rsidR="00946C97">
            <w:t>Building</w:t>
          </w:r>
        </w:smartTag>
      </w:smartTag>
      <w:r w:rsidR="00946C97">
        <w:t xml:space="preserve"> Council </w:t>
      </w:r>
      <w:r>
        <w:tab/>
      </w:r>
      <w:r>
        <w:tab/>
      </w:r>
      <w:r>
        <w:tab/>
      </w:r>
      <w:r>
        <w:tab/>
      </w:r>
      <w:r>
        <w:tab/>
      </w:r>
      <w:r w:rsidR="00946C97">
        <w:t>LEED</w:t>
      </w:r>
      <w:r w:rsidR="00F2436B" w:rsidRPr="00F2436B">
        <w:rPr>
          <w:vertAlign w:val="superscript"/>
        </w:rPr>
        <w:t>®</w:t>
      </w:r>
      <w:r w:rsidR="00946C97">
        <w:t>-EB Updates</w:t>
      </w:r>
      <w:bookmarkEnd w:id="203"/>
      <w:r w:rsidR="00946C97">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9"/>
        <w:gridCol w:w="7511"/>
      </w:tblGrid>
      <w:tr w:rsidR="00946C97" w14:paraId="50F07328" w14:textId="77777777">
        <w:tc>
          <w:tcPr>
            <w:tcW w:w="1143" w:type="dxa"/>
            <w:shd w:val="clear" w:color="auto" w:fill="FFFF99"/>
          </w:tcPr>
          <w:p w14:paraId="4BAD1A69" w14:textId="77777777" w:rsidR="00946C97" w:rsidRDefault="00946C97">
            <w:r>
              <w:t>2 points</w:t>
            </w:r>
          </w:p>
        </w:tc>
        <w:tc>
          <w:tcPr>
            <w:tcW w:w="7713" w:type="dxa"/>
          </w:tcPr>
          <w:p w14:paraId="4ADB0F8D" w14:textId="77777777" w:rsidR="00946C97" w:rsidRDefault="00946C97">
            <w:r>
              <w:rPr>
                <w:spacing w:val="-4"/>
              </w:rPr>
              <w:t xml:space="preserve">The school </w:t>
            </w:r>
            <w:r w:rsidR="009D4CFF">
              <w:rPr>
                <w:spacing w:val="-4"/>
              </w:rPr>
              <w:t>must</w:t>
            </w:r>
            <w:r>
              <w:rPr>
                <w:spacing w:val="-4"/>
              </w:rPr>
              <w:t xml:space="preserve"> develop a formal policy to submit every three years for re-certification with the U.S. GBC LEED</w:t>
            </w:r>
            <w:r w:rsidR="008D79A6" w:rsidRPr="008D79A6">
              <w:rPr>
                <w:spacing w:val="-4"/>
                <w:vertAlign w:val="superscript"/>
              </w:rPr>
              <w:t>®</w:t>
            </w:r>
            <w:r>
              <w:rPr>
                <w:spacing w:val="-4"/>
              </w:rPr>
              <w:t xml:space="preserve"> for Existing Buildings (EB) Program or with another green building program for existing buildings.</w:t>
            </w:r>
          </w:p>
        </w:tc>
      </w:tr>
    </w:tbl>
    <w:p w14:paraId="337EA4B1" w14:textId="77777777" w:rsidR="00946C97" w:rsidRDefault="00946C97">
      <w:pPr>
        <w:rPr>
          <w:rStyle w:val="body"/>
        </w:rPr>
      </w:pPr>
    </w:p>
    <w:p w14:paraId="1C80E801" w14:textId="77777777" w:rsidR="00946C97" w:rsidRDefault="00946C97">
      <w:pPr>
        <w:rPr>
          <w:rStyle w:val="body"/>
        </w:rPr>
      </w:pPr>
      <w:r>
        <w:rPr>
          <w:rStyle w:val="body"/>
        </w:rPr>
        <w:t xml:space="preserve">The U.S. Green Building Council’s LEED for Existing Buildings (LEED-EB) is applicable to existing buildings that are seeking LEED Certification for the first time as well as projects previously certified under LEED standards for new construction.  LEED-EB provides the opportunity for building owners and operators to meet their sustainable operations goals and to </w:t>
      </w:r>
      <w:r>
        <w:rPr>
          <w:rStyle w:val="body"/>
        </w:rPr>
        <w:lastRenderedPageBreak/>
        <w:t>reduce the impacts of their buildings on the environment and occupant health over their entire life cycle.</w:t>
      </w:r>
    </w:p>
    <w:p w14:paraId="18512FB4" w14:textId="77777777" w:rsidR="00946C97" w:rsidRDefault="00946C97">
      <w:pPr>
        <w:rPr>
          <w:rStyle w:val="body"/>
        </w:rPr>
      </w:pPr>
    </w:p>
    <w:p w14:paraId="7D9FCED9" w14:textId="77777777" w:rsidR="00946C97" w:rsidRDefault="00946C97">
      <w:pPr>
        <w:rPr>
          <w:rStyle w:val="body"/>
        </w:rPr>
      </w:pPr>
      <w:r>
        <w:rPr>
          <w:rStyle w:val="body"/>
        </w:rPr>
        <w:t xml:space="preserve">The LEED-EB rating system is designed to recognize those buildings that maximize operational efficiency while minimizing environmental impacts.  It provides a recognized, performance-based benchmark for building owners and operators to measure operations, </w:t>
      </w:r>
      <w:proofErr w:type="gramStart"/>
      <w:r>
        <w:rPr>
          <w:rStyle w:val="body"/>
        </w:rPr>
        <w:t>improvements</w:t>
      </w:r>
      <w:proofErr w:type="gramEnd"/>
      <w:r>
        <w:rPr>
          <w:rStyle w:val="body"/>
        </w:rPr>
        <w:t xml:space="preserve"> and maintenance on a consistent scale.  LEED-EB is a road map for delivering economically profitable, environmentally responsible, healthy, productive places to live and work. </w:t>
      </w:r>
    </w:p>
    <w:p w14:paraId="76CF5F74" w14:textId="77777777" w:rsidR="00946C97" w:rsidRDefault="00946C97">
      <w:pPr>
        <w:pStyle w:val="Heading4"/>
        <w:rPr>
          <w:rFonts w:ascii="Times New Roman" w:hAnsi="Times New Roman"/>
        </w:rPr>
      </w:pPr>
      <w:r>
        <w:rPr>
          <w:rFonts w:ascii="Times New Roman" w:hAnsi="Times New Roman"/>
        </w:rPr>
        <w:t>Resources</w:t>
      </w:r>
    </w:p>
    <w:p w14:paraId="0C8DD277" w14:textId="77777777" w:rsidR="00946C97" w:rsidRPr="00B56791" w:rsidRDefault="00946C97">
      <w:pPr>
        <w:rPr>
          <w:color w:val="0000FF"/>
        </w:rPr>
      </w:pPr>
      <w:r w:rsidRPr="00B56791">
        <w:rPr>
          <w:color w:val="0000FF"/>
        </w:rPr>
        <w:t>http://www.usgbc.org/Dis</w:t>
      </w:r>
      <w:r w:rsidRPr="00B56791">
        <w:rPr>
          <w:color w:val="0000FF"/>
        </w:rPr>
        <w:t>p</w:t>
      </w:r>
      <w:r w:rsidRPr="00B56791">
        <w:rPr>
          <w:color w:val="0000FF"/>
        </w:rPr>
        <w:t>layPage.as</w:t>
      </w:r>
      <w:r w:rsidRPr="00B56791">
        <w:rPr>
          <w:color w:val="0000FF"/>
        </w:rPr>
        <w:t>p</w:t>
      </w:r>
      <w:r w:rsidR="00B56791">
        <w:rPr>
          <w:color w:val="0000FF"/>
        </w:rPr>
        <w:t>x?CMSPageID=221&amp;</w:t>
      </w:r>
    </w:p>
    <w:p w14:paraId="37CFD34E" w14:textId="77777777" w:rsidR="00946C97" w:rsidRDefault="000D197B" w:rsidP="000D197B">
      <w:pPr>
        <w:pStyle w:val="StyleHeading3CreditTimesNewRoman"/>
        <w:numPr>
          <w:ilvl w:val="0"/>
          <w:numId w:val="0"/>
        </w:numPr>
        <w:ind w:left="900" w:hanging="900"/>
      </w:pPr>
      <w:bookmarkStart w:id="204" w:name="_Toc158533104"/>
      <w:r>
        <w:t>6.1.6</w:t>
      </w:r>
      <w:r w:rsidR="00946C97">
        <w:t>Credit:</w:t>
      </w:r>
      <w:r w:rsidR="00946C97">
        <w:tab/>
        <w:t>BOC Training</w:t>
      </w:r>
      <w:bookmarkEnd w:id="204"/>
      <w:r w:rsidR="00946C97">
        <w:t xml:space="preserve"> </w:t>
      </w:r>
    </w:p>
    <w:p w14:paraId="3AEA3A64"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9"/>
        <w:gridCol w:w="7511"/>
      </w:tblGrid>
      <w:tr w:rsidR="00946C97" w14:paraId="2CECE26C" w14:textId="77777777">
        <w:tc>
          <w:tcPr>
            <w:tcW w:w="1143" w:type="dxa"/>
            <w:shd w:val="clear" w:color="auto" w:fill="FFFF99"/>
          </w:tcPr>
          <w:p w14:paraId="46CEED1D" w14:textId="77777777" w:rsidR="00946C97" w:rsidRDefault="00946C97">
            <w:r>
              <w:t>2 points</w:t>
            </w:r>
          </w:p>
        </w:tc>
        <w:tc>
          <w:tcPr>
            <w:tcW w:w="7713" w:type="dxa"/>
          </w:tcPr>
          <w:p w14:paraId="0B6B42C3" w14:textId="77777777" w:rsidR="00946C97" w:rsidRDefault="00946C97">
            <w:r>
              <w:t xml:space="preserve">The school </w:t>
            </w:r>
            <w:r w:rsidR="009D4CFF">
              <w:t>must</w:t>
            </w:r>
            <w:r>
              <w:t xml:space="preserve"> develop a formal policy requiring a minimum of 2 maintenance staff to be trained through a nationally recognized program, such as the Building Operator Certification Program, or equivalent.</w:t>
            </w:r>
          </w:p>
        </w:tc>
      </w:tr>
    </w:tbl>
    <w:p w14:paraId="16B709D3" w14:textId="77777777" w:rsidR="00946C97" w:rsidRDefault="00946C97">
      <w:pPr>
        <w:rPr>
          <w:rStyle w:val="Strong"/>
          <w:b w:val="0"/>
          <w:szCs w:val="22"/>
        </w:rPr>
      </w:pPr>
    </w:p>
    <w:p w14:paraId="0700AD29" w14:textId="77777777" w:rsidR="00946C97" w:rsidRDefault="00946C97">
      <w:r>
        <w:rPr>
          <w:rStyle w:val="Strong"/>
          <w:b w:val="0"/>
          <w:szCs w:val="22"/>
        </w:rPr>
        <w:t xml:space="preserve">Building Operator Certification </w:t>
      </w:r>
      <w:r>
        <w:rPr>
          <w:szCs w:val="22"/>
        </w:rPr>
        <w:t>is a nationally recognized training progra</w:t>
      </w:r>
      <w:r>
        <w:t>m designed to educate facilities personnel in the energy and resource efficient operation and maintenance of building systems.</w:t>
      </w:r>
    </w:p>
    <w:p w14:paraId="3FFFB8A3" w14:textId="77777777" w:rsidR="00946C97" w:rsidRDefault="00946C97"/>
    <w:p w14:paraId="505B2EA3" w14:textId="77777777" w:rsidR="00946C97" w:rsidRDefault="00946C97">
      <w:pPr>
        <w:rPr>
          <w:color w:val="000000"/>
        </w:rPr>
      </w:pPr>
      <w:r>
        <w:rPr>
          <w:color w:val="000000"/>
        </w:rPr>
        <w:t xml:space="preserve">Operators earn certification by: </w:t>
      </w:r>
    </w:p>
    <w:p w14:paraId="551912DB" w14:textId="77777777" w:rsidR="00946C97" w:rsidRDefault="00946C97">
      <w:pPr>
        <w:rPr>
          <w:color w:val="000000"/>
        </w:rPr>
      </w:pPr>
    </w:p>
    <w:p w14:paraId="3DF54E20" w14:textId="77777777" w:rsidR="00946C97" w:rsidRDefault="00946C97">
      <w:pPr>
        <w:numPr>
          <w:ilvl w:val="0"/>
          <w:numId w:val="85"/>
        </w:numPr>
        <w:rPr>
          <w:color w:val="000000"/>
        </w:rPr>
      </w:pPr>
      <w:r>
        <w:rPr>
          <w:color w:val="000000"/>
        </w:rPr>
        <w:t xml:space="preserve">Attending </w:t>
      </w:r>
      <w:r w:rsidR="00776F27">
        <w:rPr>
          <w:color w:val="000000"/>
        </w:rPr>
        <w:t>the required number of</w:t>
      </w:r>
      <w:r>
        <w:rPr>
          <w:color w:val="000000"/>
        </w:rPr>
        <w:t xml:space="preserve"> days of </w:t>
      </w:r>
      <w:proofErr w:type="gramStart"/>
      <w:r>
        <w:rPr>
          <w:color w:val="000000"/>
        </w:rPr>
        <w:t>training</w:t>
      </w:r>
      <w:r w:rsidR="00244848">
        <w:rPr>
          <w:color w:val="000000"/>
        </w:rPr>
        <w:t>;</w:t>
      </w:r>
      <w:proofErr w:type="gramEnd"/>
    </w:p>
    <w:p w14:paraId="06C2F10E" w14:textId="77777777" w:rsidR="00946C97" w:rsidRDefault="00946C97">
      <w:pPr>
        <w:numPr>
          <w:ilvl w:val="0"/>
          <w:numId w:val="85"/>
        </w:numPr>
        <w:rPr>
          <w:color w:val="000000"/>
        </w:rPr>
      </w:pPr>
      <w:r>
        <w:rPr>
          <w:color w:val="000000"/>
        </w:rPr>
        <w:t>Completing 5 project assignments in their facilities</w:t>
      </w:r>
      <w:r w:rsidR="00244848">
        <w:rPr>
          <w:color w:val="000000"/>
        </w:rPr>
        <w:t>; and</w:t>
      </w:r>
    </w:p>
    <w:p w14:paraId="7FA647E0" w14:textId="77777777" w:rsidR="00946C97" w:rsidRDefault="00946C97">
      <w:pPr>
        <w:numPr>
          <w:ilvl w:val="0"/>
          <w:numId w:val="85"/>
        </w:numPr>
        <w:rPr>
          <w:color w:val="000000"/>
        </w:rPr>
      </w:pPr>
      <w:r>
        <w:rPr>
          <w:color w:val="000000"/>
        </w:rPr>
        <w:t>Passing exams</w:t>
      </w:r>
      <w:r w:rsidR="003E275A">
        <w:rPr>
          <w:color w:val="000000"/>
        </w:rPr>
        <w:t xml:space="preserve"> given at the end of each session</w:t>
      </w:r>
      <w:r>
        <w:rPr>
          <w:color w:val="000000"/>
        </w:rPr>
        <w:t>.</w:t>
      </w:r>
    </w:p>
    <w:p w14:paraId="29205982" w14:textId="77777777" w:rsidR="00946C97" w:rsidRDefault="00946C97">
      <w:pPr>
        <w:rPr>
          <w:color w:val="000000"/>
        </w:rPr>
      </w:pPr>
    </w:p>
    <w:p w14:paraId="591690E3" w14:textId="77777777" w:rsidR="00946C97" w:rsidRDefault="00946C97">
      <w:pPr>
        <w:rPr>
          <w:color w:val="000000"/>
        </w:rPr>
      </w:pPr>
      <w:r>
        <w:rPr>
          <w:color w:val="000000"/>
        </w:rPr>
        <w:t>Instructors personally trained in facility maintenance and operation conduct training sessions on the following topics:</w:t>
      </w:r>
    </w:p>
    <w:p w14:paraId="51C14B4D" w14:textId="77777777" w:rsidR="00946C97" w:rsidRDefault="00946C97">
      <w:pPr>
        <w:numPr>
          <w:ilvl w:val="0"/>
          <w:numId w:val="86"/>
        </w:numPr>
        <w:spacing w:before="100" w:beforeAutospacing="1" w:after="100" w:afterAutospacing="1"/>
        <w:rPr>
          <w:color w:val="000000"/>
        </w:rPr>
      </w:pPr>
      <w:r>
        <w:rPr>
          <w:color w:val="000000"/>
        </w:rPr>
        <w:t xml:space="preserve">Building Systems </w:t>
      </w:r>
      <w:proofErr w:type="gramStart"/>
      <w:r>
        <w:rPr>
          <w:color w:val="000000"/>
        </w:rPr>
        <w:t>Overview;</w:t>
      </w:r>
      <w:proofErr w:type="gramEnd"/>
    </w:p>
    <w:p w14:paraId="7F72A5F5" w14:textId="77777777" w:rsidR="00946C97" w:rsidRDefault="00946C97">
      <w:pPr>
        <w:numPr>
          <w:ilvl w:val="0"/>
          <w:numId w:val="86"/>
        </w:numPr>
        <w:spacing w:before="100" w:beforeAutospacing="1" w:after="100" w:afterAutospacing="1"/>
        <w:rPr>
          <w:color w:val="000000"/>
        </w:rPr>
      </w:pPr>
      <w:r>
        <w:rPr>
          <w:color w:val="000000"/>
        </w:rPr>
        <w:t xml:space="preserve">Energy Conservation </w:t>
      </w:r>
      <w:proofErr w:type="gramStart"/>
      <w:r>
        <w:rPr>
          <w:color w:val="000000"/>
        </w:rPr>
        <w:t>Techniques;</w:t>
      </w:r>
      <w:proofErr w:type="gramEnd"/>
    </w:p>
    <w:p w14:paraId="6C5591CD" w14:textId="77777777" w:rsidR="00946C97" w:rsidRDefault="00946C97">
      <w:pPr>
        <w:numPr>
          <w:ilvl w:val="0"/>
          <w:numId w:val="86"/>
        </w:numPr>
        <w:spacing w:before="100" w:beforeAutospacing="1" w:after="100" w:afterAutospacing="1"/>
        <w:rPr>
          <w:color w:val="000000"/>
        </w:rPr>
      </w:pPr>
      <w:r>
        <w:rPr>
          <w:color w:val="000000"/>
        </w:rPr>
        <w:t xml:space="preserve">HVAC Systems and </w:t>
      </w:r>
      <w:proofErr w:type="gramStart"/>
      <w:r>
        <w:rPr>
          <w:color w:val="000000"/>
        </w:rPr>
        <w:t>Controls;</w:t>
      </w:r>
      <w:proofErr w:type="gramEnd"/>
    </w:p>
    <w:p w14:paraId="29C75199" w14:textId="77777777" w:rsidR="00946C97" w:rsidRDefault="00946C97">
      <w:pPr>
        <w:numPr>
          <w:ilvl w:val="0"/>
          <w:numId w:val="86"/>
        </w:numPr>
        <w:spacing w:before="100" w:beforeAutospacing="1" w:after="100" w:afterAutospacing="1"/>
        <w:rPr>
          <w:color w:val="000000"/>
        </w:rPr>
      </w:pPr>
      <w:r>
        <w:rPr>
          <w:color w:val="000000"/>
        </w:rPr>
        <w:t xml:space="preserve">Efficient Lighting </w:t>
      </w:r>
      <w:proofErr w:type="gramStart"/>
      <w:r>
        <w:rPr>
          <w:color w:val="000000"/>
        </w:rPr>
        <w:t>Fundamentals;</w:t>
      </w:r>
      <w:proofErr w:type="gramEnd"/>
      <w:r>
        <w:rPr>
          <w:color w:val="000000"/>
        </w:rPr>
        <w:t xml:space="preserve"> </w:t>
      </w:r>
    </w:p>
    <w:p w14:paraId="5E921241" w14:textId="77777777" w:rsidR="00946C97" w:rsidRDefault="00946C97">
      <w:pPr>
        <w:numPr>
          <w:ilvl w:val="0"/>
          <w:numId w:val="86"/>
        </w:numPr>
        <w:spacing w:before="100" w:beforeAutospacing="1" w:after="100" w:afterAutospacing="1"/>
        <w:rPr>
          <w:color w:val="000000"/>
        </w:rPr>
      </w:pPr>
      <w:r>
        <w:rPr>
          <w:color w:val="000000"/>
        </w:rPr>
        <w:t xml:space="preserve">Environmental Health and Safety </w:t>
      </w:r>
      <w:proofErr w:type="gramStart"/>
      <w:r>
        <w:rPr>
          <w:color w:val="000000"/>
        </w:rPr>
        <w:t>Regulations;</w:t>
      </w:r>
      <w:proofErr w:type="gramEnd"/>
    </w:p>
    <w:p w14:paraId="24D31FE1" w14:textId="77777777" w:rsidR="00946C97" w:rsidRDefault="00946C97">
      <w:pPr>
        <w:numPr>
          <w:ilvl w:val="0"/>
          <w:numId w:val="86"/>
        </w:numPr>
        <w:spacing w:before="100" w:beforeAutospacing="1" w:after="100" w:afterAutospacing="1"/>
        <w:rPr>
          <w:color w:val="000000"/>
        </w:rPr>
      </w:pPr>
      <w:r>
        <w:rPr>
          <w:color w:val="000000"/>
        </w:rPr>
        <w:t>Indoor Air Quality; and</w:t>
      </w:r>
    </w:p>
    <w:p w14:paraId="527AD387" w14:textId="77777777" w:rsidR="00946C97" w:rsidRDefault="00946C97">
      <w:pPr>
        <w:numPr>
          <w:ilvl w:val="0"/>
          <w:numId w:val="86"/>
        </w:numPr>
        <w:spacing w:before="100" w:beforeAutospacing="1" w:after="100" w:afterAutospacing="1"/>
        <w:rPr>
          <w:color w:val="000000"/>
        </w:rPr>
      </w:pPr>
      <w:r>
        <w:rPr>
          <w:color w:val="000000"/>
        </w:rPr>
        <w:t>Facility Electrical Systems.</w:t>
      </w:r>
    </w:p>
    <w:p w14:paraId="4D11C53F" w14:textId="77777777" w:rsidR="00946C97" w:rsidRDefault="00946C97">
      <w:pPr>
        <w:pStyle w:val="Heading4"/>
        <w:rPr>
          <w:rFonts w:ascii="Times New Roman" w:hAnsi="Times New Roman"/>
        </w:rPr>
      </w:pPr>
      <w:r>
        <w:rPr>
          <w:rFonts w:ascii="Times New Roman" w:hAnsi="Times New Roman"/>
        </w:rPr>
        <w:t>Resources</w:t>
      </w:r>
    </w:p>
    <w:p w14:paraId="3DC8EE9C" w14:textId="77777777" w:rsidR="00946C97" w:rsidRPr="008D79A6" w:rsidRDefault="00946C97">
      <w:pPr>
        <w:ind w:left="720"/>
        <w:rPr>
          <w:color w:val="0000FF"/>
        </w:rPr>
      </w:pPr>
      <w:hyperlink r:id="rId90" w:history="1">
        <w:r w:rsidRPr="008D79A6">
          <w:rPr>
            <w:rStyle w:val="Hyperlink"/>
            <w:color w:val="0000FF"/>
          </w:rPr>
          <w:t>http://www.neep.org/boc</w:t>
        </w:r>
      </w:hyperlink>
      <w:r w:rsidR="008D79A6">
        <w:rPr>
          <w:color w:val="0000FF"/>
        </w:rPr>
        <w:t>/</w:t>
      </w:r>
    </w:p>
    <w:p w14:paraId="60769FA6" w14:textId="77777777" w:rsidR="00946C97" w:rsidRDefault="00946C97">
      <w:pPr>
        <w:pStyle w:val="Heading4"/>
        <w:rPr>
          <w:rFonts w:ascii="Times New Roman" w:hAnsi="Times New Roman"/>
          <w:bCs/>
        </w:rPr>
      </w:pPr>
      <w:r>
        <w:rPr>
          <w:rFonts w:ascii="Times New Roman" w:hAnsi="Times New Roman"/>
          <w:bCs/>
        </w:rPr>
        <w:t>Documentation</w:t>
      </w:r>
    </w:p>
    <w:p w14:paraId="41D7A05C" w14:textId="77777777" w:rsidR="00946C97" w:rsidRDefault="00946C97">
      <w:r>
        <w:tab/>
        <w:t>Copy of Board policy or copy of certification of employees</w:t>
      </w:r>
      <w:r w:rsidR="00B56791">
        <w:t>,</w:t>
      </w:r>
      <w:r>
        <w:t xml:space="preserve"> if currently available.</w:t>
      </w:r>
    </w:p>
    <w:p w14:paraId="082FC955" w14:textId="77777777" w:rsidR="00946C97" w:rsidRDefault="000D197B" w:rsidP="000D197B">
      <w:pPr>
        <w:pStyle w:val="StyleHeading3CreditTimesNewRoman"/>
        <w:numPr>
          <w:ilvl w:val="0"/>
          <w:numId w:val="0"/>
        </w:numPr>
        <w:ind w:left="900" w:hanging="900"/>
      </w:pPr>
      <w:bookmarkStart w:id="205" w:name="_Toc158533105"/>
      <w:r>
        <w:lastRenderedPageBreak/>
        <w:t>6.1.7</w:t>
      </w:r>
      <w:r w:rsidR="00946C97">
        <w:t>Credit:</w:t>
      </w:r>
      <w:r w:rsidR="00946C97">
        <w:tab/>
        <w:t xml:space="preserve">Certified Superintendent of </w:t>
      </w:r>
      <w:r>
        <w:tab/>
      </w:r>
      <w:r>
        <w:tab/>
      </w:r>
      <w:r>
        <w:tab/>
      </w:r>
      <w:r>
        <w:tab/>
      </w:r>
      <w:r>
        <w:tab/>
      </w:r>
      <w:r w:rsidR="00946C97">
        <w:t>Buildings and Grounds</w:t>
      </w:r>
      <w:bookmarkEnd w:id="205"/>
      <w:r w:rsidR="00946C97">
        <w:t xml:space="preserve"> </w:t>
      </w:r>
    </w:p>
    <w:p w14:paraId="2C4B888A" w14:textId="77777777" w:rsidR="00946C97" w:rsidRDefault="00946C97">
      <w:pPr>
        <w:rPr>
          <w:bCs/>
          <w:spacing w:val="-4"/>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71A6D248" w14:textId="77777777">
        <w:tc>
          <w:tcPr>
            <w:tcW w:w="1080" w:type="dxa"/>
            <w:shd w:val="clear" w:color="auto" w:fill="FFFF99"/>
          </w:tcPr>
          <w:p w14:paraId="68C1D49F" w14:textId="77777777" w:rsidR="00946C97" w:rsidRDefault="00946C97">
            <w:r>
              <w:t>2 points</w:t>
            </w:r>
          </w:p>
        </w:tc>
        <w:tc>
          <w:tcPr>
            <w:tcW w:w="7290" w:type="dxa"/>
          </w:tcPr>
          <w:p w14:paraId="6F06C455" w14:textId="77777777" w:rsidR="00946C97" w:rsidRDefault="00946C97">
            <w:r>
              <w:rPr>
                <w:spacing w:val="-4"/>
              </w:rPr>
              <w:t xml:space="preserve">The school </w:t>
            </w:r>
            <w:r w:rsidR="009D4CFF">
              <w:rPr>
                <w:spacing w:val="-4"/>
              </w:rPr>
              <w:t>must</w:t>
            </w:r>
            <w:r>
              <w:rPr>
                <w:spacing w:val="-4"/>
              </w:rPr>
              <w:t xml:space="preserve"> develop a f</w:t>
            </w:r>
            <w:r>
              <w:rPr>
                <w:bCs/>
                <w:spacing w:val="-4"/>
              </w:rPr>
              <w:t>ormal policy to require Superintendent of Buildings and Grounds to be a Certified Director of Facilities in accordance with School Facility Management Institute’s standards.</w:t>
            </w:r>
          </w:p>
        </w:tc>
      </w:tr>
    </w:tbl>
    <w:p w14:paraId="27DE1975" w14:textId="77777777" w:rsidR="00946C97" w:rsidRDefault="00946C97">
      <w:pPr>
        <w:spacing w:before="100" w:beforeAutospacing="1" w:after="100" w:afterAutospacing="1" w:line="240" w:lineRule="atLeast"/>
      </w:pPr>
      <w:r>
        <w:t xml:space="preserve">There are multiple objectives for certification of Facility Directors. These include: </w:t>
      </w:r>
    </w:p>
    <w:p w14:paraId="0E835661" w14:textId="77777777" w:rsidR="00946C97" w:rsidRDefault="00946C97">
      <w:pPr>
        <w:numPr>
          <w:ilvl w:val="0"/>
          <w:numId w:val="87"/>
        </w:numPr>
        <w:spacing w:before="100" w:beforeAutospacing="1" w:after="100" w:afterAutospacing="1" w:line="240" w:lineRule="atLeast"/>
      </w:pPr>
      <w:r>
        <w:t xml:space="preserve">To develop professional knowledge, </w:t>
      </w:r>
      <w:proofErr w:type="gramStart"/>
      <w:r>
        <w:t>growth</w:t>
      </w:r>
      <w:proofErr w:type="gramEnd"/>
      <w:r>
        <w:t xml:space="preserve"> and recognition. </w:t>
      </w:r>
    </w:p>
    <w:p w14:paraId="5F95758B" w14:textId="77777777" w:rsidR="00946C97" w:rsidRDefault="00946C97">
      <w:pPr>
        <w:numPr>
          <w:ilvl w:val="0"/>
          <w:numId w:val="87"/>
        </w:numPr>
        <w:spacing w:before="100" w:beforeAutospacing="1" w:after="100" w:afterAutospacing="1" w:line="240" w:lineRule="atLeast"/>
      </w:pPr>
      <w:r>
        <w:t xml:space="preserve">To provide a clear understanding of the disciplines included in the profession of Facility Director.  This clarification is for the use of the public employers of Facility Directors and persons practicing the profession or portions of it. </w:t>
      </w:r>
    </w:p>
    <w:p w14:paraId="03CB3914" w14:textId="77777777" w:rsidR="00946C97" w:rsidRDefault="00946C97">
      <w:pPr>
        <w:numPr>
          <w:ilvl w:val="0"/>
          <w:numId w:val="87"/>
        </w:numPr>
        <w:spacing w:before="100" w:beforeAutospacing="1" w:after="100" w:afterAutospacing="1" w:line="240" w:lineRule="atLeast"/>
      </w:pPr>
      <w:r>
        <w:t>To provide a means of verifying the level of knowledge and skills u</w:t>
      </w:r>
      <w:r w:rsidR="004E758B">
        <w:t>s</w:t>
      </w:r>
      <w:r>
        <w:t xml:space="preserve">ed by practicing professionals. </w:t>
      </w:r>
    </w:p>
    <w:p w14:paraId="2659771B" w14:textId="77777777" w:rsidR="00946C97" w:rsidRDefault="00946C97">
      <w:pPr>
        <w:numPr>
          <w:ilvl w:val="0"/>
          <w:numId w:val="87"/>
        </w:numPr>
        <w:spacing w:before="100" w:beforeAutospacing="1" w:after="100" w:afterAutospacing="1" w:line="240" w:lineRule="atLeast"/>
      </w:pPr>
      <w:r>
        <w:t xml:space="preserve">To furnish a comprehensive goal for the practicing professional toward learning the intricacies encompassed in the profession. </w:t>
      </w:r>
    </w:p>
    <w:p w14:paraId="513AFB2F" w14:textId="77777777" w:rsidR="00946C97" w:rsidRDefault="00946C97">
      <w:pPr>
        <w:numPr>
          <w:ilvl w:val="0"/>
          <w:numId w:val="87"/>
        </w:numPr>
        <w:spacing w:before="100" w:beforeAutospacing="1" w:after="100" w:afterAutospacing="1" w:line="240" w:lineRule="atLeast"/>
      </w:pPr>
      <w:r>
        <w:t xml:space="preserve">To offer a series of goals for motivated supervisory employees of an educational facility operations and maintenance department seeking upward mobility toward more responsible positions. </w:t>
      </w:r>
    </w:p>
    <w:p w14:paraId="5EC312A3" w14:textId="77777777" w:rsidR="00946C97" w:rsidRDefault="00946C97">
      <w:pPr>
        <w:pStyle w:val="Heading4"/>
        <w:spacing w:line="240" w:lineRule="auto"/>
        <w:rPr>
          <w:rFonts w:ascii="Times New Roman" w:hAnsi="Times New Roman"/>
        </w:rPr>
      </w:pPr>
      <w:r>
        <w:rPr>
          <w:rFonts w:ascii="Times New Roman" w:hAnsi="Times New Roman"/>
        </w:rPr>
        <w:t>Resources</w:t>
      </w:r>
    </w:p>
    <w:p w14:paraId="7CAEEBE0" w14:textId="77777777" w:rsidR="00946C97" w:rsidRPr="00B56791" w:rsidRDefault="00946C97">
      <w:pPr>
        <w:spacing w:before="100" w:beforeAutospacing="1" w:after="100" w:afterAutospacing="1" w:line="240" w:lineRule="atLeast"/>
        <w:ind w:firstLine="720"/>
        <w:rPr>
          <w:color w:val="0000FF"/>
        </w:rPr>
      </w:pPr>
      <w:hyperlink r:id="rId91" w:history="1">
        <w:r w:rsidRPr="00B56791">
          <w:rPr>
            <w:rStyle w:val="Hyperlink"/>
            <w:color w:val="0000FF"/>
          </w:rPr>
          <w:t>http://www.sbga.org/mn_professional/cdf.html</w:t>
        </w:r>
      </w:hyperlink>
      <w:r w:rsidRPr="00B56791">
        <w:rPr>
          <w:color w:val="0000FF"/>
        </w:rPr>
        <w:t xml:space="preserve"> </w:t>
      </w:r>
    </w:p>
    <w:p w14:paraId="5D9BE975" w14:textId="77777777" w:rsidR="00946C97" w:rsidRDefault="00946C97">
      <w:pPr>
        <w:pStyle w:val="Heading4"/>
        <w:rPr>
          <w:rFonts w:ascii="Times New Roman" w:hAnsi="Times New Roman"/>
        </w:rPr>
      </w:pPr>
      <w:r>
        <w:rPr>
          <w:rFonts w:ascii="Times New Roman" w:hAnsi="Times New Roman"/>
        </w:rPr>
        <w:t>Documentation</w:t>
      </w:r>
    </w:p>
    <w:p w14:paraId="41581BB9" w14:textId="77777777" w:rsidR="00946C97" w:rsidRDefault="00946C97">
      <w:pPr>
        <w:spacing w:before="100" w:beforeAutospacing="1" w:after="100" w:afterAutospacing="1" w:line="240" w:lineRule="atLeast"/>
        <w:ind w:left="720"/>
      </w:pPr>
      <w:r>
        <w:t xml:space="preserve">Copy of </w:t>
      </w:r>
      <w:r w:rsidR="009B695F">
        <w:t>school district</w:t>
      </w:r>
      <w:r>
        <w:t xml:space="preserve"> policy or copy of certification if already obtained by Superintendent of Buildings and Grounds.</w:t>
      </w:r>
    </w:p>
    <w:p w14:paraId="6C2C6976" w14:textId="77777777" w:rsidR="00946C97" w:rsidRDefault="000D197B" w:rsidP="000D197B">
      <w:pPr>
        <w:pStyle w:val="StyleHeading3CreditTimesNewRoman"/>
        <w:numPr>
          <w:ilvl w:val="0"/>
          <w:numId w:val="0"/>
        </w:numPr>
        <w:ind w:left="900" w:hanging="900"/>
      </w:pPr>
      <w:bookmarkStart w:id="206" w:name="_Toc158533106"/>
      <w:r>
        <w:t>6.1.8</w:t>
      </w:r>
      <w:proofErr w:type="gramStart"/>
      <w:r>
        <w:tab/>
        <w:t xml:space="preserve">  </w:t>
      </w:r>
      <w:r w:rsidR="00946C97">
        <w:t>Credit</w:t>
      </w:r>
      <w:proofErr w:type="gramEnd"/>
      <w:r w:rsidR="00946C97">
        <w:t>:</w:t>
      </w:r>
      <w:r w:rsidR="00946C97">
        <w:tab/>
        <w:t>Continuous Commissioning</w:t>
      </w:r>
      <w:bookmarkEnd w:id="206"/>
      <w:r w:rsidR="00946C97">
        <w:t xml:space="preserve"> </w:t>
      </w:r>
    </w:p>
    <w:p w14:paraId="7ED6CB39" w14:textId="77777777" w:rsidR="00946C97" w:rsidRDefault="00946C97">
      <w:pPr>
        <w:rPr>
          <w:bCs/>
          <w:spacing w:val="-4"/>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9"/>
        <w:gridCol w:w="7511"/>
      </w:tblGrid>
      <w:tr w:rsidR="00946C97" w14:paraId="6F01D247" w14:textId="77777777">
        <w:tc>
          <w:tcPr>
            <w:tcW w:w="1143" w:type="dxa"/>
            <w:shd w:val="clear" w:color="auto" w:fill="FFFF99"/>
          </w:tcPr>
          <w:p w14:paraId="113F578D" w14:textId="77777777" w:rsidR="00946C97" w:rsidRDefault="00946C97">
            <w:r>
              <w:t>2 points</w:t>
            </w:r>
          </w:p>
        </w:tc>
        <w:tc>
          <w:tcPr>
            <w:tcW w:w="7713" w:type="dxa"/>
          </w:tcPr>
          <w:p w14:paraId="460E69DB" w14:textId="77777777" w:rsidR="00946C97" w:rsidRPr="00B56791" w:rsidRDefault="00946C97">
            <w:pPr>
              <w:rPr>
                <w:bCs/>
                <w:color w:val="0000FF"/>
                <w:spacing w:val="-4"/>
              </w:rPr>
            </w:pPr>
            <w:r>
              <w:rPr>
                <w:spacing w:val="-4"/>
              </w:rPr>
              <w:t xml:space="preserve">The school </w:t>
            </w:r>
            <w:r w:rsidR="009D4CFF">
              <w:rPr>
                <w:spacing w:val="-4"/>
              </w:rPr>
              <w:t>must</w:t>
            </w:r>
            <w:r>
              <w:rPr>
                <w:spacing w:val="-4"/>
              </w:rPr>
              <w:t xml:space="preserve"> develop a f</w:t>
            </w:r>
            <w:r>
              <w:rPr>
                <w:bCs/>
                <w:spacing w:val="-4"/>
              </w:rPr>
              <w:t xml:space="preserve">ormal policy to follow a Continuous Commissioning Plan.  It is recommended that the school follow the process outlined in PECI’s, </w:t>
            </w:r>
            <w:r>
              <w:rPr>
                <w:rStyle w:val="body"/>
                <w:i/>
              </w:rPr>
              <w:t>A Practical Guide for Commissioning Existing Building,</w:t>
            </w:r>
            <w:r>
              <w:rPr>
                <w:rStyle w:val="body"/>
              </w:rPr>
              <w:t xml:space="preserve"> which can be obtained at: </w:t>
            </w:r>
            <w:proofErr w:type="gramStart"/>
            <w:r w:rsidR="00B56791" w:rsidRPr="00B56791">
              <w:rPr>
                <w:bCs/>
                <w:color w:val="0000FF"/>
                <w:spacing w:val="-4"/>
              </w:rPr>
              <w:t>http://eber.ed.ornl.gov/commercialproducts/RetroCommissioningGuide-w-cover.pdf</w:t>
            </w:r>
            <w:proofErr w:type="gramEnd"/>
          </w:p>
          <w:p w14:paraId="31FFC1CA" w14:textId="77777777" w:rsidR="00946C97" w:rsidRDefault="00946C97">
            <w:pPr>
              <w:rPr>
                <w:bCs/>
                <w:spacing w:val="-4"/>
              </w:rPr>
            </w:pPr>
          </w:p>
          <w:p w14:paraId="3BBA23F2" w14:textId="77777777" w:rsidR="00946C97" w:rsidRDefault="00946C97">
            <w:r>
              <w:rPr>
                <w:bCs/>
                <w:spacing w:val="-4"/>
              </w:rPr>
              <w:t xml:space="preserve">The plan </w:t>
            </w:r>
            <w:r w:rsidR="009D4CFF">
              <w:rPr>
                <w:bCs/>
                <w:spacing w:val="-4"/>
              </w:rPr>
              <w:t>must</w:t>
            </w:r>
            <w:r>
              <w:rPr>
                <w:bCs/>
                <w:spacing w:val="-4"/>
              </w:rPr>
              <w:t xml:space="preserve"> be </w:t>
            </w:r>
            <w:r w:rsidR="00152299">
              <w:rPr>
                <w:bCs/>
                <w:spacing w:val="-4"/>
              </w:rPr>
              <w:t>develop</w:t>
            </w:r>
            <w:r>
              <w:rPr>
                <w:bCs/>
                <w:spacing w:val="-4"/>
              </w:rPr>
              <w:t xml:space="preserve">ed by the Commissioning Authority before building is occupied. The continuous commissioning activities </w:t>
            </w:r>
            <w:r w:rsidR="009D4CFF">
              <w:rPr>
                <w:bCs/>
                <w:spacing w:val="-4"/>
              </w:rPr>
              <w:t>must</w:t>
            </w:r>
            <w:r>
              <w:rPr>
                <w:bCs/>
                <w:spacing w:val="-4"/>
              </w:rPr>
              <w:t xml:space="preserve"> be used to help complete each 5-year building condition survey as required by Commissioner’s regulation 155.3.</w:t>
            </w:r>
          </w:p>
        </w:tc>
      </w:tr>
    </w:tbl>
    <w:p w14:paraId="33ECE60E" w14:textId="77777777" w:rsidR="00946C97" w:rsidRDefault="00946C97">
      <w:pPr>
        <w:pStyle w:val="NormalWeb"/>
        <w:rPr>
          <w:sz w:val="22"/>
          <w:szCs w:val="22"/>
        </w:rPr>
      </w:pPr>
      <w:r>
        <w:rPr>
          <w:sz w:val="22"/>
          <w:szCs w:val="22"/>
        </w:rPr>
        <w:t xml:space="preserve">Continuous commissioning (or retro-commissioning, RCx) applies a systematic process for improving an existing building's performance.  It entails a rigorous investigation using a whole building systems approach to identify problems and integration issues.  The primary focus is identifying operational improvements to obtain comfort and energy savings.  RCx may be </w:t>
      </w:r>
      <w:r>
        <w:rPr>
          <w:sz w:val="22"/>
          <w:szCs w:val="22"/>
        </w:rPr>
        <w:lastRenderedPageBreak/>
        <w:t xml:space="preserve">performed alone or in concert with a retrofit project.  Typical energy cost savings for RCx are between 5% and 20%, often achieving a simple payback of less than two years. </w:t>
      </w:r>
    </w:p>
    <w:p w14:paraId="22426F18" w14:textId="77777777" w:rsidR="00946C97" w:rsidRDefault="00946C97">
      <w:pPr>
        <w:pStyle w:val="NormalWeb"/>
        <w:rPr>
          <w:sz w:val="22"/>
          <w:szCs w:val="22"/>
        </w:rPr>
      </w:pPr>
      <w:r>
        <w:rPr>
          <w:sz w:val="22"/>
          <w:szCs w:val="22"/>
        </w:rPr>
        <w:t>Too often, building owners inherit building automation systems (BAS) that are installed and programmed improperly</w:t>
      </w:r>
      <w:r w:rsidR="00152299">
        <w:rPr>
          <w:sz w:val="22"/>
          <w:szCs w:val="22"/>
        </w:rPr>
        <w:t>, and b</w:t>
      </w:r>
      <w:r>
        <w:rPr>
          <w:sz w:val="22"/>
          <w:szCs w:val="22"/>
        </w:rPr>
        <w:t>uilding documentation is incomplete and components and equipment are missing or incorrectly installed.  Furthermore, common airflow problems result in too much or too little building ventilation.  RCx is increasingly recognized as an effective process to improve building performance, reduce energy use, and improve indoor air quality, occupant comfort</w:t>
      </w:r>
      <w:r w:rsidR="00152299">
        <w:rPr>
          <w:sz w:val="22"/>
          <w:szCs w:val="22"/>
        </w:rPr>
        <w:t>,</w:t>
      </w:r>
      <w:r>
        <w:rPr>
          <w:sz w:val="22"/>
          <w:szCs w:val="22"/>
        </w:rPr>
        <w:t xml:space="preserve"> and productivity.  </w:t>
      </w:r>
    </w:p>
    <w:p w14:paraId="69ACB48C" w14:textId="77777777" w:rsidR="00946C97" w:rsidRDefault="00946C97">
      <w:pPr>
        <w:pStyle w:val="NormalWeb"/>
        <w:rPr>
          <w:sz w:val="22"/>
          <w:szCs w:val="22"/>
        </w:rPr>
      </w:pPr>
      <w:r>
        <w:rPr>
          <w:sz w:val="22"/>
          <w:szCs w:val="22"/>
        </w:rPr>
        <w:t xml:space="preserve">Commissioning prior to </w:t>
      </w:r>
      <w:r w:rsidR="00152299">
        <w:rPr>
          <w:sz w:val="22"/>
          <w:szCs w:val="22"/>
        </w:rPr>
        <w:t xml:space="preserve">performing </w:t>
      </w:r>
      <w:r>
        <w:rPr>
          <w:sz w:val="22"/>
          <w:szCs w:val="22"/>
        </w:rPr>
        <w:t>the building condition survey allow</w:t>
      </w:r>
      <w:r w:rsidR="00152299">
        <w:rPr>
          <w:sz w:val="22"/>
          <w:szCs w:val="22"/>
        </w:rPr>
        <w:t>s</w:t>
      </w:r>
      <w:r>
        <w:rPr>
          <w:sz w:val="22"/>
          <w:szCs w:val="22"/>
        </w:rPr>
        <w:t xml:space="preserve"> minor adjustments and repairs to be made to return systems to proper operating condition</w:t>
      </w:r>
      <w:r w:rsidR="00152299">
        <w:rPr>
          <w:sz w:val="22"/>
          <w:szCs w:val="22"/>
        </w:rPr>
        <w:t>.</w:t>
      </w:r>
      <w:r>
        <w:rPr>
          <w:sz w:val="22"/>
          <w:szCs w:val="22"/>
        </w:rPr>
        <w:t xml:space="preserve"> </w:t>
      </w:r>
      <w:r w:rsidR="008D79A6">
        <w:rPr>
          <w:sz w:val="22"/>
          <w:szCs w:val="22"/>
        </w:rPr>
        <w:t xml:space="preserve"> </w:t>
      </w:r>
      <w:r w:rsidR="00152299">
        <w:rPr>
          <w:sz w:val="22"/>
          <w:szCs w:val="22"/>
        </w:rPr>
        <w:t xml:space="preserve">It also </w:t>
      </w:r>
      <w:r>
        <w:rPr>
          <w:sz w:val="22"/>
          <w:szCs w:val="22"/>
        </w:rPr>
        <w:t>provid</w:t>
      </w:r>
      <w:r w:rsidR="00152299">
        <w:rPr>
          <w:sz w:val="22"/>
          <w:szCs w:val="22"/>
        </w:rPr>
        <w:t>es</w:t>
      </w:r>
      <w:r>
        <w:rPr>
          <w:sz w:val="22"/>
          <w:szCs w:val="22"/>
        </w:rPr>
        <w:t xml:space="preserve"> survey information for needed capital improvements to systems for inclusion in the subsequent 5-year capital plan.</w:t>
      </w:r>
    </w:p>
    <w:p w14:paraId="21974DFB" w14:textId="77777777" w:rsidR="00946C97" w:rsidRDefault="00946C97">
      <w:pPr>
        <w:pStyle w:val="Heading4"/>
        <w:rPr>
          <w:rFonts w:ascii="Times New Roman" w:hAnsi="Times New Roman"/>
        </w:rPr>
      </w:pPr>
      <w:r>
        <w:rPr>
          <w:rFonts w:ascii="Times New Roman" w:hAnsi="Times New Roman"/>
        </w:rPr>
        <w:t>Resources</w:t>
      </w:r>
    </w:p>
    <w:p w14:paraId="449757F8" w14:textId="77777777" w:rsidR="00946C97" w:rsidRPr="00B56791" w:rsidRDefault="00946C97">
      <w:pPr>
        <w:pStyle w:val="NormalWeb"/>
        <w:ind w:left="576"/>
        <w:rPr>
          <w:color w:val="0000FF"/>
          <w:sz w:val="22"/>
          <w:szCs w:val="22"/>
        </w:rPr>
      </w:pPr>
      <w:r w:rsidRPr="00B56791">
        <w:rPr>
          <w:color w:val="0000FF"/>
          <w:sz w:val="22"/>
          <w:szCs w:val="22"/>
        </w:rPr>
        <w:t>http://peci.org/commissioning.htm</w:t>
      </w:r>
    </w:p>
    <w:p w14:paraId="7D16B15D" w14:textId="77777777" w:rsidR="00946C97" w:rsidRDefault="000317E5" w:rsidP="000317E5">
      <w:pPr>
        <w:pStyle w:val="StyleHeading2TimesNewRoman"/>
        <w:numPr>
          <w:ilvl w:val="0"/>
          <w:numId w:val="0"/>
        </w:numPr>
      </w:pPr>
      <w:bookmarkStart w:id="207" w:name="_Toc158533107"/>
      <w:r>
        <w:t>6.2</w:t>
      </w:r>
      <w:proofErr w:type="gramStart"/>
      <w:r>
        <w:tab/>
        <w:t xml:space="preserve">  </w:t>
      </w:r>
      <w:r w:rsidR="00946C97">
        <w:t>Maintenance</w:t>
      </w:r>
      <w:bookmarkEnd w:id="207"/>
      <w:proofErr w:type="gramEnd"/>
    </w:p>
    <w:p w14:paraId="6A9F28AE" w14:textId="77777777" w:rsidR="00946C97" w:rsidRDefault="000317E5" w:rsidP="000317E5">
      <w:pPr>
        <w:pStyle w:val="StyleHeading3TimesNewRoman"/>
        <w:numPr>
          <w:ilvl w:val="0"/>
          <w:numId w:val="0"/>
        </w:numPr>
        <w:ind w:left="900" w:hanging="900"/>
      </w:pPr>
      <w:bookmarkStart w:id="208" w:name="_Toc158533108"/>
      <w:proofErr w:type="gramStart"/>
      <w:r>
        <w:t xml:space="preserve">6.2.1  </w:t>
      </w:r>
      <w:r w:rsidR="00946C97">
        <w:t>Prerequisite</w:t>
      </w:r>
      <w:proofErr w:type="gramEnd"/>
      <w:r w:rsidR="00946C97">
        <w:t>:</w:t>
      </w:r>
      <w:r w:rsidR="00946C97">
        <w:tab/>
        <w:t>Maintenance Plan</w:t>
      </w:r>
      <w:bookmarkEnd w:id="208"/>
    </w:p>
    <w:p w14:paraId="76E88AA0"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426769CD" w14:textId="77777777">
        <w:tc>
          <w:tcPr>
            <w:tcW w:w="1080" w:type="dxa"/>
            <w:shd w:val="clear" w:color="auto" w:fill="FFFF99"/>
          </w:tcPr>
          <w:p w14:paraId="521B2026" w14:textId="77777777" w:rsidR="00946C97" w:rsidRDefault="00946C97">
            <w:pPr>
              <w:tabs>
                <w:tab w:val="left" w:pos="480"/>
                <w:tab w:val="left" w:pos="720"/>
              </w:tabs>
            </w:pPr>
            <w:proofErr w:type="spellStart"/>
            <w:r>
              <w:t>Prereq</w:t>
            </w:r>
            <w:proofErr w:type="spellEnd"/>
            <w:r>
              <w:t>.</w:t>
            </w:r>
          </w:p>
        </w:tc>
        <w:tc>
          <w:tcPr>
            <w:tcW w:w="7290" w:type="dxa"/>
          </w:tcPr>
          <w:p w14:paraId="75AD2DBD" w14:textId="77777777" w:rsidR="00946C97" w:rsidRDefault="00946C97">
            <w:r>
              <w:rPr>
                <w:bCs/>
                <w:spacing w:val="-4"/>
              </w:rPr>
              <w:t xml:space="preserve">The School Board </w:t>
            </w:r>
            <w:r w:rsidR="009D4CFF">
              <w:rPr>
                <w:bCs/>
                <w:spacing w:val="-4"/>
              </w:rPr>
              <w:t>must</w:t>
            </w:r>
            <w:r>
              <w:rPr>
                <w:bCs/>
                <w:spacing w:val="-4"/>
              </w:rPr>
              <w:t xml:space="preserve"> develop a formal policy to use NYSED’s Capital and Maintenance Planning (CMP) Toolbox to prepare and update annually a formal </w:t>
            </w:r>
            <w:r w:rsidR="00F2269D">
              <w:rPr>
                <w:bCs/>
                <w:spacing w:val="-4"/>
              </w:rPr>
              <w:t>operations and maintenance (</w:t>
            </w:r>
            <w:r>
              <w:rPr>
                <w:bCs/>
                <w:spacing w:val="-4"/>
              </w:rPr>
              <w:t>O&amp;M</w:t>
            </w:r>
            <w:r w:rsidR="00F2269D">
              <w:rPr>
                <w:bCs/>
                <w:spacing w:val="-4"/>
              </w:rPr>
              <w:t>)</w:t>
            </w:r>
            <w:r>
              <w:rPr>
                <w:bCs/>
                <w:spacing w:val="-4"/>
              </w:rPr>
              <w:t xml:space="preserve"> plan.  </w:t>
            </w:r>
            <w:r w:rsidR="00A14AA2">
              <w:rPr>
                <w:bCs/>
                <w:spacing w:val="-4"/>
              </w:rPr>
              <w:t xml:space="preserve">Part of the plan must show how the school will </w:t>
            </w:r>
            <w:r w:rsidR="00F333B7">
              <w:rPr>
                <w:bCs/>
                <w:spacing w:val="-4"/>
              </w:rPr>
              <w:t xml:space="preserve">address and monitor IAQ conditions.  </w:t>
            </w:r>
            <w:r>
              <w:t xml:space="preserve">The plan </w:t>
            </w:r>
            <w:r w:rsidR="009D4CFF">
              <w:t>must</w:t>
            </w:r>
            <w:r>
              <w:t xml:space="preserve"> </w:t>
            </w:r>
            <w:r w:rsidR="00F333B7">
              <w:t xml:space="preserve">also </w:t>
            </w:r>
            <w:r>
              <w:t xml:space="preserve">include an inventory of all equipment in the new or renovated school and its preventive maintenance needs.  The inventory should cover the following systems: </w:t>
            </w:r>
          </w:p>
          <w:p w14:paraId="0FC0A6FF" w14:textId="77777777" w:rsidR="00946C97" w:rsidRDefault="00946C97">
            <w:pPr>
              <w:pStyle w:val="RedSquareBulletsnospace"/>
              <w:spacing w:after="0"/>
            </w:pPr>
          </w:p>
          <w:p w14:paraId="6CD33783" w14:textId="77777777" w:rsidR="00946C97" w:rsidRDefault="00776198">
            <w:pPr>
              <w:pStyle w:val="RedSquareBulletsnospace"/>
              <w:numPr>
                <w:ilvl w:val="0"/>
                <w:numId w:val="38"/>
              </w:numPr>
              <w:spacing w:after="0"/>
            </w:pPr>
            <w:proofErr w:type="gramStart"/>
            <w:r>
              <w:t>HVAC;</w:t>
            </w:r>
            <w:proofErr w:type="gramEnd"/>
          </w:p>
          <w:p w14:paraId="7E05833D" w14:textId="77777777" w:rsidR="00946C97" w:rsidRDefault="00946C97" w:rsidP="00776198">
            <w:pPr>
              <w:pStyle w:val="RedSquareBulletsnospace"/>
              <w:numPr>
                <w:ilvl w:val="0"/>
                <w:numId w:val="38"/>
              </w:numPr>
              <w:spacing w:after="0"/>
            </w:pPr>
            <w:proofErr w:type="gramStart"/>
            <w:r>
              <w:t>Plumbing;</w:t>
            </w:r>
            <w:proofErr w:type="gramEnd"/>
          </w:p>
          <w:p w14:paraId="3488B5AB" w14:textId="77777777" w:rsidR="00946C97" w:rsidRDefault="00946C97">
            <w:pPr>
              <w:pStyle w:val="RedSquareBulletsnospace"/>
              <w:numPr>
                <w:ilvl w:val="0"/>
                <w:numId w:val="38"/>
              </w:numPr>
              <w:spacing w:after="0"/>
            </w:pPr>
            <w:r>
              <w:t xml:space="preserve">Non-HVAC mechanical </w:t>
            </w:r>
            <w:proofErr w:type="gramStart"/>
            <w:r>
              <w:t>systems</w:t>
            </w:r>
            <w:r w:rsidR="00776198">
              <w:t>;</w:t>
            </w:r>
            <w:proofErr w:type="gramEnd"/>
          </w:p>
          <w:p w14:paraId="7BAE3A5B" w14:textId="77777777" w:rsidR="00946C97" w:rsidRDefault="00946C97" w:rsidP="00776198">
            <w:pPr>
              <w:pStyle w:val="RedSquareBulletsnospace"/>
              <w:numPr>
                <w:ilvl w:val="0"/>
                <w:numId w:val="38"/>
              </w:numPr>
              <w:spacing w:after="0"/>
            </w:pPr>
            <w:proofErr w:type="gramStart"/>
            <w:r>
              <w:t>Lighting;</w:t>
            </w:r>
            <w:proofErr w:type="gramEnd"/>
          </w:p>
          <w:p w14:paraId="6601C212" w14:textId="77777777" w:rsidR="00946C97" w:rsidRDefault="00946C97" w:rsidP="00776198">
            <w:pPr>
              <w:pStyle w:val="RedSquareBulletsnospace"/>
              <w:numPr>
                <w:ilvl w:val="0"/>
                <w:numId w:val="38"/>
              </w:numPr>
              <w:spacing w:after="0"/>
            </w:pPr>
            <w:r>
              <w:t xml:space="preserve">Building Control </w:t>
            </w:r>
            <w:proofErr w:type="gramStart"/>
            <w:r>
              <w:t>Systems;</w:t>
            </w:r>
            <w:proofErr w:type="gramEnd"/>
          </w:p>
          <w:p w14:paraId="6C7F270B" w14:textId="77777777" w:rsidR="00946C97" w:rsidRDefault="00946C97" w:rsidP="00776198">
            <w:pPr>
              <w:pStyle w:val="RedSquareBulletsnospace"/>
              <w:numPr>
                <w:ilvl w:val="0"/>
                <w:numId w:val="38"/>
              </w:numPr>
              <w:spacing w:after="0"/>
            </w:pPr>
            <w:r>
              <w:t xml:space="preserve">Life and Safety </w:t>
            </w:r>
            <w:proofErr w:type="gramStart"/>
            <w:r>
              <w:t>System;</w:t>
            </w:r>
            <w:proofErr w:type="gramEnd"/>
          </w:p>
          <w:p w14:paraId="6509D086" w14:textId="77777777" w:rsidR="00946C97" w:rsidRDefault="00946C97" w:rsidP="00776198">
            <w:pPr>
              <w:pStyle w:val="RedSquareBulletsnospace"/>
              <w:numPr>
                <w:ilvl w:val="0"/>
                <w:numId w:val="38"/>
              </w:numPr>
              <w:spacing w:after="0"/>
            </w:pPr>
            <w:r>
              <w:t>Roof systems; and</w:t>
            </w:r>
          </w:p>
          <w:p w14:paraId="44918483" w14:textId="77777777" w:rsidR="00946C97" w:rsidRDefault="00946C97">
            <w:pPr>
              <w:pStyle w:val="RedSquareBulletsnospace"/>
              <w:numPr>
                <w:ilvl w:val="0"/>
                <w:numId w:val="38"/>
              </w:numPr>
            </w:pPr>
            <w:r>
              <w:t>Switchgear.</w:t>
            </w:r>
          </w:p>
          <w:p w14:paraId="1D957BA5" w14:textId="77777777" w:rsidR="00946C97" w:rsidRDefault="00946C97">
            <w:r>
              <w:t xml:space="preserve">The plan must address the preventive maintenance needed and include staff time and materials costs for each maintenance task and clearly define who is responsible for performing the task, as well as the overall management of maintenance activities. </w:t>
            </w:r>
          </w:p>
          <w:p w14:paraId="0AB52B8E" w14:textId="77777777" w:rsidR="00946C97" w:rsidRDefault="00946C97"/>
          <w:p w14:paraId="6354AC6B" w14:textId="77777777" w:rsidR="00946C97" w:rsidRDefault="00946C97">
            <w:pPr>
              <w:rPr>
                <w:u w:val="single"/>
              </w:rPr>
            </w:pPr>
            <w:r>
              <w:rPr>
                <w:bCs/>
                <w:spacing w:val="-2"/>
              </w:rPr>
              <w:t>If the school uses another software tool for</w:t>
            </w:r>
            <w:r w:rsidR="00F2269D">
              <w:rPr>
                <w:bCs/>
                <w:spacing w:val="-2"/>
              </w:rPr>
              <w:t xml:space="preserve"> </w:t>
            </w:r>
            <w:r>
              <w:rPr>
                <w:bCs/>
                <w:spacing w:val="-2"/>
              </w:rPr>
              <w:t>O&amp;M, enter summary data from the tool into the CMP to develop linkages between energy costs, O&amp;M costs, and expected capital expenses.</w:t>
            </w:r>
          </w:p>
        </w:tc>
      </w:tr>
    </w:tbl>
    <w:p w14:paraId="1452AAA7" w14:textId="77777777" w:rsidR="00946C97" w:rsidRDefault="00946C97"/>
    <w:p w14:paraId="42697F97" w14:textId="77777777" w:rsidR="00946C97" w:rsidRDefault="00946C97">
      <w:r>
        <w:lastRenderedPageBreak/>
        <w:t xml:space="preserve">Regular maintenance is critically important to the operation and performance of schools.  Every </w:t>
      </w:r>
      <w:r w:rsidR="009B695F">
        <w:t>school district</w:t>
      </w:r>
      <w:r>
        <w:t xml:space="preserve"> has unique maintenance needs, but </w:t>
      </w:r>
      <w:r w:rsidR="009B695F">
        <w:t>school district</w:t>
      </w:r>
      <w:r>
        <w:t xml:space="preserve">s should invest sufficient staff and resources to ensure that the school’s building systems continue to operate as they were designed. </w:t>
      </w:r>
    </w:p>
    <w:p w14:paraId="6450A32A" w14:textId="77777777" w:rsidR="00946C97" w:rsidRDefault="00946C97"/>
    <w:p w14:paraId="04905DE6" w14:textId="77777777" w:rsidR="00946C97" w:rsidRDefault="00946C97">
      <w:r>
        <w:t xml:space="preserve">High performance schools should not be maintenance-intensive compared to schools designed to standard practice.  However, all buildings and building systems require preventive — not deferred — maintenance.  This credit aims to encourage </w:t>
      </w:r>
      <w:r w:rsidR="009B695F">
        <w:t>school district</w:t>
      </w:r>
      <w:r>
        <w:t xml:space="preserve">s to plan for preventive maintenance </w:t>
      </w:r>
      <w:proofErr w:type="gramStart"/>
      <w:r>
        <w:t>tasks, and</w:t>
      </w:r>
      <w:proofErr w:type="gramEnd"/>
      <w:r>
        <w:t xml:space="preserve"> invest adequate funds in the maintenance of their school facilities. Preparation of a maintenance plan, implementation of maintenance budget or purchase of a Computerized Maintenance Management System (CMMS) will require a commitment to staff training. </w:t>
      </w:r>
    </w:p>
    <w:p w14:paraId="316EF9A7" w14:textId="77777777" w:rsidR="00946C97" w:rsidRDefault="00946C97"/>
    <w:p w14:paraId="096C3EE2" w14:textId="77777777" w:rsidR="00946C97" w:rsidRDefault="00946C97">
      <w:r>
        <w:t xml:space="preserve">A maintenance plan goes beyond deferred maintenance to include all regularly scheduled preventive maintenance tasks and their frequency over the lifetime of the building system or equipment.  These tasks include cleanings, calibrations, component replacements, and general inspections.  A commissioning plan with the required maintenance documentation is an excellent starting point and reference for developing the maintenance plan.  The plan must include staff time and material costs for each maintenance task and must clearly define who is responsible for performing the task, its frequency, and the overall management of maintenance activities. </w:t>
      </w:r>
    </w:p>
    <w:p w14:paraId="18B514F5" w14:textId="77777777" w:rsidR="00946C97" w:rsidRDefault="00946C97"/>
    <w:p w14:paraId="75F1BEF6" w14:textId="77777777" w:rsidR="00946C97" w:rsidRDefault="00946C97">
      <w:pPr>
        <w:pStyle w:val="RedSquareBulletsnospace"/>
        <w:keepNext/>
        <w:keepLines/>
        <w:spacing w:after="0"/>
      </w:pPr>
      <w:r>
        <w:t xml:space="preserve">The Maintenance Plan </w:t>
      </w:r>
      <w:r w:rsidR="009D4CFF">
        <w:t>must</w:t>
      </w:r>
      <w:r>
        <w:t xml:space="preserve"> include: </w:t>
      </w:r>
    </w:p>
    <w:p w14:paraId="5637D9E7" w14:textId="77777777" w:rsidR="00946C97" w:rsidRDefault="00946C97">
      <w:pPr>
        <w:pStyle w:val="RedSquareBulletsnospace"/>
        <w:keepNext/>
        <w:keepLines/>
        <w:spacing w:after="0"/>
      </w:pPr>
    </w:p>
    <w:p w14:paraId="37AF5A8B" w14:textId="77777777" w:rsidR="00946C97" w:rsidRDefault="00946C97">
      <w:pPr>
        <w:pStyle w:val="RedSquareSub-Bullets"/>
        <w:keepNext/>
        <w:keepLines/>
        <w:numPr>
          <w:ilvl w:val="0"/>
          <w:numId w:val="60"/>
        </w:numPr>
      </w:pPr>
      <w:r>
        <w:t xml:space="preserve">The HVAC system </w:t>
      </w:r>
      <w:r w:rsidR="009D4CFF">
        <w:t>must</w:t>
      </w:r>
      <w:r>
        <w:t xml:space="preserve"> be inspected at least annually, and problems found during these inspections </w:t>
      </w:r>
      <w:r w:rsidR="009D4CFF">
        <w:t>must</w:t>
      </w:r>
      <w:r>
        <w:t xml:space="preserve"> be corrected within a reasonable time.  Air conditioning systems </w:t>
      </w:r>
      <w:r w:rsidR="009D4CFF">
        <w:t>must</w:t>
      </w:r>
      <w:r>
        <w:t xml:space="preserve"> be inspected twice each year — before the cooling season and again after the cooling season.</w:t>
      </w:r>
      <w:r>
        <w:br/>
      </w:r>
    </w:p>
    <w:p w14:paraId="5D31685A" w14:textId="77777777" w:rsidR="00946C97" w:rsidRDefault="00946C97">
      <w:pPr>
        <w:pStyle w:val="RedSquareSub-Bullets"/>
        <w:numPr>
          <w:ilvl w:val="0"/>
          <w:numId w:val="60"/>
        </w:numPr>
      </w:pPr>
      <w:r>
        <w:t xml:space="preserve">Inspections and maintenance of the HVAC system </w:t>
      </w:r>
      <w:r w:rsidR="009D4CFF">
        <w:t>must</w:t>
      </w:r>
      <w:r>
        <w:t xml:space="preserve"> be documented in writing.  The facilities manager (or individual responsible for oversight of facilities maintenance and operation) </w:t>
      </w:r>
      <w:r w:rsidR="009D4CFF">
        <w:t>must</w:t>
      </w:r>
      <w:r>
        <w:t xml:space="preserve"> record the name of the individual(s) inspecting and maintaining the system, the date of the inspection and maintenance, and the specific findings and actions taken.  The facilities manager </w:t>
      </w:r>
      <w:r w:rsidR="009D4CFF">
        <w:t>must</w:t>
      </w:r>
      <w:r>
        <w:t xml:space="preserve"> ensure that such records are retained for at least five years. </w:t>
      </w:r>
      <w:r>
        <w:br/>
      </w:r>
    </w:p>
    <w:p w14:paraId="4B7D2713" w14:textId="77777777" w:rsidR="00946C97" w:rsidRDefault="00946C97">
      <w:pPr>
        <w:pStyle w:val="RedSquareSub-Bullets"/>
        <w:numPr>
          <w:ilvl w:val="0"/>
          <w:numId w:val="60"/>
        </w:numPr>
      </w:pPr>
      <w:r>
        <w:t>Calibrations of all sensors that are part of the HVAC system on a routine basis including CO</w:t>
      </w:r>
      <w:r>
        <w:rPr>
          <w:vertAlign w:val="subscript"/>
        </w:rPr>
        <w:t>2</w:t>
      </w:r>
      <w:r>
        <w:t xml:space="preserve"> sensors for CO</w:t>
      </w:r>
      <w:r>
        <w:rPr>
          <w:vertAlign w:val="subscript"/>
        </w:rPr>
        <w:t>2</w:t>
      </w:r>
      <w:r>
        <w:t xml:space="preserve"> </w:t>
      </w:r>
      <w:proofErr w:type="gramStart"/>
      <w:r>
        <w:t>demand controlled</w:t>
      </w:r>
      <w:proofErr w:type="gramEnd"/>
      <w:r>
        <w:t xml:space="preserve"> ventilation.  Sensors </w:t>
      </w:r>
      <w:r w:rsidR="009D4CFF">
        <w:t>must</w:t>
      </w:r>
      <w:r>
        <w:t xml:space="preserve"> be calibrated in accordance with manufacturers’ instructions.</w:t>
      </w:r>
    </w:p>
    <w:p w14:paraId="1B50F0B3" w14:textId="77777777" w:rsidR="00F333B7" w:rsidRDefault="00F333B7">
      <w:pPr>
        <w:pStyle w:val="RedSquareSub-Bullets"/>
        <w:numPr>
          <w:ilvl w:val="0"/>
          <w:numId w:val="60"/>
        </w:numPr>
      </w:pPr>
      <w:r>
        <w:t>Means to monitor and address any IAQ issues.</w:t>
      </w:r>
    </w:p>
    <w:p w14:paraId="0B2ED2FB" w14:textId="77777777" w:rsidR="004304B6" w:rsidRDefault="004304B6">
      <w:pPr>
        <w:pStyle w:val="RedSquareSub-Bullets"/>
        <w:numPr>
          <w:ilvl w:val="0"/>
          <w:numId w:val="60"/>
        </w:numPr>
      </w:pPr>
      <w:r>
        <w:t>Ongoing training for maintenance staff.</w:t>
      </w:r>
    </w:p>
    <w:p w14:paraId="1E609365" w14:textId="77777777" w:rsidR="00946C97" w:rsidRDefault="00946C97">
      <w:pPr>
        <w:pStyle w:val="Heading4"/>
        <w:keepNext w:val="0"/>
        <w:rPr>
          <w:rFonts w:ascii="Times New Roman" w:hAnsi="Times New Roman"/>
        </w:rPr>
      </w:pPr>
      <w:r>
        <w:rPr>
          <w:rFonts w:ascii="Times New Roman" w:hAnsi="Times New Roman"/>
        </w:rPr>
        <w:t>Documentation</w:t>
      </w:r>
    </w:p>
    <w:p w14:paraId="7A03439C" w14:textId="77777777" w:rsidR="003202B7" w:rsidRDefault="00946C97" w:rsidP="003202B7">
      <w:r>
        <w:t xml:space="preserve">(1) Copy of the CMP filled out with the maintenance plan; (2) Copy of School Board policy outlining who will update the preventive maintenance plan and the inventory; (3) </w:t>
      </w:r>
      <w:r w:rsidR="00DC519E">
        <w:t>Title of person w</w:t>
      </w:r>
      <w:r>
        <w:t xml:space="preserve">ho will conduct periodic HVAC systems inspections and sensor calibrations after building occupancy; (4) </w:t>
      </w:r>
      <w:r w:rsidR="00DC519E">
        <w:t>Description of</w:t>
      </w:r>
      <w:r>
        <w:t xml:space="preserve"> procedures </w:t>
      </w:r>
      <w:r w:rsidR="00DC519E">
        <w:t xml:space="preserve">that </w:t>
      </w:r>
      <w:r>
        <w:t xml:space="preserve">will be used for the HVAC systems inspections; and (5) </w:t>
      </w:r>
      <w:r w:rsidR="00DC519E">
        <w:t>Description of h</w:t>
      </w:r>
      <w:r>
        <w:t>ow the HVAC system inspections and sensor calibrations, AND any completed follow-up actions will be documented.</w:t>
      </w:r>
    </w:p>
    <w:p w14:paraId="6A45A12B" w14:textId="77777777" w:rsidR="00305B41" w:rsidRDefault="000317E5" w:rsidP="000317E5">
      <w:pPr>
        <w:pStyle w:val="StyleHeading3TimesNewRoman"/>
        <w:numPr>
          <w:ilvl w:val="0"/>
          <w:numId w:val="0"/>
        </w:numPr>
        <w:ind w:left="900" w:hanging="900"/>
      </w:pPr>
      <w:r>
        <w:br w:type="page"/>
      </w:r>
      <w:bookmarkStart w:id="209" w:name="_Toc158533109"/>
      <w:r>
        <w:lastRenderedPageBreak/>
        <w:t xml:space="preserve">6.2.2 </w:t>
      </w:r>
      <w:r w:rsidR="00305B41">
        <w:t>Prerequisite:</w:t>
      </w:r>
      <w:r w:rsidR="00305B41">
        <w:tab/>
        <w:t>Green Cleaning</w:t>
      </w:r>
      <w:bookmarkEnd w:id="209"/>
    </w:p>
    <w:p w14:paraId="0C44E53C"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03DBA3C5" w14:textId="77777777">
        <w:tc>
          <w:tcPr>
            <w:tcW w:w="1080" w:type="dxa"/>
            <w:shd w:val="clear" w:color="auto" w:fill="FFFF99"/>
          </w:tcPr>
          <w:p w14:paraId="4A1AF6E1" w14:textId="77777777" w:rsidR="00946C97" w:rsidRDefault="00946C97">
            <w:proofErr w:type="spellStart"/>
            <w:r>
              <w:t>Prereq</w:t>
            </w:r>
            <w:proofErr w:type="spellEnd"/>
            <w:r>
              <w:t>.</w:t>
            </w:r>
          </w:p>
        </w:tc>
        <w:tc>
          <w:tcPr>
            <w:tcW w:w="7290" w:type="dxa"/>
          </w:tcPr>
          <w:p w14:paraId="077DE58A" w14:textId="77777777" w:rsidR="00946C97" w:rsidRDefault="00946C97" w:rsidP="0006614C">
            <w:pPr>
              <w:keepNext/>
              <w:keepLines/>
            </w:pPr>
            <w:r>
              <w:rPr>
                <w:bCs/>
                <w:spacing w:val="-4"/>
              </w:rPr>
              <w:t xml:space="preserve">The school </w:t>
            </w:r>
            <w:r w:rsidR="009D4CFF">
              <w:rPr>
                <w:bCs/>
                <w:spacing w:val="-4"/>
              </w:rPr>
              <w:t>must</w:t>
            </w:r>
            <w:r>
              <w:rPr>
                <w:bCs/>
                <w:spacing w:val="-4"/>
              </w:rPr>
              <w:t xml:space="preserve"> develop a formal policy establishing agreement with and support for utilizing the New York State Office of General Services approved green cleaning </w:t>
            </w:r>
            <w:r w:rsidR="00DC519E">
              <w:rPr>
                <w:bCs/>
                <w:spacing w:val="-4"/>
              </w:rPr>
              <w:t xml:space="preserve">and maintenance </w:t>
            </w:r>
            <w:r>
              <w:rPr>
                <w:bCs/>
                <w:spacing w:val="-4"/>
              </w:rPr>
              <w:t xml:space="preserve">products in accordance with Education Law 409-I and </w:t>
            </w:r>
            <w:r w:rsidR="00DC519E">
              <w:rPr>
                <w:bCs/>
                <w:spacing w:val="-4"/>
              </w:rPr>
              <w:t>S</w:t>
            </w:r>
            <w:r>
              <w:rPr>
                <w:bCs/>
                <w:spacing w:val="-4"/>
              </w:rPr>
              <w:t xml:space="preserve">tate </w:t>
            </w:r>
            <w:r w:rsidR="00DC519E">
              <w:rPr>
                <w:bCs/>
                <w:spacing w:val="-4"/>
              </w:rPr>
              <w:t>F</w:t>
            </w:r>
            <w:r>
              <w:rPr>
                <w:bCs/>
                <w:spacing w:val="-4"/>
              </w:rPr>
              <w:t xml:space="preserve">inance </w:t>
            </w:r>
            <w:r w:rsidR="00DC519E">
              <w:rPr>
                <w:bCs/>
                <w:spacing w:val="-4"/>
              </w:rPr>
              <w:t>L</w:t>
            </w:r>
            <w:r>
              <w:rPr>
                <w:bCs/>
                <w:spacing w:val="-4"/>
              </w:rPr>
              <w:t>aw 163-b.</w:t>
            </w:r>
          </w:p>
        </w:tc>
      </w:tr>
    </w:tbl>
    <w:p w14:paraId="1C267EBB" w14:textId="77777777" w:rsidR="00946C97" w:rsidRDefault="00946C97">
      <w:pPr>
        <w:rPr>
          <w:bCs/>
          <w:spacing w:val="-4"/>
        </w:rPr>
      </w:pPr>
    </w:p>
    <w:p w14:paraId="0BD88E53" w14:textId="77777777" w:rsidR="00946C97" w:rsidRDefault="00946C97">
      <w:pPr>
        <w:rPr>
          <w:bCs/>
          <w:spacing w:val="-4"/>
        </w:rPr>
      </w:pPr>
      <w:r>
        <w:rPr>
          <w:bCs/>
          <w:spacing w:val="-4"/>
        </w:rPr>
        <w:t>Appropriate use of least toxic cleaning products that achieve the sa</w:t>
      </w:r>
      <w:r w:rsidR="00DC519E">
        <w:rPr>
          <w:bCs/>
          <w:spacing w:val="-4"/>
        </w:rPr>
        <w:t>m</w:t>
      </w:r>
      <w:r>
        <w:rPr>
          <w:bCs/>
          <w:spacing w:val="-4"/>
        </w:rPr>
        <w:t xml:space="preserve">e function and utility as more toxic traditional cleaning chemicals is critical to the success of a </w:t>
      </w:r>
      <w:proofErr w:type="gramStart"/>
      <w:r>
        <w:rPr>
          <w:bCs/>
          <w:spacing w:val="-4"/>
        </w:rPr>
        <w:t>high performance</w:t>
      </w:r>
      <w:proofErr w:type="gramEnd"/>
      <w:r>
        <w:rPr>
          <w:bCs/>
          <w:spacing w:val="-4"/>
        </w:rPr>
        <w:t xml:space="preserve"> school and will contribute significantly to improved indoor air quality.  A clear statement of support by the Board of Education will make clear to all staff that green cleaning is an important part of a </w:t>
      </w:r>
      <w:proofErr w:type="gramStart"/>
      <w:r>
        <w:rPr>
          <w:bCs/>
          <w:spacing w:val="-4"/>
        </w:rPr>
        <w:t>high performance</w:t>
      </w:r>
      <w:proofErr w:type="gramEnd"/>
      <w:r>
        <w:rPr>
          <w:bCs/>
          <w:spacing w:val="-4"/>
        </w:rPr>
        <w:t xml:space="preserve"> school.</w:t>
      </w:r>
    </w:p>
    <w:p w14:paraId="0DD8B715" w14:textId="77777777" w:rsidR="00946C97" w:rsidRDefault="00946C97">
      <w:pPr>
        <w:pStyle w:val="Heading4"/>
        <w:rPr>
          <w:rFonts w:ascii="Times New Roman" w:hAnsi="Times New Roman"/>
        </w:rPr>
      </w:pPr>
      <w:r>
        <w:rPr>
          <w:rFonts w:ascii="Times New Roman" w:hAnsi="Times New Roman"/>
        </w:rPr>
        <w:t>Documentation</w:t>
      </w:r>
    </w:p>
    <w:p w14:paraId="4DF46B8F" w14:textId="77777777" w:rsidR="00946C97" w:rsidRDefault="00946C97">
      <w:pPr>
        <w:rPr>
          <w:bCs/>
          <w:spacing w:val="-4"/>
        </w:rPr>
      </w:pPr>
      <w:r>
        <w:t>Copy of School Board policy committing the school to use green cleaning products.</w:t>
      </w:r>
    </w:p>
    <w:p w14:paraId="34CF1901" w14:textId="77777777" w:rsidR="00946C97" w:rsidRDefault="000317E5" w:rsidP="000317E5">
      <w:pPr>
        <w:pStyle w:val="StyleHeading3TimesNewRoman"/>
        <w:numPr>
          <w:ilvl w:val="0"/>
          <w:numId w:val="0"/>
        </w:numPr>
        <w:ind w:left="900" w:hanging="900"/>
      </w:pPr>
      <w:bookmarkStart w:id="210" w:name="_Toc158533110"/>
      <w:r>
        <w:t xml:space="preserve">6.2.3 </w:t>
      </w:r>
      <w:r>
        <w:tab/>
      </w:r>
      <w:r w:rsidR="00946C97">
        <w:t>Prerequisite:</w:t>
      </w:r>
      <w:r w:rsidR="00946C97">
        <w:tab/>
        <w:t xml:space="preserve">Integrated </w:t>
      </w:r>
      <w:smartTag w:uri="urn:schemas-microsoft-com:office:smarttags" w:element="place">
        <w:r w:rsidR="00946C97">
          <w:t>Pest</w:t>
        </w:r>
      </w:smartTag>
      <w:r w:rsidR="00946C97">
        <w:t xml:space="preserve"> </w:t>
      </w:r>
      <w:r>
        <w:tab/>
      </w:r>
      <w:r w:rsidR="00946C97">
        <w:t>Management</w:t>
      </w:r>
      <w:bookmarkEnd w:id="210"/>
    </w:p>
    <w:p w14:paraId="07FEFCDB"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00B373B9" w14:textId="77777777">
        <w:tc>
          <w:tcPr>
            <w:tcW w:w="1080" w:type="dxa"/>
            <w:shd w:val="clear" w:color="auto" w:fill="FFFF99"/>
          </w:tcPr>
          <w:p w14:paraId="5C370798" w14:textId="77777777" w:rsidR="00946C97" w:rsidRDefault="00946C97">
            <w:pPr>
              <w:keepNext/>
              <w:keepLines/>
            </w:pPr>
            <w:proofErr w:type="spellStart"/>
            <w:r>
              <w:t>Prereq</w:t>
            </w:r>
            <w:proofErr w:type="spellEnd"/>
            <w:r>
              <w:t>.</w:t>
            </w:r>
          </w:p>
        </w:tc>
        <w:tc>
          <w:tcPr>
            <w:tcW w:w="7290" w:type="dxa"/>
          </w:tcPr>
          <w:p w14:paraId="462B283D" w14:textId="77777777" w:rsidR="00946C97" w:rsidRDefault="00946C97">
            <w:pPr>
              <w:keepNext/>
              <w:keepLines/>
            </w:pPr>
            <w:r>
              <w:rPr>
                <w:spacing w:val="-4"/>
              </w:rPr>
              <w:t xml:space="preserve">The school </w:t>
            </w:r>
            <w:r w:rsidR="009D4CFF">
              <w:rPr>
                <w:spacing w:val="-4"/>
              </w:rPr>
              <w:t>must</w:t>
            </w:r>
            <w:r>
              <w:rPr>
                <w:spacing w:val="-4"/>
              </w:rPr>
              <w:t xml:space="preserve"> </w:t>
            </w:r>
            <w:r w:rsidR="00A20D33">
              <w:rPr>
                <w:spacing w:val="-4"/>
              </w:rPr>
              <w:t xml:space="preserve">design new/renovated buildings for Integrated Pest Management (IPM) and </w:t>
            </w:r>
            <w:r>
              <w:rPr>
                <w:spacing w:val="-4"/>
              </w:rPr>
              <w:t xml:space="preserve">create, </w:t>
            </w:r>
            <w:proofErr w:type="gramStart"/>
            <w:r>
              <w:rPr>
                <w:spacing w:val="-4"/>
              </w:rPr>
              <w:t>update</w:t>
            </w:r>
            <w:proofErr w:type="gramEnd"/>
            <w:r>
              <w:rPr>
                <w:spacing w:val="-4"/>
              </w:rPr>
              <w:t xml:space="preserve"> and support a formal </w:t>
            </w:r>
            <w:r w:rsidR="00886887">
              <w:rPr>
                <w:spacing w:val="-4"/>
              </w:rPr>
              <w:t xml:space="preserve">IPM </w:t>
            </w:r>
            <w:r>
              <w:rPr>
                <w:spacing w:val="-4"/>
              </w:rPr>
              <w:t>plan each year that emphasizes a least-toxic approach to</w:t>
            </w:r>
            <w:r w:rsidR="00886887">
              <w:rPr>
                <w:spacing w:val="-4"/>
              </w:rPr>
              <w:t xml:space="preserve"> IPM</w:t>
            </w:r>
            <w:r>
              <w:rPr>
                <w:spacing w:val="-4"/>
              </w:rPr>
              <w:t xml:space="preserve"> in accordance with Commissioner’s regulation 155.4.</w:t>
            </w:r>
          </w:p>
        </w:tc>
      </w:tr>
    </w:tbl>
    <w:p w14:paraId="7F6B1F39" w14:textId="77777777" w:rsidR="00946C97" w:rsidRPr="009F36C7" w:rsidRDefault="00946C97" w:rsidP="009F36C7">
      <w:pPr>
        <w:rPr>
          <w:spacing w:val="-4"/>
        </w:rPr>
      </w:pPr>
    </w:p>
    <w:p w14:paraId="4B99D58E" w14:textId="77777777" w:rsidR="00A20D33" w:rsidRDefault="00A20D33" w:rsidP="009F36C7">
      <w:pPr>
        <w:pStyle w:val="Heading5"/>
        <w:keepNext w:val="0"/>
        <w:spacing w:before="0" w:after="0" w:line="240" w:lineRule="auto"/>
        <w:rPr>
          <w:b w:val="0"/>
          <w:i w:val="0"/>
          <w:spacing w:val="-4"/>
        </w:rPr>
      </w:pPr>
      <w:r w:rsidRPr="009F36C7">
        <w:rPr>
          <w:b w:val="0"/>
          <w:i w:val="0"/>
          <w:spacing w:val="-4"/>
        </w:rPr>
        <w:t xml:space="preserve">Design </w:t>
      </w:r>
      <w:r w:rsidR="009F36C7" w:rsidRPr="009F36C7">
        <w:rPr>
          <w:b w:val="0"/>
          <w:i w:val="0"/>
        </w:rPr>
        <w:t>exterior walls, foundations, attics, roofs; interior partitions and ceilings in food storage</w:t>
      </w:r>
      <w:r w:rsidR="009F36C7">
        <w:rPr>
          <w:b w:val="0"/>
          <w:i w:val="0"/>
        </w:rPr>
        <w:t xml:space="preserve"> areas</w:t>
      </w:r>
      <w:r w:rsidR="009F36C7" w:rsidRPr="009F36C7">
        <w:rPr>
          <w:b w:val="0"/>
          <w:i w:val="0"/>
        </w:rPr>
        <w:t xml:space="preserve">, </w:t>
      </w:r>
      <w:r w:rsidR="009F36C7">
        <w:rPr>
          <w:b w:val="0"/>
          <w:i w:val="0"/>
        </w:rPr>
        <w:t xml:space="preserve">food </w:t>
      </w:r>
      <w:r w:rsidR="009F36C7" w:rsidRPr="009F36C7">
        <w:rPr>
          <w:b w:val="0"/>
          <w:i w:val="0"/>
        </w:rPr>
        <w:t>preparation and disposal areas, utility chases and penetrations</w:t>
      </w:r>
      <w:r w:rsidR="009F36C7">
        <w:rPr>
          <w:b w:val="0"/>
          <w:i w:val="0"/>
        </w:rPr>
        <w:t xml:space="preserve"> </w:t>
      </w:r>
      <w:r w:rsidRPr="009F36C7">
        <w:rPr>
          <w:b w:val="0"/>
          <w:i w:val="0"/>
          <w:spacing w:val="-4"/>
        </w:rPr>
        <w:t>for IPM by including the following design</w:t>
      </w:r>
      <w:r w:rsidR="009F36C7">
        <w:rPr>
          <w:b w:val="0"/>
          <w:i w:val="0"/>
          <w:spacing w:val="-4"/>
        </w:rPr>
        <w:t xml:space="preserve"> elements to make it difficult </w:t>
      </w:r>
      <w:r w:rsidRPr="009F36C7">
        <w:rPr>
          <w:b w:val="0"/>
          <w:i w:val="0"/>
          <w:spacing w:val="-4"/>
        </w:rPr>
        <w:t>for pests to enter the building:</w:t>
      </w:r>
    </w:p>
    <w:p w14:paraId="67A273BD" w14:textId="77777777" w:rsidR="009F36C7" w:rsidRPr="009F36C7" w:rsidRDefault="009F36C7" w:rsidP="009F36C7"/>
    <w:p w14:paraId="5E3EFA9E" w14:textId="77777777" w:rsidR="009F36C7" w:rsidRPr="009F36C7" w:rsidRDefault="009F36C7" w:rsidP="00E27F8B">
      <w:pPr>
        <w:pStyle w:val="Heading5"/>
        <w:keepNext w:val="0"/>
        <w:numPr>
          <w:ilvl w:val="0"/>
          <w:numId w:val="110"/>
        </w:numPr>
        <w:spacing w:before="0" w:after="0" w:line="240" w:lineRule="auto"/>
        <w:rPr>
          <w:b w:val="0"/>
          <w:i w:val="0"/>
          <w:color w:val="000000"/>
          <w:szCs w:val="22"/>
        </w:rPr>
      </w:pPr>
      <w:r w:rsidRPr="009F36C7">
        <w:rPr>
          <w:b w:val="0"/>
          <w:i w:val="0"/>
          <w:color w:val="000000"/>
          <w:szCs w:val="22"/>
        </w:rPr>
        <w:t xml:space="preserve">To exclude mice, rats, squirrels, bats, </w:t>
      </w:r>
      <w:proofErr w:type="gramStart"/>
      <w:r w:rsidRPr="009F36C7">
        <w:rPr>
          <w:b w:val="0"/>
          <w:i w:val="0"/>
          <w:color w:val="000000"/>
          <w:szCs w:val="22"/>
        </w:rPr>
        <w:t>starlings</w:t>
      </w:r>
      <w:proofErr w:type="gramEnd"/>
      <w:r w:rsidRPr="009F36C7">
        <w:rPr>
          <w:b w:val="0"/>
          <w:i w:val="0"/>
          <w:color w:val="000000"/>
          <w:szCs w:val="22"/>
        </w:rPr>
        <w:t xml:space="preserve"> and English sparrows</w:t>
      </w:r>
      <w:r w:rsidR="00E27F8B">
        <w:rPr>
          <w:b w:val="0"/>
          <w:i w:val="0"/>
          <w:color w:val="000000"/>
          <w:szCs w:val="22"/>
        </w:rPr>
        <w:t>:</w:t>
      </w:r>
    </w:p>
    <w:p w14:paraId="31215AE3" w14:textId="77777777" w:rsidR="009F36C7" w:rsidRPr="009F36C7" w:rsidRDefault="009F36C7" w:rsidP="00E27F8B">
      <w:pPr>
        <w:pStyle w:val="Heading5"/>
        <w:keepNext w:val="0"/>
        <w:numPr>
          <w:ilvl w:val="1"/>
          <w:numId w:val="112"/>
        </w:numPr>
        <w:spacing w:before="0" w:after="0" w:line="240" w:lineRule="auto"/>
        <w:rPr>
          <w:b w:val="0"/>
          <w:i w:val="0"/>
          <w:color w:val="000000"/>
          <w:szCs w:val="22"/>
        </w:rPr>
      </w:pPr>
      <w:r w:rsidRPr="009F36C7">
        <w:rPr>
          <w:b w:val="0"/>
          <w:i w:val="0"/>
          <w:color w:val="000000"/>
          <w:szCs w:val="22"/>
        </w:rPr>
        <w:t>Block all openings in the enclosure larger than ¼ inch by 3/8 inch</w:t>
      </w:r>
      <w:r w:rsidR="00E27F8B">
        <w:rPr>
          <w:b w:val="0"/>
          <w:i w:val="0"/>
          <w:color w:val="000000"/>
          <w:szCs w:val="22"/>
        </w:rPr>
        <w:t>.</w:t>
      </w:r>
    </w:p>
    <w:p w14:paraId="67A887FC" w14:textId="77777777" w:rsidR="009F36C7" w:rsidRDefault="009F36C7" w:rsidP="00E27F8B">
      <w:pPr>
        <w:pStyle w:val="Heading5"/>
        <w:keepNext w:val="0"/>
        <w:numPr>
          <w:ilvl w:val="1"/>
          <w:numId w:val="112"/>
        </w:numPr>
        <w:spacing w:before="0" w:after="0" w:line="240" w:lineRule="auto"/>
        <w:rPr>
          <w:b w:val="0"/>
          <w:i w:val="0"/>
          <w:color w:val="000000"/>
          <w:szCs w:val="22"/>
        </w:rPr>
      </w:pPr>
      <w:r w:rsidRPr="009F36C7">
        <w:rPr>
          <w:b w:val="0"/>
          <w:i w:val="0"/>
          <w:color w:val="000000"/>
          <w:szCs w:val="22"/>
        </w:rPr>
        <w:t>Use copper or stainless mesh or screen if the opening must allow air flow, metal, concrete or mesh reinforced caulk if air must be stopped</w:t>
      </w:r>
      <w:r w:rsidR="00E27F8B">
        <w:rPr>
          <w:b w:val="0"/>
          <w:i w:val="0"/>
          <w:color w:val="000000"/>
          <w:szCs w:val="22"/>
        </w:rPr>
        <w:t>.</w:t>
      </w:r>
    </w:p>
    <w:p w14:paraId="4775C05D" w14:textId="77777777" w:rsidR="00E27F8B" w:rsidRPr="00E27F8B" w:rsidRDefault="00E27F8B" w:rsidP="00E27F8B"/>
    <w:p w14:paraId="0B618642" w14:textId="77777777" w:rsidR="009F36C7" w:rsidRDefault="009F36C7" w:rsidP="00E27F8B">
      <w:pPr>
        <w:pStyle w:val="Heading5"/>
        <w:keepNext w:val="0"/>
        <w:numPr>
          <w:ilvl w:val="0"/>
          <w:numId w:val="111"/>
        </w:numPr>
        <w:spacing w:before="0" w:after="0" w:line="240" w:lineRule="auto"/>
        <w:rPr>
          <w:b w:val="0"/>
          <w:i w:val="0"/>
          <w:color w:val="000000"/>
          <w:szCs w:val="22"/>
        </w:rPr>
      </w:pPr>
      <w:r w:rsidRPr="009F36C7">
        <w:rPr>
          <w:b w:val="0"/>
          <w:i w:val="0"/>
          <w:color w:val="000000"/>
          <w:szCs w:val="22"/>
        </w:rPr>
        <w:t>To exclude larger insects (e.g.</w:t>
      </w:r>
      <w:r w:rsidR="00E27F8B">
        <w:rPr>
          <w:b w:val="0"/>
          <w:i w:val="0"/>
          <w:color w:val="000000"/>
          <w:szCs w:val="22"/>
        </w:rPr>
        <w:t>,</w:t>
      </w:r>
      <w:r w:rsidRPr="009F36C7">
        <w:rPr>
          <w:b w:val="0"/>
          <w:i w:val="0"/>
          <w:color w:val="000000"/>
          <w:szCs w:val="22"/>
        </w:rPr>
        <w:t xml:space="preserve"> yellow jackets, American roaches) </w:t>
      </w:r>
      <w:r w:rsidR="00E27F8B">
        <w:rPr>
          <w:b w:val="0"/>
          <w:i w:val="0"/>
          <w:color w:val="000000"/>
          <w:szCs w:val="22"/>
        </w:rPr>
        <w:t xml:space="preserve">use </w:t>
      </w:r>
      <w:proofErr w:type="gramStart"/>
      <w:r w:rsidRPr="009F36C7">
        <w:rPr>
          <w:b w:val="0"/>
          <w:i w:val="0"/>
          <w:color w:val="000000"/>
          <w:szCs w:val="22"/>
        </w:rPr>
        <w:t>1/8 inch</w:t>
      </w:r>
      <w:proofErr w:type="gramEnd"/>
      <w:r w:rsidRPr="009F36C7">
        <w:rPr>
          <w:b w:val="0"/>
          <w:i w:val="0"/>
          <w:color w:val="000000"/>
          <w:szCs w:val="22"/>
        </w:rPr>
        <w:t xml:space="preserve"> screen or caulking</w:t>
      </w:r>
      <w:r w:rsidR="00E27F8B">
        <w:rPr>
          <w:b w:val="0"/>
          <w:i w:val="0"/>
          <w:color w:val="000000"/>
          <w:szCs w:val="22"/>
        </w:rPr>
        <w:t>.</w:t>
      </w:r>
    </w:p>
    <w:p w14:paraId="3768369E" w14:textId="77777777" w:rsidR="00E27F8B" w:rsidRPr="00E27F8B" w:rsidRDefault="00E27F8B" w:rsidP="00E27F8B"/>
    <w:p w14:paraId="34041E6C" w14:textId="77777777" w:rsidR="009F36C7" w:rsidRDefault="009F36C7" w:rsidP="00E27F8B">
      <w:pPr>
        <w:pStyle w:val="Heading5"/>
        <w:keepNext w:val="0"/>
        <w:numPr>
          <w:ilvl w:val="0"/>
          <w:numId w:val="111"/>
        </w:numPr>
        <w:spacing w:before="0" w:after="0" w:line="240" w:lineRule="auto"/>
        <w:rPr>
          <w:b w:val="0"/>
          <w:i w:val="0"/>
          <w:color w:val="000000"/>
          <w:szCs w:val="22"/>
        </w:rPr>
      </w:pPr>
      <w:r w:rsidRPr="009F36C7">
        <w:rPr>
          <w:b w:val="0"/>
          <w:i w:val="0"/>
          <w:color w:val="000000"/>
          <w:szCs w:val="22"/>
        </w:rPr>
        <w:t>To exclude smaller insects caulk cracks larger than 1/16 inch</w:t>
      </w:r>
      <w:r w:rsidR="00E27F8B">
        <w:rPr>
          <w:b w:val="0"/>
          <w:i w:val="0"/>
          <w:color w:val="000000"/>
          <w:szCs w:val="22"/>
        </w:rPr>
        <w:t>.</w:t>
      </w:r>
    </w:p>
    <w:p w14:paraId="1D0FD29A" w14:textId="77777777" w:rsidR="00E27F8B" w:rsidRPr="00E27F8B" w:rsidRDefault="00E27F8B" w:rsidP="00E27F8B"/>
    <w:p w14:paraId="030F2EB9" w14:textId="77777777" w:rsidR="009F36C7" w:rsidRDefault="00E27F8B" w:rsidP="00E27F8B">
      <w:pPr>
        <w:pStyle w:val="Heading5"/>
        <w:keepNext w:val="0"/>
        <w:numPr>
          <w:ilvl w:val="0"/>
          <w:numId w:val="111"/>
        </w:numPr>
        <w:spacing w:before="0" w:after="0" w:line="240" w:lineRule="auto"/>
        <w:rPr>
          <w:b w:val="0"/>
          <w:i w:val="0"/>
          <w:color w:val="000000"/>
          <w:szCs w:val="22"/>
        </w:rPr>
      </w:pPr>
      <w:r>
        <w:rPr>
          <w:b w:val="0"/>
          <w:i w:val="0"/>
          <w:color w:val="000000"/>
          <w:szCs w:val="22"/>
        </w:rPr>
        <w:t xml:space="preserve">To exclude termites, use </w:t>
      </w:r>
      <w:r w:rsidR="009F36C7" w:rsidRPr="009F36C7">
        <w:rPr>
          <w:b w:val="0"/>
          <w:i w:val="0"/>
          <w:color w:val="000000"/>
          <w:szCs w:val="22"/>
        </w:rPr>
        <w:t xml:space="preserve">solid concrete, metal, </w:t>
      </w:r>
      <w:r>
        <w:rPr>
          <w:b w:val="0"/>
          <w:i w:val="0"/>
          <w:color w:val="000000"/>
          <w:szCs w:val="22"/>
        </w:rPr>
        <w:t>and fine-</w:t>
      </w:r>
      <w:r w:rsidR="009F36C7" w:rsidRPr="009F36C7">
        <w:rPr>
          <w:b w:val="0"/>
          <w:i w:val="0"/>
          <w:color w:val="000000"/>
          <w:szCs w:val="22"/>
        </w:rPr>
        <w:t>gauge stainless mesh</w:t>
      </w:r>
      <w:r>
        <w:rPr>
          <w:b w:val="0"/>
          <w:i w:val="0"/>
          <w:color w:val="000000"/>
          <w:szCs w:val="22"/>
        </w:rPr>
        <w:t>.</w:t>
      </w:r>
    </w:p>
    <w:p w14:paraId="78801B56" w14:textId="77777777" w:rsidR="00E27F8B" w:rsidRPr="00E27F8B" w:rsidRDefault="00E27F8B" w:rsidP="00E27F8B"/>
    <w:p w14:paraId="65A5B1EC" w14:textId="77777777" w:rsidR="009F36C7" w:rsidRDefault="009F36C7" w:rsidP="00E27F8B">
      <w:pPr>
        <w:pStyle w:val="Heading5"/>
        <w:keepNext w:val="0"/>
        <w:numPr>
          <w:ilvl w:val="0"/>
          <w:numId w:val="111"/>
        </w:numPr>
        <w:spacing w:before="0" w:after="0" w:line="240" w:lineRule="auto"/>
        <w:rPr>
          <w:b w:val="0"/>
          <w:i w:val="0"/>
          <w:color w:val="000000"/>
          <w:szCs w:val="22"/>
        </w:rPr>
      </w:pPr>
      <w:r w:rsidRPr="009F36C7">
        <w:rPr>
          <w:b w:val="0"/>
          <w:i w:val="0"/>
          <w:color w:val="000000"/>
          <w:szCs w:val="22"/>
        </w:rPr>
        <w:t>Keep shrubs three feet from building</w:t>
      </w:r>
      <w:r w:rsidR="00E27F8B">
        <w:rPr>
          <w:b w:val="0"/>
          <w:i w:val="0"/>
          <w:color w:val="000000"/>
          <w:szCs w:val="22"/>
        </w:rPr>
        <w:t>s.</w:t>
      </w:r>
    </w:p>
    <w:p w14:paraId="20A78912" w14:textId="77777777" w:rsidR="00E27F8B" w:rsidRPr="00E27F8B" w:rsidRDefault="00E27F8B" w:rsidP="00E27F8B"/>
    <w:p w14:paraId="56424550" w14:textId="77777777" w:rsidR="009F36C7" w:rsidRDefault="009F36C7" w:rsidP="00E27F8B">
      <w:pPr>
        <w:pStyle w:val="Heading5"/>
        <w:keepNext w:val="0"/>
        <w:numPr>
          <w:ilvl w:val="0"/>
          <w:numId w:val="111"/>
        </w:numPr>
        <w:spacing w:before="0" w:after="0" w:line="240" w:lineRule="auto"/>
        <w:rPr>
          <w:b w:val="0"/>
          <w:i w:val="0"/>
          <w:color w:val="000000"/>
          <w:szCs w:val="22"/>
        </w:rPr>
      </w:pPr>
      <w:r w:rsidRPr="009F36C7">
        <w:rPr>
          <w:b w:val="0"/>
          <w:i w:val="0"/>
          <w:color w:val="000000"/>
          <w:szCs w:val="22"/>
        </w:rPr>
        <w:t>Plan façade</w:t>
      </w:r>
      <w:r w:rsidR="00E27F8B">
        <w:rPr>
          <w:b w:val="0"/>
          <w:i w:val="0"/>
          <w:color w:val="000000"/>
          <w:szCs w:val="22"/>
        </w:rPr>
        <w:t>s so pigeons can not</w:t>
      </w:r>
      <w:r w:rsidRPr="009F36C7">
        <w:rPr>
          <w:b w:val="0"/>
          <w:i w:val="0"/>
          <w:color w:val="000000"/>
          <w:szCs w:val="22"/>
        </w:rPr>
        <w:t xml:space="preserve"> roost</w:t>
      </w:r>
      <w:r w:rsidR="00E27F8B">
        <w:rPr>
          <w:b w:val="0"/>
          <w:i w:val="0"/>
          <w:color w:val="000000"/>
          <w:szCs w:val="22"/>
        </w:rPr>
        <w:t>.</w:t>
      </w:r>
    </w:p>
    <w:p w14:paraId="4769FCBB" w14:textId="77777777" w:rsidR="00E27F8B" w:rsidRPr="00E27F8B" w:rsidRDefault="00E27F8B" w:rsidP="00E27F8B"/>
    <w:p w14:paraId="481176A3" w14:textId="77777777" w:rsidR="009F36C7" w:rsidRDefault="009F36C7" w:rsidP="00E27F8B">
      <w:pPr>
        <w:pStyle w:val="Heading5"/>
        <w:keepNext w:val="0"/>
        <w:numPr>
          <w:ilvl w:val="0"/>
          <w:numId w:val="111"/>
        </w:numPr>
        <w:spacing w:before="0" w:after="0" w:line="240" w:lineRule="auto"/>
        <w:rPr>
          <w:b w:val="0"/>
          <w:i w:val="0"/>
          <w:color w:val="000000"/>
          <w:szCs w:val="22"/>
        </w:rPr>
      </w:pPr>
      <w:r w:rsidRPr="009F36C7">
        <w:rPr>
          <w:b w:val="0"/>
          <w:i w:val="0"/>
          <w:color w:val="000000"/>
          <w:szCs w:val="22"/>
        </w:rPr>
        <w:t>Sel</w:t>
      </w:r>
      <w:r w:rsidR="00E27F8B">
        <w:rPr>
          <w:b w:val="0"/>
          <w:i w:val="0"/>
          <w:color w:val="000000"/>
          <w:szCs w:val="22"/>
        </w:rPr>
        <w:t>ect dumpsters that seal tightly and</w:t>
      </w:r>
      <w:r w:rsidRPr="009F36C7">
        <w:rPr>
          <w:b w:val="0"/>
          <w:i w:val="0"/>
          <w:color w:val="000000"/>
          <w:szCs w:val="22"/>
        </w:rPr>
        <w:t xml:space="preserve"> are easy for people to</w:t>
      </w:r>
      <w:r w:rsidR="00E27F8B">
        <w:rPr>
          <w:b w:val="0"/>
          <w:i w:val="0"/>
          <w:color w:val="000000"/>
          <w:szCs w:val="22"/>
        </w:rPr>
        <w:t xml:space="preserve"> open and </w:t>
      </w:r>
      <w:proofErr w:type="gramStart"/>
      <w:r w:rsidR="00E27F8B">
        <w:rPr>
          <w:b w:val="0"/>
          <w:i w:val="0"/>
          <w:color w:val="000000"/>
          <w:szCs w:val="22"/>
        </w:rPr>
        <w:t>close, and</w:t>
      </w:r>
      <w:proofErr w:type="gramEnd"/>
      <w:r w:rsidR="00E27F8B">
        <w:rPr>
          <w:b w:val="0"/>
          <w:i w:val="0"/>
          <w:color w:val="000000"/>
          <w:szCs w:val="22"/>
        </w:rPr>
        <w:t xml:space="preserve"> locate them</w:t>
      </w:r>
      <w:r w:rsidRPr="009F36C7">
        <w:rPr>
          <w:b w:val="0"/>
          <w:i w:val="0"/>
          <w:color w:val="000000"/>
          <w:szCs w:val="22"/>
        </w:rPr>
        <w:t xml:space="preserve"> 50 feet from building</w:t>
      </w:r>
      <w:r w:rsidR="00E27F8B">
        <w:rPr>
          <w:b w:val="0"/>
          <w:i w:val="0"/>
          <w:color w:val="000000"/>
          <w:szCs w:val="22"/>
        </w:rPr>
        <w:t>s.</w:t>
      </w:r>
    </w:p>
    <w:p w14:paraId="610129D9" w14:textId="77777777" w:rsidR="00E27F8B" w:rsidRPr="00E27F8B" w:rsidRDefault="00E27F8B" w:rsidP="00E27F8B"/>
    <w:p w14:paraId="04AF537C" w14:textId="77777777" w:rsidR="00A20D33" w:rsidRPr="009F36C7" w:rsidRDefault="009F36C7" w:rsidP="00E27F8B">
      <w:pPr>
        <w:pStyle w:val="Heading5"/>
        <w:keepNext w:val="0"/>
        <w:numPr>
          <w:ilvl w:val="0"/>
          <w:numId w:val="111"/>
        </w:numPr>
        <w:spacing w:before="0" w:after="0" w:line="240" w:lineRule="auto"/>
        <w:rPr>
          <w:b w:val="0"/>
          <w:i w:val="0"/>
          <w:color w:val="000000"/>
          <w:szCs w:val="22"/>
        </w:rPr>
      </w:pPr>
      <w:r w:rsidRPr="009F36C7">
        <w:rPr>
          <w:b w:val="0"/>
          <w:i w:val="0"/>
        </w:rPr>
        <w:t>Make all kitchen surfaces easy to degreas</w:t>
      </w:r>
      <w:r w:rsidR="00E27F8B">
        <w:rPr>
          <w:b w:val="0"/>
          <w:i w:val="0"/>
        </w:rPr>
        <w:t>e.</w:t>
      </w:r>
    </w:p>
    <w:p w14:paraId="552273DE" w14:textId="77777777" w:rsidR="00A20D33" w:rsidRPr="009F36C7" w:rsidRDefault="00A20D33" w:rsidP="009F36C7">
      <w:pPr>
        <w:rPr>
          <w:spacing w:val="-4"/>
          <w:szCs w:val="22"/>
        </w:rPr>
      </w:pPr>
    </w:p>
    <w:p w14:paraId="25C3F1DA" w14:textId="77777777" w:rsidR="0098447C" w:rsidRDefault="00946C97" w:rsidP="009F36C7">
      <w:pPr>
        <w:rPr>
          <w:spacing w:val="-4"/>
        </w:rPr>
      </w:pPr>
      <w:r w:rsidRPr="009F36C7">
        <w:rPr>
          <w:spacing w:val="-4"/>
          <w:szCs w:val="22"/>
        </w:rPr>
        <w:t>An appropriate IPM pl</w:t>
      </w:r>
      <w:r w:rsidRPr="009F36C7">
        <w:rPr>
          <w:spacing w:val="-4"/>
        </w:rPr>
        <w:t>an, specified to be a least-toxic approach, reduce</w:t>
      </w:r>
      <w:r w:rsidR="0006614C" w:rsidRPr="009F36C7">
        <w:rPr>
          <w:spacing w:val="-4"/>
        </w:rPr>
        <w:t>s</w:t>
      </w:r>
      <w:r w:rsidRPr="009F36C7">
        <w:rPr>
          <w:spacing w:val="-4"/>
        </w:rPr>
        <w:t xml:space="preserve"> the need to apply chemical sprays or dep</w:t>
      </w:r>
      <w:r>
        <w:rPr>
          <w:spacing w:val="-4"/>
        </w:rPr>
        <w:t xml:space="preserve">loy bait traps </w:t>
      </w:r>
      <w:proofErr w:type="gramStart"/>
      <w:r>
        <w:rPr>
          <w:spacing w:val="-4"/>
        </w:rPr>
        <w:t>in order to</w:t>
      </w:r>
      <w:proofErr w:type="gramEnd"/>
      <w:r>
        <w:rPr>
          <w:spacing w:val="-4"/>
        </w:rPr>
        <w:t xml:space="preserve"> control pest populations.  A successful plan eliminate</w:t>
      </w:r>
      <w:r w:rsidR="0006614C">
        <w:rPr>
          <w:spacing w:val="-4"/>
        </w:rPr>
        <w:t>s</w:t>
      </w:r>
      <w:r>
        <w:rPr>
          <w:spacing w:val="-4"/>
        </w:rPr>
        <w:t xml:space="preserve"> food, water, and shelter for pests, thereby decreasing the likelihood that pests will enter school facilities.  The control of food and its restriction to appropriate locations in the facility decrease</w:t>
      </w:r>
      <w:r w:rsidR="0006614C">
        <w:rPr>
          <w:spacing w:val="-4"/>
        </w:rPr>
        <w:t>s</w:t>
      </w:r>
      <w:r>
        <w:rPr>
          <w:spacing w:val="-4"/>
        </w:rPr>
        <w:t xml:space="preserve"> pest </w:t>
      </w:r>
      <w:proofErr w:type="gramStart"/>
      <w:r>
        <w:rPr>
          <w:spacing w:val="-4"/>
        </w:rPr>
        <w:t>problems, and</w:t>
      </w:r>
      <w:proofErr w:type="gramEnd"/>
      <w:r>
        <w:rPr>
          <w:spacing w:val="-4"/>
        </w:rPr>
        <w:t xml:space="preserve"> increase</w:t>
      </w:r>
      <w:r w:rsidR="0006614C">
        <w:rPr>
          <w:spacing w:val="-4"/>
        </w:rPr>
        <w:t>s</w:t>
      </w:r>
      <w:r>
        <w:rPr>
          <w:spacing w:val="-4"/>
        </w:rPr>
        <w:t xml:space="preserve"> Indoor air quality through the elimination of pest contaminants and chemical control agents.</w:t>
      </w:r>
    </w:p>
    <w:p w14:paraId="692208BE" w14:textId="77777777" w:rsidR="00946C97" w:rsidRDefault="00946C97">
      <w:pPr>
        <w:pStyle w:val="Heading4"/>
        <w:rPr>
          <w:rFonts w:ascii="Times New Roman" w:hAnsi="Times New Roman"/>
        </w:rPr>
      </w:pPr>
      <w:r>
        <w:rPr>
          <w:rFonts w:ascii="Times New Roman" w:hAnsi="Times New Roman"/>
        </w:rPr>
        <w:t>Documentation</w:t>
      </w:r>
    </w:p>
    <w:p w14:paraId="59B644FA" w14:textId="77777777" w:rsidR="00A20D33" w:rsidRDefault="00A20D33">
      <w:r>
        <w:t>(1) Narr</w:t>
      </w:r>
      <w:r w:rsidR="00776198">
        <w:t>a</w:t>
      </w:r>
      <w:r>
        <w:t>tive from the project architect describing specific IPM elements included in the building design.</w:t>
      </w:r>
    </w:p>
    <w:p w14:paraId="40811080" w14:textId="77777777" w:rsidR="00946C97" w:rsidRDefault="00A20D33">
      <w:r>
        <w:t xml:space="preserve">(2) </w:t>
      </w:r>
      <w:r w:rsidR="00946C97">
        <w:t>Copy of School Board policy committing the school to follow a formal IPM</w:t>
      </w:r>
      <w:r w:rsidR="0006614C">
        <w:t xml:space="preserve"> plan</w:t>
      </w:r>
      <w:r w:rsidR="00946C97">
        <w:t>.</w:t>
      </w:r>
    </w:p>
    <w:p w14:paraId="3262C4A2" w14:textId="77777777" w:rsidR="00344CE5" w:rsidRDefault="00344CE5"/>
    <w:p w14:paraId="121E554B" w14:textId="77777777" w:rsidR="00344CE5" w:rsidRDefault="00E17352" w:rsidP="00344CE5">
      <w:pPr>
        <w:pStyle w:val="StyleHeading3TimesNewRoman"/>
        <w:numPr>
          <w:ilvl w:val="0"/>
          <w:numId w:val="0"/>
        </w:numPr>
      </w:pPr>
      <w:bookmarkStart w:id="211" w:name="_Toc158533111"/>
      <w:r>
        <w:t>6.2.</w:t>
      </w:r>
      <w:r w:rsidR="00344CE5">
        <w:t>4</w:t>
      </w:r>
      <w:r>
        <w:t xml:space="preserve"> </w:t>
      </w:r>
      <w:r w:rsidR="00344CE5">
        <w:t>Prerequisite:</w:t>
      </w:r>
      <w:r w:rsidR="00344CE5">
        <w:tab/>
        <w:t xml:space="preserve">Purchase Green Label   </w:t>
      </w:r>
      <w:r w:rsidR="00344CE5">
        <w:tab/>
      </w:r>
      <w:r w:rsidR="00344CE5">
        <w:tab/>
      </w:r>
      <w:r w:rsidR="00344CE5">
        <w:tab/>
      </w:r>
      <w:r w:rsidR="00344CE5">
        <w:tab/>
      </w:r>
      <w:r w:rsidR="00344CE5">
        <w:tab/>
      </w:r>
      <w:r w:rsidR="00344CE5">
        <w:tab/>
        <w:t>Vacuums</w:t>
      </w:r>
      <w:bookmarkEnd w:id="211"/>
      <w:r w:rsidR="00344CE5">
        <w:t xml:space="preserve"> </w:t>
      </w:r>
    </w:p>
    <w:p w14:paraId="30BADAF0" w14:textId="77777777" w:rsidR="00344CE5" w:rsidRDefault="00344CE5" w:rsidP="00344CE5"/>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344CE5" w14:paraId="5AD16527" w14:textId="77777777">
        <w:tc>
          <w:tcPr>
            <w:tcW w:w="1080" w:type="dxa"/>
            <w:shd w:val="clear" w:color="auto" w:fill="FFFF99"/>
          </w:tcPr>
          <w:p w14:paraId="0B6E07FA" w14:textId="77777777" w:rsidR="00344CE5" w:rsidRDefault="00344CE5" w:rsidP="00D52593">
            <w:proofErr w:type="spellStart"/>
            <w:r>
              <w:t>Prereq</w:t>
            </w:r>
            <w:proofErr w:type="spellEnd"/>
            <w:r>
              <w:t>.</w:t>
            </w:r>
          </w:p>
        </w:tc>
        <w:tc>
          <w:tcPr>
            <w:tcW w:w="7290" w:type="dxa"/>
          </w:tcPr>
          <w:p w14:paraId="1734ACAF" w14:textId="77777777" w:rsidR="00344CE5" w:rsidRDefault="00344CE5" w:rsidP="00D52593">
            <w:r>
              <w:rPr>
                <w:spacing w:val="-4"/>
              </w:rPr>
              <w:t xml:space="preserve">The school must purchase only Green Label certified </w:t>
            </w:r>
            <w:proofErr w:type="gramStart"/>
            <w:r>
              <w:rPr>
                <w:spacing w:val="-4"/>
              </w:rPr>
              <w:t>high performance</w:t>
            </w:r>
            <w:proofErr w:type="gramEnd"/>
            <w:r>
              <w:rPr>
                <w:spacing w:val="-4"/>
              </w:rPr>
              <w:t xml:space="preserve"> vacuums to be used by facilities staff.</w:t>
            </w:r>
          </w:p>
        </w:tc>
      </w:tr>
    </w:tbl>
    <w:p w14:paraId="2E22701F" w14:textId="77777777" w:rsidR="00344CE5" w:rsidRDefault="00344CE5" w:rsidP="00344CE5">
      <w:pPr>
        <w:rPr>
          <w:spacing w:val="-4"/>
        </w:rPr>
      </w:pPr>
    </w:p>
    <w:p w14:paraId="7A341EC3" w14:textId="77777777" w:rsidR="00E17352" w:rsidRPr="00C50C19" w:rsidRDefault="00344CE5" w:rsidP="00344CE5">
      <w:r>
        <w:rPr>
          <w:spacing w:val="-4"/>
        </w:rPr>
        <w:t xml:space="preserve">The Carpet and Rug Institute (CRI) Green Label standard for vacuum cleaners are a set of stringent testing processes that measure three key performance factors:  soil removal, dust containment, and carpet appearance retention.    Vacuum cleaners that meet this standard are certified high performance vacuum cleaners, and their use is mandated in all schools by the </w:t>
      </w:r>
      <w:r w:rsidRPr="000B57EB">
        <w:rPr>
          <w:i/>
        </w:rPr>
        <w:t xml:space="preserve">Guidelines for the </w:t>
      </w:r>
      <w:r>
        <w:rPr>
          <w:i/>
        </w:rPr>
        <w:t>p</w:t>
      </w:r>
      <w:r w:rsidRPr="000B57EB">
        <w:rPr>
          <w:i/>
        </w:rPr>
        <w:t xml:space="preserve">rocurement and use of </w:t>
      </w:r>
      <w:r>
        <w:rPr>
          <w:i/>
        </w:rPr>
        <w:t>e</w:t>
      </w:r>
      <w:r w:rsidRPr="000B57EB">
        <w:rPr>
          <w:i/>
        </w:rPr>
        <w:t xml:space="preserve">nvironmentally sensitive </w:t>
      </w:r>
      <w:r>
        <w:rPr>
          <w:i/>
        </w:rPr>
        <w:t>c</w:t>
      </w:r>
      <w:r w:rsidRPr="000B57EB">
        <w:rPr>
          <w:i/>
        </w:rPr>
        <w:t xml:space="preserve">leaning and </w:t>
      </w:r>
      <w:r>
        <w:rPr>
          <w:i/>
        </w:rPr>
        <w:t>m</w:t>
      </w:r>
      <w:r w:rsidRPr="000B57EB">
        <w:rPr>
          <w:i/>
        </w:rPr>
        <w:t xml:space="preserve">aintenance </w:t>
      </w:r>
      <w:r>
        <w:rPr>
          <w:i/>
        </w:rPr>
        <w:t>p</w:t>
      </w:r>
      <w:r w:rsidRPr="000B57EB">
        <w:rPr>
          <w:i/>
        </w:rPr>
        <w:t xml:space="preserve">roducts for all Public and Nonpublic </w:t>
      </w:r>
      <w:r>
        <w:rPr>
          <w:i/>
        </w:rPr>
        <w:t>e</w:t>
      </w:r>
      <w:r w:rsidRPr="000B57EB">
        <w:rPr>
          <w:i/>
        </w:rPr>
        <w:t xml:space="preserve">lementary and </w:t>
      </w:r>
      <w:r>
        <w:rPr>
          <w:i/>
        </w:rPr>
        <w:t>s</w:t>
      </w:r>
      <w:r w:rsidRPr="000B57EB">
        <w:rPr>
          <w:i/>
        </w:rPr>
        <w:t xml:space="preserve">econdary </w:t>
      </w:r>
      <w:r>
        <w:rPr>
          <w:i/>
        </w:rPr>
        <w:t>s</w:t>
      </w:r>
      <w:r w:rsidRPr="000B57EB">
        <w:rPr>
          <w:i/>
        </w:rPr>
        <w:t xml:space="preserve">chools in </w:t>
      </w:r>
      <w:smartTag w:uri="urn:schemas-microsoft-com:office:smarttags" w:element="place">
        <w:smartTag w:uri="urn:schemas-microsoft-com:office:smarttags" w:element="PlaceName">
          <w:r w:rsidRPr="000B57EB">
            <w:rPr>
              <w:i/>
            </w:rPr>
            <w:t>New York</w:t>
          </w:r>
        </w:smartTag>
        <w:r w:rsidRPr="000B57EB">
          <w:rPr>
            <w:i/>
          </w:rPr>
          <w:t xml:space="preserve"> </w:t>
        </w:r>
        <w:smartTag w:uri="urn:schemas-microsoft-com:office:smarttags" w:element="PlaceType">
          <w:r w:rsidRPr="000B57EB">
            <w:rPr>
              <w:i/>
            </w:rPr>
            <w:t>State</w:t>
          </w:r>
        </w:smartTag>
      </w:smartTag>
      <w:r>
        <w:rPr>
          <w:i/>
        </w:rPr>
        <w:t xml:space="preserve">.  </w:t>
      </w:r>
      <w:r>
        <w:t xml:space="preserve">This document can be found at:  </w:t>
      </w:r>
      <w:hyperlink r:id="rId92" w:history="1">
        <w:r w:rsidRPr="00B72B3C">
          <w:rPr>
            <w:rStyle w:val="Hyperlink"/>
          </w:rPr>
          <w:t>http://www.ogs.state.ny.us/bldgadmin/environmental/default.html</w:t>
        </w:r>
      </w:hyperlink>
    </w:p>
    <w:p w14:paraId="3C8D2650" w14:textId="77777777" w:rsidR="00344CE5" w:rsidRDefault="00344CE5" w:rsidP="00344CE5">
      <w:pPr>
        <w:pStyle w:val="Heading4"/>
        <w:rPr>
          <w:rFonts w:ascii="Times New Roman" w:hAnsi="Times New Roman"/>
        </w:rPr>
      </w:pPr>
      <w:r>
        <w:rPr>
          <w:rFonts w:ascii="Times New Roman" w:hAnsi="Times New Roman"/>
        </w:rPr>
        <w:t>Post-Construction Documentation</w:t>
      </w:r>
    </w:p>
    <w:p w14:paraId="0E038E20" w14:textId="77777777" w:rsidR="00344CE5" w:rsidRDefault="00344CE5" w:rsidP="00344CE5">
      <w:r>
        <w:t xml:space="preserve">Documentation showing purchase of certified </w:t>
      </w:r>
      <w:proofErr w:type="gramStart"/>
      <w:r>
        <w:t>high performance</w:t>
      </w:r>
      <w:proofErr w:type="gramEnd"/>
      <w:r>
        <w:t xml:space="preserve"> vacuums.</w:t>
      </w:r>
    </w:p>
    <w:p w14:paraId="39702AE8" w14:textId="77777777" w:rsidR="00344CE5" w:rsidRDefault="00344CE5" w:rsidP="00344CE5"/>
    <w:p w14:paraId="1F2AD27C" w14:textId="77777777" w:rsidR="00946C97" w:rsidRDefault="00E17352" w:rsidP="00E17352">
      <w:pPr>
        <w:pStyle w:val="StyleHeading3CreditTimesNewRoman"/>
        <w:numPr>
          <w:ilvl w:val="0"/>
          <w:numId w:val="0"/>
        </w:numPr>
        <w:ind w:left="900" w:hanging="900"/>
      </w:pPr>
      <w:bookmarkStart w:id="212" w:name="_Toc158533112"/>
      <w:r>
        <w:t>6.2.5</w:t>
      </w:r>
      <w:r w:rsidR="0080123D">
        <w:t>Credit:</w:t>
      </w:r>
      <w:r w:rsidR="0080123D">
        <w:tab/>
      </w:r>
      <w:r w:rsidR="00946C97">
        <w:t xml:space="preserve">Computerized O&amp;M Plan, </w:t>
      </w:r>
      <w:r>
        <w:tab/>
      </w:r>
      <w:r>
        <w:tab/>
      </w:r>
      <w:r>
        <w:tab/>
      </w:r>
      <w:r>
        <w:tab/>
      </w:r>
      <w:r>
        <w:tab/>
      </w:r>
      <w:r>
        <w:tab/>
      </w:r>
      <w:r w:rsidR="00946C97">
        <w:t>CMMS</w:t>
      </w:r>
      <w:bookmarkEnd w:id="212"/>
    </w:p>
    <w:p w14:paraId="48D9AE78"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1788A3DA" w14:textId="77777777">
        <w:tc>
          <w:tcPr>
            <w:tcW w:w="1080" w:type="dxa"/>
            <w:shd w:val="clear" w:color="auto" w:fill="FFFF99"/>
          </w:tcPr>
          <w:p w14:paraId="6207201C" w14:textId="77777777" w:rsidR="00946C97" w:rsidRDefault="00946C97">
            <w:pPr>
              <w:keepNext/>
              <w:keepLines/>
            </w:pPr>
            <w:r>
              <w:t>3 points</w:t>
            </w:r>
          </w:p>
        </w:tc>
        <w:tc>
          <w:tcPr>
            <w:tcW w:w="7290" w:type="dxa"/>
          </w:tcPr>
          <w:p w14:paraId="4667CF4D" w14:textId="77777777" w:rsidR="00946C97" w:rsidRDefault="00946C97">
            <w:pPr>
              <w:keepNext/>
              <w:keepLines/>
            </w:pPr>
            <w:r>
              <w:t xml:space="preserve">The school district </w:t>
            </w:r>
            <w:r w:rsidR="009D4CFF">
              <w:t>must</w:t>
            </w:r>
            <w:r>
              <w:t xml:space="preserve"> purchase and use a Computerized Maintenance Management System (CMMS) in the new or renovated school.</w:t>
            </w:r>
          </w:p>
        </w:tc>
      </w:tr>
    </w:tbl>
    <w:p w14:paraId="7002A4BB" w14:textId="77777777" w:rsidR="00946C97" w:rsidRDefault="00946C97">
      <w:pPr>
        <w:rPr>
          <w:u w:val="single"/>
        </w:rPr>
      </w:pPr>
    </w:p>
    <w:p w14:paraId="30767F2A" w14:textId="77777777" w:rsidR="00946C97" w:rsidRDefault="00946C97">
      <w:pPr>
        <w:rPr>
          <w:u w:val="single"/>
        </w:rPr>
      </w:pPr>
      <w:r>
        <w:t xml:space="preserve">A Best Management Practice for preventative maintenance is a CMMS.  Options exist for implementing a CMMS with stand-alone software or </w:t>
      </w:r>
      <w:proofErr w:type="gramStart"/>
      <w:r>
        <w:t>web based</w:t>
      </w:r>
      <w:proofErr w:type="gramEnd"/>
      <w:r>
        <w:t xml:space="preserve"> services.</w:t>
      </w:r>
    </w:p>
    <w:p w14:paraId="4CF93105" w14:textId="77777777" w:rsidR="00946C97" w:rsidRDefault="00946C97">
      <w:pPr>
        <w:pStyle w:val="Heading4"/>
        <w:rPr>
          <w:rFonts w:ascii="Times New Roman" w:hAnsi="Times New Roman"/>
        </w:rPr>
      </w:pPr>
      <w:r>
        <w:rPr>
          <w:rFonts w:ascii="Times New Roman" w:hAnsi="Times New Roman"/>
        </w:rPr>
        <w:t>Documentation</w:t>
      </w:r>
    </w:p>
    <w:p w14:paraId="0EDA6097" w14:textId="77777777" w:rsidR="00946C97" w:rsidRDefault="00946C97">
      <w:pPr>
        <w:rPr>
          <w:spacing w:val="-4"/>
        </w:rPr>
      </w:pPr>
      <w:r>
        <w:t>Copy of signed contract for purchase of CMMS or receipt for purchase of CMMS.</w:t>
      </w:r>
    </w:p>
    <w:p w14:paraId="6AB8372D" w14:textId="77777777" w:rsidR="00946C97" w:rsidRDefault="00946C97" w:rsidP="00F47354">
      <w:pPr>
        <w:pStyle w:val="StyleHeading1TimesNewRoman"/>
        <w:numPr>
          <w:ilvl w:val="0"/>
          <w:numId w:val="0"/>
        </w:numPr>
      </w:pPr>
      <w:r>
        <w:br w:type="page"/>
      </w:r>
      <w:bookmarkStart w:id="213" w:name="_Toc158533113"/>
      <w:r w:rsidR="00F47354">
        <w:lastRenderedPageBreak/>
        <w:t xml:space="preserve">7   </w:t>
      </w:r>
      <w:r>
        <w:t>Extra Credit (16 Points, 12%)</w:t>
      </w:r>
      <w:bookmarkEnd w:id="213"/>
    </w:p>
    <w:p w14:paraId="3829ADA3" w14:textId="77777777" w:rsidR="00946C97" w:rsidRDefault="00F47354" w:rsidP="00F47354">
      <w:pPr>
        <w:pStyle w:val="StyleHeading2TimesNewRoman"/>
        <w:numPr>
          <w:ilvl w:val="0"/>
          <w:numId w:val="0"/>
        </w:numPr>
      </w:pPr>
      <w:bookmarkStart w:id="214" w:name="_Ref110226376"/>
      <w:bookmarkStart w:id="215" w:name="_Toc158533114"/>
      <w:r>
        <w:t>7.1</w:t>
      </w:r>
      <w:proofErr w:type="gramStart"/>
      <w:r>
        <w:tab/>
        <w:t xml:space="preserve">  </w:t>
      </w:r>
      <w:r w:rsidR="00946C97">
        <w:t>Performance</w:t>
      </w:r>
      <w:proofErr w:type="gramEnd"/>
      <w:r w:rsidR="00946C97">
        <w:t xml:space="preserve"> Monitoring</w:t>
      </w:r>
      <w:bookmarkEnd w:id="215"/>
    </w:p>
    <w:p w14:paraId="31F71C75" w14:textId="77777777" w:rsidR="00946C97" w:rsidRDefault="00F47354" w:rsidP="00F47354">
      <w:pPr>
        <w:pStyle w:val="StyleHeading3CreditTimesNewRoman"/>
        <w:numPr>
          <w:ilvl w:val="0"/>
          <w:numId w:val="0"/>
        </w:numPr>
        <w:ind w:left="900" w:hanging="900"/>
      </w:pPr>
      <w:bookmarkStart w:id="216" w:name="_Toc158533115"/>
      <w:proofErr w:type="gramStart"/>
      <w:r>
        <w:t>7.1.1  Credit</w:t>
      </w:r>
      <w:proofErr w:type="gramEnd"/>
      <w:r>
        <w:t xml:space="preserve">:  </w:t>
      </w:r>
      <w:r w:rsidR="00946C97">
        <w:t>Performance Monitoring</w:t>
      </w:r>
      <w:bookmarkEnd w:id="216"/>
    </w:p>
    <w:p w14:paraId="700B90F6" w14:textId="77777777" w:rsidR="00946C97" w:rsidRDefault="00946C97">
      <w:pPr>
        <w:rPr>
          <w:bCs/>
          <w:spacing w:val="-4"/>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9"/>
        <w:gridCol w:w="7511"/>
      </w:tblGrid>
      <w:tr w:rsidR="00946C97" w14:paraId="73959A49" w14:textId="77777777">
        <w:tc>
          <w:tcPr>
            <w:tcW w:w="1143" w:type="dxa"/>
            <w:shd w:val="clear" w:color="auto" w:fill="FFFF99"/>
          </w:tcPr>
          <w:p w14:paraId="06C5331E" w14:textId="77777777" w:rsidR="00946C97" w:rsidRDefault="00946C97">
            <w:r>
              <w:t>1 point</w:t>
            </w:r>
          </w:p>
        </w:tc>
        <w:tc>
          <w:tcPr>
            <w:tcW w:w="7713" w:type="dxa"/>
          </w:tcPr>
          <w:p w14:paraId="5646C237" w14:textId="77777777" w:rsidR="00946C97" w:rsidRDefault="00946C97">
            <w:r>
              <w:rPr>
                <w:bCs/>
                <w:spacing w:val="-4"/>
              </w:rPr>
              <w:t>Develop a formal policy to track and monitor health and productivity changes.  This must include monitoring occupants for test scores and attendance rates.</w:t>
            </w:r>
          </w:p>
        </w:tc>
      </w:tr>
    </w:tbl>
    <w:p w14:paraId="4D4CC859" w14:textId="77777777" w:rsidR="00946C97" w:rsidRDefault="00946C97">
      <w:pPr>
        <w:pStyle w:val="Heading4"/>
        <w:rPr>
          <w:rFonts w:ascii="Times New Roman" w:hAnsi="Times New Roman"/>
        </w:rPr>
      </w:pPr>
      <w:r>
        <w:rPr>
          <w:rFonts w:ascii="Times New Roman" w:hAnsi="Times New Roman"/>
        </w:rPr>
        <w:t>Documentation</w:t>
      </w:r>
    </w:p>
    <w:p w14:paraId="15AED27B" w14:textId="77777777" w:rsidR="00946C97" w:rsidRDefault="00946C97">
      <w:pPr>
        <w:rPr>
          <w:spacing w:val="-4"/>
        </w:rPr>
      </w:pPr>
      <w:r>
        <w:t>Copy of School Board policy committing the school to monitor health and productivity</w:t>
      </w:r>
      <w:r w:rsidR="0006614C">
        <w:t>, along with test scores and attendance rates</w:t>
      </w:r>
      <w:r>
        <w:t>.</w:t>
      </w:r>
    </w:p>
    <w:p w14:paraId="6ECD6B7C" w14:textId="77777777" w:rsidR="00946C97" w:rsidRDefault="00F47354" w:rsidP="00F47354">
      <w:pPr>
        <w:pStyle w:val="StyleHeading2TimesNewRoman"/>
        <w:numPr>
          <w:ilvl w:val="0"/>
          <w:numId w:val="0"/>
        </w:numPr>
      </w:pPr>
      <w:bookmarkStart w:id="217" w:name="_Toc158533116"/>
      <w:r>
        <w:t xml:space="preserve">7.2 </w:t>
      </w:r>
      <w:r>
        <w:tab/>
      </w:r>
      <w:r w:rsidR="00946C97">
        <w:t>Purchasing Standards</w:t>
      </w:r>
      <w:bookmarkEnd w:id="217"/>
    </w:p>
    <w:p w14:paraId="59A153BB" w14:textId="77777777" w:rsidR="00946C97" w:rsidRDefault="00F47354" w:rsidP="00F47354">
      <w:pPr>
        <w:pStyle w:val="StyleHeading3CreditTimesNewRoman"/>
        <w:numPr>
          <w:ilvl w:val="0"/>
          <w:numId w:val="0"/>
        </w:numPr>
        <w:ind w:left="900" w:hanging="900"/>
      </w:pPr>
      <w:bookmarkStart w:id="218" w:name="_Toc158533117"/>
      <w:proofErr w:type="gramStart"/>
      <w:r>
        <w:t xml:space="preserve">7.2.1  </w:t>
      </w:r>
      <w:r w:rsidR="00946C97">
        <w:t>Credit</w:t>
      </w:r>
      <w:proofErr w:type="gramEnd"/>
      <w:r w:rsidR="00946C97">
        <w:t>:</w:t>
      </w:r>
      <w:r w:rsidR="00946C97">
        <w:tab/>
        <w:t>ENERGY STAR</w:t>
      </w:r>
      <w:r w:rsidR="00946C97">
        <w:rPr>
          <w:vertAlign w:val="superscript"/>
        </w:rPr>
        <w:sym w:font="Symbol" w:char="F0D2"/>
      </w:r>
      <w:r w:rsidR="00946C97">
        <w:t xml:space="preserve"> New Equipment</w:t>
      </w:r>
      <w:bookmarkEnd w:id="218"/>
      <w:r w:rsidR="00946C97">
        <w:t xml:space="preserve"> </w:t>
      </w:r>
    </w:p>
    <w:p w14:paraId="1D160520" w14:textId="77777777" w:rsidR="00946C97" w:rsidRDefault="00946C97">
      <w:pPr>
        <w:pStyle w:val="bullet10"/>
        <w:keepNext/>
        <w:keepLines/>
        <w:numPr>
          <w:ilvl w:val="0"/>
          <w:numId w:val="0"/>
        </w:numPr>
        <w:spacing w:after="0" w:line="240" w:lineRule="auto"/>
        <w:rPr>
          <w:bCs/>
          <w:snapToGrid w:val="0"/>
          <w:spacing w:val="-4"/>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31892915" w14:textId="77777777">
        <w:tc>
          <w:tcPr>
            <w:tcW w:w="1080" w:type="dxa"/>
            <w:shd w:val="clear" w:color="auto" w:fill="FFFF99"/>
          </w:tcPr>
          <w:p w14:paraId="70CF6E72" w14:textId="77777777" w:rsidR="00946C97" w:rsidRDefault="00946C97">
            <w:r>
              <w:t>1 point</w:t>
            </w:r>
          </w:p>
        </w:tc>
        <w:tc>
          <w:tcPr>
            <w:tcW w:w="7290" w:type="dxa"/>
          </w:tcPr>
          <w:p w14:paraId="60CCF2BD" w14:textId="77777777" w:rsidR="00946C97" w:rsidRDefault="00C02D70">
            <w:r>
              <w:t>The s</w:t>
            </w:r>
            <w:r w:rsidR="009B695F">
              <w:t>chool district</w:t>
            </w:r>
            <w:r w:rsidR="00946C97">
              <w:t xml:space="preserve"> must </w:t>
            </w:r>
            <w:r>
              <w:t>adopt</w:t>
            </w:r>
            <w:r w:rsidR="00946C97">
              <w:t xml:space="preserve"> a formal policy to require ENERGY STAR</w:t>
            </w:r>
            <w:r w:rsidR="00946C97">
              <w:rPr>
                <w:vertAlign w:val="superscript"/>
              </w:rPr>
              <w:t>®</w:t>
            </w:r>
            <w:r w:rsidR="00946C97">
              <w:t xml:space="preserve"> equipment and appliances for all new purchases for the school, and to prohibit the purchase of low efficiency products.</w:t>
            </w:r>
          </w:p>
        </w:tc>
      </w:tr>
    </w:tbl>
    <w:p w14:paraId="75F9DE19" w14:textId="77777777" w:rsidR="00946C97" w:rsidRDefault="00946C97">
      <w:pPr>
        <w:keepNext/>
        <w:keepLines/>
        <w:rPr>
          <w:bCs/>
          <w:spacing w:val="-4"/>
        </w:rPr>
      </w:pPr>
    </w:p>
    <w:p w14:paraId="0DCA4C43" w14:textId="77777777" w:rsidR="00946C97" w:rsidRDefault="00946C97">
      <w:r>
        <w:t xml:space="preserve">The U.S. Environmental Protection Agency’s </w:t>
      </w:r>
      <w:r>
        <w:rPr>
          <w:caps/>
        </w:rPr>
        <w:t>Energy Star</w:t>
      </w:r>
      <w:r>
        <w:t xml:space="preserve"> program maintains a database of compliant manufacturers and products.  To earn this credit, the </w:t>
      </w:r>
      <w:r w:rsidR="009B695F">
        <w:t>school district</w:t>
      </w:r>
      <w:r>
        <w:t xml:space="preserve"> must pass a resolution requiring that all new equipment or appliances </w:t>
      </w:r>
      <w:r w:rsidR="00C02D70">
        <w:t xml:space="preserve">for the school </w:t>
      </w:r>
      <w:r>
        <w:t xml:space="preserve">be </w:t>
      </w:r>
      <w:r>
        <w:rPr>
          <w:caps/>
        </w:rPr>
        <w:t>Energy Star</w:t>
      </w:r>
      <w:r>
        <w:t xml:space="preserve"> - compliant.  Products not currently covered under the </w:t>
      </w:r>
      <w:r>
        <w:rPr>
          <w:caps/>
        </w:rPr>
        <w:t>Energy Star</w:t>
      </w:r>
      <w:r>
        <w:t xml:space="preserve"> program are excluded from the scope of this credit.  A partial list of equipment covered by </w:t>
      </w:r>
      <w:r>
        <w:rPr>
          <w:caps/>
        </w:rPr>
        <w:t>Energy Star</w:t>
      </w:r>
      <w:r>
        <w:t xml:space="preserve"> includes computers, monitors, copy machines, water coolers, printers, scanners, refrigerators, and washing machines.  In addition, the resolution must state that the </w:t>
      </w:r>
      <w:r w:rsidR="009B695F">
        <w:t>school district</w:t>
      </w:r>
      <w:r>
        <w:t xml:space="preserve"> cannot purchase halogen torchieres and portable electrical resistance heaters for the school nor allow their use by staff.  </w:t>
      </w:r>
    </w:p>
    <w:p w14:paraId="24DC5E77" w14:textId="77777777" w:rsidR="00946C97" w:rsidRDefault="00946C97">
      <w:pPr>
        <w:pStyle w:val="Heading4"/>
        <w:rPr>
          <w:rFonts w:ascii="Times New Roman" w:hAnsi="Times New Roman"/>
        </w:rPr>
      </w:pPr>
      <w:r>
        <w:rPr>
          <w:rFonts w:ascii="Times New Roman" w:hAnsi="Times New Roman"/>
        </w:rPr>
        <w:t>Documentation</w:t>
      </w:r>
    </w:p>
    <w:p w14:paraId="3520B095" w14:textId="77777777" w:rsidR="00946C97" w:rsidRDefault="00946C97">
      <w:r>
        <w:t xml:space="preserve">Copy of formal School Board policy. </w:t>
      </w:r>
    </w:p>
    <w:p w14:paraId="42230431" w14:textId="77777777" w:rsidR="00946C97" w:rsidRDefault="00946C97">
      <w:pPr>
        <w:pStyle w:val="Heading4"/>
        <w:rPr>
          <w:rFonts w:ascii="Times New Roman" w:hAnsi="Times New Roman"/>
        </w:rPr>
      </w:pPr>
      <w:r>
        <w:rPr>
          <w:rFonts w:ascii="Times New Roman" w:hAnsi="Times New Roman"/>
        </w:rPr>
        <w:t>Resources</w:t>
      </w:r>
    </w:p>
    <w:p w14:paraId="5464B141" w14:textId="77777777" w:rsidR="00946C97" w:rsidRDefault="00946C97">
      <w:pPr>
        <w:ind w:left="540"/>
      </w:pPr>
      <w:r>
        <w:rPr>
          <w:caps/>
        </w:rPr>
        <w:t>Energy Star</w:t>
      </w:r>
      <w:r>
        <w:t xml:space="preserve">: </w:t>
      </w:r>
      <w:r w:rsidRPr="001D0D5E">
        <w:rPr>
          <w:color w:val="0000FF"/>
        </w:rPr>
        <w:t>http://www.</w:t>
      </w:r>
      <w:r w:rsidRPr="001D0D5E">
        <w:rPr>
          <w:color w:val="0000FF"/>
        </w:rPr>
        <w:t>e</w:t>
      </w:r>
      <w:r w:rsidRPr="001D0D5E">
        <w:rPr>
          <w:color w:val="0000FF"/>
        </w:rPr>
        <w:t>n</w:t>
      </w:r>
      <w:r w:rsidRPr="001D0D5E">
        <w:rPr>
          <w:color w:val="0000FF"/>
        </w:rPr>
        <w:t>ergystar.gov/</w:t>
      </w:r>
    </w:p>
    <w:p w14:paraId="35F0E235" w14:textId="77777777" w:rsidR="00946C97" w:rsidRDefault="00F47354" w:rsidP="00F47354">
      <w:pPr>
        <w:pStyle w:val="StyleHeading3CreditTimesNewRoman"/>
        <w:numPr>
          <w:ilvl w:val="0"/>
          <w:numId w:val="0"/>
        </w:numPr>
        <w:ind w:left="900" w:hanging="900"/>
      </w:pPr>
      <w:bookmarkStart w:id="219" w:name="_Toc158533118"/>
      <w:r>
        <w:lastRenderedPageBreak/>
        <w:t xml:space="preserve">7.2.2 </w:t>
      </w:r>
      <w:r w:rsidR="00946C97">
        <w:t>Credit:</w:t>
      </w:r>
      <w:r w:rsidR="00946C97">
        <w:tab/>
        <w:t xml:space="preserve">Prohibition of Personal </w:t>
      </w:r>
      <w:r>
        <w:tab/>
      </w:r>
      <w:r>
        <w:tab/>
      </w:r>
      <w:r>
        <w:tab/>
      </w:r>
      <w:r>
        <w:tab/>
      </w:r>
      <w:r>
        <w:tab/>
      </w:r>
      <w:r>
        <w:tab/>
      </w:r>
      <w:r w:rsidR="00946C97">
        <w:t>Electrical Devices</w:t>
      </w:r>
      <w:bookmarkEnd w:id="219"/>
    </w:p>
    <w:p w14:paraId="7522CBB0" w14:textId="77777777" w:rsidR="00946C97" w:rsidRDefault="00946C97">
      <w:pPr>
        <w:keepNext/>
        <w:keepLines/>
        <w:rPr>
          <w:bCs/>
          <w:spacing w:val="-4"/>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77932033" w14:textId="77777777">
        <w:tc>
          <w:tcPr>
            <w:tcW w:w="1080" w:type="dxa"/>
            <w:shd w:val="clear" w:color="auto" w:fill="FFFF99"/>
          </w:tcPr>
          <w:p w14:paraId="52ED273B" w14:textId="77777777" w:rsidR="00946C97" w:rsidRDefault="00946C97">
            <w:r>
              <w:t>1 point</w:t>
            </w:r>
          </w:p>
        </w:tc>
        <w:tc>
          <w:tcPr>
            <w:tcW w:w="7290" w:type="dxa"/>
          </w:tcPr>
          <w:p w14:paraId="6F06EBDB" w14:textId="77777777" w:rsidR="00946C97" w:rsidRDefault="009B695F">
            <w:r>
              <w:t>School district</w:t>
            </w:r>
            <w:r w:rsidR="00946C97">
              <w:t xml:space="preserve"> must </w:t>
            </w:r>
            <w:r w:rsidR="00D156C0">
              <w:t>adopt</w:t>
            </w:r>
            <w:r w:rsidR="00946C97">
              <w:t xml:space="preserve"> a formal policy to prohibit staff at the school from bringing personal electrical devices such as portable electrical resistance heaters, microwaves, coffee pots, hot plates, and refrigerators.</w:t>
            </w:r>
          </w:p>
        </w:tc>
      </w:tr>
    </w:tbl>
    <w:p w14:paraId="6247373E" w14:textId="77777777" w:rsidR="00946C97" w:rsidRDefault="00946C97">
      <w:pPr>
        <w:keepNext/>
        <w:keepLines/>
        <w:rPr>
          <w:bCs/>
          <w:spacing w:val="-4"/>
        </w:rPr>
      </w:pPr>
    </w:p>
    <w:p w14:paraId="611F22F5" w14:textId="77777777" w:rsidR="00946C97" w:rsidRDefault="00946C97">
      <w:r>
        <w:t xml:space="preserve">Significant energy is consumed by multiple cooking and heating appliances typically found in schools.  The </w:t>
      </w:r>
      <w:r w:rsidR="009B695F">
        <w:t>school district</w:t>
      </w:r>
      <w:r>
        <w:t xml:space="preserve"> </w:t>
      </w:r>
      <w:r w:rsidR="009D4CFF">
        <w:t>must</w:t>
      </w:r>
      <w:r>
        <w:t xml:space="preserve"> provide a suitable central location such as the teachers’ lounge or staff cafeteria for suitable electrical devices.</w:t>
      </w:r>
    </w:p>
    <w:p w14:paraId="028CFE41" w14:textId="77777777" w:rsidR="00946C97" w:rsidRDefault="00946C97">
      <w:pPr>
        <w:pStyle w:val="Heading4"/>
        <w:rPr>
          <w:rFonts w:ascii="Times New Roman" w:hAnsi="Times New Roman"/>
        </w:rPr>
      </w:pPr>
      <w:r>
        <w:rPr>
          <w:rFonts w:ascii="Times New Roman" w:hAnsi="Times New Roman"/>
        </w:rPr>
        <w:t>Documentation</w:t>
      </w:r>
    </w:p>
    <w:p w14:paraId="7602B0A4" w14:textId="77777777" w:rsidR="00946C97" w:rsidRDefault="00946C97">
      <w:r>
        <w:t>Copy of formal School Board policy.</w:t>
      </w:r>
    </w:p>
    <w:p w14:paraId="603F8A26" w14:textId="77777777" w:rsidR="00946C97" w:rsidRDefault="00F47354" w:rsidP="00F47354">
      <w:pPr>
        <w:pStyle w:val="StyleHeading3CreditTimesNewRoman"/>
        <w:numPr>
          <w:ilvl w:val="0"/>
          <w:numId w:val="0"/>
        </w:numPr>
        <w:ind w:left="900" w:hanging="900"/>
      </w:pPr>
      <w:bookmarkStart w:id="220" w:name="_Toc158533119"/>
      <w:r>
        <w:t xml:space="preserve">7.2.3 </w:t>
      </w:r>
      <w:r w:rsidR="00946C97">
        <w:t>Credit:</w:t>
      </w:r>
      <w:r w:rsidR="00946C97">
        <w:tab/>
        <w:t xml:space="preserve">Purchase Low-Mercury </w:t>
      </w:r>
      <w:r>
        <w:tab/>
      </w:r>
      <w:r>
        <w:tab/>
      </w:r>
      <w:r>
        <w:tab/>
      </w:r>
      <w:r>
        <w:tab/>
      </w:r>
      <w:r>
        <w:tab/>
      </w:r>
      <w:r>
        <w:tab/>
      </w:r>
      <w:r w:rsidR="00946C97">
        <w:t>Lighting</w:t>
      </w:r>
      <w:bookmarkEnd w:id="220"/>
      <w:r w:rsidR="00946C97">
        <w:t xml:space="preserve"> </w:t>
      </w:r>
    </w:p>
    <w:p w14:paraId="00A3CD6B" w14:textId="77777777" w:rsidR="00946C97" w:rsidRDefault="00946C97"/>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0A6C694D" w14:textId="77777777">
        <w:tc>
          <w:tcPr>
            <w:tcW w:w="1080" w:type="dxa"/>
            <w:shd w:val="clear" w:color="auto" w:fill="FFFF99"/>
          </w:tcPr>
          <w:p w14:paraId="270C2DC8" w14:textId="77777777" w:rsidR="00946C97" w:rsidRDefault="00946C97">
            <w:r>
              <w:t>1 point</w:t>
            </w:r>
          </w:p>
        </w:tc>
        <w:tc>
          <w:tcPr>
            <w:tcW w:w="7290" w:type="dxa"/>
          </w:tcPr>
          <w:p w14:paraId="19451612" w14:textId="77777777" w:rsidR="00946C97" w:rsidRDefault="00946C97">
            <w:r>
              <w:t>Purchase low-mercury fluorescent lamps for all new fluorescent light fixtures.</w:t>
            </w:r>
          </w:p>
        </w:tc>
      </w:tr>
    </w:tbl>
    <w:p w14:paraId="7C106601" w14:textId="77777777" w:rsidR="00946C97" w:rsidRDefault="00946C97"/>
    <w:p w14:paraId="1C26314F" w14:textId="77777777" w:rsidR="00946C97" w:rsidRDefault="00946C97">
      <w:r>
        <w:t>Fluorescent and HID lamps contain mercury</w:t>
      </w:r>
      <w:r w:rsidR="00D156C0">
        <w:t>; w</w:t>
      </w:r>
      <w:r>
        <w:t xml:space="preserve">hen broken, incinerated, or buried in a landfill, they release mercury into the air, water and soil and endanger human health and the environment.  Low-mercury, or “green end cap,” lamps do not eliminate the hazardous waste stream but do reduce it considerably. </w:t>
      </w:r>
    </w:p>
    <w:p w14:paraId="003E6604" w14:textId="77777777" w:rsidR="00946C97" w:rsidRDefault="00753A90" w:rsidP="00753A90">
      <w:pPr>
        <w:pStyle w:val="StyleHeading2TimesNewRoman"/>
        <w:numPr>
          <w:ilvl w:val="0"/>
          <w:numId w:val="0"/>
        </w:numPr>
      </w:pPr>
      <w:bookmarkStart w:id="221" w:name="_Toc158533120"/>
      <w:r>
        <w:t>7.3</w:t>
      </w:r>
      <w:r>
        <w:tab/>
        <w:t xml:space="preserve">   </w:t>
      </w:r>
      <w:r w:rsidR="00946C97">
        <w:t>Clean Energy</w:t>
      </w:r>
      <w:bookmarkEnd w:id="221"/>
    </w:p>
    <w:p w14:paraId="74DC5169" w14:textId="77777777" w:rsidR="00946C97" w:rsidRDefault="00753A90" w:rsidP="00753A90">
      <w:pPr>
        <w:pStyle w:val="StyleHeading3CreditTimesNewRoman"/>
        <w:numPr>
          <w:ilvl w:val="0"/>
          <w:numId w:val="0"/>
        </w:numPr>
        <w:ind w:left="900" w:hanging="900"/>
      </w:pPr>
      <w:bookmarkStart w:id="222" w:name="_Ref110226450"/>
      <w:bookmarkStart w:id="223" w:name="_Toc158533121"/>
      <w:bookmarkEnd w:id="214"/>
      <w:proofErr w:type="gramStart"/>
      <w:r>
        <w:t xml:space="preserve">7.3.1  </w:t>
      </w:r>
      <w:r w:rsidR="0080123D">
        <w:t>Credit</w:t>
      </w:r>
      <w:proofErr w:type="gramEnd"/>
      <w:r w:rsidR="0080123D">
        <w:t>:</w:t>
      </w:r>
      <w:r w:rsidR="0080123D">
        <w:tab/>
      </w:r>
      <w:r w:rsidR="00946C97">
        <w:t>Clean Energy</w:t>
      </w:r>
      <w:bookmarkEnd w:id="222"/>
      <w:bookmarkEnd w:id="223"/>
    </w:p>
    <w:p w14:paraId="432C1E8F" w14:textId="77777777" w:rsidR="00946C97" w:rsidRDefault="00946C97">
      <w:pPr>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080"/>
        <w:gridCol w:w="7200"/>
      </w:tblGrid>
      <w:tr w:rsidR="00946C97" w14:paraId="2DB4315C" w14:textId="77777777">
        <w:tc>
          <w:tcPr>
            <w:tcW w:w="1080" w:type="dxa"/>
            <w:shd w:val="clear" w:color="auto" w:fill="FFFF99"/>
          </w:tcPr>
          <w:p w14:paraId="0E9D2E17" w14:textId="77777777" w:rsidR="00946C97" w:rsidRDefault="00946C97">
            <w:pPr>
              <w:keepNext/>
              <w:keepLines/>
              <w:tabs>
                <w:tab w:val="left" w:pos="480"/>
                <w:tab w:val="left" w:pos="720"/>
              </w:tabs>
            </w:pPr>
            <w:r>
              <w:t>1 point</w:t>
            </w:r>
          </w:p>
          <w:p w14:paraId="3EFDEF8A" w14:textId="77777777" w:rsidR="00946C97" w:rsidRDefault="00946C97">
            <w:pPr>
              <w:keepNext/>
              <w:keepLines/>
              <w:tabs>
                <w:tab w:val="left" w:pos="480"/>
                <w:tab w:val="left" w:pos="720"/>
              </w:tabs>
            </w:pPr>
          </w:p>
        </w:tc>
        <w:tc>
          <w:tcPr>
            <w:tcW w:w="7200" w:type="dxa"/>
          </w:tcPr>
          <w:p w14:paraId="2EDB4A0A" w14:textId="77777777" w:rsidR="00946C97" w:rsidRDefault="00946C97">
            <w:pPr>
              <w:keepNext/>
              <w:keepLines/>
            </w:pPr>
            <w:r>
              <w:t xml:space="preserve">Commit for a </w:t>
            </w:r>
            <w:r w:rsidR="001D0D5E">
              <w:t xml:space="preserve">minimum </w:t>
            </w:r>
            <w:r>
              <w:t xml:space="preserve">period of </w:t>
            </w:r>
            <w:r>
              <w:rPr>
                <w:u w:val="single"/>
              </w:rPr>
              <w:t>two years</w:t>
            </w:r>
            <w:r>
              <w:t xml:space="preserve"> to purchasing Renewable Energy Certificates (RECs) or clean renewable electricity for the equivalent of at least </w:t>
            </w:r>
            <w:r>
              <w:rPr>
                <w:u w:val="single"/>
              </w:rPr>
              <w:t>25%</w:t>
            </w:r>
            <w:r>
              <w:t xml:space="preserve"> of the school’s projected annual electricity needs. </w:t>
            </w:r>
          </w:p>
        </w:tc>
      </w:tr>
    </w:tbl>
    <w:p w14:paraId="74D65416" w14:textId="77777777" w:rsidR="00946C97" w:rsidRDefault="00946C97"/>
    <w:p w14:paraId="5D64BCA3" w14:textId="77777777" w:rsidR="00946C97" w:rsidRDefault="00946C97">
      <w:r>
        <w:t xml:space="preserve">Purchase electricity for the school from a provider of clean renewable electricity or Renewable Energy Certificates (RECs) such that the equivalent of 25% of the school’s projected annual electricity needs will be provided by renewable sources. </w:t>
      </w:r>
    </w:p>
    <w:p w14:paraId="7CA5A1BD" w14:textId="77777777" w:rsidR="00946C97" w:rsidRDefault="00946C97"/>
    <w:p w14:paraId="793AB868" w14:textId="77777777" w:rsidR="00946C97" w:rsidRDefault="00946C97">
      <w:r>
        <w:t xml:space="preserve">A renewable energy facility sells two things, </w:t>
      </w:r>
      <w:proofErr w:type="gramStart"/>
      <w:r>
        <w:t>electricity</w:t>
      </w:r>
      <w:proofErr w:type="gramEnd"/>
      <w:r>
        <w:t xml:space="preserve"> and Renewable Energy Certificates (RECs).  A REC is a credit generated for each megawatt-hour of power produced by certain renewable energy technologies.  Though not always, RECs can often be sold separately from the electricity and are purchased by utilities, which must meet legal requirements to “produce” renewable power.  Electricity suppliers are often required to purchase </w:t>
      </w:r>
      <w:r>
        <w:rPr>
          <w:b/>
          <w:i/>
        </w:rPr>
        <w:t>new</w:t>
      </w:r>
      <w:r>
        <w:t xml:space="preserve"> RECs (from renewable energy facilities built since 1997) to match an increasing percentage of a customer’s demand. Choosing to pay a premium for renewable energy from a newer facility (as opposed to older </w:t>
      </w:r>
      <w:r>
        <w:lastRenderedPageBreak/>
        <w:t>renewable energy sources built before 1997) is most likely to succeed in developing additional renewable energy facilities.</w:t>
      </w:r>
    </w:p>
    <w:p w14:paraId="5CC16B96" w14:textId="77777777" w:rsidR="00946C97" w:rsidRDefault="00946C97">
      <w:pPr>
        <w:pStyle w:val="Heading4"/>
        <w:rPr>
          <w:rFonts w:ascii="Times New Roman" w:hAnsi="Times New Roman"/>
        </w:rPr>
      </w:pPr>
      <w:r>
        <w:rPr>
          <w:rFonts w:ascii="Times New Roman" w:hAnsi="Times New Roman"/>
        </w:rPr>
        <w:t>Sample Resolution</w:t>
      </w:r>
    </w:p>
    <w:p w14:paraId="03493270" w14:textId="77777777" w:rsidR="00946C97" w:rsidRDefault="00946C97">
      <w:r>
        <w:t>WHEREAS, the cost of conventional fuels, such as oil and natural gas is increasing; and</w:t>
      </w:r>
    </w:p>
    <w:p w14:paraId="2A20971B" w14:textId="77777777" w:rsidR="00946C97" w:rsidRDefault="00946C97">
      <w:r>
        <w:t xml:space="preserve">WHEREAS, in the last five years, </w:t>
      </w:r>
      <w:smartTag w:uri="urn:schemas-microsoft-com:office:smarttags" w:element="place">
        <w:smartTag w:uri="urn:schemas-microsoft-com:office:smarttags" w:element="State">
          <w:r>
            <w:t>New York</w:t>
          </w:r>
        </w:smartTag>
      </w:smartTag>
      <w:r>
        <w:t xml:space="preserve"> has become increasingly dependent on natural gas; and</w:t>
      </w:r>
    </w:p>
    <w:p w14:paraId="3F51A4ED" w14:textId="77777777" w:rsidR="00946C97" w:rsidRDefault="00946C97">
      <w:proofErr w:type="gramStart"/>
      <w:r>
        <w:t>WHEREAS,</w:t>
      </w:r>
      <w:proofErr w:type="gramEnd"/>
      <w:r>
        <w:t xml:space="preserve"> fuel diversity is important for energy security reasons; and</w:t>
      </w:r>
    </w:p>
    <w:p w14:paraId="3A30F8D5" w14:textId="77777777" w:rsidR="00946C97" w:rsidRDefault="00946C97">
      <w:proofErr w:type="gramStart"/>
      <w:r>
        <w:t>WHEREAS,</w:t>
      </w:r>
      <w:proofErr w:type="gramEnd"/>
      <w:r>
        <w:t xml:space="preserve"> fossil fuels are limited in supply and will someday be exhausted; and</w:t>
      </w:r>
    </w:p>
    <w:p w14:paraId="03C6C9F7" w14:textId="77777777" w:rsidR="00946C97" w:rsidRDefault="00946C97">
      <w:proofErr w:type="gramStart"/>
      <w:r>
        <w:t>WHEREAS,</w:t>
      </w:r>
      <w:proofErr w:type="gramEnd"/>
      <w:r>
        <w:t xml:space="preserve"> fossil fuels generate pollutants when combusted, including greenhouse gases that can lead to global climate change; and</w:t>
      </w:r>
    </w:p>
    <w:p w14:paraId="7C3EC040" w14:textId="77777777" w:rsidR="00946C97" w:rsidRDefault="00946C97">
      <w:r>
        <w:t>WHEREAS, renewable power is from clean, abundant energy sources, such as the sun and wind; and</w:t>
      </w:r>
    </w:p>
    <w:p w14:paraId="0E6247F2" w14:textId="77777777" w:rsidR="00946C97" w:rsidRDefault="00946C97">
      <w:proofErr w:type="gramStart"/>
      <w:r>
        <w:t>WHEREAS,</w:t>
      </w:r>
      <w:proofErr w:type="gramEnd"/>
      <w:r>
        <w:t xml:space="preserve"> renewable power generates few, if any, pollutants.</w:t>
      </w:r>
    </w:p>
    <w:p w14:paraId="6B6EC995" w14:textId="77777777" w:rsidR="00946C97" w:rsidRDefault="00946C97">
      <w:r>
        <w:t>NOW THEREFORE BE IT RESOLVED that the _________________ [insert name of school district, city or town] will make arrangements to purchase clean renewable electricity or Renewable Energy Certificates (RECs) for a period of two years covering at least 25% of the ____________________ [insert name of school] projected annual electricity needs.  The _________</w:t>
      </w:r>
      <w:proofErr w:type="gramStart"/>
      <w:r>
        <w:t>_[</w:t>
      </w:r>
      <w:proofErr w:type="gramEnd"/>
      <w:r>
        <w:t xml:space="preserve">insert name of school] projected annual electricity needs are _____kwh [insert number of kwh]. </w:t>
      </w:r>
    </w:p>
    <w:p w14:paraId="14383B96" w14:textId="77777777" w:rsidR="00946C97" w:rsidRDefault="00946C97">
      <w:pPr>
        <w:pStyle w:val="Heading4"/>
        <w:rPr>
          <w:rFonts w:ascii="Times New Roman" w:hAnsi="Times New Roman"/>
        </w:rPr>
      </w:pPr>
      <w:r>
        <w:rPr>
          <w:rFonts w:ascii="Times New Roman" w:hAnsi="Times New Roman"/>
        </w:rPr>
        <w:t>Documentation</w:t>
      </w:r>
    </w:p>
    <w:p w14:paraId="4C52B70B" w14:textId="77777777" w:rsidR="00946C97" w:rsidRDefault="00946C97">
      <w:r>
        <w:t xml:space="preserve">A copy of formal School Board </w:t>
      </w:r>
      <w:r w:rsidR="00B97129">
        <w:t>resolution</w:t>
      </w:r>
      <w:r>
        <w:t xml:space="preserve">.  The </w:t>
      </w:r>
      <w:r w:rsidR="00B97129">
        <w:t>resolution</w:t>
      </w:r>
      <w:r>
        <w:t xml:space="preserve"> must show the number of kilowatt-hours (kWh) for which clean renewable electricity or RECs will be purchased on an annual basis.</w:t>
      </w:r>
    </w:p>
    <w:p w14:paraId="1C44FAC3" w14:textId="77777777" w:rsidR="00946C97" w:rsidRDefault="00946C97"/>
    <w:p w14:paraId="1D54D58C" w14:textId="77777777" w:rsidR="00946C97" w:rsidRDefault="00946C97">
      <w:r>
        <w:t>AND</w:t>
      </w:r>
    </w:p>
    <w:p w14:paraId="5A911301" w14:textId="77777777" w:rsidR="00946C97" w:rsidRDefault="00946C97"/>
    <w:p w14:paraId="0A930195" w14:textId="77777777" w:rsidR="00946C97" w:rsidRDefault="00946C97">
      <w:r>
        <w:t>Appropriate documentation from the clean power or REC supplier indicating the number of kilowatt-hours (kWh) for which clean power or RECs are being purchased (if such documentation is available at the time the school project is applying for NY-CHPS recognition</w:t>
      </w:r>
      <w:r w:rsidR="00F2436B">
        <w:t>)</w:t>
      </w:r>
      <w:r>
        <w:t>.</w:t>
      </w:r>
    </w:p>
    <w:p w14:paraId="44B05A0A" w14:textId="77777777" w:rsidR="00946C97" w:rsidRDefault="00946C97"/>
    <w:p w14:paraId="3C7B1237" w14:textId="77777777" w:rsidR="00946C97" w:rsidRDefault="00946C97">
      <w:r>
        <w:t xml:space="preserve">AND </w:t>
      </w:r>
    </w:p>
    <w:p w14:paraId="5876A6FD" w14:textId="77777777" w:rsidR="00946C97" w:rsidRDefault="00946C97"/>
    <w:p w14:paraId="5AF11E09" w14:textId="77777777" w:rsidR="00946C97" w:rsidRDefault="00946C97">
      <w:r>
        <w:t>From the “</w:t>
      </w:r>
      <w:r>
        <w:rPr>
          <w:i/>
          <w:iCs/>
        </w:rPr>
        <w:t xml:space="preserve">Energy </w:t>
      </w:r>
      <w:r>
        <w:rPr>
          <w:i/>
          <w:iCs/>
        </w:rPr>
        <w:fldChar w:fldCharType="begin"/>
      </w:r>
      <w:r>
        <w:rPr>
          <w:i/>
          <w:iCs/>
        </w:rPr>
        <w:instrText xml:space="preserve"> REF _Ref110225442 \h </w:instrText>
      </w:r>
      <w:r>
        <w:rPr>
          <w:i/>
          <w:iCs/>
        </w:rPr>
      </w:r>
      <w:r>
        <w:rPr>
          <w:i/>
          <w:iCs/>
        </w:rPr>
        <w:instrText xml:space="preserve"> \* MERGEFORMAT </w:instrText>
      </w:r>
      <w:r>
        <w:rPr>
          <w:i/>
          <w:iCs/>
        </w:rPr>
        <w:fldChar w:fldCharType="separate"/>
      </w:r>
      <w:r w:rsidR="00491E4C" w:rsidRPr="00491E4C">
        <w:rPr>
          <w:i/>
          <w:iCs/>
        </w:rPr>
        <w:t>Prerequisite:</w:t>
      </w:r>
      <w:r w:rsidR="00491E4C" w:rsidRPr="00491E4C">
        <w:rPr>
          <w:i/>
          <w:iCs/>
        </w:rPr>
        <w:tab/>
        <w:t>Minimum Energy Pe</w:t>
      </w:r>
      <w:r>
        <w:rPr>
          <w:i/>
          <w:iCs/>
        </w:rPr>
        <w:fldChar w:fldCharType="end"/>
      </w:r>
      <w:r>
        <w:t xml:space="preserve">” provide data from energy modeling report showing projected annual electricity needs for school. </w:t>
      </w:r>
    </w:p>
    <w:p w14:paraId="6F1A2F36" w14:textId="77777777" w:rsidR="00946C97" w:rsidRDefault="00946C97">
      <w:pPr>
        <w:pStyle w:val="Heading4"/>
        <w:rPr>
          <w:rFonts w:ascii="Times New Roman" w:hAnsi="Times New Roman"/>
        </w:rPr>
      </w:pPr>
      <w:r>
        <w:rPr>
          <w:rFonts w:ascii="Times New Roman" w:hAnsi="Times New Roman"/>
        </w:rPr>
        <w:t>Resources</w:t>
      </w:r>
    </w:p>
    <w:p w14:paraId="5A9212B1" w14:textId="77777777" w:rsidR="00946C97" w:rsidRDefault="00946C97">
      <w:pPr>
        <w:pStyle w:val="Biblio"/>
        <w:ind w:left="360"/>
      </w:pPr>
      <w:r>
        <w:t xml:space="preserve">For information on the Clean Energy Choice program, see </w:t>
      </w:r>
      <w:hyperlink r:id="rId93" w:history="1">
        <w:r w:rsidRPr="001D0D5E">
          <w:rPr>
            <w:rStyle w:val="Hyperlink"/>
            <w:color w:val="0000FF"/>
          </w:rPr>
          <w:t>http://www.cleanenergychoice.org/</w:t>
        </w:r>
      </w:hyperlink>
    </w:p>
    <w:p w14:paraId="30E3F5AE" w14:textId="77777777" w:rsidR="00946C97" w:rsidRDefault="008E4C42" w:rsidP="001D0D5E">
      <w:pPr>
        <w:pStyle w:val="Biblio"/>
      </w:pPr>
      <w:r>
        <w:br w:type="page"/>
      </w:r>
    </w:p>
    <w:p w14:paraId="3454E4D6" w14:textId="77777777" w:rsidR="00946C97" w:rsidRDefault="00753A90" w:rsidP="00753A90">
      <w:pPr>
        <w:pStyle w:val="StyleHeading2TimesNewRoman"/>
        <w:numPr>
          <w:ilvl w:val="0"/>
          <w:numId w:val="0"/>
        </w:numPr>
      </w:pPr>
      <w:bookmarkStart w:id="224" w:name="_Ref110226464"/>
      <w:bookmarkStart w:id="225" w:name="_Ref110226507"/>
      <w:bookmarkStart w:id="226" w:name="_Ref110226492"/>
      <w:bookmarkStart w:id="227" w:name="_Toc158533122"/>
      <w:proofErr w:type="gramStart"/>
      <w:r>
        <w:lastRenderedPageBreak/>
        <w:t xml:space="preserve">7.4  </w:t>
      </w:r>
      <w:r>
        <w:tab/>
      </w:r>
      <w:proofErr w:type="gramEnd"/>
      <w:r w:rsidR="00946C97">
        <w:t>Transportation</w:t>
      </w:r>
      <w:bookmarkEnd w:id="227"/>
    </w:p>
    <w:p w14:paraId="37DBAA4D" w14:textId="77777777" w:rsidR="00946C97" w:rsidRDefault="00753A90" w:rsidP="00753A90">
      <w:pPr>
        <w:pStyle w:val="StyleHeading3CreditTimesNewRoman"/>
        <w:numPr>
          <w:ilvl w:val="0"/>
          <w:numId w:val="0"/>
        </w:numPr>
        <w:ind w:left="900" w:hanging="900"/>
      </w:pPr>
      <w:bookmarkStart w:id="228" w:name="_Toc158533123"/>
      <w:proofErr w:type="gramStart"/>
      <w:r>
        <w:t xml:space="preserve">7.4.1  </w:t>
      </w:r>
      <w:r w:rsidR="00EB11D9">
        <w:t>Credit</w:t>
      </w:r>
      <w:proofErr w:type="gramEnd"/>
      <w:r w:rsidR="00EB11D9">
        <w:t xml:space="preserve">:  </w:t>
      </w:r>
      <w:r w:rsidR="00946C97">
        <w:t>Alternative Fuels</w:t>
      </w:r>
      <w:bookmarkEnd w:id="226"/>
      <w:r w:rsidR="00946C97">
        <w:t xml:space="preserve"> Buses</w:t>
      </w:r>
      <w:bookmarkEnd w:id="228"/>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9"/>
        <w:gridCol w:w="7511"/>
      </w:tblGrid>
      <w:tr w:rsidR="00946C97" w14:paraId="564A67ED" w14:textId="77777777">
        <w:tc>
          <w:tcPr>
            <w:tcW w:w="1143" w:type="dxa"/>
            <w:shd w:val="clear" w:color="auto" w:fill="FFFF99"/>
          </w:tcPr>
          <w:p w14:paraId="01212D89" w14:textId="77777777" w:rsidR="00946C97" w:rsidRDefault="00946C97">
            <w:pPr>
              <w:keepNext/>
              <w:keepLines/>
              <w:tabs>
                <w:tab w:val="left" w:pos="480"/>
                <w:tab w:val="left" w:pos="720"/>
              </w:tabs>
            </w:pPr>
            <w:r>
              <w:t>1 point</w:t>
            </w:r>
          </w:p>
        </w:tc>
        <w:tc>
          <w:tcPr>
            <w:tcW w:w="7713" w:type="dxa"/>
          </w:tcPr>
          <w:p w14:paraId="70DC80E9" w14:textId="77777777" w:rsidR="00946C97" w:rsidRDefault="00946C97">
            <w:pPr>
              <w:keepNext/>
              <w:keepLines/>
            </w:pPr>
            <w:r>
              <w:t xml:space="preserve">At least 20% of the buses serving the school must use </w:t>
            </w:r>
            <w:r w:rsidR="00FE5B16">
              <w:t xml:space="preserve">an </w:t>
            </w:r>
            <w:r>
              <w:t xml:space="preserve">alternative fuel such as compressed natural gas or utilize clean technology buses with hybrid electric-diesel engines.  This credit may also be achieved by committing to use B-20 diesel fuel in all the buses serving the school for a period of two years. </w:t>
            </w:r>
          </w:p>
        </w:tc>
      </w:tr>
    </w:tbl>
    <w:p w14:paraId="7F81C915" w14:textId="77777777" w:rsidR="00946C97" w:rsidRDefault="00946C97"/>
    <w:p w14:paraId="310C309A" w14:textId="77777777" w:rsidR="00946C97" w:rsidRDefault="00946C97">
      <w:r>
        <w:t xml:space="preserve">The purpose of this credit is to encourage fuel diversity in school bus fleets and to promote clean alternatives to diesel fuel.  The </w:t>
      </w:r>
      <w:r w:rsidR="009B695F">
        <w:t>school district</w:t>
      </w:r>
      <w:r>
        <w:t xml:space="preserve"> must carefully consider the pros and cons of each type of fuel.  B-20 </w:t>
      </w:r>
      <w:proofErr w:type="gramStart"/>
      <w:r>
        <w:t>bio-diesel</w:t>
      </w:r>
      <w:proofErr w:type="gramEnd"/>
      <w:r>
        <w:t xml:space="preserve"> is a mixture of 20% agriculturally derived oils and fossil fuel.  It burns more cleanly than 100% diesel fuel, although it is known to exhaust elevated levels of nitrogen oxides. </w:t>
      </w:r>
      <w:r w:rsidR="008E4C42">
        <w:t xml:space="preserve"> </w:t>
      </w:r>
      <w:r>
        <w:t xml:space="preserve">Compressed natural gas (CNG) is an efficient and clean fuel.  However, CNG refueling stations can be quite expensive to construct, so this option would be more attractive to communities with existing CNG fuel stations.  Diesel-fueled, hybrid-electric buses employ a mixture of battery power and diesel fuel power.  The technology is available for city transit buses and is currently being studied for its applicability to school buses.  Early results indicate that “plug-in” hybrid electric school buses, which charge at night, exhaust few </w:t>
      </w:r>
      <w:proofErr w:type="gramStart"/>
      <w:r>
        <w:t>emissions</w:t>
      </w:r>
      <w:proofErr w:type="gramEnd"/>
      <w:r>
        <w:t xml:space="preserve"> and can reduce fuel costs over the life cycle of the bus.</w:t>
      </w:r>
    </w:p>
    <w:p w14:paraId="3BB15518" w14:textId="77777777" w:rsidR="00946C97" w:rsidRDefault="00946C97">
      <w:pPr>
        <w:pStyle w:val="Heading4"/>
        <w:rPr>
          <w:rFonts w:ascii="Times New Roman" w:hAnsi="Times New Roman"/>
        </w:rPr>
      </w:pPr>
      <w:r>
        <w:rPr>
          <w:rFonts w:ascii="Times New Roman" w:hAnsi="Times New Roman"/>
        </w:rPr>
        <w:t>Documentation</w:t>
      </w:r>
    </w:p>
    <w:p w14:paraId="1D1A48B2" w14:textId="77777777" w:rsidR="00946C97" w:rsidRDefault="00043048">
      <w:r>
        <w:t>A</w:t>
      </w:r>
      <w:r w:rsidR="00946C97">
        <w:t xml:space="preserve"> letter from the</w:t>
      </w:r>
      <w:r>
        <w:t xml:space="preserve"> school district</w:t>
      </w:r>
      <w:r w:rsidR="00946C97">
        <w:t xml:space="preserve"> describing the type of alternative fueled buses that will be used to serve the new or renovated school.  </w:t>
      </w:r>
      <w:r>
        <w:t xml:space="preserve">Provide a count of the number of buses to serve the school.  </w:t>
      </w:r>
      <w:r w:rsidR="00946C97">
        <w:t>Twenty percent of the buses serving the school</w:t>
      </w:r>
      <w:r>
        <w:t xml:space="preserve"> must</w:t>
      </w:r>
      <w:r w:rsidR="00946C97">
        <w:t xml:space="preserve"> run on alternative fuel. </w:t>
      </w:r>
    </w:p>
    <w:p w14:paraId="14639960" w14:textId="77777777" w:rsidR="00946C97" w:rsidRDefault="00946C97"/>
    <w:p w14:paraId="4BFFC101" w14:textId="77777777" w:rsidR="00946C97" w:rsidRDefault="00946C97">
      <w:r>
        <w:t>If the bus or buses have not yet been purchased, provide product literature on the type of bus to be purchased and a letter from the</w:t>
      </w:r>
      <w:r w:rsidR="00043048">
        <w:t xml:space="preserve"> school district</w:t>
      </w:r>
      <w:r>
        <w:t xml:space="preserve"> certifying that money has been dedicated </w:t>
      </w:r>
      <w:r w:rsidR="00043048">
        <w:t>for</w:t>
      </w:r>
      <w:r>
        <w:t xml:space="preserve"> the purchase.  For contracted school bus services, provide a copy of the contract with the transportation company indicating that 20% of the buses serving the school will use alternative fuel.</w:t>
      </w:r>
    </w:p>
    <w:p w14:paraId="2D9C27FE" w14:textId="77777777" w:rsidR="00946C97" w:rsidRDefault="00946C97"/>
    <w:p w14:paraId="5AB712F0" w14:textId="77777777" w:rsidR="00946C97" w:rsidRDefault="00946C97">
      <w:r>
        <w:t xml:space="preserve">If 20% of the buses serving a school is not a whole number, then round down to the next highest whole number.  </w:t>
      </w:r>
    </w:p>
    <w:p w14:paraId="3C5E6EF5" w14:textId="77777777" w:rsidR="00946C97" w:rsidRDefault="00946C97"/>
    <w:p w14:paraId="0DD38AD1" w14:textId="77777777" w:rsidR="00946C97" w:rsidRDefault="00946C97">
      <w:r>
        <w:t xml:space="preserve">To document that B-20 diesel fuel will be used in </w:t>
      </w:r>
      <w:r>
        <w:rPr>
          <w:u w:val="single"/>
        </w:rPr>
        <w:t>all</w:t>
      </w:r>
      <w:r>
        <w:t xml:space="preserve"> the buses serving the school, provide a copy of a </w:t>
      </w:r>
      <w:proofErr w:type="gramStart"/>
      <w:r>
        <w:t>two year</w:t>
      </w:r>
      <w:proofErr w:type="gramEnd"/>
      <w:r>
        <w:t xml:space="preserve"> contract with a fuel supply company or transportation company (or a one year contract, with the option to renew for another year) stating that fuel supply for buses used on the daily route for collecting students will be B-20 bio-diesel.  If </w:t>
      </w:r>
      <w:proofErr w:type="gramStart"/>
      <w:r>
        <w:t>entering into</w:t>
      </w:r>
      <w:proofErr w:type="gramEnd"/>
      <w:r>
        <w:t xml:space="preserve"> a contract at the time of submission for NY-CHPS recognition is not possible, develop a memorandum of understanding with the fuel supply or transportation company that clearly outlines the intention to use B-20 diesel in the buses that will serve the completed school.</w:t>
      </w:r>
    </w:p>
    <w:p w14:paraId="0781374A" w14:textId="77777777" w:rsidR="00946C97" w:rsidRDefault="00EB11D9" w:rsidP="00EB11D9">
      <w:pPr>
        <w:pStyle w:val="StyleHeading3CreditTimesNewRoman"/>
        <w:numPr>
          <w:ilvl w:val="0"/>
          <w:numId w:val="0"/>
        </w:numPr>
        <w:ind w:left="900" w:hanging="900"/>
      </w:pPr>
      <w:bookmarkStart w:id="229" w:name="_Toc158533124"/>
      <w:r>
        <w:lastRenderedPageBreak/>
        <w:t xml:space="preserve">7.4.2Credit:  </w:t>
      </w:r>
      <w:r w:rsidR="00946C97">
        <w:t>Alternative Fuel</w:t>
      </w:r>
      <w:r w:rsidR="00043048">
        <w:t>s</w:t>
      </w:r>
      <w:r w:rsidR="00946C97">
        <w:t xml:space="preserve"> </w:t>
      </w:r>
      <w:r>
        <w:t xml:space="preserve">Maintenance </w:t>
      </w:r>
      <w:r>
        <w:tab/>
      </w:r>
      <w:r>
        <w:tab/>
      </w:r>
      <w:r>
        <w:tab/>
      </w:r>
      <w:proofErr w:type="gramStart"/>
      <w:r>
        <w:tab/>
        <w:t xml:space="preserve">  </w:t>
      </w:r>
      <w:r w:rsidR="00946C97">
        <w:t>Vehicles</w:t>
      </w:r>
      <w:proofErr w:type="gramEnd"/>
      <w:r w:rsidR="00946C97">
        <w:t xml:space="preserve"> &amp; Equipment</w:t>
      </w:r>
      <w:bookmarkEnd w:id="229"/>
    </w:p>
    <w:p w14:paraId="0332D0AD" w14:textId="77777777" w:rsidR="00946C97" w:rsidRDefault="00946C97">
      <w:pPr>
        <w:pStyle w:val="CommentText"/>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9"/>
        <w:gridCol w:w="7511"/>
      </w:tblGrid>
      <w:tr w:rsidR="00946C97" w14:paraId="7D325C04" w14:textId="77777777">
        <w:tc>
          <w:tcPr>
            <w:tcW w:w="1143" w:type="dxa"/>
            <w:shd w:val="clear" w:color="auto" w:fill="FFFF99"/>
          </w:tcPr>
          <w:p w14:paraId="4F7C3891" w14:textId="77777777" w:rsidR="00946C97" w:rsidRDefault="00946C97">
            <w:pPr>
              <w:keepNext/>
              <w:keepLines/>
              <w:tabs>
                <w:tab w:val="left" w:pos="480"/>
                <w:tab w:val="left" w:pos="720"/>
              </w:tabs>
            </w:pPr>
            <w:r>
              <w:t>1 point</w:t>
            </w:r>
          </w:p>
        </w:tc>
        <w:tc>
          <w:tcPr>
            <w:tcW w:w="7713" w:type="dxa"/>
          </w:tcPr>
          <w:p w14:paraId="6B92E399" w14:textId="77777777" w:rsidR="00946C97" w:rsidRDefault="00946C97">
            <w:pPr>
              <w:keepNext/>
              <w:keepLines/>
            </w:pPr>
            <w:r>
              <w:rPr>
                <w:szCs w:val="22"/>
              </w:rPr>
              <w:t>Specify alternat</w:t>
            </w:r>
            <w:r w:rsidR="00A60F06">
              <w:rPr>
                <w:szCs w:val="22"/>
              </w:rPr>
              <w:t>iv</w:t>
            </w:r>
            <w:r w:rsidR="001D0D5E">
              <w:rPr>
                <w:szCs w:val="22"/>
              </w:rPr>
              <w:t>e-</w:t>
            </w:r>
            <w:r>
              <w:rPr>
                <w:szCs w:val="22"/>
              </w:rPr>
              <w:t xml:space="preserve">fuel maintenance vehicles </w:t>
            </w:r>
            <w:r w:rsidR="00A60F06">
              <w:rPr>
                <w:szCs w:val="22"/>
              </w:rPr>
              <w:t>and</w:t>
            </w:r>
            <w:r>
              <w:rPr>
                <w:szCs w:val="22"/>
              </w:rPr>
              <w:t xml:space="preserve"> equipment,</w:t>
            </w:r>
            <w:r>
              <w:t xml:space="preserve"> using electricity, propane, or natural gas.  This credit addresses lawnmowers, tractors, and maintenance trucks, but does not include life safety equipment.  To achieve the credit, 50% of the cost for the above maintenance</w:t>
            </w:r>
            <w:r w:rsidR="00A60F06">
              <w:t xml:space="preserve"> vehicles and</w:t>
            </w:r>
            <w:r>
              <w:t xml:space="preserve"> equipment must go toward the purchase of alternative fuel</w:t>
            </w:r>
            <w:r w:rsidR="00A60F06">
              <w:t>s</w:t>
            </w:r>
            <w:r>
              <w:t xml:space="preserve"> items.</w:t>
            </w:r>
          </w:p>
        </w:tc>
      </w:tr>
    </w:tbl>
    <w:p w14:paraId="1000F3FA" w14:textId="77777777" w:rsidR="00946C97" w:rsidRDefault="00946C97"/>
    <w:p w14:paraId="0F9C6E4D" w14:textId="77777777" w:rsidR="00946C97" w:rsidRDefault="00A60F06" w:rsidP="00454B35">
      <w:r>
        <w:t>Alternative</w:t>
      </w:r>
      <w:r w:rsidR="00454B35">
        <w:t>-</w:t>
      </w:r>
      <w:r w:rsidR="00946C97">
        <w:t>fuel</w:t>
      </w:r>
      <w:r>
        <w:t xml:space="preserve"> vehicles and </w:t>
      </w:r>
      <w:r w:rsidR="00946C97">
        <w:t>equipment promote clean air on and around the school campus.</w:t>
      </w:r>
    </w:p>
    <w:p w14:paraId="7F404773" w14:textId="77777777" w:rsidR="00946C97" w:rsidRDefault="00946C97">
      <w:pPr>
        <w:pStyle w:val="Heading4"/>
        <w:rPr>
          <w:rFonts w:ascii="Times New Roman" w:hAnsi="Times New Roman"/>
        </w:rPr>
      </w:pPr>
      <w:r>
        <w:rPr>
          <w:rFonts w:ascii="Times New Roman" w:hAnsi="Times New Roman"/>
        </w:rPr>
        <w:t>Documentation</w:t>
      </w:r>
    </w:p>
    <w:p w14:paraId="600211EB" w14:textId="77777777" w:rsidR="00946C97" w:rsidRDefault="00A60F06">
      <w:r>
        <w:t>B</w:t>
      </w:r>
      <w:r w:rsidR="00946C97">
        <w:t>id specifications and cost estimates for all lawnmowers, tractors, and maintenance trucks to be purchased for th</w:t>
      </w:r>
      <w:r>
        <w:t>e</w:t>
      </w:r>
      <w:r w:rsidR="00946C97">
        <w:t xml:space="preserve"> school.  This credit is achieved when 50% of the combined purchase cost goes toward purchasing alternative fuel</w:t>
      </w:r>
      <w:r>
        <w:t>s</w:t>
      </w:r>
      <w:r w:rsidR="00946C97">
        <w:t xml:space="preserve"> maintenance vehicles and equipment. </w:t>
      </w:r>
    </w:p>
    <w:p w14:paraId="4A764A0C" w14:textId="77777777" w:rsidR="00946C97" w:rsidRDefault="00E0545B" w:rsidP="00E0545B">
      <w:pPr>
        <w:pStyle w:val="StyleHeading3CreditTimesNewRoman"/>
        <w:numPr>
          <w:ilvl w:val="0"/>
          <w:numId w:val="0"/>
        </w:numPr>
        <w:ind w:left="540" w:hanging="540"/>
        <w:rPr>
          <w:spacing w:val="-4"/>
        </w:rPr>
      </w:pPr>
      <w:bookmarkStart w:id="230" w:name="_Toc158533125"/>
      <w:bookmarkEnd w:id="225"/>
      <w:proofErr w:type="gramStart"/>
      <w:r>
        <w:lastRenderedPageBreak/>
        <w:t xml:space="preserve">7.4.3  </w:t>
      </w:r>
      <w:r w:rsidR="001B2164">
        <w:t>Credit</w:t>
      </w:r>
      <w:proofErr w:type="gramEnd"/>
      <w:r w:rsidR="001B2164">
        <w:t>:</w:t>
      </w:r>
      <w:r w:rsidR="001B2164">
        <w:tab/>
      </w:r>
      <w:r w:rsidR="00946C97">
        <w:t xml:space="preserve">Anti-Idling </w:t>
      </w:r>
      <w:bookmarkEnd w:id="224"/>
      <w:r w:rsidR="00946C97">
        <w:t>Measures</w:t>
      </w:r>
      <w:bookmarkEnd w:id="230"/>
    </w:p>
    <w:p w14:paraId="37039ADB"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142E5BED" w14:textId="77777777">
        <w:tc>
          <w:tcPr>
            <w:tcW w:w="1080" w:type="dxa"/>
            <w:shd w:val="clear" w:color="auto" w:fill="FFFF99"/>
          </w:tcPr>
          <w:p w14:paraId="20589E00" w14:textId="77777777" w:rsidR="00946C97" w:rsidRDefault="00946C97">
            <w:pPr>
              <w:keepNext/>
              <w:keepLines/>
              <w:tabs>
                <w:tab w:val="left" w:pos="480"/>
                <w:tab w:val="left" w:pos="720"/>
              </w:tabs>
            </w:pPr>
            <w:r>
              <w:t>1 point</w:t>
            </w:r>
          </w:p>
        </w:tc>
        <w:tc>
          <w:tcPr>
            <w:tcW w:w="7290" w:type="dxa"/>
          </w:tcPr>
          <w:p w14:paraId="02B222B2" w14:textId="77777777" w:rsidR="00946C97" w:rsidRDefault="00946C97">
            <w:pPr>
              <w:keepNext/>
              <w:keepLines/>
            </w:pPr>
            <w:r>
              <w:t>Adopt a no idling policy that applies to all school buses operating in the school district and all vehicles operating in the school zone.  The policy must include the following provisions:</w:t>
            </w:r>
          </w:p>
          <w:p w14:paraId="06E9BF17" w14:textId="77777777" w:rsidR="00946C97" w:rsidRDefault="00946C97">
            <w:pPr>
              <w:keepNext/>
              <w:keepLines/>
            </w:pPr>
          </w:p>
          <w:p w14:paraId="50548037" w14:textId="77777777" w:rsidR="00946C97" w:rsidRDefault="00946C97">
            <w:pPr>
              <w:pStyle w:val="RedSquareBulletsnospace"/>
              <w:keepNext/>
              <w:keepLines/>
              <w:numPr>
                <w:ilvl w:val="0"/>
                <w:numId w:val="79"/>
              </w:numPr>
            </w:pPr>
            <w:r>
              <w:t xml:space="preserve">School bus drivers must shut off bus engines upon reaching destination, and buses will not idle for more than </w:t>
            </w:r>
            <w:r w:rsidR="003431C2">
              <w:t>three</w:t>
            </w:r>
            <w:r>
              <w:t xml:space="preserve"> minutes while waiting for passengers.  This rule applies to all bus use, including daily route travel, field trips, and transportation to and from athletic events.  School buses </w:t>
            </w:r>
            <w:r w:rsidR="009D4CFF">
              <w:t>must</w:t>
            </w:r>
            <w:r>
              <w:t xml:space="preserve"> not be restarted until they are ready to depart and there is a clear path to exit the pick-up area.</w:t>
            </w:r>
          </w:p>
          <w:p w14:paraId="54C7AAEA" w14:textId="77777777" w:rsidR="00946C97" w:rsidRDefault="00946C97">
            <w:pPr>
              <w:pStyle w:val="RedSquareBulletsnospace"/>
              <w:keepNext/>
              <w:keepLines/>
              <w:numPr>
                <w:ilvl w:val="0"/>
                <w:numId w:val="79"/>
              </w:numPr>
            </w:pPr>
            <w:r>
              <w:t xml:space="preserve">Prohibit idling of all vehicles for more than </w:t>
            </w:r>
            <w:r w:rsidR="003431C2">
              <w:t>three</w:t>
            </w:r>
            <w:r>
              <w:t xml:space="preserve"> minutes (including all passenger vehicles and delivery trucks) in the school zone AND post appropriate signage</w:t>
            </w:r>
            <w:r w:rsidR="00DF7B50">
              <w:t>.</w:t>
            </w:r>
          </w:p>
          <w:p w14:paraId="0AF4C7F9" w14:textId="77777777" w:rsidR="00946C97" w:rsidRDefault="00946C97">
            <w:pPr>
              <w:pStyle w:val="RedSquareBulletsnospace"/>
              <w:keepNext/>
              <w:keepLines/>
              <w:numPr>
                <w:ilvl w:val="0"/>
                <w:numId w:val="79"/>
              </w:numPr>
            </w:pPr>
            <w:r>
              <w:t>School bus companies and drivers</w:t>
            </w:r>
            <w:r w:rsidR="00DF7B50">
              <w:t xml:space="preserve"> must</w:t>
            </w:r>
            <w:r>
              <w:t xml:space="preserve"> limit idling time during early morning warm-up to manufacturers’ recommendations — generally </w:t>
            </w:r>
            <w:r w:rsidR="003431C2">
              <w:t>five</w:t>
            </w:r>
            <w:r>
              <w:t xml:space="preserve"> minutes in all but the coldest weather and for pre-trip safety inspections.</w:t>
            </w:r>
          </w:p>
          <w:p w14:paraId="6BA863B0" w14:textId="77777777" w:rsidR="00946C97" w:rsidRDefault="009B695F">
            <w:pPr>
              <w:pStyle w:val="RedSquareBulletsnospace"/>
              <w:keepNext/>
              <w:keepLines/>
              <w:numPr>
                <w:ilvl w:val="0"/>
                <w:numId w:val="79"/>
              </w:numPr>
            </w:pPr>
            <w:r>
              <w:t xml:space="preserve">The </w:t>
            </w:r>
            <w:r w:rsidR="00946C97">
              <w:t>school</w:t>
            </w:r>
            <w:r>
              <w:t xml:space="preserve"> district</w:t>
            </w:r>
            <w:r w:rsidR="00946C97">
              <w:t xml:space="preserve"> </w:t>
            </w:r>
            <w:r w:rsidR="00DF7B50">
              <w:t>must</w:t>
            </w:r>
            <w:r w:rsidR="00946C97">
              <w:t xml:space="preserve"> provide an indoor waiting space for drivers who arrive early and need to keep warm. </w:t>
            </w:r>
          </w:p>
          <w:p w14:paraId="360534AC" w14:textId="77777777" w:rsidR="00946C97" w:rsidRDefault="00946C97">
            <w:pPr>
              <w:pStyle w:val="RedSquareBulletsnospace"/>
              <w:keepNext/>
              <w:keepLines/>
              <w:numPr>
                <w:ilvl w:val="0"/>
                <w:numId w:val="79"/>
              </w:numPr>
            </w:pPr>
            <w:r>
              <w:t xml:space="preserve">Transportation operations staff </w:t>
            </w:r>
            <w:r w:rsidR="00DF7B50">
              <w:t>must</w:t>
            </w:r>
            <w:r>
              <w:t xml:space="preserve"> evaluate and shorten bus routes whenever possible, particularly for older buses with the least effective emissions control. </w:t>
            </w:r>
          </w:p>
          <w:p w14:paraId="00C28D52" w14:textId="77777777" w:rsidR="00946C97" w:rsidRDefault="00946C97">
            <w:pPr>
              <w:pStyle w:val="RedSquareBulletsnospace"/>
              <w:keepNext/>
              <w:keepLines/>
              <w:numPr>
                <w:ilvl w:val="0"/>
                <w:numId w:val="79"/>
              </w:numPr>
            </w:pPr>
            <w:r>
              <w:t xml:space="preserve">All school district bus drivers </w:t>
            </w:r>
            <w:r w:rsidR="00DF7B50">
              <w:t>must</w:t>
            </w:r>
            <w:r>
              <w:t xml:space="preserve"> complete a “no idling” training session at least once. </w:t>
            </w:r>
            <w:r w:rsidR="008E4C42">
              <w:t xml:space="preserve"> </w:t>
            </w:r>
            <w:r>
              <w:t>All bus drivers will receive a copy of the school district’s “No Idling Policy” or equivalent educational materials at the beginning of every school year.</w:t>
            </w:r>
          </w:p>
          <w:p w14:paraId="42B4264E" w14:textId="77777777" w:rsidR="00946C97" w:rsidRDefault="00946C97">
            <w:pPr>
              <w:pStyle w:val="RedSquareBulletsnospace"/>
              <w:keepNext/>
              <w:keepLines/>
            </w:pPr>
            <w:r>
              <w:t>Exceptions to this policy are appropriate only when running an engine is necessary to operate required safety equipment or to perform other functions that require engine-assisted power (e.g., waste hauling vehicles, handicap accessible vehicles, etc.).</w:t>
            </w:r>
          </w:p>
        </w:tc>
      </w:tr>
    </w:tbl>
    <w:p w14:paraId="51894D04" w14:textId="77777777" w:rsidR="00946C97" w:rsidRDefault="00946C97"/>
    <w:p w14:paraId="1B5C7BF4" w14:textId="77777777" w:rsidR="00946C97" w:rsidRDefault="00DF7B50">
      <w:r>
        <w:t>E</w:t>
      </w:r>
      <w:r w:rsidR="00946C97">
        <w:t xml:space="preserve">xposure to diesel exhaust, even at low levels, is a serious health hazard and can cause respiratory problems such as asthma and bronchitis.  Diesel emissions are well-documented asthma triggers and may increase the severity of asthma attacks.  Asthma is currently the number one cause of missed school days for American children.  </w:t>
      </w:r>
      <w:r w:rsidR="00946C97">
        <w:rPr>
          <w:i/>
          <w:iCs/>
        </w:rPr>
        <w:t>Source:</w:t>
      </w:r>
      <w:r w:rsidR="00946C97">
        <w:t xml:space="preserve"> Asthma Regional Council website: </w:t>
      </w:r>
      <w:hyperlink r:id="rId94" w:history="1">
        <w:r w:rsidR="00946C97" w:rsidRPr="008E4C42">
          <w:rPr>
            <w:rStyle w:val="Hyperlink"/>
            <w:color w:val="0000FF"/>
          </w:rPr>
          <w:t>http://www.asthmaregionalcouncil.org/about/documents/SchoolBusNoIdlingPolicy7.29.04.doc</w:t>
        </w:r>
      </w:hyperlink>
      <w:r w:rsidR="00946C97">
        <w:t xml:space="preserve"> </w:t>
      </w:r>
    </w:p>
    <w:p w14:paraId="460C0FE4" w14:textId="77777777" w:rsidR="00946C97" w:rsidRDefault="00946C97"/>
    <w:p w14:paraId="57CA65E8" w14:textId="77777777" w:rsidR="00946C97" w:rsidRDefault="00946C97">
      <w:r>
        <w:t xml:space="preserve">The Asthma Regional Council’s website also offers </w:t>
      </w:r>
      <w:proofErr w:type="gramStart"/>
      <w:r>
        <w:t>a number of</w:t>
      </w:r>
      <w:proofErr w:type="gramEnd"/>
      <w:r>
        <w:t xml:space="preserve"> tools for the school district to use for its anti-idling program. See: </w:t>
      </w:r>
    </w:p>
    <w:p w14:paraId="0AB46B72" w14:textId="77777777" w:rsidR="00946C97" w:rsidRPr="008E4C42" w:rsidRDefault="00946C97">
      <w:pPr>
        <w:rPr>
          <w:color w:val="0000FF"/>
        </w:rPr>
      </w:pPr>
      <w:hyperlink r:id="rId95" w:history="1">
        <w:r w:rsidRPr="008E4C42">
          <w:rPr>
            <w:rStyle w:val="Hyperlink"/>
            <w:color w:val="0000FF"/>
          </w:rPr>
          <w:t>http://www.asthmaregionalcouncil.org/about/BusToolkit.htm</w:t>
        </w:r>
      </w:hyperlink>
    </w:p>
    <w:p w14:paraId="468AB90C" w14:textId="77777777" w:rsidR="00946C97" w:rsidRDefault="00946C97">
      <w:pPr>
        <w:pStyle w:val="Heading4"/>
        <w:rPr>
          <w:rFonts w:ascii="Times New Roman" w:hAnsi="Times New Roman"/>
        </w:rPr>
      </w:pPr>
      <w:r>
        <w:rPr>
          <w:rFonts w:ascii="Times New Roman" w:hAnsi="Times New Roman"/>
        </w:rPr>
        <w:t>Documentation</w:t>
      </w:r>
    </w:p>
    <w:p w14:paraId="52E9E9E2" w14:textId="77777777" w:rsidR="00946C97" w:rsidRDefault="00946C97">
      <w:r>
        <w:t xml:space="preserve">Copy of signed resolution or signed school district policy including, at a minimum, the provisions outlined in this credit. </w:t>
      </w:r>
    </w:p>
    <w:p w14:paraId="72BE6BD9" w14:textId="77777777" w:rsidR="00946C97" w:rsidRDefault="00946C97"/>
    <w:p w14:paraId="0E3C617D" w14:textId="77777777" w:rsidR="00946C97" w:rsidRDefault="00946C97">
      <w:pPr>
        <w:pStyle w:val="Heading4"/>
        <w:rPr>
          <w:rFonts w:ascii="Times New Roman" w:hAnsi="Times New Roman"/>
        </w:rPr>
      </w:pPr>
      <w:r>
        <w:rPr>
          <w:rFonts w:ascii="Times New Roman" w:hAnsi="Times New Roman"/>
        </w:rPr>
        <w:lastRenderedPageBreak/>
        <w:t>Resources</w:t>
      </w:r>
    </w:p>
    <w:p w14:paraId="3D74C36A" w14:textId="77777777" w:rsidR="00946C97" w:rsidRPr="00FE5B16" w:rsidRDefault="00946C97" w:rsidP="008E4C42">
      <w:pPr>
        <w:ind w:left="540"/>
        <w:rPr>
          <w:color w:val="0000FF"/>
          <w:u w:val="single"/>
        </w:rPr>
      </w:pPr>
      <w:r>
        <w:t xml:space="preserve">Additional provisions may apply — see sample policy on Asthma Regional Council website for guidance: </w:t>
      </w:r>
      <w:r w:rsidR="008E4C42">
        <w:t xml:space="preserve"> </w:t>
      </w:r>
      <w:hyperlink r:id="rId96" w:history="1">
        <w:r w:rsidRPr="00FE5B16">
          <w:rPr>
            <w:color w:val="0000FF"/>
          </w:rPr>
          <w:t>http://www.asthmaregionalcouncil.org/about/BusToolkit.htm</w:t>
        </w:r>
      </w:hyperlink>
      <w:r w:rsidRPr="00FE5B16">
        <w:rPr>
          <w:color w:val="0000FF"/>
          <w:u w:val="single"/>
        </w:rPr>
        <w:t xml:space="preserve"> </w:t>
      </w:r>
    </w:p>
    <w:p w14:paraId="43798C87" w14:textId="77777777" w:rsidR="00946C97" w:rsidRDefault="00E0545B" w:rsidP="00E0545B">
      <w:pPr>
        <w:pStyle w:val="StyleHeading3CreditTimesNewRoman"/>
        <w:numPr>
          <w:ilvl w:val="0"/>
          <w:numId w:val="0"/>
        </w:numPr>
        <w:ind w:left="540" w:hanging="540"/>
      </w:pPr>
      <w:bookmarkStart w:id="231" w:name="_Toc158533126"/>
      <w:proofErr w:type="gramStart"/>
      <w:r>
        <w:t>7.4.4  Credit</w:t>
      </w:r>
      <w:proofErr w:type="gramEnd"/>
      <w:r>
        <w:t xml:space="preserve">:  </w:t>
      </w:r>
      <w:r w:rsidR="00946C97">
        <w:t>Install Diesel Oxidation</w:t>
      </w:r>
      <w:r>
        <w:t xml:space="preserve"> </w:t>
      </w:r>
      <w:r>
        <w:tab/>
      </w:r>
      <w:r>
        <w:tab/>
      </w:r>
      <w:r>
        <w:tab/>
      </w:r>
      <w:r>
        <w:tab/>
      </w:r>
      <w:r>
        <w:tab/>
        <w:t xml:space="preserve">    </w:t>
      </w:r>
      <w:r w:rsidR="00946C97">
        <w:t>Catalysts On All Buses</w:t>
      </w:r>
      <w:bookmarkEnd w:id="231"/>
    </w:p>
    <w:p w14:paraId="2910FAC6" w14:textId="77777777" w:rsidR="00946C97" w:rsidRDefault="00946C97">
      <w:pPr>
        <w:rPr>
          <w:bCs/>
          <w:spacing w:val="-4"/>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3551DAC8" w14:textId="77777777">
        <w:tc>
          <w:tcPr>
            <w:tcW w:w="1080" w:type="dxa"/>
            <w:shd w:val="clear" w:color="auto" w:fill="FFFF99"/>
          </w:tcPr>
          <w:p w14:paraId="0B714EB5" w14:textId="77777777" w:rsidR="00946C97" w:rsidRDefault="00946C97">
            <w:r>
              <w:t>1 point</w:t>
            </w:r>
          </w:p>
        </w:tc>
        <w:tc>
          <w:tcPr>
            <w:tcW w:w="7290" w:type="dxa"/>
          </w:tcPr>
          <w:p w14:paraId="14E521E4" w14:textId="77777777" w:rsidR="00946C97" w:rsidRDefault="00946C97">
            <w:r>
              <w:rPr>
                <w:bCs/>
                <w:spacing w:val="-4"/>
              </w:rPr>
              <w:t xml:space="preserve">Retrofit all buses associated with the school and manufactured before 2007 with oxidation catalysts. </w:t>
            </w:r>
          </w:p>
        </w:tc>
      </w:tr>
    </w:tbl>
    <w:p w14:paraId="2042F1EA" w14:textId="77777777" w:rsidR="00946C97" w:rsidRDefault="00946C97">
      <w:pPr>
        <w:rPr>
          <w:bCs/>
          <w:spacing w:val="-4"/>
        </w:rPr>
      </w:pPr>
    </w:p>
    <w:p w14:paraId="43476DE2" w14:textId="77777777" w:rsidR="00946C97" w:rsidRDefault="00946C97">
      <w:pPr>
        <w:rPr>
          <w:bCs/>
          <w:spacing w:val="-4"/>
        </w:rPr>
      </w:pPr>
      <w:r>
        <w:rPr>
          <w:bCs/>
          <w:spacing w:val="-4"/>
        </w:rPr>
        <w:t xml:space="preserve">EPA’s emissions standards will lead to significantly less pollution from buses manufactured after 2007, but significant reductions are easily attained from retrofitting existing buses.  Oxidation catalysts reduce particulate matter by 10 to 40 percent.  They cost approximately $1,000 to $2,000 </w:t>
      </w:r>
      <w:r w:rsidR="00FE38E9">
        <w:rPr>
          <w:bCs/>
          <w:spacing w:val="-4"/>
        </w:rPr>
        <w:t xml:space="preserve">per bus </w:t>
      </w:r>
      <w:r>
        <w:rPr>
          <w:bCs/>
          <w:spacing w:val="-4"/>
        </w:rPr>
        <w:t>and require no maintenance.</w:t>
      </w:r>
    </w:p>
    <w:p w14:paraId="264F42B5" w14:textId="77777777" w:rsidR="00946C97" w:rsidRDefault="00946C97">
      <w:pPr>
        <w:pStyle w:val="Heading4"/>
        <w:rPr>
          <w:rFonts w:ascii="Times New Roman" w:hAnsi="Times New Roman"/>
        </w:rPr>
      </w:pPr>
      <w:r>
        <w:rPr>
          <w:rFonts w:ascii="Times New Roman" w:hAnsi="Times New Roman"/>
        </w:rPr>
        <w:t>Resources</w:t>
      </w:r>
    </w:p>
    <w:p w14:paraId="49BED7CB" w14:textId="77777777" w:rsidR="00946C97" w:rsidRPr="00FE5B16" w:rsidRDefault="00946C97">
      <w:pPr>
        <w:pStyle w:val="Default"/>
        <w:ind w:left="600" w:right="3835" w:hanging="24"/>
        <w:rPr>
          <w:rStyle w:val="body"/>
          <w:color w:val="0000FF"/>
          <w:sz w:val="22"/>
          <w:szCs w:val="22"/>
        </w:rPr>
      </w:pPr>
      <w:r w:rsidRPr="00FE5B16">
        <w:rPr>
          <w:rStyle w:val="body"/>
          <w:color w:val="0000FF"/>
          <w:sz w:val="22"/>
          <w:szCs w:val="22"/>
        </w:rPr>
        <w:t>http://www.epa.gov/otaq/retrofit</w:t>
      </w:r>
    </w:p>
    <w:p w14:paraId="39696FDF" w14:textId="77777777" w:rsidR="00946C97" w:rsidRDefault="00E0545B" w:rsidP="00E0545B">
      <w:pPr>
        <w:pStyle w:val="StyleHeading2TimesNewRoman"/>
        <w:numPr>
          <w:ilvl w:val="0"/>
          <w:numId w:val="0"/>
        </w:numPr>
      </w:pPr>
      <w:bookmarkStart w:id="232" w:name="_Toc158533127"/>
      <w:r>
        <w:t>7.5</w:t>
      </w:r>
      <w:r>
        <w:tab/>
      </w:r>
      <w:r w:rsidR="00946C97">
        <w:t>Design for Flexible Use</w:t>
      </w:r>
      <w:bookmarkEnd w:id="232"/>
    </w:p>
    <w:p w14:paraId="1CF591C9" w14:textId="77777777" w:rsidR="00946C97" w:rsidRDefault="00E0545B" w:rsidP="00E0545B">
      <w:pPr>
        <w:pStyle w:val="StyleHeading3CreditTimesNewRoman"/>
        <w:numPr>
          <w:ilvl w:val="0"/>
          <w:numId w:val="0"/>
        </w:numPr>
        <w:ind w:left="540" w:hanging="540"/>
      </w:pPr>
      <w:bookmarkStart w:id="233" w:name="_Toc158533128"/>
      <w:r>
        <w:t xml:space="preserve">7.5.1Credit:  </w:t>
      </w:r>
      <w:r w:rsidR="00946C97">
        <w:t xml:space="preserve">Design to Use components of the </w:t>
      </w:r>
      <w:r>
        <w:tab/>
      </w:r>
      <w:r>
        <w:tab/>
      </w:r>
      <w:r>
        <w:tab/>
      </w:r>
      <w:r>
        <w:tab/>
        <w:t xml:space="preserve">   </w:t>
      </w:r>
      <w:r w:rsidR="00946C97">
        <w:t>Building as Laboratory</w:t>
      </w:r>
      <w:bookmarkEnd w:id="233"/>
      <w:r w:rsidR="00946C97">
        <w:t xml:space="preserve"> </w:t>
      </w:r>
    </w:p>
    <w:p w14:paraId="13E68258" w14:textId="77777777" w:rsidR="00946C97" w:rsidRDefault="00946C97">
      <w:pPr>
        <w:keepNext/>
        <w:keepLines/>
        <w:rPr>
          <w:spacing w:val="-4"/>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58047EE7" w14:textId="77777777">
        <w:tc>
          <w:tcPr>
            <w:tcW w:w="1080" w:type="dxa"/>
            <w:shd w:val="clear" w:color="auto" w:fill="FFFF99"/>
          </w:tcPr>
          <w:p w14:paraId="0D2337E6" w14:textId="77777777" w:rsidR="00946C97" w:rsidRDefault="00946C97">
            <w:r>
              <w:t>1 point</w:t>
            </w:r>
          </w:p>
        </w:tc>
        <w:tc>
          <w:tcPr>
            <w:tcW w:w="7290" w:type="dxa"/>
          </w:tcPr>
          <w:p w14:paraId="1B242270" w14:textId="77777777" w:rsidR="00004A4E" w:rsidRDefault="00946C97">
            <w:pPr>
              <w:rPr>
                <w:spacing w:val="-4"/>
              </w:rPr>
            </w:pPr>
            <w:r>
              <w:rPr>
                <w:spacing w:val="-4"/>
              </w:rPr>
              <w:t xml:space="preserve">Design the building so it can be directly used by the teaching staff </w:t>
            </w:r>
            <w:r w:rsidR="00004A4E">
              <w:rPr>
                <w:spacing w:val="-4"/>
              </w:rPr>
              <w:t xml:space="preserve">as a laboratory </w:t>
            </w:r>
            <w:r>
              <w:rPr>
                <w:spacing w:val="-4"/>
              </w:rPr>
              <w:t>(such as a</w:t>
            </w:r>
            <w:r w:rsidR="00004A4E">
              <w:rPr>
                <w:spacing w:val="-4"/>
              </w:rPr>
              <w:t xml:space="preserve">n </w:t>
            </w:r>
            <w:r w:rsidR="000431C4">
              <w:rPr>
                <w:spacing w:val="-4"/>
              </w:rPr>
              <w:t>accessible</w:t>
            </w:r>
            <w:r>
              <w:rPr>
                <w:spacing w:val="-4"/>
              </w:rPr>
              <w:t xml:space="preserve"> photovoltaic system and associated teaching components</w:t>
            </w:r>
            <w:proofErr w:type="gramStart"/>
            <w:r>
              <w:rPr>
                <w:spacing w:val="-4"/>
              </w:rPr>
              <w:t>)</w:t>
            </w:r>
            <w:r w:rsidR="000431C4">
              <w:rPr>
                <w:spacing w:val="-4"/>
              </w:rPr>
              <w:t>;</w:t>
            </w:r>
            <w:proofErr w:type="gramEnd"/>
            <w:r>
              <w:rPr>
                <w:spacing w:val="-4"/>
              </w:rPr>
              <w:t xml:space="preserve"> </w:t>
            </w:r>
          </w:p>
          <w:p w14:paraId="5449D8C9" w14:textId="77777777" w:rsidR="00004A4E" w:rsidRDefault="00004A4E">
            <w:pPr>
              <w:rPr>
                <w:spacing w:val="-4"/>
              </w:rPr>
            </w:pPr>
          </w:p>
          <w:p w14:paraId="300E7668" w14:textId="77777777" w:rsidR="000431C4" w:rsidRDefault="00004A4E">
            <w:pPr>
              <w:rPr>
                <w:spacing w:val="-4"/>
              </w:rPr>
            </w:pPr>
            <w:r>
              <w:rPr>
                <w:spacing w:val="-4"/>
              </w:rPr>
              <w:t>OR</w:t>
            </w:r>
            <w:r w:rsidR="00946C97">
              <w:rPr>
                <w:spacing w:val="-4"/>
              </w:rPr>
              <w:t xml:space="preserve"> </w:t>
            </w:r>
          </w:p>
          <w:p w14:paraId="35E13006" w14:textId="77777777" w:rsidR="000431C4" w:rsidRDefault="000431C4">
            <w:pPr>
              <w:rPr>
                <w:spacing w:val="-4"/>
              </w:rPr>
            </w:pPr>
          </w:p>
          <w:p w14:paraId="1AFC3185" w14:textId="77777777" w:rsidR="00946C97" w:rsidRDefault="00946C97">
            <w:r>
              <w:rPr>
                <w:spacing w:val="-4"/>
              </w:rPr>
              <w:t xml:space="preserve">the </w:t>
            </w:r>
            <w:r w:rsidR="00004A4E">
              <w:rPr>
                <w:spacing w:val="-4"/>
              </w:rPr>
              <w:t>school</w:t>
            </w:r>
            <w:r>
              <w:rPr>
                <w:spacing w:val="-4"/>
              </w:rPr>
              <w:t xml:space="preserve"> </w:t>
            </w:r>
            <w:r w:rsidR="009D4CFF">
              <w:rPr>
                <w:spacing w:val="-4"/>
              </w:rPr>
              <w:t>must</w:t>
            </w:r>
            <w:r>
              <w:rPr>
                <w:spacing w:val="-4"/>
              </w:rPr>
              <w:t xml:space="preserve"> adopt a</w:t>
            </w:r>
            <w:r w:rsidR="00004A4E">
              <w:rPr>
                <w:spacing w:val="-4"/>
              </w:rPr>
              <w:t xml:space="preserve"> policy to follow a</w:t>
            </w:r>
            <w:r>
              <w:rPr>
                <w:spacing w:val="-4"/>
              </w:rPr>
              <w:t xml:space="preserve"> national program, such as the National Energy Education Development (NEED) Project, the </w:t>
            </w:r>
            <w:smartTag w:uri="urn:schemas-microsoft-com:office:smarttags" w:element="place">
              <w:smartTag w:uri="urn:schemas-microsoft-com:office:smarttags" w:element="City">
                <w:r>
                  <w:rPr>
                    <w:spacing w:val="-4"/>
                  </w:rPr>
                  <w:t>Alliance</w:t>
                </w:r>
              </w:smartTag>
            </w:smartTag>
            <w:r>
              <w:rPr>
                <w:spacing w:val="-4"/>
              </w:rPr>
              <w:t xml:space="preserve"> to Save Energy’s Green Schools program, or </w:t>
            </w:r>
            <w:proofErr w:type="gramStart"/>
            <w:r>
              <w:rPr>
                <w:spacing w:val="-4"/>
              </w:rPr>
              <w:t>other</w:t>
            </w:r>
            <w:proofErr w:type="gramEnd"/>
            <w:r>
              <w:rPr>
                <w:spacing w:val="-4"/>
              </w:rPr>
              <w:t xml:space="preserve"> appropriate program.</w:t>
            </w:r>
          </w:p>
        </w:tc>
      </w:tr>
    </w:tbl>
    <w:p w14:paraId="3F85379D" w14:textId="77777777" w:rsidR="00946C97" w:rsidRDefault="00946C97">
      <w:pPr>
        <w:rPr>
          <w:spacing w:val="-4"/>
        </w:rPr>
      </w:pPr>
    </w:p>
    <w:p w14:paraId="74B357C0" w14:textId="77777777" w:rsidR="00946C97" w:rsidRDefault="00E0545B" w:rsidP="00E0545B">
      <w:pPr>
        <w:pStyle w:val="StyleHeading3CreditTimesNewRoman"/>
        <w:numPr>
          <w:ilvl w:val="0"/>
          <w:numId w:val="0"/>
        </w:numPr>
        <w:ind w:left="540" w:hanging="540"/>
      </w:pPr>
      <w:bookmarkStart w:id="234" w:name="_Toc158533129"/>
      <w:proofErr w:type="gramStart"/>
      <w:r>
        <w:t>7.5.2  Credit</w:t>
      </w:r>
      <w:proofErr w:type="gramEnd"/>
      <w:r>
        <w:t xml:space="preserve">:  </w:t>
      </w:r>
      <w:r w:rsidR="00946C97">
        <w:t xml:space="preserve">Design to Use as Red Cross/ </w:t>
      </w:r>
      <w:r>
        <w:tab/>
      </w:r>
      <w:r>
        <w:tab/>
      </w:r>
      <w:r>
        <w:tab/>
      </w:r>
      <w:r>
        <w:tab/>
      </w:r>
      <w:r>
        <w:tab/>
        <w:t xml:space="preserve">     </w:t>
      </w:r>
      <w:r w:rsidR="00946C97">
        <w:t>Community Shelter</w:t>
      </w:r>
      <w:bookmarkEnd w:id="234"/>
      <w:r w:rsidR="00946C97">
        <w:t xml:space="preserve"> </w:t>
      </w:r>
    </w:p>
    <w:p w14:paraId="1F3A5929" w14:textId="77777777" w:rsidR="00946C97" w:rsidRDefault="00946C97">
      <w:pPr>
        <w:keepNext/>
        <w:keepLines/>
        <w:rPr>
          <w:bCs/>
          <w:spacing w:val="-4"/>
        </w:rPr>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7E71952A" w14:textId="77777777">
        <w:tc>
          <w:tcPr>
            <w:tcW w:w="1080" w:type="dxa"/>
            <w:shd w:val="clear" w:color="auto" w:fill="FFFF99"/>
          </w:tcPr>
          <w:p w14:paraId="1C7B4FD7" w14:textId="77777777" w:rsidR="00946C97" w:rsidRDefault="00946C97">
            <w:r>
              <w:t>1 point</w:t>
            </w:r>
          </w:p>
        </w:tc>
        <w:tc>
          <w:tcPr>
            <w:tcW w:w="7290" w:type="dxa"/>
          </w:tcPr>
          <w:p w14:paraId="41B2ABB2" w14:textId="77777777" w:rsidR="00946C97" w:rsidRDefault="00946C97">
            <w:r>
              <w:rPr>
                <w:bCs/>
                <w:spacing w:val="-4"/>
              </w:rPr>
              <w:t xml:space="preserve">Design appropriate entrances and arrange with authorities to use the school as a Red Cross or emergency community shelter in the event of emergency.  </w:t>
            </w:r>
            <w:proofErr w:type="gramStart"/>
            <w:r>
              <w:rPr>
                <w:bCs/>
                <w:spacing w:val="-4"/>
              </w:rPr>
              <w:t>Enter into</w:t>
            </w:r>
            <w:proofErr w:type="gramEnd"/>
            <w:r>
              <w:rPr>
                <w:bCs/>
                <w:spacing w:val="-4"/>
              </w:rPr>
              <w:t xml:space="preserve"> a contract with the Red Cross or appropriate emer</w:t>
            </w:r>
            <w:r w:rsidR="004E758B">
              <w:rPr>
                <w:bCs/>
                <w:spacing w:val="-4"/>
              </w:rPr>
              <w:t>gency shelter provider to us</w:t>
            </w:r>
            <w:r>
              <w:rPr>
                <w:bCs/>
                <w:spacing w:val="-4"/>
              </w:rPr>
              <w:t>e the facility in emergencies.</w:t>
            </w:r>
          </w:p>
        </w:tc>
      </w:tr>
    </w:tbl>
    <w:p w14:paraId="667473BA" w14:textId="77777777" w:rsidR="00946C97" w:rsidRDefault="00946C97"/>
    <w:p w14:paraId="1C888FFF" w14:textId="77777777" w:rsidR="00946C97" w:rsidRDefault="00946C97">
      <w:pPr>
        <w:rPr>
          <w:bCs/>
          <w:spacing w:val="-4"/>
        </w:rPr>
      </w:pPr>
      <w:r>
        <w:rPr>
          <w:bCs/>
          <w:spacing w:val="-4"/>
        </w:rPr>
        <w:t>Note:  This design change could increase the Building Importance Factor used in structural requirements.</w:t>
      </w:r>
    </w:p>
    <w:p w14:paraId="3E08F2EB" w14:textId="77777777" w:rsidR="00946C97" w:rsidRDefault="00946C97">
      <w:pPr>
        <w:rPr>
          <w:bCs/>
          <w:spacing w:val="-4"/>
        </w:rPr>
      </w:pPr>
    </w:p>
    <w:p w14:paraId="785BED92" w14:textId="77777777" w:rsidR="00946C97" w:rsidRDefault="00946C97">
      <w:pPr>
        <w:pStyle w:val="Heading4"/>
        <w:rPr>
          <w:rFonts w:ascii="Times New Roman" w:hAnsi="Times New Roman"/>
        </w:rPr>
      </w:pPr>
      <w:r>
        <w:rPr>
          <w:rFonts w:ascii="Times New Roman" w:hAnsi="Times New Roman"/>
        </w:rPr>
        <w:t>Documentation</w:t>
      </w:r>
    </w:p>
    <w:p w14:paraId="79B5EFD3" w14:textId="77777777" w:rsidR="00946C97" w:rsidRDefault="00946C97">
      <w:r>
        <w:rPr>
          <w:bCs/>
          <w:spacing w:val="-4"/>
        </w:rPr>
        <w:t>Copy of executed emergency shelter agreement.</w:t>
      </w:r>
    </w:p>
    <w:p w14:paraId="53BE602C" w14:textId="77777777" w:rsidR="00946C97" w:rsidRDefault="000E4A41" w:rsidP="000E4A41">
      <w:pPr>
        <w:pStyle w:val="StyleHeading2TimesNewRoman"/>
        <w:numPr>
          <w:ilvl w:val="0"/>
          <w:numId w:val="0"/>
        </w:numPr>
      </w:pPr>
      <w:bookmarkStart w:id="235" w:name="_Toc158533130"/>
      <w:r>
        <w:t xml:space="preserve">7.6   </w:t>
      </w:r>
      <w:r w:rsidR="00946C97">
        <w:t>Innovations</w:t>
      </w:r>
      <w:bookmarkEnd w:id="235"/>
    </w:p>
    <w:p w14:paraId="497C4ED3" w14:textId="77777777" w:rsidR="00946C97" w:rsidRDefault="000E4A41" w:rsidP="000E4A41">
      <w:pPr>
        <w:pStyle w:val="StyleHeading3CreditTimesNewRoman"/>
        <w:numPr>
          <w:ilvl w:val="0"/>
          <w:numId w:val="0"/>
        </w:numPr>
        <w:ind w:left="540" w:hanging="540"/>
      </w:pPr>
      <w:bookmarkStart w:id="236" w:name="_Ref110226479"/>
      <w:bookmarkStart w:id="237" w:name="_Toc158533131"/>
      <w:proofErr w:type="gramStart"/>
      <w:r>
        <w:t>7.6.1  Credit</w:t>
      </w:r>
      <w:proofErr w:type="gramEnd"/>
      <w:r>
        <w:t xml:space="preserve">:  </w:t>
      </w:r>
      <w:r w:rsidR="00946C97">
        <w:t>Innovation</w:t>
      </w:r>
      <w:bookmarkEnd w:id="236"/>
      <w:r w:rsidR="00946C97">
        <w:t xml:space="preserve"> Credits</w:t>
      </w:r>
      <w:bookmarkEnd w:id="237"/>
    </w:p>
    <w:p w14:paraId="40E8E27F" w14:textId="77777777" w:rsidR="00946C97" w:rsidRDefault="00946C97">
      <w:pPr>
        <w:keepNext/>
        <w:keepLines/>
      </w:pPr>
    </w:p>
    <w:tbl>
      <w:tblPr>
        <w:tblW w:w="5000"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0" w:type="dxa"/>
          <w:bottom w:w="40" w:type="dxa"/>
        </w:tblCellMar>
        <w:tblLook w:val="0000" w:firstRow="0" w:lastRow="0" w:firstColumn="0" w:lastColumn="0" w:noHBand="0" w:noVBand="0"/>
      </w:tblPr>
      <w:tblGrid>
        <w:gridCol w:w="1114"/>
        <w:gridCol w:w="7516"/>
      </w:tblGrid>
      <w:tr w:rsidR="00946C97" w14:paraId="3E3EB546" w14:textId="77777777">
        <w:tc>
          <w:tcPr>
            <w:tcW w:w="1080" w:type="dxa"/>
            <w:shd w:val="clear" w:color="auto" w:fill="FFFF99"/>
          </w:tcPr>
          <w:p w14:paraId="414606EA" w14:textId="77777777" w:rsidR="00946C97" w:rsidRDefault="00946C97">
            <w:pPr>
              <w:keepNext/>
              <w:keepLines/>
              <w:tabs>
                <w:tab w:val="left" w:pos="480"/>
                <w:tab w:val="left" w:pos="720"/>
              </w:tabs>
            </w:pPr>
            <w:r>
              <w:t>1–3 points</w:t>
            </w:r>
          </w:p>
        </w:tc>
        <w:tc>
          <w:tcPr>
            <w:tcW w:w="7290" w:type="dxa"/>
          </w:tcPr>
          <w:p w14:paraId="3684249D" w14:textId="77777777" w:rsidR="00946C97" w:rsidRDefault="00946C97">
            <w:pPr>
              <w:keepNext/>
              <w:keepLines/>
            </w:pPr>
            <w:r>
              <w:t xml:space="preserve">Innovation </w:t>
            </w:r>
            <w:r w:rsidR="00004A4E">
              <w:t>C</w:t>
            </w:r>
            <w:r>
              <w:t>redits offer an opportunity to earn credits that follow in the spirit of the NY-CHPS requirements.  These points can also be garnered to reward efforts that greatly exceed the existing credit parameters.</w:t>
            </w:r>
          </w:p>
          <w:p w14:paraId="067D5A34" w14:textId="77777777" w:rsidR="00946C97" w:rsidRDefault="00946C97">
            <w:pPr>
              <w:keepNext/>
              <w:keepLines/>
            </w:pPr>
          </w:p>
          <w:p w14:paraId="11FA3517" w14:textId="77777777" w:rsidR="00946C97" w:rsidRDefault="00946C97">
            <w:pPr>
              <w:keepNext/>
              <w:keepLines/>
            </w:pPr>
            <w:r>
              <w:t xml:space="preserve">To achieve innovation points: 1) Define the credit and its purpose; 2) Describe the proposed criteria for compliance including any applicable standards; 3) Identify and maintain documentation that verifies compliance with the proposed credit; </w:t>
            </w:r>
            <w:r w:rsidR="00004A4E">
              <w:t xml:space="preserve">and </w:t>
            </w:r>
            <w:r>
              <w:t>4) Develop a narrative describing how the credit reflects sustainable or environmental health and safety practices.</w:t>
            </w:r>
          </w:p>
          <w:p w14:paraId="46D36FAC" w14:textId="77777777" w:rsidR="00946C97" w:rsidRDefault="00946C97">
            <w:pPr>
              <w:keepNext/>
              <w:keepLines/>
            </w:pPr>
          </w:p>
          <w:p w14:paraId="386FFBCB" w14:textId="77777777" w:rsidR="00946C97" w:rsidRDefault="00946C97">
            <w:pPr>
              <w:keepNext/>
              <w:keepLines/>
            </w:pPr>
            <w:r>
              <w:t xml:space="preserve">OR </w:t>
            </w:r>
          </w:p>
          <w:p w14:paraId="3B1B5A36" w14:textId="77777777" w:rsidR="00946C97" w:rsidRDefault="00946C97">
            <w:pPr>
              <w:keepNext/>
              <w:keepLines/>
            </w:pPr>
          </w:p>
          <w:p w14:paraId="23609DB0" w14:textId="77777777" w:rsidR="00946C97" w:rsidRDefault="00946C97">
            <w:pPr>
              <w:keepNext/>
              <w:keepLines/>
            </w:pPr>
            <w:r>
              <w:t xml:space="preserve">If the Innovation </w:t>
            </w:r>
            <w:r w:rsidR="00004A4E">
              <w:t>C</w:t>
            </w:r>
            <w:r>
              <w:t xml:space="preserve">redit is for exceptional performance in an existing credit area, then create a narrative of the design approach, which explains how credit was exceeded by a significant amount. </w:t>
            </w:r>
          </w:p>
          <w:p w14:paraId="4C8E3B22" w14:textId="77777777" w:rsidR="00946C97" w:rsidRDefault="00946C97">
            <w:pPr>
              <w:keepNext/>
              <w:keepLines/>
            </w:pPr>
          </w:p>
          <w:p w14:paraId="077F6B29" w14:textId="77777777" w:rsidR="00946C97" w:rsidRDefault="00946C97">
            <w:pPr>
              <w:keepNext/>
              <w:keepLines/>
            </w:pPr>
            <w:r>
              <w:t xml:space="preserve">Only one </w:t>
            </w:r>
            <w:r w:rsidR="00004A4E">
              <w:t>I</w:t>
            </w:r>
            <w:r>
              <w:t xml:space="preserve">nnovation </w:t>
            </w:r>
            <w:r w:rsidR="00004A4E">
              <w:t>C</w:t>
            </w:r>
            <w:r>
              <w:t>redit may be applied to each criterion.</w:t>
            </w:r>
          </w:p>
        </w:tc>
      </w:tr>
    </w:tbl>
    <w:p w14:paraId="06BD0CCF" w14:textId="77777777" w:rsidR="00946C97" w:rsidRDefault="00946C97"/>
    <w:p w14:paraId="1DA11487" w14:textId="77777777" w:rsidR="00946C97" w:rsidRDefault="00946C97">
      <w:r>
        <w:t xml:space="preserve">NY-CHPS is designed to be a comprehensive guide to high performance green design, but as new clean technologies and creative thinking evolve, there is a need to support and encourage them.  These </w:t>
      </w:r>
      <w:r w:rsidR="00004A4E">
        <w:t>Innovation C</w:t>
      </w:r>
      <w:r>
        <w:t>redits are offered for communities that go beyond what is required by</w:t>
      </w:r>
      <w:r w:rsidR="00B256D3">
        <w:t xml:space="preserve"> NY-CHPS</w:t>
      </w:r>
      <w:r>
        <w:t xml:space="preserve"> and push on to achieve superior performance, educational and environmental benefits, and</w:t>
      </w:r>
      <w:r w:rsidR="00004A4E">
        <w:t xml:space="preserve"> innovative</w:t>
      </w:r>
      <w:r>
        <w:t xml:space="preserve"> policies. </w:t>
      </w:r>
    </w:p>
    <w:p w14:paraId="479D42C7" w14:textId="77777777" w:rsidR="00946C97" w:rsidRDefault="00946C97"/>
    <w:p w14:paraId="7717ADEC" w14:textId="77777777" w:rsidR="003F1FDE" w:rsidRDefault="003F1FDE" w:rsidP="002F3C6F">
      <w:r>
        <w:t>E</w:t>
      </w:r>
      <w:r w:rsidR="000A16DD">
        <w:t>xample</w:t>
      </w:r>
      <w:r>
        <w:t>s:</w:t>
      </w:r>
    </w:p>
    <w:p w14:paraId="62782A92" w14:textId="77777777" w:rsidR="003F1FDE" w:rsidRDefault="003F1FDE" w:rsidP="002F3C6F"/>
    <w:p w14:paraId="37061C59" w14:textId="77777777" w:rsidR="003F1FDE" w:rsidRDefault="003F1FDE" w:rsidP="003F1FDE">
      <w:pPr>
        <w:numPr>
          <w:ilvl w:val="0"/>
          <w:numId w:val="109"/>
        </w:numPr>
      </w:pPr>
      <w:r>
        <w:t>P</w:t>
      </w:r>
      <w:r w:rsidR="00E56E21">
        <w:t xml:space="preserve">rovide a </w:t>
      </w:r>
      <w:r w:rsidR="00636A00">
        <w:t>“</w:t>
      </w:r>
      <w:r w:rsidR="00E56E21">
        <w:t>Green R</w:t>
      </w:r>
      <w:r w:rsidR="000A16DD">
        <w:t>oof</w:t>
      </w:r>
      <w:r w:rsidR="00636A00">
        <w:t>”</w:t>
      </w:r>
      <w:r w:rsidR="000A16DD">
        <w:t xml:space="preserve"> on the school. </w:t>
      </w:r>
      <w:r w:rsidR="002F3C6F">
        <w:t xml:space="preserve"> </w:t>
      </w:r>
      <w:r w:rsidR="000A16DD">
        <w:t xml:space="preserve">While </w:t>
      </w:r>
      <w:r w:rsidR="00E56E21">
        <w:t>Green</w:t>
      </w:r>
      <w:r w:rsidR="000A16DD">
        <w:t xml:space="preserve"> </w:t>
      </w:r>
      <w:r w:rsidR="00E56E21">
        <w:t xml:space="preserve">Roofs are not common in the </w:t>
      </w:r>
      <w:smartTag w:uri="urn:schemas-microsoft-com:office:smarttags" w:element="place">
        <w:smartTag w:uri="urn:schemas-microsoft-com:office:smarttags" w:element="country-region">
          <w:r w:rsidR="00E56E21">
            <w:t>United States</w:t>
          </w:r>
        </w:smartTag>
      </w:smartTag>
      <w:r w:rsidR="00E56E21">
        <w:t xml:space="preserve">, they offer some significant benefits: capture of rainwater that reduces runoff; </w:t>
      </w:r>
      <w:r w:rsidR="00273230">
        <w:t xml:space="preserve">lower roof temperatures in the summer for less space cooling; added insulation for less space heating; and opportunities for students to learn about types of plants. </w:t>
      </w:r>
      <w:r w:rsidR="002F3C6F">
        <w:t xml:space="preserve"> </w:t>
      </w:r>
    </w:p>
    <w:p w14:paraId="007A5F19" w14:textId="77777777" w:rsidR="003F1FDE" w:rsidRDefault="003F1FDE" w:rsidP="003F1FDE">
      <w:pPr>
        <w:numPr>
          <w:ilvl w:val="0"/>
          <w:numId w:val="109"/>
        </w:numPr>
      </w:pPr>
      <w:r>
        <w:t>Before renovation of a building and after construction is completed, test for lead and other contaminants in the water supply.</w:t>
      </w:r>
    </w:p>
    <w:p w14:paraId="719EF09C" w14:textId="77777777" w:rsidR="002A4C84" w:rsidRDefault="002A4C84" w:rsidP="003F1FDE">
      <w:pPr>
        <w:numPr>
          <w:ilvl w:val="0"/>
          <w:numId w:val="109"/>
        </w:numPr>
      </w:pPr>
      <w:r>
        <w:t>Provide vented janitorial closets on each floor to facilitate ease of maintenance.</w:t>
      </w:r>
    </w:p>
    <w:p w14:paraId="79818928" w14:textId="77777777" w:rsidR="00946C97" w:rsidRDefault="00946C97" w:rsidP="00FE5B16">
      <w:pPr>
        <w:numPr>
          <w:ilvl w:val="0"/>
          <w:numId w:val="109"/>
        </w:numPr>
      </w:pPr>
      <w:r>
        <w:t>For</w:t>
      </w:r>
      <w:r w:rsidR="000A16DD">
        <w:t xml:space="preserve"> other</w:t>
      </w:r>
      <w:r>
        <w:t xml:space="preserve"> examples of Innovation </w:t>
      </w:r>
      <w:r w:rsidR="00636A00">
        <w:t>C</w:t>
      </w:r>
      <w:r>
        <w:t xml:space="preserve">redits, see the </w:t>
      </w:r>
      <w:r>
        <w:rPr>
          <w:iCs/>
          <w:spacing w:val="-4"/>
        </w:rPr>
        <w:t>LEED-NC</w:t>
      </w:r>
      <w:r>
        <w:rPr>
          <w:i/>
          <w:iCs/>
          <w:spacing w:val="-4"/>
        </w:rPr>
        <w:t xml:space="preserve"> Reference Guide Ver</w:t>
      </w:r>
      <w:r w:rsidR="00FE5B16">
        <w:rPr>
          <w:i/>
          <w:iCs/>
          <w:spacing w:val="-4"/>
        </w:rPr>
        <w:t>sion</w:t>
      </w:r>
      <w:r>
        <w:rPr>
          <w:i/>
          <w:iCs/>
          <w:spacing w:val="-4"/>
        </w:rPr>
        <w:t xml:space="preserve"> 2.2</w:t>
      </w:r>
      <w:r>
        <w:t>.  As Innovation credits are achieved in NY-CHPS projects, they will be made publicly available.</w:t>
      </w:r>
    </w:p>
    <w:p w14:paraId="7977ABE7" w14:textId="77777777" w:rsidR="00946C97" w:rsidRDefault="00946C97">
      <w:pPr>
        <w:pStyle w:val="Heading4"/>
        <w:rPr>
          <w:rFonts w:ascii="Times New Roman" w:hAnsi="Times New Roman"/>
        </w:rPr>
      </w:pPr>
      <w:r>
        <w:rPr>
          <w:rFonts w:ascii="Times New Roman" w:hAnsi="Times New Roman"/>
        </w:rPr>
        <w:lastRenderedPageBreak/>
        <w:t>Documentation</w:t>
      </w:r>
    </w:p>
    <w:p w14:paraId="7F0ABE2A" w14:textId="77777777" w:rsidR="00946C97" w:rsidRDefault="00946C97">
      <w:r>
        <w:t xml:space="preserve">For each </w:t>
      </w:r>
      <w:r>
        <w:rPr>
          <w:u w:val="single"/>
        </w:rPr>
        <w:t>new</w:t>
      </w:r>
      <w:r>
        <w:t xml:space="preserve"> credit attempted: 1) Define the credit and its purpose; 2) Describe the proposed criteria for compliance including any applicable standards; 3) Identify documentation requirements that verify compliance with the proposed credit; 4) Develop a narrative describing how the credit reflects sustainable or environmental health and safety practices; and 5) Maintain the documentation identified in #3.</w:t>
      </w:r>
    </w:p>
    <w:p w14:paraId="5A2E5E32" w14:textId="77777777" w:rsidR="00946C97" w:rsidRDefault="00946C97"/>
    <w:p w14:paraId="3FE097A1" w14:textId="77777777" w:rsidR="00946C97" w:rsidRDefault="00946C97">
      <w:r>
        <w:t xml:space="preserve">OR </w:t>
      </w:r>
    </w:p>
    <w:p w14:paraId="2625D1CF" w14:textId="77777777" w:rsidR="00946C97" w:rsidRDefault="00946C97"/>
    <w:p w14:paraId="13EEAF45" w14:textId="77777777" w:rsidR="00946C97" w:rsidRDefault="00946C97">
      <w:r>
        <w:t xml:space="preserve">If the Innovation </w:t>
      </w:r>
      <w:r w:rsidR="00636A00">
        <w:t>C</w:t>
      </w:r>
      <w:r>
        <w:t>redit is for exceptional performance in an existing credit area, then develop a narrative of the design approach, including an explanation of how the original credit was exceeded by a significant amount.</w:t>
      </w:r>
    </w:p>
    <w:p w14:paraId="46C69EF7" w14:textId="77777777" w:rsidR="00946C97" w:rsidRDefault="00946C97">
      <w:pPr>
        <w:pStyle w:val="Heading1"/>
        <w:numPr>
          <w:ilvl w:val="0"/>
          <w:numId w:val="0"/>
        </w:numPr>
        <w:rPr>
          <w:rFonts w:ascii="Times New Roman" w:hAnsi="Times New Roman"/>
          <w:sz w:val="56"/>
          <w:szCs w:val="56"/>
        </w:rPr>
      </w:pPr>
      <w:r>
        <w:rPr>
          <w:rStyle w:val="StyleHeading1TimesNewRomanChar"/>
        </w:rPr>
        <w:br w:type="page"/>
      </w:r>
      <w:r w:rsidR="00D7219F">
        <w:rPr>
          <w:rStyle w:val="StyleHeading1TimesNewRomanChar"/>
        </w:rPr>
        <w:lastRenderedPageBreak/>
        <w:br w:type="page"/>
      </w:r>
      <w:bookmarkStart w:id="238" w:name="_Toc158533132"/>
      <w:r>
        <w:rPr>
          <w:rFonts w:ascii="Times New Roman" w:hAnsi="Times New Roman"/>
          <w:sz w:val="56"/>
          <w:szCs w:val="56"/>
        </w:rPr>
        <w:lastRenderedPageBreak/>
        <w:t>Appendix A: Glossary</w:t>
      </w:r>
      <w:bookmarkEnd w:id="238"/>
    </w:p>
    <w:p w14:paraId="4CCD4CB6" w14:textId="77777777" w:rsidR="00946C97" w:rsidRDefault="00946C97">
      <w:pPr>
        <w:pStyle w:val="Biblio"/>
      </w:pPr>
      <w:r>
        <w:rPr>
          <w:i/>
        </w:rPr>
        <w:t xml:space="preserve">ASHRAE </w:t>
      </w:r>
      <w:r>
        <w:t>— American Society for Heating, Refrigeration, and Air Conditioning Engineers</w:t>
      </w:r>
    </w:p>
    <w:p w14:paraId="7B04B9EE" w14:textId="77777777" w:rsidR="00946C97" w:rsidRDefault="00946C97">
      <w:pPr>
        <w:pStyle w:val="Biblio"/>
      </w:pPr>
      <w:r>
        <w:rPr>
          <w:i/>
        </w:rPr>
        <w:t xml:space="preserve">ASTM </w:t>
      </w:r>
      <w:r>
        <w:t xml:space="preserve">— American Society for Testing and Materials. </w:t>
      </w:r>
      <w:hyperlink r:id="rId97" w:history="1">
        <w:r>
          <w:t>www.astm.org</w:t>
        </w:r>
      </w:hyperlink>
    </w:p>
    <w:p w14:paraId="7F5DDB2A" w14:textId="77777777" w:rsidR="00946C97" w:rsidRDefault="00946C97">
      <w:pPr>
        <w:pStyle w:val="Biblio"/>
      </w:pPr>
      <w:r>
        <w:rPr>
          <w:i/>
        </w:rPr>
        <w:t xml:space="preserve">B-20 </w:t>
      </w:r>
      <w:r>
        <w:t>— B-20 is the term for a blend of 20% renewable bio-derived diesel fuel with 80% petroleum-based diesel fuel.</w:t>
      </w:r>
    </w:p>
    <w:p w14:paraId="4EADD643" w14:textId="77777777" w:rsidR="00946C97" w:rsidRDefault="00946C97">
      <w:pPr>
        <w:pStyle w:val="Biblio"/>
      </w:pPr>
      <w:r>
        <w:rPr>
          <w:i/>
        </w:rPr>
        <w:t xml:space="preserve">Biodiesel </w:t>
      </w:r>
      <w:r>
        <w:t>— Biodiesel is a domestic, renewable fuel for diesel engines derived from natural oils like soybean oil, and which meets the specifications of American Society for Testing and Materials D 6751.  Biodiesel is not the same thing as raw vegetable oil.  It is produced by a chemical process which removes the glycerin from the oil.</w:t>
      </w:r>
    </w:p>
    <w:p w14:paraId="7E01B9DA" w14:textId="77777777" w:rsidR="00946C97" w:rsidRDefault="00946C97">
      <w:pPr>
        <w:pStyle w:val="Biblio"/>
      </w:pPr>
      <w:r>
        <w:rPr>
          <w:i/>
        </w:rPr>
        <w:t xml:space="preserve">Bio-gas </w:t>
      </w:r>
      <w:r>
        <w:t xml:space="preserve">— Gas, rich in methane, which is produced by the fermentation of animal dung, human </w:t>
      </w:r>
      <w:proofErr w:type="gramStart"/>
      <w:r>
        <w:t>sewage</w:t>
      </w:r>
      <w:proofErr w:type="gramEnd"/>
      <w:r>
        <w:t xml:space="preserve"> or crop residues in an air-tight container.  It is used as a fuel to heat stoves, lamps, run small machines and to generate electricity.  The residues of biogas production can be used as a low-grade organic fertilizer.</w:t>
      </w:r>
    </w:p>
    <w:p w14:paraId="2343E785" w14:textId="77777777" w:rsidR="00946C97" w:rsidRDefault="00946C97">
      <w:pPr>
        <w:pStyle w:val="Biblio"/>
      </w:pPr>
      <w:r>
        <w:rPr>
          <w:i/>
        </w:rPr>
        <w:t xml:space="preserve">Bio-oil </w:t>
      </w:r>
      <w:r>
        <w:t xml:space="preserve">— A liquid known as bio-oil can be created from biomass found in forestry and agricultural residues.  The biomass is thermo-chemically converted to bio-oil by using processes called direct liquefaction or fast pyrolysis.  The high water and oxygen content of bio-oils reduces their heating value to less than half the value of petroleum. However, bio-oils are low in viscosity and have been successfully burned in boilers, kilns, </w:t>
      </w:r>
      <w:proofErr w:type="gramStart"/>
      <w:r>
        <w:t>turbines</w:t>
      </w:r>
      <w:proofErr w:type="gramEnd"/>
      <w:r>
        <w:t xml:space="preserve"> and diesel engines.</w:t>
      </w:r>
    </w:p>
    <w:p w14:paraId="7F158E96" w14:textId="77777777" w:rsidR="00946C97" w:rsidRDefault="00946C97">
      <w:pPr>
        <w:pStyle w:val="Biblio"/>
      </w:pPr>
      <w:r>
        <w:rPr>
          <w:i/>
        </w:rPr>
        <w:t xml:space="preserve">Biomass </w:t>
      </w:r>
      <w:r>
        <w:t xml:space="preserve">— Biomass is any biological material that can be used as fuel. Biomass fuel is burned or converted in systems that produce heat, electricity, or both heat and power.  In this document, biomass fired systems refer to systems that are fueled by clean wood chips from forestry or </w:t>
      </w:r>
      <w:proofErr w:type="gramStart"/>
      <w:r>
        <w:t>saw mill</w:t>
      </w:r>
      <w:proofErr w:type="gramEnd"/>
      <w:r>
        <w:t xml:space="preserve"> operations.</w:t>
      </w:r>
    </w:p>
    <w:p w14:paraId="790C1650" w14:textId="77777777" w:rsidR="00946C97" w:rsidRDefault="00946C97">
      <w:pPr>
        <w:pStyle w:val="Biblio"/>
      </w:pPr>
      <w:r>
        <w:rPr>
          <w:i/>
        </w:rPr>
        <w:t xml:space="preserve">CSI </w:t>
      </w:r>
      <w:r>
        <w:t>— Construction Specifications Institute</w:t>
      </w:r>
    </w:p>
    <w:p w14:paraId="5FC0E4C9" w14:textId="77777777" w:rsidR="00946C97" w:rsidRDefault="00946C97">
      <w:pPr>
        <w:pStyle w:val="Biblio"/>
      </w:pPr>
      <w:r>
        <w:rPr>
          <w:i/>
        </w:rPr>
        <w:t xml:space="preserve">CHPS </w:t>
      </w:r>
      <w:r>
        <w:t>— Collaborative for High Performance Schools</w:t>
      </w:r>
    </w:p>
    <w:p w14:paraId="0615D840" w14:textId="77777777" w:rsidR="00946C97" w:rsidRDefault="00946C97">
      <w:pPr>
        <w:pStyle w:val="Biblio"/>
      </w:pPr>
      <w:proofErr w:type="spellStart"/>
      <w:r>
        <w:rPr>
          <w:i/>
        </w:rPr>
        <w:t>ComCheck</w:t>
      </w:r>
      <w:proofErr w:type="spellEnd"/>
      <w:r>
        <w:rPr>
          <w:i/>
        </w:rPr>
        <w:t xml:space="preserve"> </w:t>
      </w:r>
      <w:r>
        <w:t xml:space="preserve">— This is software developed by the U.S. DOE to help commercial projects demonstrate compliance with all commercial energy code requirements for envelope, lighting, and mechanical systems. For more information, see </w:t>
      </w:r>
      <w:proofErr w:type="gramStart"/>
      <w:r w:rsidRPr="00403AEF">
        <w:rPr>
          <w:color w:val="0000FF"/>
        </w:rPr>
        <w:t>http://www.energycodes.gov/comcheck/</w:t>
      </w:r>
      <w:proofErr w:type="gramEnd"/>
    </w:p>
    <w:p w14:paraId="0F15D1F1" w14:textId="77777777" w:rsidR="00946C97" w:rsidRDefault="00946C97">
      <w:pPr>
        <w:pStyle w:val="Biblio"/>
      </w:pPr>
      <w:r>
        <w:rPr>
          <w:i/>
        </w:rPr>
        <w:t xml:space="preserve">DOE-2 </w:t>
      </w:r>
      <w:r>
        <w:t>— Software that was developed by the U.S. DOE to predict the fuel consumption (both electric and fossil fuel) of a building based on its design.  Later iterations include DOE 2.2, a more advanced form of the original software.</w:t>
      </w:r>
    </w:p>
    <w:p w14:paraId="5323B0FD" w14:textId="77777777" w:rsidR="00946C97" w:rsidRDefault="00946C97">
      <w:pPr>
        <w:pStyle w:val="Biblio"/>
      </w:pPr>
      <w:r>
        <w:rPr>
          <w:i/>
        </w:rPr>
        <w:t xml:space="preserve">DOE-2.1E </w:t>
      </w:r>
      <w:r>
        <w:t>— This is an updated version of DOE-2 software.</w:t>
      </w:r>
    </w:p>
    <w:p w14:paraId="1B49BAB8" w14:textId="77777777" w:rsidR="00946C97" w:rsidRDefault="00946C97">
      <w:pPr>
        <w:pStyle w:val="Biblio"/>
      </w:pPr>
      <w:r>
        <w:rPr>
          <w:i/>
        </w:rPr>
        <w:t xml:space="preserve">E-Quest </w:t>
      </w:r>
      <w:r>
        <w:t xml:space="preserve">— (Energy </w:t>
      </w:r>
      <w:proofErr w:type="spellStart"/>
      <w:r>
        <w:t>QUick</w:t>
      </w:r>
      <w:proofErr w:type="spellEnd"/>
      <w:r>
        <w:t xml:space="preserve"> </w:t>
      </w:r>
      <w:proofErr w:type="spellStart"/>
      <w:r>
        <w:t>ESTimator</w:t>
      </w:r>
      <w:proofErr w:type="spellEnd"/>
      <w:r>
        <w:t xml:space="preserve">) — </w:t>
      </w:r>
      <w:proofErr w:type="spellStart"/>
      <w:r>
        <w:t>eQUEST</w:t>
      </w:r>
      <w:proofErr w:type="spellEnd"/>
      <w:r>
        <w:t xml:space="preserve"> is sophisticated software that allows for detailed energy analysis of a designed building.  It also allows users to build 2-D and 3-D displays of the building geometry.</w:t>
      </w:r>
    </w:p>
    <w:p w14:paraId="768CF264" w14:textId="77777777" w:rsidR="00946C97" w:rsidRDefault="00946C97">
      <w:pPr>
        <w:pStyle w:val="Biblio"/>
      </w:pPr>
      <w:r>
        <w:rPr>
          <w:i/>
        </w:rPr>
        <w:t xml:space="preserve">NPDES </w:t>
      </w:r>
      <w:r>
        <w:t>— National Pollution Discharge Elimination System, a program administered by the U.S. Environmental Protection Agency.</w:t>
      </w:r>
    </w:p>
    <w:p w14:paraId="183BE675" w14:textId="77777777" w:rsidR="00946C97" w:rsidRDefault="00946C97">
      <w:pPr>
        <w:pStyle w:val="Biblio"/>
      </w:pPr>
      <w:proofErr w:type="spellStart"/>
      <w:r>
        <w:rPr>
          <w:i/>
        </w:rPr>
        <w:t>PowerDOE</w:t>
      </w:r>
      <w:proofErr w:type="spellEnd"/>
      <w:r>
        <w:rPr>
          <w:i/>
        </w:rPr>
        <w:t xml:space="preserve"> </w:t>
      </w:r>
      <w:r>
        <w:t xml:space="preserve">— </w:t>
      </w:r>
      <w:proofErr w:type="spellStart"/>
      <w:r>
        <w:t>PowerDOE</w:t>
      </w:r>
      <w:proofErr w:type="spellEnd"/>
      <w:r>
        <w:t xml:space="preserve"> is another version of software that allows users to detail the predicted energy consumption of a building.  Like e-QUEST, it is very graphical in its presentation of both the building description and the display of results.  It includes 2-D and 3-D display of the building geometry.</w:t>
      </w:r>
    </w:p>
    <w:p w14:paraId="4D04E15B" w14:textId="77777777" w:rsidR="00946C97" w:rsidRDefault="00946C97">
      <w:pPr>
        <w:pStyle w:val="Biblio"/>
      </w:pPr>
      <w:proofErr w:type="spellStart"/>
      <w:r>
        <w:rPr>
          <w:i/>
        </w:rPr>
        <w:t>VisualDOE</w:t>
      </w:r>
      <w:proofErr w:type="spellEnd"/>
      <w:r>
        <w:rPr>
          <w:i/>
        </w:rPr>
        <w:t xml:space="preserve"> </w:t>
      </w:r>
      <w:r>
        <w:t>— Energy modeling software that is based on DOE-2 and allows users to evaluate energy and demand impacts of design alternatives.</w:t>
      </w:r>
    </w:p>
    <w:p w14:paraId="4F464B81" w14:textId="77777777" w:rsidR="00946C97" w:rsidRDefault="00946C97">
      <w:pPr>
        <w:pStyle w:val="Biblio"/>
      </w:pPr>
      <w:r>
        <w:rPr>
          <w:i/>
        </w:rPr>
        <w:t xml:space="preserve">VOC </w:t>
      </w:r>
      <w:r>
        <w:t>— Volatile Organic Compound</w:t>
      </w:r>
    </w:p>
    <w:p w14:paraId="56CB7FD5" w14:textId="77777777" w:rsidR="00946C97" w:rsidRDefault="00946C97">
      <w:pPr>
        <w:pStyle w:val="Heading1"/>
        <w:numPr>
          <w:ilvl w:val="0"/>
          <w:numId w:val="0"/>
        </w:numPr>
        <w:rPr>
          <w:rFonts w:ascii="Times New Roman" w:hAnsi="Times New Roman"/>
          <w:sz w:val="56"/>
          <w:szCs w:val="56"/>
        </w:rPr>
      </w:pPr>
      <w:r>
        <w:rPr>
          <w:rStyle w:val="StyleHeading1TimesNewRomanChar"/>
        </w:rPr>
        <w:br w:type="page"/>
      </w:r>
      <w:bookmarkStart w:id="239" w:name="_Toc110328730"/>
      <w:bookmarkStart w:id="240" w:name="_Toc158533133"/>
      <w:r>
        <w:rPr>
          <w:rFonts w:ascii="Times New Roman" w:hAnsi="Times New Roman"/>
          <w:sz w:val="56"/>
          <w:szCs w:val="56"/>
        </w:rPr>
        <w:lastRenderedPageBreak/>
        <w:t>Appendix B</w:t>
      </w:r>
      <w:bookmarkEnd w:id="239"/>
      <w:r>
        <w:rPr>
          <w:rFonts w:ascii="Times New Roman" w:hAnsi="Times New Roman"/>
          <w:sz w:val="56"/>
          <w:szCs w:val="56"/>
        </w:rPr>
        <w:t>: Equipment Efficiencies</w:t>
      </w:r>
      <w:bookmarkEnd w:id="240"/>
    </w:p>
    <w:p w14:paraId="57F404C4" w14:textId="77777777" w:rsidR="00946C97" w:rsidRDefault="00946C97">
      <w:pPr>
        <w:pStyle w:val="Heading2"/>
        <w:numPr>
          <w:ilvl w:val="0"/>
          <w:numId w:val="0"/>
        </w:numPr>
        <w:rPr>
          <w:rFonts w:ascii="Times New Roman" w:hAnsi="Times New Roman"/>
          <w:sz w:val="40"/>
          <w:szCs w:val="40"/>
        </w:rPr>
      </w:pPr>
      <w:bookmarkStart w:id="241" w:name="_Toc110328731"/>
      <w:bookmarkStart w:id="242" w:name="_Toc158533134"/>
      <w:r>
        <w:rPr>
          <w:rFonts w:ascii="Times New Roman" w:hAnsi="Times New Roman"/>
          <w:sz w:val="40"/>
          <w:szCs w:val="40"/>
        </w:rPr>
        <w:t>CEE High-Efficiency Commercial Air Conditioning and Heat Pumps High-Efficiency Specifications</w:t>
      </w:r>
      <w:bookmarkEnd w:id="241"/>
      <w:bookmarkEnd w:id="242"/>
    </w:p>
    <w:p w14:paraId="4767ACBE" w14:textId="77777777" w:rsidR="00946C97" w:rsidRDefault="00946C97">
      <w:pPr>
        <w:pStyle w:val="CommentText"/>
      </w:pPr>
      <w:r>
        <w:t xml:space="preserve">Revised </w:t>
      </w:r>
      <w:proofErr w:type="gramStart"/>
      <w:smartTag w:uri="urn:schemas-microsoft-com:office:smarttags" w:element="date">
        <w:smartTagPr>
          <w:attr w:name="Month" w:val="12"/>
          <w:attr w:name="Day" w:val="21"/>
          <w:attr w:name="Year" w:val="2004"/>
        </w:smartTagPr>
        <w:r>
          <w:t>12/21/04</w:t>
        </w:r>
      </w:smartTag>
      <w:proofErr w:type="gramEnd"/>
    </w:p>
    <w:p w14:paraId="6F5AD12F" w14:textId="77777777" w:rsidR="00946C97" w:rsidRDefault="00946C97">
      <w:pPr>
        <w:pStyle w:val="Heading3"/>
        <w:numPr>
          <w:ilvl w:val="0"/>
          <w:numId w:val="0"/>
        </w:numPr>
        <w:rPr>
          <w:rFonts w:ascii="Times New Roman" w:hAnsi="Times New Roman"/>
        </w:rPr>
      </w:pPr>
      <w:bookmarkStart w:id="243" w:name="_Toc110328732"/>
      <w:bookmarkStart w:id="244" w:name="_Toc158533135"/>
      <w:r>
        <w:rPr>
          <w:rFonts w:ascii="Times New Roman" w:hAnsi="Times New Roman"/>
        </w:rPr>
        <w:t>Unitary Air Conditioners and Condensing Units, Electrically Operated</w:t>
      </w:r>
      <w:bookmarkEnd w:id="243"/>
      <w:bookmarkEnd w:id="244"/>
    </w:p>
    <w:tbl>
      <w:tblPr>
        <w:tblW w:w="5000" w:type="pct"/>
        <w:tblInd w:w="108" w:type="dxa"/>
        <w:tblBorders>
          <w:insideH w:val="single" w:sz="2" w:space="0" w:color="FF9900"/>
        </w:tblBorders>
        <w:tblLayout w:type="fixed"/>
        <w:tblLook w:val="0000" w:firstRow="0" w:lastRow="0" w:firstColumn="0" w:lastColumn="0" w:noHBand="0" w:noVBand="0"/>
      </w:tblPr>
      <w:tblGrid>
        <w:gridCol w:w="1664"/>
        <w:gridCol w:w="2264"/>
        <w:gridCol w:w="2908"/>
        <w:gridCol w:w="1804"/>
      </w:tblGrid>
      <w:tr w:rsidR="00946C97" w14:paraId="233C2DE8" w14:textId="77777777">
        <w:tblPrEx>
          <w:tblCellMar>
            <w:top w:w="0" w:type="dxa"/>
            <w:bottom w:w="0" w:type="dxa"/>
          </w:tblCellMar>
        </w:tblPrEx>
        <w:tc>
          <w:tcPr>
            <w:tcW w:w="1704" w:type="dxa"/>
            <w:shd w:val="clear" w:color="auto" w:fill="FFFF99"/>
          </w:tcPr>
          <w:p w14:paraId="0A17E1F4" w14:textId="77777777" w:rsidR="00946C97" w:rsidRDefault="00946C97">
            <w:r>
              <w:t>Equipment Type</w:t>
            </w:r>
          </w:p>
        </w:tc>
        <w:tc>
          <w:tcPr>
            <w:tcW w:w="2321" w:type="dxa"/>
            <w:shd w:val="clear" w:color="auto" w:fill="FFFF99"/>
          </w:tcPr>
          <w:p w14:paraId="5143F414" w14:textId="77777777" w:rsidR="00946C97" w:rsidRDefault="00946C97">
            <w:r>
              <w:t>Size Category</w:t>
            </w:r>
          </w:p>
        </w:tc>
        <w:tc>
          <w:tcPr>
            <w:tcW w:w="2983" w:type="dxa"/>
            <w:shd w:val="clear" w:color="auto" w:fill="FFFF99"/>
          </w:tcPr>
          <w:p w14:paraId="36F78413" w14:textId="77777777" w:rsidR="00946C97" w:rsidRDefault="00946C97">
            <w:r>
              <w:t>Sub-Category</w:t>
            </w:r>
          </w:p>
        </w:tc>
        <w:tc>
          <w:tcPr>
            <w:tcW w:w="1848" w:type="dxa"/>
            <w:shd w:val="clear" w:color="auto" w:fill="FFFF99"/>
          </w:tcPr>
          <w:p w14:paraId="50929A74" w14:textId="77777777" w:rsidR="00946C97" w:rsidRDefault="00946C97">
            <w:r>
              <w:t>Tier 2* Efficiency</w:t>
            </w:r>
          </w:p>
        </w:tc>
      </w:tr>
      <w:tr w:rsidR="00946C97" w14:paraId="6E61B59A" w14:textId="77777777">
        <w:tblPrEx>
          <w:tblCellMar>
            <w:top w:w="0" w:type="dxa"/>
            <w:bottom w:w="0" w:type="dxa"/>
          </w:tblCellMar>
        </w:tblPrEx>
        <w:trPr>
          <w:cantSplit/>
        </w:trPr>
        <w:tc>
          <w:tcPr>
            <w:tcW w:w="1704" w:type="dxa"/>
            <w:vMerge w:val="restart"/>
          </w:tcPr>
          <w:p w14:paraId="56B9E7FC" w14:textId="77777777" w:rsidR="00946C97" w:rsidRDefault="00946C97">
            <w:r>
              <w:t>Air Conditioners, Air Cooled (Cooling Mode)</w:t>
            </w:r>
          </w:p>
        </w:tc>
        <w:tc>
          <w:tcPr>
            <w:tcW w:w="2321" w:type="dxa"/>
            <w:vMerge w:val="restart"/>
          </w:tcPr>
          <w:p w14:paraId="35058C0F" w14:textId="77777777" w:rsidR="00946C97" w:rsidRDefault="00946C97">
            <w:r>
              <w:t>&lt;65,000 Btu/hr</w:t>
            </w:r>
          </w:p>
        </w:tc>
        <w:tc>
          <w:tcPr>
            <w:tcW w:w="2983" w:type="dxa"/>
          </w:tcPr>
          <w:p w14:paraId="30DAE94D" w14:textId="77777777" w:rsidR="00946C97" w:rsidRDefault="00946C97">
            <w:smartTag w:uri="urn:schemas-microsoft-com:office:smarttags" w:element="place">
              <w:smartTag w:uri="urn:schemas-microsoft-com:office:smarttags" w:element="City">
                <w:r>
                  <w:t>Split</w:t>
                </w:r>
              </w:smartTag>
            </w:smartTag>
            <w:r>
              <w:t xml:space="preserve"> System</w:t>
            </w:r>
          </w:p>
        </w:tc>
        <w:tc>
          <w:tcPr>
            <w:tcW w:w="1848" w:type="dxa"/>
          </w:tcPr>
          <w:p w14:paraId="5934FE3F" w14:textId="77777777" w:rsidR="00946C97" w:rsidRDefault="00946C97">
            <w:r>
              <w:t>13.0 SEER</w:t>
            </w:r>
          </w:p>
          <w:p w14:paraId="610A9778" w14:textId="77777777" w:rsidR="00946C97" w:rsidRDefault="00946C97">
            <w:r>
              <w:t>11.6 EER**</w:t>
            </w:r>
          </w:p>
        </w:tc>
      </w:tr>
      <w:tr w:rsidR="00946C97" w14:paraId="239B151D" w14:textId="77777777">
        <w:tblPrEx>
          <w:tblCellMar>
            <w:top w:w="0" w:type="dxa"/>
            <w:bottom w:w="0" w:type="dxa"/>
          </w:tblCellMar>
        </w:tblPrEx>
        <w:trPr>
          <w:cantSplit/>
        </w:trPr>
        <w:tc>
          <w:tcPr>
            <w:tcW w:w="1704" w:type="dxa"/>
            <w:vMerge/>
          </w:tcPr>
          <w:p w14:paraId="3580BB13" w14:textId="77777777" w:rsidR="00946C97" w:rsidRDefault="00946C97"/>
        </w:tc>
        <w:tc>
          <w:tcPr>
            <w:tcW w:w="2321" w:type="dxa"/>
            <w:vMerge/>
          </w:tcPr>
          <w:p w14:paraId="2695918F" w14:textId="77777777" w:rsidR="00946C97" w:rsidRDefault="00946C97"/>
        </w:tc>
        <w:tc>
          <w:tcPr>
            <w:tcW w:w="2983" w:type="dxa"/>
          </w:tcPr>
          <w:p w14:paraId="52FDE3A1" w14:textId="77777777" w:rsidR="00946C97" w:rsidRDefault="00946C97">
            <w:r>
              <w:t>Single Package</w:t>
            </w:r>
          </w:p>
        </w:tc>
        <w:tc>
          <w:tcPr>
            <w:tcW w:w="1848" w:type="dxa"/>
          </w:tcPr>
          <w:p w14:paraId="711278AB" w14:textId="77777777" w:rsidR="00946C97" w:rsidRDefault="00946C97">
            <w:r>
              <w:t>13.0 SEER</w:t>
            </w:r>
          </w:p>
          <w:p w14:paraId="6CAC2883" w14:textId="77777777" w:rsidR="00946C97" w:rsidRDefault="00946C97">
            <w:r>
              <w:t>11.0 EER**</w:t>
            </w:r>
          </w:p>
        </w:tc>
      </w:tr>
      <w:tr w:rsidR="00946C97" w14:paraId="486D2559" w14:textId="77777777">
        <w:tblPrEx>
          <w:tblCellMar>
            <w:top w:w="0" w:type="dxa"/>
            <w:bottom w:w="0" w:type="dxa"/>
          </w:tblCellMar>
        </w:tblPrEx>
        <w:trPr>
          <w:cantSplit/>
        </w:trPr>
        <w:tc>
          <w:tcPr>
            <w:tcW w:w="1704" w:type="dxa"/>
            <w:vMerge/>
          </w:tcPr>
          <w:p w14:paraId="0F85C631" w14:textId="77777777" w:rsidR="00946C97" w:rsidRDefault="00946C97"/>
        </w:tc>
        <w:tc>
          <w:tcPr>
            <w:tcW w:w="2321" w:type="dxa"/>
          </w:tcPr>
          <w:p w14:paraId="1A10F250" w14:textId="77777777" w:rsidR="00946C97" w:rsidRDefault="00946C97">
            <w:r>
              <w:t>≧65,000 Btu/hr and &lt;135,000 Btu/hr</w:t>
            </w:r>
          </w:p>
        </w:tc>
        <w:tc>
          <w:tcPr>
            <w:tcW w:w="2983" w:type="dxa"/>
          </w:tcPr>
          <w:p w14:paraId="172C967F" w14:textId="77777777" w:rsidR="00946C97" w:rsidRDefault="00946C97">
            <w:smartTag w:uri="urn:schemas-microsoft-com:office:smarttags" w:element="place">
              <w:smartTag w:uri="urn:schemas-microsoft-com:office:smarttags" w:element="City">
                <w:r>
                  <w:t>Split</w:t>
                </w:r>
              </w:smartTag>
            </w:smartTag>
            <w:r>
              <w:t xml:space="preserve"> System and Single Package </w:t>
            </w:r>
          </w:p>
        </w:tc>
        <w:tc>
          <w:tcPr>
            <w:tcW w:w="1848" w:type="dxa"/>
          </w:tcPr>
          <w:p w14:paraId="249638CA" w14:textId="77777777" w:rsidR="00946C97" w:rsidRDefault="00946C97">
            <w:r>
              <w:t>11.0 EER</w:t>
            </w:r>
          </w:p>
          <w:p w14:paraId="320D6F21" w14:textId="77777777" w:rsidR="00946C97" w:rsidRDefault="00946C97">
            <w:r>
              <w:t xml:space="preserve">11.4 IPLV </w:t>
            </w:r>
          </w:p>
        </w:tc>
      </w:tr>
      <w:tr w:rsidR="00946C97" w14:paraId="3447B90A" w14:textId="77777777">
        <w:tblPrEx>
          <w:tblCellMar>
            <w:top w:w="0" w:type="dxa"/>
            <w:bottom w:w="0" w:type="dxa"/>
          </w:tblCellMar>
        </w:tblPrEx>
        <w:trPr>
          <w:cantSplit/>
        </w:trPr>
        <w:tc>
          <w:tcPr>
            <w:tcW w:w="1704" w:type="dxa"/>
            <w:vMerge/>
          </w:tcPr>
          <w:p w14:paraId="1E3E9170" w14:textId="77777777" w:rsidR="00946C97" w:rsidRDefault="00946C97"/>
        </w:tc>
        <w:tc>
          <w:tcPr>
            <w:tcW w:w="2321" w:type="dxa"/>
          </w:tcPr>
          <w:p w14:paraId="615E41D0" w14:textId="77777777" w:rsidR="00946C97" w:rsidRDefault="00946C97">
            <w:r>
              <w:t>≧135,000 Btu/hr and &lt;240,000 Btu/hr</w:t>
            </w:r>
          </w:p>
        </w:tc>
        <w:tc>
          <w:tcPr>
            <w:tcW w:w="2983" w:type="dxa"/>
          </w:tcPr>
          <w:p w14:paraId="780FB761" w14:textId="77777777" w:rsidR="00946C97" w:rsidRDefault="00946C97">
            <w:r>
              <w:t xml:space="preserve">Split System and </w:t>
            </w:r>
          </w:p>
          <w:p w14:paraId="0DFAF6E2" w14:textId="77777777" w:rsidR="00946C97" w:rsidRDefault="00946C97">
            <w:r>
              <w:t>Single Package</w:t>
            </w:r>
          </w:p>
        </w:tc>
        <w:tc>
          <w:tcPr>
            <w:tcW w:w="1848" w:type="dxa"/>
          </w:tcPr>
          <w:p w14:paraId="6FDDEC47" w14:textId="77777777" w:rsidR="00946C97" w:rsidRDefault="00946C97">
            <w:r>
              <w:t>10.8 EER</w:t>
            </w:r>
          </w:p>
          <w:p w14:paraId="2FBE5821" w14:textId="77777777" w:rsidR="00946C97" w:rsidRDefault="00946C97">
            <w:r>
              <w:t xml:space="preserve">11.2 IPLV </w:t>
            </w:r>
          </w:p>
        </w:tc>
      </w:tr>
      <w:tr w:rsidR="00946C97" w14:paraId="076951B6" w14:textId="77777777">
        <w:tblPrEx>
          <w:tblCellMar>
            <w:top w:w="0" w:type="dxa"/>
            <w:bottom w:w="0" w:type="dxa"/>
          </w:tblCellMar>
        </w:tblPrEx>
        <w:trPr>
          <w:cantSplit/>
        </w:trPr>
        <w:tc>
          <w:tcPr>
            <w:tcW w:w="1704" w:type="dxa"/>
            <w:vMerge/>
          </w:tcPr>
          <w:p w14:paraId="3E928050" w14:textId="77777777" w:rsidR="00946C97" w:rsidRDefault="00946C97"/>
        </w:tc>
        <w:tc>
          <w:tcPr>
            <w:tcW w:w="2321" w:type="dxa"/>
          </w:tcPr>
          <w:p w14:paraId="15514213" w14:textId="77777777" w:rsidR="00946C97" w:rsidRDefault="00946C97">
            <w:r>
              <w:t>≧240,000 Btu/hr</w:t>
            </w:r>
          </w:p>
        </w:tc>
        <w:tc>
          <w:tcPr>
            <w:tcW w:w="2983" w:type="dxa"/>
          </w:tcPr>
          <w:p w14:paraId="6960918A" w14:textId="77777777" w:rsidR="00946C97" w:rsidRDefault="00946C97">
            <w:smartTag w:uri="urn:schemas-microsoft-com:office:smarttags" w:element="place">
              <w:smartTag w:uri="urn:schemas-microsoft-com:office:smarttags" w:element="City">
                <w:r>
                  <w:t>Split</w:t>
                </w:r>
              </w:smartTag>
            </w:smartTag>
            <w:r>
              <w:t xml:space="preserve"> System and Single Package</w:t>
            </w:r>
          </w:p>
        </w:tc>
        <w:tc>
          <w:tcPr>
            <w:tcW w:w="1848" w:type="dxa"/>
          </w:tcPr>
          <w:p w14:paraId="38BC55A4" w14:textId="77777777" w:rsidR="00946C97" w:rsidRDefault="00946C97">
            <w:r>
              <w:t>10.0 EER</w:t>
            </w:r>
          </w:p>
          <w:p w14:paraId="2C2E4DBF" w14:textId="77777777" w:rsidR="00946C97" w:rsidRDefault="00946C97">
            <w:r>
              <w:t>10.4 IPLV</w:t>
            </w:r>
          </w:p>
        </w:tc>
      </w:tr>
      <w:tr w:rsidR="00946C97" w14:paraId="38324932" w14:textId="77777777">
        <w:tblPrEx>
          <w:tblCellMar>
            <w:top w:w="0" w:type="dxa"/>
            <w:bottom w:w="0" w:type="dxa"/>
          </w:tblCellMar>
        </w:tblPrEx>
        <w:trPr>
          <w:cantSplit/>
        </w:trPr>
        <w:tc>
          <w:tcPr>
            <w:tcW w:w="1704" w:type="dxa"/>
            <w:vMerge w:val="restart"/>
          </w:tcPr>
          <w:p w14:paraId="6E7064DE" w14:textId="77777777" w:rsidR="00946C97" w:rsidRDefault="00946C97">
            <w:r>
              <w:t>Air Conditioners, Water and Evaporatively Cooled</w:t>
            </w:r>
          </w:p>
        </w:tc>
        <w:tc>
          <w:tcPr>
            <w:tcW w:w="2321" w:type="dxa"/>
            <w:vMerge w:val="restart"/>
          </w:tcPr>
          <w:p w14:paraId="68DA89DD" w14:textId="77777777" w:rsidR="00946C97" w:rsidRDefault="00946C97">
            <w:r>
              <w:t>All Sizes</w:t>
            </w:r>
          </w:p>
        </w:tc>
        <w:tc>
          <w:tcPr>
            <w:tcW w:w="2983" w:type="dxa"/>
          </w:tcPr>
          <w:p w14:paraId="22E7CECF" w14:textId="77777777" w:rsidR="00946C97" w:rsidRDefault="00946C97">
            <w:smartTag w:uri="urn:schemas-microsoft-com:office:smarttags" w:element="place">
              <w:smartTag w:uri="urn:schemas-microsoft-com:office:smarttags" w:element="City">
                <w:r>
                  <w:t>Split</w:t>
                </w:r>
              </w:smartTag>
            </w:smartTag>
            <w:r>
              <w:t xml:space="preserve"> System and Single Package </w:t>
            </w:r>
          </w:p>
        </w:tc>
        <w:tc>
          <w:tcPr>
            <w:tcW w:w="1848" w:type="dxa"/>
          </w:tcPr>
          <w:p w14:paraId="31F5A7C7" w14:textId="77777777" w:rsidR="00946C97" w:rsidRDefault="00946C97">
            <w:r>
              <w:t>14.0 EER</w:t>
            </w:r>
          </w:p>
        </w:tc>
      </w:tr>
      <w:tr w:rsidR="00946C97" w14:paraId="0B0964C7" w14:textId="77777777">
        <w:tblPrEx>
          <w:tblCellMar>
            <w:top w:w="0" w:type="dxa"/>
            <w:bottom w:w="0" w:type="dxa"/>
          </w:tblCellMar>
        </w:tblPrEx>
        <w:trPr>
          <w:cantSplit/>
        </w:trPr>
        <w:tc>
          <w:tcPr>
            <w:tcW w:w="1704" w:type="dxa"/>
            <w:vMerge/>
          </w:tcPr>
          <w:p w14:paraId="7C2EDD13" w14:textId="77777777" w:rsidR="00946C97" w:rsidRDefault="00946C97"/>
        </w:tc>
        <w:tc>
          <w:tcPr>
            <w:tcW w:w="2321" w:type="dxa"/>
            <w:vMerge/>
          </w:tcPr>
          <w:p w14:paraId="2CE420E8" w14:textId="77777777" w:rsidR="00946C97" w:rsidRDefault="00946C97"/>
        </w:tc>
        <w:tc>
          <w:tcPr>
            <w:tcW w:w="2983" w:type="dxa"/>
          </w:tcPr>
          <w:p w14:paraId="46CF39A0" w14:textId="77777777" w:rsidR="00946C97" w:rsidRDefault="00946C97">
            <w:smartTag w:uri="urn:schemas-microsoft-com:office:smarttags" w:element="place">
              <w:smartTag w:uri="urn:schemas-microsoft-com:office:smarttags" w:element="City">
                <w:r>
                  <w:t>Split</w:t>
                </w:r>
              </w:smartTag>
            </w:smartTag>
            <w:r>
              <w:t xml:space="preserve"> System and Single Package</w:t>
            </w:r>
          </w:p>
        </w:tc>
        <w:tc>
          <w:tcPr>
            <w:tcW w:w="1848" w:type="dxa"/>
          </w:tcPr>
          <w:p w14:paraId="16E284B2" w14:textId="77777777" w:rsidR="00946C97" w:rsidRDefault="00946C97">
            <w:r>
              <w:t>14.0 EER</w:t>
            </w:r>
          </w:p>
        </w:tc>
      </w:tr>
      <w:tr w:rsidR="00946C97" w14:paraId="0F64A7BC" w14:textId="77777777">
        <w:tblPrEx>
          <w:tblCellMar>
            <w:top w:w="0" w:type="dxa"/>
            <w:bottom w:w="0" w:type="dxa"/>
          </w:tblCellMar>
        </w:tblPrEx>
        <w:trPr>
          <w:cantSplit/>
        </w:trPr>
        <w:tc>
          <w:tcPr>
            <w:tcW w:w="1704" w:type="dxa"/>
            <w:vMerge/>
          </w:tcPr>
          <w:p w14:paraId="026BDE0B" w14:textId="77777777" w:rsidR="00946C97" w:rsidRDefault="00946C97"/>
        </w:tc>
        <w:tc>
          <w:tcPr>
            <w:tcW w:w="2321" w:type="dxa"/>
            <w:vMerge/>
          </w:tcPr>
          <w:p w14:paraId="7F3204DD" w14:textId="77777777" w:rsidR="00946C97" w:rsidRDefault="00946C97"/>
        </w:tc>
        <w:tc>
          <w:tcPr>
            <w:tcW w:w="2983" w:type="dxa"/>
          </w:tcPr>
          <w:p w14:paraId="3CF18D52" w14:textId="77777777" w:rsidR="00946C97" w:rsidRDefault="00946C97">
            <w:smartTag w:uri="urn:schemas-microsoft-com:office:smarttags" w:element="place">
              <w:smartTag w:uri="urn:schemas-microsoft-com:office:smarttags" w:element="City">
                <w:r>
                  <w:t>Split</w:t>
                </w:r>
              </w:smartTag>
            </w:smartTag>
            <w:r>
              <w:t xml:space="preserve"> System and Single Package</w:t>
            </w:r>
          </w:p>
        </w:tc>
        <w:tc>
          <w:tcPr>
            <w:tcW w:w="1848" w:type="dxa"/>
          </w:tcPr>
          <w:p w14:paraId="19C75716" w14:textId="77777777" w:rsidR="00946C97" w:rsidRDefault="00946C97">
            <w:r>
              <w:t>14.0 EER</w:t>
            </w:r>
          </w:p>
        </w:tc>
      </w:tr>
    </w:tbl>
    <w:p w14:paraId="23838861" w14:textId="77777777" w:rsidR="00946C97" w:rsidRDefault="00946C97">
      <w:pPr>
        <w:pStyle w:val="TableCaption"/>
      </w:pPr>
      <w:r>
        <w:t xml:space="preserve">SEER—Seasonal Energy Efficiency Ratio </w:t>
      </w:r>
      <w:r>
        <w:tab/>
        <w:t xml:space="preserve">EER—Energy Efficiency Ratio </w:t>
      </w:r>
      <w:r>
        <w:tab/>
        <w:t>IPLV—Integrated Part Load Value</w:t>
      </w:r>
    </w:p>
    <w:p w14:paraId="0813A3BE" w14:textId="77777777" w:rsidR="00946C97" w:rsidRDefault="00946C97">
      <w:pPr>
        <w:pStyle w:val="TableCaption"/>
      </w:pPr>
      <w:r>
        <w:t xml:space="preserve">*CEE Tier 1 was eliminated as of </w:t>
      </w:r>
      <w:smartTag w:uri="urn:schemas-microsoft-com:office:smarttags" w:element="date">
        <w:smartTagPr>
          <w:attr w:name="Month" w:val="12"/>
          <w:attr w:name="Day" w:val="31"/>
          <w:attr w:name="Year" w:val="2002"/>
        </w:smartTagPr>
        <w:r>
          <w:t xml:space="preserve">December 31, </w:t>
        </w:r>
        <w:proofErr w:type="gramStart"/>
        <w:r>
          <w:t>2002</w:t>
        </w:r>
      </w:smartTag>
      <w:proofErr w:type="gramEnd"/>
      <w:r>
        <w:t xml:space="preserve"> in response to increasing federal minimum standards.</w:t>
      </w:r>
    </w:p>
    <w:p w14:paraId="747D73D5" w14:textId="77777777" w:rsidR="00946C97" w:rsidRDefault="00946C97">
      <w:pPr>
        <w:pStyle w:val="TableCaption"/>
      </w:pPr>
      <w:r>
        <w:t xml:space="preserve">**CEE recognizes that SEER alone does not address demand </w:t>
      </w:r>
      <w:proofErr w:type="gramStart"/>
      <w:r>
        <w:t>savings, and</w:t>
      </w:r>
      <w:proofErr w:type="gramEnd"/>
      <w:r>
        <w:t xml:space="preserve"> encourages members to include measures that do. </w:t>
      </w:r>
      <w:r w:rsidR="00403AEF">
        <w:t xml:space="preserve"> </w:t>
      </w:r>
      <w:r>
        <w:t>Use of this specification, while encouraged to promote continued improvement in demand performance, is at the discretion of participating utilities until such time as meaningful EER information is available for most potentially qualifying models.</w:t>
      </w:r>
    </w:p>
    <w:p w14:paraId="0BD19AFB" w14:textId="77777777" w:rsidR="00946C97" w:rsidRDefault="00946C97">
      <w:pPr>
        <w:pStyle w:val="TableCaption"/>
      </w:pPr>
      <w:r>
        <w:t xml:space="preserve">© 2004 Consortium for Energy Efficiency, Inc. All rights reserved. </w:t>
      </w:r>
      <w:r w:rsidR="00403AEF">
        <w:t xml:space="preserve"> </w:t>
      </w:r>
      <w:r>
        <w:t>For terms and usage of the above specifications as well as the most current version, see the EE Web site (</w:t>
      </w:r>
      <w:hyperlink r:id="rId98" w:history="1">
        <w:r w:rsidRPr="00403AEF">
          <w:rPr>
            <w:color w:val="0000FF"/>
          </w:rPr>
          <w:t>www.cee1.org/com/hecac/hecac-tiers.pdf</w:t>
        </w:r>
      </w:hyperlink>
      <w:r>
        <w:t>).</w:t>
      </w:r>
    </w:p>
    <w:p w14:paraId="0333588B" w14:textId="77777777" w:rsidR="00946C97" w:rsidRDefault="00946C97">
      <w:pPr>
        <w:pStyle w:val="StyleHeading2TimesNewRoman"/>
        <w:numPr>
          <w:ilvl w:val="0"/>
          <w:numId w:val="0"/>
        </w:numPr>
        <w:rPr>
          <w:sz w:val="40"/>
          <w:szCs w:val="40"/>
        </w:rPr>
      </w:pPr>
      <w:r>
        <w:br w:type="page"/>
      </w:r>
      <w:bookmarkStart w:id="245" w:name="_Toc110328733"/>
      <w:bookmarkStart w:id="246" w:name="_Toc158533136"/>
      <w:r>
        <w:rPr>
          <w:sz w:val="40"/>
          <w:szCs w:val="40"/>
        </w:rPr>
        <w:lastRenderedPageBreak/>
        <w:t>CEE High-Efficiency Commercial Air Conditioning And Heat Pumps High-Efficiency Specifications</w:t>
      </w:r>
      <w:bookmarkEnd w:id="245"/>
      <w:bookmarkEnd w:id="246"/>
    </w:p>
    <w:p w14:paraId="63D8794D" w14:textId="77777777" w:rsidR="00946C97" w:rsidRDefault="00946C97">
      <w:r>
        <w:t xml:space="preserve">Revised </w:t>
      </w:r>
      <w:proofErr w:type="gramStart"/>
      <w:smartTag w:uri="urn:schemas-microsoft-com:office:smarttags" w:element="date">
        <w:smartTagPr>
          <w:attr w:name="Month" w:val="12"/>
          <w:attr w:name="Day" w:val="21"/>
          <w:attr w:name="Year" w:val="2004"/>
        </w:smartTagPr>
        <w:r>
          <w:t>12/21/04</w:t>
        </w:r>
      </w:smartTag>
      <w:proofErr w:type="gramEnd"/>
    </w:p>
    <w:p w14:paraId="02B270A5" w14:textId="77777777" w:rsidR="00946C97" w:rsidRDefault="00946C97">
      <w:pPr>
        <w:pStyle w:val="Heading3"/>
        <w:numPr>
          <w:ilvl w:val="0"/>
          <w:numId w:val="0"/>
        </w:numPr>
        <w:rPr>
          <w:rFonts w:ascii="Times New Roman" w:hAnsi="Times New Roman"/>
        </w:rPr>
      </w:pPr>
      <w:bookmarkStart w:id="247" w:name="_Toc110328734"/>
      <w:bookmarkStart w:id="248" w:name="_Toc158533137"/>
      <w:r>
        <w:rPr>
          <w:rFonts w:ascii="Times New Roman" w:hAnsi="Times New Roman"/>
        </w:rPr>
        <w:t>Unitary and Applied Heat Pumps, Electrically Operated</w:t>
      </w:r>
      <w:bookmarkEnd w:id="247"/>
      <w:bookmarkEnd w:id="248"/>
    </w:p>
    <w:tbl>
      <w:tblPr>
        <w:tblW w:w="5000" w:type="pct"/>
        <w:tblInd w:w="108" w:type="dxa"/>
        <w:tblBorders>
          <w:insideH w:val="single" w:sz="2" w:space="0" w:color="FF9900"/>
        </w:tblBorders>
        <w:tblLayout w:type="fixed"/>
        <w:tblLook w:val="0000" w:firstRow="0" w:lastRow="0" w:firstColumn="0" w:lastColumn="0" w:noHBand="0" w:noVBand="0"/>
      </w:tblPr>
      <w:tblGrid>
        <w:gridCol w:w="1963"/>
        <w:gridCol w:w="9"/>
        <w:gridCol w:w="1955"/>
        <w:gridCol w:w="2156"/>
        <w:gridCol w:w="2557"/>
      </w:tblGrid>
      <w:tr w:rsidR="00946C97" w14:paraId="236B4C88" w14:textId="77777777">
        <w:tblPrEx>
          <w:tblCellMar>
            <w:top w:w="0" w:type="dxa"/>
            <w:bottom w:w="0" w:type="dxa"/>
          </w:tblCellMar>
        </w:tblPrEx>
        <w:tc>
          <w:tcPr>
            <w:tcW w:w="1800" w:type="dxa"/>
            <w:shd w:val="clear" w:color="auto" w:fill="FFFF99"/>
          </w:tcPr>
          <w:p w14:paraId="1298231D" w14:textId="77777777" w:rsidR="00946C97" w:rsidRDefault="00946C97">
            <w:r>
              <w:t>Equipment Type</w:t>
            </w:r>
          </w:p>
        </w:tc>
        <w:tc>
          <w:tcPr>
            <w:tcW w:w="1800" w:type="dxa"/>
            <w:gridSpan w:val="2"/>
            <w:shd w:val="clear" w:color="auto" w:fill="FFFF99"/>
          </w:tcPr>
          <w:p w14:paraId="7187D9B7" w14:textId="77777777" w:rsidR="00946C97" w:rsidRDefault="00946C97">
            <w:r>
              <w:t>Size Category</w:t>
            </w:r>
          </w:p>
        </w:tc>
        <w:tc>
          <w:tcPr>
            <w:tcW w:w="1976" w:type="dxa"/>
            <w:shd w:val="clear" w:color="auto" w:fill="FFFF99"/>
          </w:tcPr>
          <w:p w14:paraId="03B82B95" w14:textId="77777777" w:rsidR="00946C97" w:rsidRDefault="00946C97">
            <w:r>
              <w:t>Sub-Category</w:t>
            </w:r>
          </w:p>
        </w:tc>
        <w:tc>
          <w:tcPr>
            <w:tcW w:w="2344" w:type="dxa"/>
            <w:shd w:val="clear" w:color="auto" w:fill="FFFF99"/>
          </w:tcPr>
          <w:p w14:paraId="4B6CAE66" w14:textId="77777777" w:rsidR="00946C97" w:rsidRDefault="00946C97">
            <w:r>
              <w:t>Tier 2* Efficiency</w:t>
            </w:r>
          </w:p>
        </w:tc>
      </w:tr>
      <w:tr w:rsidR="00946C97" w14:paraId="3021ED33" w14:textId="77777777">
        <w:tblPrEx>
          <w:tblCellMar>
            <w:top w:w="0" w:type="dxa"/>
            <w:bottom w:w="0" w:type="dxa"/>
          </w:tblCellMar>
        </w:tblPrEx>
        <w:trPr>
          <w:cantSplit/>
        </w:trPr>
        <w:tc>
          <w:tcPr>
            <w:tcW w:w="1800" w:type="dxa"/>
            <w:vMerge w:val="restart"/>
          </w:tcPr>
          <w:p w14:paraId="6663D033" w14:textId="77777777" w:rsidR="00946C97" w:rsidRDefault="00946C97">
            <w:r>
              <w:t>Air Cooled (Cooling Mode)</w:t>
            </w:r>
          </w:p>
        </w:tc>
        <w:tc>
          <w:tcPr>
            <w:tcW w:w="1800" w:type="dxa"/>
            <w:gridSpan w:val="2"/>
            <w:vMerge w:val="restart"/>
          </w:tcPr>
          <w:p w14:paraId="1E3729B8" w14:textId="77777777" w:rsidR="00946C97" w:rsidRDefault="00946C97">
            <w:r>
              <w:t>&lt;65,000 Btu/hr</w:t>
            </w:r>
          </w:p>
        </w:tc>
        <w:tc>
          <w:tcPr>
            <w:tcW w:w="1976" w:type="dxa"/>
          </w:tcPr>
          <w:p w14:paraId="45482E9E" w14:textId="77777777" w:rsidR="00946C97" w:rsidRDefault="00946C97">
            <w:smartTag w:uri="urn:schemas-microsoft-com:office:smarttags" w:element="place">
              <w:smartTag w:uri="urn:schemas-microsoft-com:office:smarttags" w:element="City">
                <w:r>
                  <w:t>Split</w:t>
                </w:r>
              </w:smartTag>
            </w:smartTag>
            <w:r>
              <w:t xml:space="preserve"> System</w:t>
            </w:r>
          </w:p>
        </w:tc>
        <w:tc>
          <w:tcPr>
            <w:tcW w:w="2344" w:type="dxa"/>
          </w:tcPr>
          <w:p w14:paraId="7D3134C4" w14:textId="77777777" w:rsidR="00946C97" w:rsidRDefault="00946C97">
            <w:r>
              <w:t>13.0 SEER</w:t>
            </w:r>
          </w:p>
          <w:p w14:paraId="63C24D72" w14:textId="77777777" w:rsidR="00946C97" w:rsidRDefault="00946C97">
            <w:r>
              <w:t>11.6 EER**</w:t>
            </w:r>
          </w:p>
        </w:tc>
      </w:tr>
      <w:tr w:rsidR="00946C97" w14:paraId="1CF610CA" w14:textId="77777777">
        <w:tblPrEx>
          <w:tblCellMar>
            <w:top w:w="0" w:type="dxa"/>
            <w:bottom w:w="0" w:type="dxa"/>
          </w:tblCellMar>
        </w:tblPrEx>
        <w:trPr>
          <w:cantSplit/>
        </w:trPr>
        <w:tc>
          <w:tcPr>
            <w:tcW w:w="2012" w:type="dxa"/>
            <w:vMerge/>
          </w:tcPr>
          <w:p w14:paraId="20958EC0" w14:textId="77777777" w:rsidR="00946C97" w:rsidRDefault="00946C97"/>
        </w:tc>
        <w:tc>
          <w:tcPr>
            <w:tcW w:w="2013" w:type="dxa"/>
            <w:gridSpan w:val="2"/>
            <w:vMerge/>
          </w:tcPr>
          <w:p w14:paraId="249231B2" w14:textId="77777777" w:rsidR="00946C97" w:rsidRDefault="00946C97"/>
        </w:tc>
        <w:tc>
          <w:tcPr>
            <w:tcW w:w="1976" w:type="dxa"/>
          </w:tcPr>
          <w:p w14:paraId="17893A41" w14:textId="77777777" w:rsidR="00946C97" w:rsidRDefault="00946C97">
            <w:r>
              <w:t>Single Package</w:t>
            </w:r>
          </w:p>
        </w:tc>
        <w:tc>
          <w:tcPr>
            <w:tcW w:w="2344" w:type="dxa"/>
          </w:tcPr>
          <w:p w14:paraId="068C991F" w14:textId="77777777" w:rsidR="00946C97" w:rsidRDefault="00946C97">
            <w:r>
              <w:t>13.0 SEER</w:t>
            </w:r>
          </w:p>
          <w:p w14:paraId="5ADAF501" w14:textId="77777777" w:rsidR="00946C97" w:rsidRDefault="00946C97">
            <w:r>
              <w:t>11.0 EER**</w:t>
            </w:r>
          </w:p>
        </w:tc>
      </w:tr>
      <w:tr w:rsidR="00946C97" w14:paraId="71B38673" w14:textId="77777777">
        <w:tblPrEx>
          <w:tblCellMar>
            <w:top w:w="0" w:type="dxa"/>
            <w:bottom w:w="0" w:type="dxa"/>
          </w:tblCellMar>
        </w:tblPrEx>
        <w:trPr>
          <w:cantSplit/>
        </w:trPr>
        <w:tc>
          <w:tcPr>
            <w:tcW w:w="2012" w:type="dxa"/>
            <w:vMerge/>
          </w:tcPr>
          <w:p w14:paraId="26EEDEAA" w14:textId="77777777" w:rsidR="00946C97" w:rsidRDefault="00946C97"/>
        </w:tc>
        <w:tc>
          <w:tcPr>
            <w:tcW w:w="1800" w:type="dxa"/>
            <w:gridSpan w:val="2"/>
          </w:tcPr>
          <w:p w14:paraId="34E0EBF6" w14:textId="77777777" w:rsidR="00946C97" w:rsidRDefault="00946C97">
            <w:r>
              <w:t>≧65,000 Btu/hr and&lt;135,000 Btu/hr</w:t>
            </w:r>
          </w:p>
        </w:tc>
        <w:tc>
          <w:tcPr>
            <w:tcW w:w="1976" w:type="dxa"/>
          </w:tcPr>
          <w:p w14:paraId="33C90BCB" w14:textId="77777777" w:rsidR="00946C97" w:rsidRDefault="00946C97">
            <w:smartTag w:uri="urn:schemas-microsoft-com:office:smarttags" w:element="place">
              <w:smartTag w:uri="urn:schemas-microsoft-com:office:smarttags" w:element="City">
                <w:r>
                  <w:t>Split</w:t>
                </w:r>
              </w:smartTag>
            </w:smartTag>
            <w:r>
              <w:t xml:space="preserve"> System and Single Package</w:t>
            </w:r>
          </w:p>
        </w:tc>
        <w:tc>
          <w:tcPr>
            <w:tcW w:w="2344" w:type="dxa"/>
          </w:tcPr>
          <w:p w14:paraId="42D632E7" w14:textId="77777777" w:rsidR="00946C97" w:rsidRDefault="00946C97">
            <w:r>
              <w:t>11.0 EER</w:t>
            </w:r>
          </w:p>
          <w:p w14:paraId="2E6B9EB0" w14:textId="77777777" w:rsidR="00946C97" w:rsidRDefault="00946C97">
            <w:r>
              <w:t>11.4 IPLV</w:t>
            </w:r>
          </w:p>
        </w:tc>
      </w:tr>
      <w:tr w:rsidR="00946C97" w14:paraId="4D2C9E79" w14:textId="77777777">
        <w:tblPrEx>
          <w:tblCellMar>
            <w:top w:w="0" w:type="dxa"/>
            <w:bottom w:w="0" w:type="dxa"/>
          </w:tblCellMar>
        </w:tblPrEx>
        <w:trPr>
          <w:cantSplit/>
        </w:trPr>
        <w:tc>
          <w:tcPr>
            <w:tcW w:w="2012" w:type="dxa"/>
            <w:vMerge/>
          </w:tcPr>
          <w:p w14:paraId="0F39D2AE" w14:textId="77777777" w:rsidR="00946C97" w:rsidRDefault="00946C97"/>
        </w:tc>
        <w:tc>
          <w:tcPr>
            <w:tcW w:w="1800" w:type="dxa"/>
            <w:gridSpan w:val="2"/>
          </w:tcPr>
          <w:p w14:paraId="38541C14" w14:textId="77777777" w:rsidR="00946C97" w:rsidRDefault="00946C97">
            <w:r>
              <w:t>≧135,000 Btu/hr and &lt;240,000 Btu/hr</w:t>
            </w:r>
          </w:p>
        </w:tc>
        <w:tc>
          <w:tcPr>
            <w:tcW w:w="1976" w:type="dxa"/>
          </w:tcPr>
          <w:p w14:paraId="0DC5EDF5" w14:textId="77777777" w:rsidR="00946C97" w:rsidRDefault="00946C97">
            <w:smartTag w:uri="urn:schemas-microsoft-com:office:smarttags" w:element="place">
              <w:smartTag w:uri="urn:schemas-microsoft-com:office:smarttags" w:element="City">
                <w:r>
                  <w:t>Split</w:t>
                </w:r>
              </w:smartTag>
            </w:smartTag>
            <w:r>
              <w:t xml:space="preserve"> System and Single Package</w:t>
            </w:r>
          </w:p>
        </w:tc>
        <w:tc>
          <w:tcPr>
            <w:tcW w:w="2344" w:type="dxa"/>
          </w:tcPr>
          <w:p w14:paraId="7D467670" w14:textId="77777777" w:rsidR="00946C97" w:rsidRDefault="00946C97">
            <w:r>
              <w:t>10.8 EER</w:t>
            </w:r>
          </w:p>
          <w:p w14:paraId="133AADDC" w14:textId="77777777" w:rsidR="00946C97" w:rsidRDefault="00946C97">
            <w:r>
              <w:t>11.2 IPLV</w:t>
            </w:r>
          </w:p>
        </w:tc>
      </w:tr>
      <w:tr w:rsidR="00946C97" w14:paraId="41F222F6" w14:textId="77777777">
        <w:tblPrEx>
          <w:tblCellMar>
            <w:top w:w="0" w:type="dxa"/>
            <w:bottom w:w="0" w:type="dxa"/>
          </w:tblCellMar>
        </w:tblPrEx>
        <w:trPr>
          <w:cantSplit/>
        </w:trPr>
        <w:tc>
          <w:tcPr>
            <w:tcW w:w="2012" w:type="dxa"/>
            <w:vMerge/>
          </w:tcPr>
          <w:p w14:paraId="43C861B9" w14:textId="77777777" w:rsidR="00946C97" w:rsidRDefault="00946C97"/>
        </w:tc>
        <w:tc>
          <w:tcPr>
            <w:tcW w:w="1800" w:type="dxa"/>
            <w:gridSpan w:val="2"/>
          </w:tcPr>
          <w:p w14:paraId="7959C0E8" w14:textId="77777777" w:rsidR="00946C97" w:rsidRDefault="00946C97">
            <w:r>
              <w:t>≧240,000 Btu/hr</w:t>
            </w:r>
          </w:p>
        </w:tc>
        <w:tc>
          <w:tcPr>
            <w:tcW w:w="1976" w:type="dxa"/>
          </w:tcPr>
          <w:p w14:paraId="034A8829" w14:textId="77777777" w:rsidR="00946C97" w:rsidRDefault="00946C97">
            <w:smartTag w:uri="urn:schemas-microsoft-com:office:smarttags" w:element="place">
              <w:smartTag w:uri="urn:schemas-microsoft-com:office:smarttags" w:element="City">
                <w:r>
                  <w:t>Split</w:t>
                </w:r>
              </w:smartTag>
            </w:smartTag>
            <w:r>
              <w:t xml:space="preserve"> System and Single Package</w:t>
            </w:r>
          </w:p>
        </w:tc>
        <w:tc>
          <w:tcPr>
            <w:tcW w:w="2344" w:type="dxa"/>
          </w:tcPr>
          <w:p w14:paraId="5D563461" w14:textId="77777777" w:rsidR="00946C97" w:rsidRDefault="00946C97">
            <w:r>
              <w:t>10.0 EER</w:t>
            </w:r>
          </w:p>
          <w:p w14:paraId="4F2462E1" w14:textId="77777777" w:rsidR="00946C97" w:rsidRDefault="00946C97">
            <w:r>
              <w:t>10.4 IPLV</w:t>
            </w:r>
          </w:p>
        </w:tc>
      </w:tr>
      <w:tr w:rsidR="00946C97" w14:paraId="70EEBAFD" w14:textId="77777777">
        <w:tblPrEx>
          <w:tblCellMar>
            <w:top w:w="0" w:type="dxa"/>
            <w:bottom w:w="0" w:type="dxa"/>
          </w:tblCellMar>
        </w:tblPrEx>
        <w:trPr>
          <w:cantSplit/>
        </w:trPr>
        <w:tc>
          <w:tcPr>
            <w:tcW w:w="1800" w:type="dxa"/>
            <w:vMerge w:val="restart"/>
          </w:tcPr>
          <w:p w14:paraId="01340D50" w14:textId="77777777" w:rsidR="00946C97" w:rsidRDefault="00946C97">
            <w:r>
              <w:t>Air Cooled (Heating Mode)</w:t>
            </w:r>
          </w:p>
        </w:tc>
        <w:tc>
          <w:tcPr>
            <w:tcW w:w="1800" w:type="dxa"/>
            <w:gridSpan w:val="2"/>
            <w:vMerge w:val="restart"/>
          </w:tcPr>
          <w:p w14:paraId="44EF76A7" w14:textId="77777777" w:rsidR="00946C97" w:rsidRDefault="00946C97">
            <w:r>
              <w:t>&lt;65,000 Btu/h</w:t>
            </w:r>
          </w:p>
        </w:tc>
        <w:tc>
          <w:tcPr>
            <w:tcW w:w="1976" w:type="dxa"/>
          </w:tcPr>
          <w:p w14:paraId="31A7AE2D" w14:textId="77777777" w:rsidR="00946C97" w:rsidRDefault="00946C97">
            <w:smartTag w:uri="urn:schemas-microsoft-com:office:smarttags" w:element="place">
              <w:smartTag w:uri="urn:schemas-microsoft-com:office:smarttags" w:element="City">
                <w:r>
                  <w:t>Split</w:t>
                </w:r>
              </w:smartTag>
            </w:smartTag>
            <w:r>
              <w:t xml:space="preserve"> System</w:t>
            </w:r>
          </w:p>
        </w:tc>
        <w:tc>
          <w:tcPr>
            <w:tcW w:w="2344" w:type="dxa"/>
          </w:tcPr>
          <w:p w14:paraId="08D1BA8F" w14:textId="77777777" w:rsidR="00946C97" w:rsidRDefault="00946C97">
            <w:r>
              <w:t>8.0 HSPF</w:t>
            </w:r>
          </w:p>
        </w:tc>
      </w:tr>
      <w:tr w:rsidR="00946C97" w14:paraId="6AD6D2AA" w14:textId="77777777">
        <w:tblPrEx>
          <w:tblCellMar>
            <w:top w:w="0" w:type="dxa"/>
            <w:bottom w:w="0" w:type="dxa"/>
          </w:tblCellMar>
        </w:tblPrEx>
        <w:trPr>
          <w:cantSplit/>
        </w:trPr>
        <w:tc>
          <w:tcPr>
            <w:tcW w:w="2012" w:type="dxa"/>
            <w:vMerge/>
          </w:tcPr>
          <w:p w14:paraId="11888136" w14:textId="77777777" w:rsidR="00946C97" w:rsidRDefault="00946C97"/>
        </w:tc>
        <w:tc>
          <w:tcPr>
            <w:tcW w:w="2013" w:type="dxa"/>
            <w:gridSpan w:val="2"/>
            <w:vMerge/>
          </w:tcPr>
          <w:p w14:paraId="3CD1AD7D" w14:textId="77777777" w:rsidR="00946C97" w:rsidRDefault="00946C97"/>
        </w:tc>
        <w:tc>
          <w:tcPr>
            <w:tcW w:w="1976" w:type="dxa"/>
          </w:tcPr>
          <w:p w14:paraId="52F96914" w14:textId="77777777" w:rsidR="00946C97" w:rsidRDefault="00946C97">
            <w:r>
              <w:t>Single Package</w:t>
            </w:r>
          </w:p>
        </w:tc>
        <w:tc>
          <w:tcPr>
            <w:tcW w:w="2344" w:type="dxa"/>
          </w:tcPr>
          <w:p w14:paraId="454107D8" w14:textId="77777777" w:rsidR="00946C97" w:rsidRDefault="00946C97">
            <w:r>
              <w:t>7.5 HSPF</w:t>
            </w:r>
          </w:p>
        </w:tc>
      </w:tr>
      <w:tr w:rsidR="00946C97" w14:paraId="497EAD2A" w14:textId="77777777">
        <w:tblPrEx>
          <w:tblCellMar>
            <w:top w:w="0" w:type="dxa"/>
            <w:bottom w:w="0" w:type="dxa"/>
          </w:tblCellMar>
        </w:tblPrEx>
        <w:trPr>
          <w:cantSplit/>
        </w:trPr>
        <w:tc>
          <w:tcPr>
            <w:tcW w:w="2012" w:type="dxa"/>
            <w:vMerge/>
          </w:tcPr>
          <w:p w14:paraId="4E5CC4DC" w14:textId="77777777" w:rsidR="00946C97" w:rsidRDefault="00946C97"/>
        </w:tc>
        <w:tc>
          <w:tcPr>
            <w:tcW w:w="1800" w:type="dxa"/>
            <w:gridSpan w:val="2"/>
            <w:vMerge w:val="restart"/>
          </w:tcPr>
          <w:p w14:paraId="57F90490" w14:textId="77777777" w:rsidR="00946C97" w:rsidRDefault="00946C97">
            <w:r>
              <w:t>≧65,000 Btu/hr and &lt;135,000 Btu/hr</w:t>
            </w:r>
          </w:p>
        </w:tc>
        <w:tc>
          <w:tcPr>
            <w:tcW w:w="1976" w:type="dxa"/>
          </w:tcPr>
          <w:p w14:paraId="0730DD96" w14:textId="77777777" w:rsidR="00946C97" w:rsidRDefault="00946C97">
            <w:r>
              <w:t xml:space="preserve">47˚F db/43˚F </w:t>
            </w:r>
            <w:proofErr w:type="spellStart"/>
            <w:r>
              <w:t>wb</w:t>
            </w:r>
            <w:proofErr w:type="spellEnd"/>
            <w:r>
              <w:t xml:space="preserve"> Outdoor Air</w:t>
            </w:r>
          </w:p>
        </w:tc>
        <w:tc>
          <w:tcPr>
            <w:tcW w:w="2344" w:type="dxa"/>
          </w:tcPr>
          <w:p w14:paraId="78B16BBA" w14:textId="77777777" w:rsidR="00946C97" w:rsidRDefault="00946C97">
            <w:r>
              <w:t>3.4 COP</w:t>
            </w:r>
          </w:p>
        </w:tc>
      </w:tr>
      <w:tr w:rsidR="00946C97" w14:paraId="76808F4B" w14:textId="77777777">
        <w:tblPrEx>
          <w:tblCellMar>
            <w:top w:w="0" w:type="dxa"/>
            <w:bottom w:w="0" w:type="dxa"/>
          </w:tblCellMar>
        </w:tblPrEx>
        <w:trPr>
          <w:cantSplit/>
        </w:trPr>
        <w:tc>
          <w:tcPr>
            <w:tcW w:w="2012" w:type="dxa"/>
            <w:vMerge/>
          </w:tcPr>
          <w:p w14:paraId="1BC601FF" w14:textId="77777777" w:rsidR="00946C97" w:rsidRDefault="00946C97"/>
        </w:tc>
        <w:tc>
          <w:tcPr>
            <w:tcW w:w="2013" w:type="dxa"/>
            <w:gridSpan w:val="2"/>
            <w:vMerge/>
          </w:tcPr>
          <w:p w14:paraId="16475008" w14:textId="77777777" w:rsidR="00946C97" w:rsidRDefault="00946C97"/>
        </w:tc>
        <w:tc>
          <w:tcPr>
            <w:tcW w:w="1976" w:type="dxa"/>
          </w:tcPr>
          <w:p w14:paraId="48D605D1" w14:textId="77777777" w:rsidR="00946C97" w:rsidRDefault="00946C97">
            <w:r>
              <w:t xml:space="preserve">17˚F db/15˚F </w:t>
            </w:r>
            <w:proofErr w:type="spellStart"/>
            <w:r>
              <w:t>wb</w:t>
            </w:r>
            <w:proofErr w:type="spellEnd"/>
            <w:r>
              <w:t xml:space="preserve"> Outdoor Air</w:t>
            </w:r>
          </w:p>
        </w:tc>
        <w:tc>
          <w:tcPr>
            <w:tcW w:w="2344" w:type="dxa"/>
          </w:tcPr>
          <w:p w14:paraId="55AA04A2" w14:textId="77777777" w:rsidR="00946C97" w:rsidRDefault="00946C97">
            <w:r>
              <w:t>2.4 COP</w:t>
            </w:r>
          </w:p>
        </w:tc>
      </w:tr>
      <w:tr w:rsidR="00946C97" w14:paraId="2ABB6803" w14:textId="77777777">
        <w:tblPrEx>
          <w:tblCellMar>
            <w:top w:w="0" w:type="dxa"/>
            <w:bottom w:w="0" w:type="dxa"/>
          </w:tblCellMar>
        </w:tblPrEx>
        <w:trPr>
          <w:cantSplit/>
        </w:trPr>
        <w:tc>
          <w:tcPr>
            <w:tcW w:w="2012" w:type="dxa"/>
            <w:vMerge/>
          </w:tcPr>
          <w:p w14:paraId="3D062549" w14:textId="77777777" w:rsidR="00946C97" w:rsidRDefault="00946C97"/>
        </w:tc>
        <w:tc>
          <w:tcPr>
            <w:tcW w:w="1800" w:type="dxa"/>
            <w:gridSpan w:val="2"/>
            <w:vMerge w:val="restart"/>
          </w:tcPr>
          <w:p w14:paraId="2FD130DF" w14:textId="77777777" w:rsidR="00946C97" w:rsidRDefault="00946C97">
            <w:r>
              <w:t>≧135,000 Btu/hr</w:t>
            </w:r>
          </w:p>
        </w:tc>
        <w:tc>
          <w:tcPr>
            <w:tcW w:w="1976" w:type="dxa"/>
          </w:tcPr>
          <w:p w14:paraId="074C9C34" w14:textId="77777777" w:rsidR="00946C97" w:rsidRDefault="00946C97">
            <w:r>
              <w:t xml:space="preserve">47˚F db/43˚F </w:t>
            </w:r>
            <w:proofErr w:type="spellStart"/>
            <w:r>
              <w:t>wb</w:t>
            </w:r>
            <w:proofErr w:type="spellEnd"/>
            <w:r>
              <w:t xml:space="preserve"> Outdoor Air</w:t>
            </w:r>
          </w:p>
        </w:tc>
        <w:tc>
          <w:tcPr>
            <w:tcW w:w="2344" w:type="dxa"/>
          </w:tcPr>
          <w:p w14:paraId="21112B6B" w14:textId="77777777" w:rsidR="00946C97" w:rsidRDefault="00946C97">
            <w:r>
              <w:t>3.3 COP</w:t>
            </w:r>
          </w:p>
        </w:tc>
      </w:tr>
      <w:tr w:rsidR="00946C97" w14:paraId="5B71E15E" w14:textId="77777777">
        <w:tblPrEx>
          <w:tblCellMar>
            <w:top w:w="0" w:type="dxa"/>
            <w:bottom w:w="0" w:type="dxa"/>
          </w:tblCellMar>
        </w:tblPrEx>
        <w:trPr>
          <w:cantSplit/>
        </w:trPr>
        <w:tc>
          <w:tcPr>
            <w:tcW w:w="2012" w:type="dxa"/>
            <w:vMerge/>
          </w:tcPr>
          <w:p w14:paraId="72920125" w14:textId="77777777" w:rsidR="00946C97" w:rsidRDefault="00946C97"/>
        </w:tc>
        <w:tc>
          <w:tcPr>
            <w:tcW w:w="2013" w:type="dxa"/>
            <w:gridSpan w:val="2"/>
            <w:vMerge/>
          </w:tcPr>
          <w:p w14:paraId="6642E246" w14:textId="77777777" w:rsidR="00946C97" w:rsidRDefault="00946C97"/>
        </w:tc>
        <w:tc>
          <w:tcPr>
            <w:tcW w:w="1976" w:type="dxa"/>
          </w:tcPr>
          <w:p w14:paraId="2EEF7EC2" w14:textId="77777777" w:rsidR="00946C97" w:rsidRDefault="00946C97">
            <w:r>
              <w:t xml:space="preserve">17˚F db/15˚F </w:t>
            </w:r>
            <w:proofErr w:type="spellStart"/>
            <w:r>
              <w:t>wb</w:t>
            </w:r>
            <w:proofErr w:type="spellEnd"/>
            <w:r>
              <w:t xml:space="preserve"> Outdoor Air</w:t>
            </w:r>
          </w:p>
        </w:tc>
        <w:tc>
          <w:tcPr>
            <w:tcW w:w="2344" w:type="dxa"/>
          </w:tcPr>
          <w:p w14:paraId="34DE9E76" w14:textId="77777777" w:rsidR="00946C97" w:rsidRDefault="00946C97">
            <w:r>
              <w:t>2.2 COP</w:t>
            </w:r>
          </w:p>
        </w:tc>
      </w:tr>
      <w:tr w:rsidR="00946C97" w14:paraId="0E0E593A" w14:textId="77777777">
        <w:tblPrEx>
          <w:tblCellMar>
            <w:top w:w="0" w:type="dxa"/>
            <w:bottom w:w="0" w:type="dxa"/>
          </w:tblCellMar>
        </w:tblPrEx>
        <w:tc>
          <w:tcPr>
            <w:tcW w:w="1808" w:type="dxa"/>
            <w:gridSpan w:val="2"/>
          </w:tcPr>
          <w:p w14:paraId="3ADFBE72" w14:textId="77777777" w:rsidR="00946C97" w:rsidRDefault="00946C97">
            <w:r>
              <w:t>Water Source (Cooling Mode)</w:t>
            </w:r>
          </w:p>
        </w:tc>
        <w:tc>
          <w:tcPr>
            <w:tcW w:w="1792" w:type="dxa"/>
          </w:tcPr>
          <w:p w14:paraId="3499F973" w14:textId="77777777" w:rsidR="00946C97" w:rsidRDefault="00946C97">
            <w:r>
              <w:t>&lt;135,000 Btu/hr</w:t>
            </w:r>
          </w:p>
        </w:tc>
        <w:tc>
          <w:tcPr>
            <w:tcW w:w="1976" w:type="dxa"/>
          </w:tcPr>
          <w:p w14:paraId="1203890C" w14:textId="77777777" w:rsidR="00946C97" w:rsidRDefault="00946C97">
            <w:r>
              <w:t xml:space="preserve">85˚ Entering Water </w:t>
            </w:r>
          </w:p>
        </w:tc>
        <w:tc>
          <w:tcPr>
            <w:tcW w:w="2344" w:type="dxa"/>
          </w:tcPr>
          <w:p w14:paraId="2CAD43CA" w14:textId="77777777" w:rsidR="00946C97" w:rsidRDefault="00946C97">
            <w:r>
              <w:t>14.0 EER</w:t>
            </w:r>
          </w:p>
        </w:tc>
      </w:tr>
      <w:tr w:rsidR="00946C97" w14:paraId="60B81EFB" w14:textId="77777777">
        <w:tblPrEx>
          <w:tblCellMar>
            <w:top w:w="0" w:type="dxa"/>
            <w:bottom w:w="0" w:type="dxa"/>
          </w:tblCellMar>
        </w:tblPrEx>
        <w:tc>
          <w:tcPr>
            <w:tcW w:w="1808" w:type="dxa"/>
            <w:gridSpan w:val="2"/>
          </w:tcPr>
          <w:p w14:paraId="5781CC6D" w14:textId="77777777" w:rsidR="00946C97" w:rsidRDefault="00946C97">
            <w:r>
              <w:t>Water Source (Heating Mode)</w:t>
            </w:r>
          </w:p>
        </w:tc>
        <w:tc>
          <w:tcPr>
            <w:tcW w:w="1792" w:type="dxa"/>
          </w:tcPr>
          <w:p w14:paraId="298C60F1" w14:textId="77777777" w:rsidR="00946C97" w:rsidRDefault="00946C97">
            <w:r>
              <w:t>&lt;135,000 Btu/hr</w:t>
            </w:r>
          </w:p>
        </w:tc>
        <w:tc>
          <w:tcPr>
            <w:tcW w:w="1976" w:type="dxa"/>
          </w:tcPr>
          <w:p w14:paraId="096FD43F" w14:textId="77777777" w:rsidR="00946C97" w:rsidRDefault="00946C97">
            <w:r>
              <w:t>70˚ Entering Water</w:t>
            </w:r>
          </w:p>
        </w:tc>
        <w:tc>
          <w:tcPr>
            <w:tcW w:w="2344" w:type="dxa"/>
          </w:tcPr>
          <w:p w14:paraId="222E2E6F" w14:textId="77777777" w:rsidR="00946C97" w:rsidRDefault="00946C97">
            <w:r>
              <w:t>4.6 COP</w:t>
            </w:r>
          </w:p>
        </w:tc>
      </w:tr>
    </w:tbl>
    <w:p w14:paraId="1289680A" w14:textId="77777777" w:rsidR="00946C97" w:rsidRDefault="00946C97">
      <w:pPr>
        <w:pStyle w:val="TableCaption"/>
      </w:pPr>
      <w:r>
        <w:t xml:space="preserve">SEER—Seasonal Energy Efficiency Ratio </w:t>
      </w:r>
      <w:r>
        <w:tab/>
      </w:r>
      <w:r>
        <w:tab/>
        <w:t>EER—Energy Efficiency Ratio</w:t>
      </w:r>
    </w:p>
    <w:p w14:paraId="3C690DD7" w14:textId="77777777" w:rsidR="00946C97" w:rsidRDefault="00946C97">
      <w:pPr>
        <w:pStyle w:val="TableCaption"/>
      </w:pPr>
      <w:r>
        <w:t xml:space="preserve">HSPF—Heating Seasonal Performance Factor </w:t>
      </w:r>
      <w:r>
        <w:tab/>
      </w:r>
      <w:r>
        <w:tab/>
        <w:t>IPLV—Integrated Part Load Value</w:t>
      </w:r>
    </w:p>
    <w:p w14:paraId="2544D284" w14:textId="77777777" w:rsidR="00946C97" w:rsidRDefault="00946C97">
      <w:pPr>
        <w:pStyle w:val="TableCaption"/>
      </w:pPr>
      <w:r>
        <w:t>COP—Coefficient of Performance</w:t>
      </w:r>
    </w:p>
    <w:p w14:paraId="5C4CCA86" w14:textId="77777777" w:rsidR="00946C97" w:rsidRDefault="00946C97">
      <w:pPr>
        <w:pStyle w:val="TableCaption"/>
      </w:pPr>
      <w:r>
        <w:t xml:space="preserve">*CEE Tier 1 was eliminated as of </w:t>
      </w:r>
      <w:smartTag w:uri="urn:schemas-microsoft-com:office:smarttags" w:element="date">
        <w:smartTagPr>
          <w:attr w:name="Month" w:val="12"/>
          <w:attr w:name="Day" w:val="31"/>
          <w:attr w:name="Year" w:val="2002"/>
        </w:smartTagPr>
        <w:r>
          <w:t xml:space="preserve">December 31, </w:t>
        </w:r>
        <w:proofErr w:type="gramStart"/>
        <w:r>
          <w:t>2002</w:t>
        </w:r>
      </w:smartTag>
      <w:proofErr w:type="gramEnd"/>
      <w:r>
        <w:t xml:space="preserve"> in response to increasing federal minimum standards.</w:t>
      </w:r>
    </w:p>
    <w:p w14:paraId="090255D8" w14:textId="77777777" w:rsidR="00946C97" w:rsidRDefault="00946C97">
      <w:pPr>
        <w:pStyle w:val="TableCaption"/>
      </w:pPr>
      <w:r>
        <w:t xml:space="preserve">**CEE recognizes that SEER alone does not address demand </w:t>
      </w:r>
      <w:proofErr w:type="gramStart"/>
      <w:r>
        <w:t>savings, and</w:t>
      </w:r>
      <w:proofErr w:type="gramEnd"/>
      <w:r>
        <w:t xml:space="preserve"> encourages members to include measures that do. </w:t>
      </w:r>
      <w:r w:rsidR="00403AEF">
        <w:t xml:space="preserve"> </w:t>
      </w:r>
      <w:r>
        <w:t>Use of this specification, while encouraged to promote continued improvement in demand performance, is at the discretion of participating utilities until such time as meaningful EER information is available for most potentially qualifying models.</w:t>
      </w:r>
    </w:p>
    <w:p w14:paraId="39A3E6CF" w14:textId="77777777" w:rsidR="00946C97" w:rsidRDefault="00946C97">
      <w:pPr>
        <w:pStyle w:val="TableCaption"/>
      </w:pPr>
      <w:r>
        <w:t xml:space="preserve">© 2004 Consortium for Energy Efficiency, Inc. </w:t>
      </w:r>
      <w:r w:rsidR="00403AEF">
        <w:t xml:space="preserve"> </w:t>
      </w:r>
      <w:r>
        <w:t xml:space="preserve">All rights reserved. </w:t>
      </w:r>
      <w:r w:rsidR="00403AEF">
        <w:t xml:space="preserve"> </w:t>
      </w:r>
      <w:r>
        <w:t>For terms and usage of the above specifications as well as the most current version, see the CEE Web site (</w:t>
      </w:r>
      <w:hyperlink r:id="rId99" w:history="1">
        <w:r w:rsidRPr="00403AEF">
          <w:rPr>
            <w:color w:val="0000FF"/>
          </w:rPr>
          <w:t>www.cee1.org/com/h</w:t>
        </w:r>
        <w:r w:rsidRPr="00403AEF">
          <w:rPr>
            <w:color w:val="0000FF"/>
          </w:rPr>
          <w:t>e</w:t>
        </w:r>
        <w:r w:rsidRPr="00403AEF">
          <w:rPr>
            <w:color w:val="0000FF"/>
          </w:rPr>
          <w:t>c</w:t>
        </w:r>
        <w:r w:rsidRPr="00403AEF">
          <w:rPr>
            <w:color w:val="0000FF"/>
          </w:rPr>
          <w:t>ac/hecac-tiers.pdf</w:t>
        </w:r>
      </w:hyperlink>
      <w:r>
        <w:t>).</w:t>
      </w:r>
    </w:p>
    <w:p w14:paraId="5FDA5489" w14:textId="77777777" w:rsidR="00946C97" w:rsidRDefault="00946C97">
      <w:pPr>
        <w:pStyle w:val="Heading2"/>
        <w:numPr>
          <w:ilvl w:val="0"/>
          <w:numId w:val="0"/>
        </w:numPr>
        <w:rPr>
          <w:rFonts w:ascii="Times New Roman" w:hAnsi="Times New Roman"/>
          <w:i/>
          <w:sz w:val="40"/>
          <w:szCs w:val="40"/>
        </w:rPr>
      </w:pPr>
      <w:r>
        <w:rPr>
          <w:rStyle w:val="StyleHeading2TimesNewRomanChar"/>
          <w:rFonts w:ascii="Times New Roman" w:hAnsi="Times New Roman"/>
        </w:rPr>
        <w:br w:type="page"/>
      </w:r>
      <w:bookmarkStart w:id="249" w:name="_Toc110328735"/>
      <w:bookmarkStart w:id="250" w:name="_Toc158533138"/>
      <w:r>
        <w:rPr>
          <w:rStyle w:val="StyleHeading2TimesNewRomanChar"/>
          <w:rFonts w:ascii="Times New Roman" w:hAnsi="Times New Roman"/>
          <w:sz w:val="40"/>
          <w:szCs w:val="40"/>
        </w:rPr>
        <w:lastRenderedPageBreak/>
        <w:t xml:space="preserve">Mechanical Equipment Efficiencies Requirements </w:t>
      </w:r>
      <w:r>
        <w:rPr>
          <w:rFonts w:ascii="Times New Roman" w:hAnsi="Times New Roman"/>
          <w:i/>
          <w:sz w:val="40"/>
          <w:szCs w:val="40"/>
        </w:rPr>
        <w:t>Advanced Buildings—Benchmark V1.1</w:t>
      </w:r>
      <w:bookmarkEnd w:id="249"/>
      <w:bookmarkEnd w:id="250"/>
      <w:r>
        <w:rPr>
          <w:rFonts w:ascii="Times New Roman" w:hAnsi="Times New Roman"/>
          <w:i/>
          <w:sz w:val="40"/>
          <w:szCs w:val="40"/>
        </w:rPr>
        <w:t xml:space="preserve"> </w:t>
      </w:r>
    </w:p>
    <w:p w14:paraId="55E9F498" w14:textId="77777777" w:rsidR="00946C97" w:rsidRDefault="00946C97">
      <w:r>
        <w:t>By New Buildings Institute</w:t>
      </w:r>
    </w:p>
    <w:p w14:paraId="0B59497B" w14:textId="77777777" w:rsidR="00946C97" w:rsidRDefault="00946C97">
      <w:pPr>
        <w:pStyle w:val="Heading3"/>
        <w:numPr>
          <w:ilvl w:val="0"/>
          <w:numId w:val="0"/>
        </w:numPr>
        <w:rPr>
          <w:rFonts w:ascii="Times New Roman" w:hAnsi="Times New Roman"/>
        </w:rPr>
      </w:pPr>
      <w:bookmarkStart w:id="251" w:name="_Toc110328736"/>
      <w:bookmarkStart w:id="252" w:name="_Toc158533139"/>
      <w:r>
        <w:rPr>
          <w:rFonts w:ascii="Times New Roman" w:hAnsi="Times New Roman"/>
        </w:rPr>
        <w:t>Package Terminal Air Conditioners and Heat Pumps, Electrically Operated</w:t>
      </w:r>
      <w:bookmarkEnd w:id="251"/>
      <w:bookmarkEnd w:id="252"/>
    </w:p>
    <w:tbl>
      <w:tblPr>
        <w:tblW w:w="5000" w:type="pct"/>
        <w:tblInd w:w="108" w:type="dxa"/>
        <w:tblBorders>
          <w:insideH w:val="single" w:sz="2" w:space="0" w:color="FF9900"/>
        </w:tblBorders>
        <w:tblLayout w:type="fixed"/>
        <w:tblLook w:val="0000" w:firstRow="0" w:lastRow="0" w:firstColumn="0" w:lastColumn="0" w:noHBand="0" w:noVBand="0"/>
      </w:tblPr>
      <w:tblGrid>
        <w:gridCol w:w="2541"/>
        <w:gridCol w:w="2790"/>
        <w:gridCol w:w="3309"/>
      </w:tblGrid>
      <w:tr w:rsidR="00946C97" w14:paraId="67705BB6" w14:textId="77777777">
        <w:tblPrEx>
          <w:tblCellMar>
            <w:top w:w="0" w:type="dxa"/>
            <w:bottom w:w="0" w:type="dxa"/>
          </w:tblCellMar>
        </w:tblPrEx>
        <w:tc>
          <w:tcPr>
            <w:tcW w:w="1800" w:type="dxa"/>
            <w:shd w:val="clear" w:color="auto" w:fill="FFFF99"/>
          </w:tcPr>
          <w:p w14:paraId="7B64BA7D" w14:textId="77777777" w:rsidR="00946C97" w:rsidRDefault="00946C97">
            <w:r>
              <w:t xml:space="preserve">Equipment Type </w:t>
            </w:r>
          </w:p>
        </w:tc>
        <w:tc>
          <w:tcPr>
            <w:tcW w:w="1976" w:type="dxa"/>
            <w:shd w:val="clear" w:color="auto" w:fill="FFFF99"/>
          </w:tcPr>
          <w:p w14:paraId="62534033" w14:textId="77777777" w:rsidR="00946C97" w:rsidRDefault="00946C97">
            <w:r>
              <w:t>Size Category</w:t>
            </w:r>
          </w:p>
        </w:tc>
        <w:tc>
          <w:tcPr>
            <w:tcW w:w="2344" w:type="dxa"/>
            <w:shd w:val="clear" w:color="auto" w:fill="FFFF99"/>
          </w:tcPr>
          <w:p w14:paraId="2ED2C8DC" w14:textId="77777777" w:rsidR="00946C97" w:rsidRDefault="00946C97">
            <w:r>
              <w:t>Required Efficiency</w:t>
            </w:r>
          </w:p>
        </w:tc>
      </w:tr>
      <w:tr w:rsidR="00946C97" w14:paraId="5413D0EE" w14:textId="77777777">
        <w:tblPrEx>
          <w:tblCellMar>
            <w:top w:w="0" w:type="dxa"/>
            <w:bottom w:w="0" w:type="dxa"/>
          </w:tblCellMar>
        </w:tblPrEx>
        <w:trPr>
          <w:cantSplit/>
        </w:trPr>
        <w:tc>
          <w:tcPr>
            <w:tcW w:w="1800" w:type="dxa"/>
            <w:vMerge w:val="restart"/>
          </w:tcPr>
          <w:p w14:paraId="5C7B535F" w14:textId="77777777" w:rsidR="00946C97" w:rsidRDefault="00946C97">
            <w:r>
              <w:t>Air Conditioners &amp; Heat Pumps (Cooling Mode)</w:t>
            </w:r>
          </w:p>
        </w:tc>
        <w:tc>
          <w:tcPr>
            <w:tcW w:w="1976" w:type="dxa"/>
          </w:tcPr>
          <w:p w14:paraId="023A3FD4" w14:textId="77777777" w:rsidR="00946C97" w:rsidRDefault="00946C97">
            <w:r>
              <w:t>&lt;7000 Btu/hr</w:t>
            </w:r>
          </w:p>
        </w:tc>
        <w:tc>
          <w:tcPr>
            <w:tcW w:w="2344" w:type="dxa"/>
          </w:tcPr>
          <w:p w14:paraId="0FAF531A" w14:textId="77777777" w:rsidR="00946C97" w:rsidRDefault="00946C97">
            <w:r>
              <w:t>11.9 EER</w:t>
            </w:r>
          </w:p>
        </w:tc>
      </w:tr>
      <w:tr w:rsidR="00946C97" w14:paraId="1F4F1962" w14:textId="77777777">
        <w:tblPrEx>
          <w:tblCellMar>
            <w:top w:w="0" w:type="dxa"/>
            <w:bottom w:w="0" w:type="dxa"/>
          </w:tblCellMar>
        </w:tblPrEx>
        <w:trPr>
          <w:cantSplit/>
        </w:trPr>
        <w:tc>
          <w:tcPr>
            <w:tcW w:w="2605" w:type="dxa"/>
            <w:vMerge/>
          </w:tcPr>
          <w:p w14:paraId="17432C0E" w14:textId="77777777" w:rsidR="00946C97" w:rsidRDefault="00946C97"/>
        </w:tc>
        <w:tc>
          <w:tcPr>
            <w:tcW w:w="1976" w:type="dxa"/>
          </w:tcPr>
          <w:p w14:paraId="06FDD6A7" w14:textId="77777777" w:rsidR="00946C97" w:rsidRDefault="00946C97">
            <w:r>
              <w:t>≧7000 Btu/hr and &lt;10,000 Btu/hr</w:t>
            </w:r>
          </w:p>
        </w:tc>
        <w:tc>
          <w:tcPr>
            <w:tcW w:w="2344" w:type="dxa"/>
          </w:tcPr>
          <w:p w14:paraId="532075AC" w14:textId="77777777" w:rsidR="00946C97" w:rsidRDefault="00946C97">
            <w:r>
              <w:t>11.3 EER</w:t>
            </w:r>
          </w:p>
        </w:tc>
      </w:tr>
      <w:tr w:rsidR="00946C97" w14:paraId="639DBB58" w14:textId="77777777">
        <w:tblPrEx>
          <w:tblCellMar>
            <w:top w:w="0" w:type="dxa"/>
            <w:bottom w:w="0" w:type="dxa"/>
          </w:tblCellMar>
        </w:tblPrEx>
        <w:trPr>
          <w:cantSplit/>
        </w:trPr>
        <w:tc>
          <w:tcPr>
            <w:tcW w:w="2605" w:type="dxa"/>
            <w:vMerge/>
          </w:tcPr>
          <w:p w14:paraId="388D8C89" w14:textId="77777777" w:rsidR="00946C97" w:rsidRDefault="00946C97"/>
        </w:tc>
        <w:tc>
          <w:tcPr>
            <w:tcW w:w="1976" w:type="dxa"/>
          </w:tcPr>
          <w:p w14:paraId="295525A2" w14:textId="77777777" w:rsidR="00946C97" w:rsidRDefault="00946C97">
            <w:r>
              <w:t>≧10,000 Btu/hr and &lt;13,000 Btu/hr</w:t>
            </w:r>
          </w:p>
        </w:tc>
        <w:tc>
          <w:tcPr>
            <w:tcW w:w="2344" w:type="dxa"/>
          </w:tcPr>
          <w:p w14:paraId="429184BA" w14:textId="77777777" w:rsidR="00946C97" w:rsidRDefault="00946C97">
            <w:r>
              <w:t>10.7 EER</w:t>
            </w:r>
          </w:p>
        </w:tc>
      </w:tr>
      <w:tr w:rsidR="00946C97" w14:paraId="6F509B0E" w14:textId="77777777">
        <w:tblPrEx>
          <w:tblCellMar>
            <w:top w:w="0" w:type="dxa"/>
            <w:bottom w:w="0" w:type="dxa"/>
          </w:tblCellMar>
        </w:tblPrEx>
        <w:trPr>
          <w:cantSplit/>
        </w:trPr>
        <w:tc>
          <w:tcPr>
            <w:tcW w:w="2605" w:type="dxa"/>
            <w:vMerge/>
          </w:tcPr>
          <w:p w14:paraId="35290EC3" w14:textId="77777777" w:rsidR="00946C97" w:rsidRDefault="00946C97"/>
        </w:tc>
        <w:tc>
          <w:tcPr>
            <w:tcW w:w="1976" w:type="dxa"/>
          </w:tcPr>
          <w:p w14:paraId="032828FC" w14:textId="77777777" w:rsidR="00946C97" w:rsidRDefault="00946C97">
            <w:r>
              <w:t>≧13,000 Btu/hr</w:t>
            </w:r>
          </w:p>
        </w:tc>
        <w:tc>
          <w:tcPr>
            <w:tcW w:w="2344" w:type="dxa"/>
          </w:tcPr>
          <w:p w14:paraId="36B8EC5E" w14:textId="77777777" w:rsidR="00946C97" w:rsidRDefault="00946C97">
            <w:r>
              <w:t>9.5 EER</w:t>
            </w:r>
          </w:p>
        </w:tc>
      </w:tr>
    </w:tbl>
    <w:p w14:paraId="02594ED1" w14:textId="77777777" w:rsidR="00946C97" w:rsidRDefault="00946C97">
      <w:pPr>
        <w:pStyle w:val="TableCaption"/>
      </w:pPr>
      <w:r>
        <w:t>Source: Advanced Buildings—Benchmark Version 1.1</w:t>
      </w:r>
    </w:p>
    <w:p w14:paraId="37315C9A" w14:textId="77777777" w:rsidR="00946C97" w:rsidRDefault="00946C97">
      <w:pPr>
        <w:pStyle w:val="TableCaption"/>
      </w:pPr>
      <w:hyperlink r:id="rId100" w:history="1">
        <w:r w:rsidRPr="00403AEF">
          <w:rPr>
            <w:rStyle w:val="Hyperlink"/>
            <w:color w:val="0000FF"/>
          </w:rPr>
          <w:t>http://www.poweryourdesign.com/ABbenchmark.pdf</w:t>
        </w:r>
      </w:hyperlink>
      <w:r>
        <w:t xml:space="preserve"> -See Mechanical Equipment Efficiency Requirements—pp. 68-71.</w:t>
      </w:r>
    </w:p>
    <w:p w14:paraId="7BBA4E05" w14:textId="77777777" w:rsidR="00946C97" w:rsidRDefault="00946C97">
      <w:pPr>
        <w:pStyle w:val="Heading3"/>
        <w:numPr>
          <w:ilvl w:val="0"/>
          <w:numId w:val="0"/>
        </w:numPr>
        <w:rPr>
          <w:rFonts w:ascii="Times New Roman" w:hAnsi="Times New Roman"/>
        </w:rPr>
      </w:pPr>
      <w:bookmarkStart w:id="253" w:name="_Toc110328737"/>
      <w:bookmarkStart w:id="254" w:name="_Toc158533140"/>
      <w:r>
        <w:rPr>
          <w:rFonts w:ascii="Times New Roman" w:hAnsi="Times New Roman"/>
        </w:rPr>
        <w:t>Absorption Chillers</w:t>
      </w:r>
      <w:bookmarkEnd w:id="253"/>
      <w:bookmarkEnd w:id="254"/>
    </w:p>
    <w:tbl>
      <w:tblPr>
        <w:tblW w:w="5000" w:type="pct"/>
        <w:tblInd w:w="108" w:type="dxa"/>
        <w:tblLayout w:type="fixed"/>
        <w:tblLook w:val="0000" w:firstRow="0" w:lastRow="0" w:firstColumn="0" w:lastColumn="0" w:noHBand="0" w:noVBand="0"/>
      </w:tblPr>
      <w:tblGrid>
        <w:gridCol w:w="4104"/>
        <w:gridCol w:w="4536"/>
      </w:tblGrid>
      <w:tr w:rsidR="00946C97" w14:paraId="7C44D11F" w14:textId="77777777">
        <w:tblPrEx>
          <w:tblCellMar>
            <w:top w:w="0" w:type="dxa"/>
            <w:bottom w:w="0" w:type="dxa"/>
          </w:tblCellMar>
        </w:tblPrEx>
        <w:tc>
          <w:tcPr>
            <w:tcW w:w="3420" w:type="dxa"/>
            <w:shd w:val="clear" w:color="auto" w:fill="FFFF99"/>
          </w:tcPr>
          <w:p w14:paraId="35501100" w14:textId="77777777" w:rsidR="00946C97" w:rsidRDefault="00946C97">
            <w:r>
              <w:t>Equipment Type</w:t>
            </w:r>
          </w:p>
        </w:tc>
        <w:tc>
          <w:tcPr>
            <w:tcW w:w="3780" w:type="dxa"/>
            <w:shd w:val="clear" w:color="auto" w:fill="FFFF99"/>
          </w:tcPr>
          <w:p w14:paraId="5BA8F827" w14:textId="77777777" w:rsidR="00946C97" w:rsidRDefault="00946C97">
            <w:r>
              <w:t>Required Efficiency Full Load COP (IPLV)</w:t>
            </w:r>
          </w:p>
        </w:tc>
      </w:tr>
      <w:tr w:rsidR="00946C97" w14:paraId="525160D9" w14:textId="77777777">
        <w:tblPrEx>
          <w:tblCellMar>
            <w:top w:w="0" w:type="dxa"/>
            <w:bottom w:w="0" w:type="dxa"/>
          </w:tblCellMar>
        </w:tblPrEx>
        <w:tc>
          <w:tcPr>
            <w:tcW w:w="3420" w:type="dxa"/>
          </w:tcPr>
          <w:p w14:paraId="7717941C" w14:textId="77777777" w:rsidR="00946C97" w:rsidRDefault="00946C97">
            <w:r>
              <w:t>Air Cooled, single effect</w:t>
            </w:r>
          </w:p>
        </w:tc>
        <w:tc>
          <w:tcPr>
            <w:tcW w:w="3780" w:type="dxa"/>
          </w:tcPr>
          <w:p w14:paraId="5E99EE21" w14:textId="77777777" w:rsidR="00946C97" w:rsidRDefault="00946C97">
            <w:r>
              <w:t>0.60, but only allowed in heat recovery applications</w:t>
            </w:r>
          </w:p>
        </w:tc>
      </w:tr>
      <w:tr w:rsidR="00946C97" w14:paraId="7456D8AF" w14:textId="77777777">
        <w:tblPrEx>
          <w:tblCellMar>
            <w:top w:w="0" w:type="dxa"/>
            <w:bottom w:w="0" w:type="dxa"/>
          </w:tblCellMar>
        </w:tblPrEx>
        <w:tc>
          <w:tcPr>
            <w:tcW w:w="3420" w:type="dxa"/>
          </w:tcPr>
          <w:p w14:paraId="16FD3E26" w14:textId="77777777" w:rsidR="00946C97" w:rsidRDefault="00946C97">
            <w:r>
              <w:t>Water Cooled, single effect</w:t>
            </w:r>
          </w:p>
        </w:tc>
        <w:tc>
          <w:tcPr>
            <w:tcW w:w="3780" w:type="dxa"/>
          </w:tcPr>
          <w:p w14:paraId="0C45FF11" w14:textId="77777777" w:rsidR="00946C97" w:rsidRDefault="00946C97">
            <w:r>
              <w:t>0.70, but only allowed in heat recovery applications</w:t>
            </w:r>
          </w:p>
        </w:tc>
      </w:tr>
      <w:tr w:rsidR="00946C97" w14:paraId="69F455C3" w14:textId="77777777">
        <w:tblPrEx>
          <w:tblCellMar>
            <w:top w:w="0" w:type="dxa"/>
            <w:bottom w:w="0" w:type="dxa"/>
          </w:tblCellMar>
        </w:tblPrEx>
        <w:tc>
          <w:tcPr>
            <w:tcW w:w="3420" w:type="dxa"/>
          </w:tcPr>
          <w:p w14:paraId="42C3A38A" w14:textId="77777777" w:rsidR="00946C97" w:rsidRDefault="00946C97">
            <w:r>
              <w:t>Double effect—direct fired</w:t>
            </w:r>
          </w:p>
        </w:tc>
        <w:tc>
          <w:tcPr>
            <w:tcW w:w="3780" w:type="dxa"/>
          </w:tcPr>
          <w:p w14:paraId="6665C99C" w14:textId="77777777" w:rsidR="00946C97" w:rsidRDefault="00946C97">
            <w:r>
              <w:t>1.0(1.05)</w:t>
            </w:r>
          </w:p>
        </w:tc>
      </w:tr>
      <w:tr w:rsidR="00946C97" w14:paraId="0A12DD62" w14:textId="77777777">
        <w:tblPrEx>
          <w:tblCellMar>
            <w:top w:w="0" w:type="dxa"/>
            <w:bottom w:w="0" w:type="dxa"/>
          </w:tblCellMar>
        </w:tblPrEx>
        <w:tc>
          <w:tcPr>
            <w:tcW w:w="3420" w:type="dxa"/>
          </w:tcPr>
          <w:p w14:paraId="5D8B0FDA" w14:textId="77777777" w:rsidR="00946C97" w:rsidRDefault="00946C97">
            <w:r>
              <w:t>Double effect—indirect fired</w:t>
            </w:r>
          </w:p>
        </w:tc>
        <w:tc>
          <w:tcPr>
            <w:tcW w:w="3780" w:type="dxa"/>
          </w:tcPr>
          <w:p w14:paraId="3AEBFB42" w14:textId="77777777" w:rsidR="00946C97" w:rsidRDefault="00946C97">
            <w:r>
              <w:t>1.20</w:t>
            </w:r>
          </w:p>
        </w:tc>
      </w:tr>
    </w:tbl>
    <w:p w14:paraId="10C3BA3E" w14:textId="77777777" w:rsidR="00946C97" w:rsidRDefault="00946C97">
      <w:pPr>
        <w:pStyle w:val="TableCaption"/>
      </w:pPr>
      <w:r>
        <w:t>Source: Advanced Buildings—Benchmark Version 1.1</w:t>
      </w:r>
    </w:p>
    <w:p w14:paraId="3FCC947F" w14:textId="77777777" w:rsidR="00946C97" w:rsidRDefault="00946C97">
      <w:pPr>
        <w:pStyle w:val="TableCaption"/>
      </w:pPr>
      <w:hyperlink r:id="rId101" w:history="1">
        <w:r w:rsidRPr="00403AEF">
          <w:rPr>
            <w:rStyle w:val="Hyperlink"/>
            <w:color w:val="0000FF"/>
          </w:rPr>
          <w:t>htt</w:t>
        </w:r>
        <w:r w:rsidRPr="00403AEF">
          <w:rPr>
            <w:rStyle w:val="Hyperlink"/>
            <w:color w:val="0000FF"/>
          </w:rPr>
          <w:t>p</w:t>
        </w:r>
        <w:r w:rsidRPr="00403AEF">
          <w:rPr>
            <w:rStyle w:val="Hyperlink"/>
            <w:color w:val="0000FF"/>
          </w:rPr>
          <w:t>://www.poweryourdesign.com/ABbenchmark.pdf</w:t>
        </w:r>
      </w:hyperlink>
      <w:r>
        <w:t xml:space="preserve"> -See Mechanical Equipment Efficiency Requirements—pp. 68-71.</w:t>
      </w:r>
    </w:p>
    <w:p w14:paraId="266999EA" w14:textId="77777777" w:rsidR="00946C97" w:rsidRDefault="00946C97">
      <w:pPr>
        <w:pStyle w:val="Heading2"/>
        <w:numPr>
          <w:ilvl w:val="0"/>
          <w:numId w:val="0"/>
        </w:numPr>
        <w:rPr>
          <w:rFonts w:ascii="Times New Roman" w:hAnsi="Times New Roman"/>
          <w:i/>
          <w:sz w:val="40"/>
          <w:szCs w:val="40"/>
        </w:rPr>
      </w:pPr>
      <w:r>
        <w:rPr>
          <w:rStyle w:val="StyleHeading2TimesNewRomanChar"/>
          <w:rFonts w:ascii="Times New Roman" w:hAnsi="Times New Roman"/>
        </w:rPr>
        <w:br w:type="page"/>
      </w:r>
      <w:bookmarkStart w:id="255" w:name="_Toc110328738"/>
      <w:bookmarkStart w:id="256" w:name="_Toc110328739"/>
      <w:bookmarkStart w:id="257" w:name="_Toc158533141"/>
      <w:r>
        <w:rPr>
          <w:rStyle w:val="StyleHeading2TimesNewRomanChar"/>
          <w:rFonts w:ascii="Times New Roman" w:hAnsi="Times New Roman"/>
          <w:sz w:val="40"/>
          <w:szCs w:val="40"/>
        </w:rPr>
        <w:lastRenderedPageBreak/>
        <w:t xml:space="preserve">Mechanical Equipment Efficiencies Requirements </w:t>
      </w:r>
      <w:r>
        <w:rPr>
          <w:rFonts w:ascii="Times New Roman" w:hAnsi="Times New Roman"/>
          <w:i/>
          <w:sz w:val="40"/>
          <w:szCs w:val="40"/>
        </w:rPr>
        <w:t>Advanced Buildings—Benchmark V1.1</w:t>
      </w:r>
      <w:bookmarkEnd w:id="255"/>
      <w:bookmarkEnd w:id="256"/>
      <w:bookmarkEnd w:id="257"/>
    </w:p>
    <w:p w14:paraId="3C426E50" w14:textId="77777777" w:rsidR="00946C97" w:rsidRDefault="00946C97">
      <w:r>
        <w:t>By New Buildings Institute</w:t>
      </w:r>
    </w:p>
    <w:p w14:paraId="5B8ED7C4" w14:textId="77777777" w:rsidR="00946C97" w:rsidRDefault="00946C97"/>
    <w:tbl>
      <w:tblPr>
        <w:tblW w:w="5000" w:type="pct"/>
        <w:tblInd w:w="108" w:type="dxa"/>
        <w:tblBorders>
          <w:insideH w:val="single" w:sz="4" w:space="0" w:color="FF9900"/>
        </w:tblBorders>
        <w:tblLayout w:type="fixed"/>
        <w:tblLook w:val="0000" w:firstRow="0" w:lastRow="0" w:firstColumn="0" w:lastColumn="0" w:noHBand="0" w:noVBand="0"/>
      </w:tblPr>
      <w:tblGrid>
        <w:gridCol w:w="1933"/>
        <w:gridCol w:w="1932"/>
        <w:gridCol w:w="1099"/>
        <w:gridCol w:w="1154"/>
        <w:gridCol w:w="1171"/>
        <w:gridCol w:w="1351"/>
      </w:tblGrid>
      <w:tr w:rsidR="00946C97" w14:paraId="6CFA102A" w14:textId="77777777">
        <w:tblPrEx>
          <w:tblCellMar>
            <w:top w:w="0" w:type="dxa"/>
            <w:bottom w:w="0" w:type="dxa"/>
          </w:tblCellMar>
        </w:tblPrEx>
        <w:trPr>
          <w:cantSplit/>
        </w:trPr>
        <w:tc>
          <w:tcPr>
            <w:tcW w:w="1984" w:type="dxa"/>
            <w:vMerge w:val="restart"/>
            <w:tcBorders>
              <w:top w:val="nil"/>
              <w:bottom w:val="single" w:sz="2" w:space="0" w:color="FF9900"/>
            </w:tcBorders>
            <w:shd w:val="clear" w:color="auto" w:fill="FFFF99"/>
            <w:vAlign w:val="bottom"/>
          </w:tcPr>
          <w:p w14:paraId="11F858D7" w14:textId="77777777" w:rsidR="00946C97" w:rsidRDefault="00946C97">
            <w:r>
              <w:t>Equipment Type</w:t>
            </w:r>
          </w:p>
        </w:tc>
        <w:tc>
          <w:tcPr>
            <w:tcW w:w="1983" w:type="dxa"/>
            <w:vMerge w:val="restart"/>
            <w:tcBorders>
              <w:top w:val="nil"/>
              <w:bottom w:val="single" w:sz="2" w:space="0" w:color="FF9900"/>
            </w:tcBorders>
            <w:shd w:val="clear" w:color="auto" w:fill="FFFF99"/>
            <w:vAlign w:val="bottom"/>
          </w:tcPr>
          <w:p w14:paraId="7F74F363" w14:textId="77777777" w:rsidR="00946C97" w:rsidRDefault="00946C97">
            <w:r>
              <w:t>Size Category</w:t>
            </w:r>
          </w:p>
        </w:tc>
        <w:tc>
          <w:tcPr>
            <w:tcW w:w="2306" w:type="dxa"/>
            <w:gridSpan w:val="2"/>
            <w:tcBorders>
              <w:top w:val="nil"/>
              <w:bottom w:val="single" w:sz="2" w:space="0" w:color="FF9900"/>
            </w:tcBorders>
            <w:shd w:val="clear" w:color="auto" w:fill="FFFF99"/>
          </w:tcPr>
          <w:p w14:paraId="44AA2183" w14:textId="77777777" w:rsidR="00946C97" w:rsidRDefault="00946C97">
            <w:r>
              <w:t>Required Efficiency—chillers with ASDs or without ASDs</w:t>
            </w:r>
          </w:p>
        </w:tc>
        <w:tc>
          <w:tcPr>
            <w:tcW w:w="2583" w:type="dxa"/>
            <w:gridSpan w:val="2"/>
            <w:tcBorders>
              <w:top w:val="nil"/>
              <w:bottom w:val="single" w:sz="2" w:space="0" w:color="FF9900"/>
            </w:tcBorders>
            <w:shd w:val="clear" w:color="auto" w:fill="FFFF99"/>
          </w:tcPr>
          <w:p w14:paraId="4DD484DE" w14:textId="77777777" w:rsidR="00946C97" w:rsidRDefault="00946C97">
            <w:r>
              <w:t>Required Efficiency—chillers with ASDs optional compliance path</w:t>
            </w:r>
          </w:p>
        </w:tc>
      </w:tr>
      <w:tr w:rsidR="00946C97" w14:paraId="6B289706" w14:textId="77777777">
        <w:tblPrEx>
          <w:tblCellMar>
            <w:top w:w="0" w:type="dxa"/>
            <w:bottom w:w="0" w:type="dxa"/>
          </w:tblCellMar>
        </w:tblPrEx>
        <w:trPr>
          <w:cantSplit/>
        </w:trPr>
        <w:tc>
          <w:tcPr>
            <w:tcW w:w="1984" w:type="dxa"/>
            <w:vMerge/>
            <w:tcBorders>
              <w:top w:val="single" w:sz="2" w:space="0" w:color="FF9900"/>
              <w:bottom w:val="single" w:sz="2" w:space="0" w:color="FF9900"/>
            </w:tcBorders>
            <w:shd w:val="clear" w:color="auto" w:fill="C0C0C0"/>
          </w:tcPr>
          <w:p w14:paraId="504AFB17" w14:textId="77777777" w:rsidR="00946C97" w:rsidRDefault="00946C97"/>
        </w:tc>
        <w:tc>
          <w:tcPr>
            <w:tcW w:w="1983" w:type="dxa"/>
            <w:vMerge/>
            <w:tcBorders>
              <w:top w:val="single" w:sz="2" w:space="0" w:color="FF9900"/>
              <w:bottom w:val="single" w:sz="2" w:space="0" w:color="FF9900"/>
            </w:tcBorders>
            <w:shd w:val="clear" w:color="auto" w:fill="C0C0C0"/>
          </w:tcPr>
          <w:p w14:paraId="678F877B" w14:textId="77777777" w:rsidR="00946C97" w:rsidRDefault="00946C97"/>
        </w:tc>
        <w:tc>
          <w:tcPr>
            <w:tcW w:w="1125" w:type="dxa"/>
            <w:tcBorders>
              <w:top w:val="single" w:sz="2" w:space="0" w:color="FF9900"/>
              <w:bottom w:val="single" w:sz="2" w:space="0" w:color="FF9900"/>
            </w:tcBorders>
            <w:shd w:val="clear" w:color="auto" w:fill="FFFF99"/>
          </w:tcPr>
          <w:p w14:paraId="084D69A1" w14:textId="77777777" w:rsidR="00946C97" w:rsidRDefault="00946C97">
            <w:r>
              <w:t>Full Load (kW/ton)</w:t>
            </w:r>
          </w:p>
        </w:tc>
        <w:tc>
          <w:tcPr>
            <w:tcW w:w="1181" w:type="dxa"/>
            <w:tcBorders>
              <w:top w:val="single" w:sz="2" w:space="0" w:color="FF9900"/>
              <w:bottom w:val="single" w:sz="2" w:space="0" w:color="FF9900"/>
            </w:tcBorders>
            <w:shd w:val="clear" w:color="auto" w:fill="FFFF99"/>
          </w:tcPr>
          <w:p w14:paraId="1CDA0734" w14:textId="77777777" w:rsidR="00946C97" w:rsidRDefault="00946C97">
            <w:r>
              <w:t>IPLV (kW/ton)</w:t>
            </w:r>
          </w:p>
        </w:tc>
        <w:tc>
          <w:tcPr>
            <w:tcW w:w="1199" w:type="dxa"/>
            <w:tcBorders>
              <w:top w:val="single" w:sz="2" w:space="0" w:color="FF9900"/>
              <w:bottom w:val="single" w:sz="2" w:space="0" w:color="FF9900"/>
            </w:tcBorders>
            <w:shd w:val="clear" w:color="auto" w:fill="FFFF99"/>
          </w:tcPr>
          <w:p w14:paraId="735314D4" w14:textId="77777777" w:rsidR="00946C97" w:rsidRDefault="00946C97">
            <w:r>
              <w:t>Full Load (kW/ton)</w:t>
            </w:r>
          </w:p>
        </w:tc>
        <w:tc>
          <w:tcPr>
            <w:tcW w:w="1384" w:type="dxa"/>
            <w:tcBorders>
              <w:top w:val="single" w:sz="2" w:space="0" w:color="FF9900"/>
              <w:bottom w:val="single" w:sz="2" w:space="0" w:color="FF9900"/>
            </w:tcBorders>
            <w:shd w:val="clear" w:color="auto" w:fill="FFFF99"/>
          </w:tcPr>
          <w:p w14:paraId="5552F908" w14:textId="77777777" w:rsidR="00946C97" w:rsidRDefault="00946C97">
            <w:r>
              <w:t>IPLV (kW/ton)</w:t>
            </w:r>
          </w:p>
        </w:tc>
      </w:tr>
      <w:tr w:rsidR="00946C97" w14:paraId="70FD1F0C" w14:textId="77777777">
        <w:tblPrEx>
          <w:tblCellMar>
            <w:top w:w="0" w:type="dxa"/>
            <w:bottom w:w="0" w:type="dxa"/>
          </w:tblCellMar>
        </w:tblPrEx>
        <w:trPr>
          <w:cantSplit/>
        </w:trPr>
        <w:tc>
          <w:tcPr>
            <w:tcW w:w="1984" w:type="dxa"/>
            <w:tcBorders>
              <w:top w:val="single" w:sz="2" w:space="0" w:color="FF9900"/>
              <w:bottom w:val="single" w:sz="2" w:space="0" w:color="FF9900"/>
            </w:tcBorders>
          </w:tcPr>
          <w:p w14:paraId="0F36A955" w14:textId="77777777" w:rsidR="00946C97" w:rsidRDefault="00946C97">
            <w:r>
              <w:t>Air Cooled w/ Condenser</w:t>
            </w:r>
          </w:p>
        </w:tc>
        <w:tc>
          <w:tcPr>
            <w:tcW w:w="1983" w:type="dxa"/>
            <w:tcBorders>
              <w:top w:val="single" w:sz="2" w:space="0" w:color="FF9900"/>
              <w:bottom w:val="single" w:sz="2" w:space="0" w:color="FF9900"/>
            </w:tcBorders>
          </w:tcPr>
          <w:p w14:paraId="3F0AE7F0" w14:textId="77777777" w:rsidR="00946C97" w:rsidRDefault="00946C97">
            <w:r>
              <w:t>All</w:t>
            </w:r>
          </w:p>
        </w:tc>
        <w:tc>
          <w:tcPr>
            <w:tcW w:w="1125" w:type="dxa"/>
            <w:tcBorders>
              <w:top w:val="single" w:sz="2" w:space="0" w:color="FF9900"/>
              <w:bottom w:val="single" w:sz="2" w:space="0" w:color="FF9900"/>
            </w:tcBorders>
          </w:tcPr>
          <w:p w14:paraId="2070B5A9" w14:textId="77777777" w:rsidR="00946C97" w:rsidRDefault="00946C97">
            <w:r>
              <w:t>1.2</w:t>
            </w:r>
          </w:p>
        </w:tc>
        <w:tc>
          <w:tcPr>
            <w:tcW w:w="1181" w:type="dxa"/>
            <w:tcBorders>
              <w:top w:val="single" w:sz="2" w:space="0" w:color="FF9900"/>
              <w:bottom w:val="single" w:sz="2" w:space="0" w:color="FF9900"/>
            </w:tcBorders>
          </w:tcPr>
          <w:p w14:paraId="1EF5D536" w14:textId="77777777" w:rsidR="00946C97" w:rsidRDefault="00946C97">
            <w:r>
              <w:t>1.0</w:t>
            </w:r>
          </w:p>
        </w:tc>
        <w:tc>
          <w:tcPr>
            <w:tcW w:w="1199" w:type="dxa"/>
            <w:tcBorders>
              <w:top w:val="single" w:sz="2" w:space="0" w:color="FF9900"/>
              <w:bottom w:val="single" w:sz="2" w:space="0" w:color="FF9900"/>
            </w:tcBorders>
          </w:tcPr>
          <w:p w14:paraId="580130AA" w14:textId="77777777" w:rsidR="00946C97" w:rsidRDefault="00946C97">
            <w:r>
              <w:t>N/A</w:t>
            </w:r>
          </w:p>
        </w:tc>
        <w:tc>
          <w:tcPr>
            <w:tcW w:w="1384" w:type="dxa"/>
            <w:tcBorders>
              <w:top w:val="single" w:sz="2" w:space="0" w:color="FF9900"/>
              <w:bottom w:val="single" w:sz="2" w:space="0" w:color="FF9900"/>
            </w:tcBorders>
          </w:tcPr>
          <w:p w14:paraId="40B4BE81" w14:textId="77777777" w:rsidR="00946C97" w:rsidRDefault="00946C97">
            <w:r>
              <w:t>N/A</w:t>
            </w:r>
          </w:p>
        </w:tc>
      </w:tr>
      <w:tr w:rsidR="00946C97" w14:paraId="7BAD2F4D" w14:textId="77777777">
        <w:tblPrEx>
          <w:tblCellMar>
            <w:top w:w="0" w:type="dxa"/>
            <w:bottom w:w="0" w:type="dxa"/>
          </w:tblCellMar>
        </w:tblPrEx>
        <w:trPr>
          <w:cantSplit/>
        </w:trPr>
        <w:tc>
          <w:tcPr>
            <w:tcW w:w="1984" w:type="dxa"/>
            <w:tcBorders>
              <w:top w:val="single" w:sz="2" w:space="0" w:color="FF9900"/>
              <w:bottom w:val="single" w:sz="2" w:space="0" w:color="FF9900"/>
            </w:tcBorders>
          </w:tcPr>
          <w:p w14:paraId="399CF470" w14:textId="77777777" w:rsidR="00946C97" w:rsidRDefault="00946C97">
            <w:r>
              <w:t>Air Cooled w/o Condenser</w:t>
            </w:r>
          </w:p>
        </w:tc>
        <w:tc>
          <w:tcPr>
            <w:tcW w:w="1983" w:type="dxa"/>
            <w:tcBorders>
              <w:top w:val="single" w:sz="2" w:space="0" w:color="FF9900"/>
              <w:bottom w:val="single" w:sz="2" w:space="0" w:color="FF9900"/>
            </w:tcBorders>
          </w:tcPr>
          <w:p w14:paraId="555A47E0" w14:textId="77777777" w:rsidR="00946C97" w:rsidRDefault="00946C97">
            <w:r>
              <w:t>All</w:t>
            </w:r>
          </w:p>
        </w:tc>
        <w:tc>
          <w:tcPr>
            <w:tcW w:w="1125" w:type="dxa"/>
            <w:tcBorders>
              <w:top w:val="single" w:sz="2" w:space="0" w:color="FF9900"/>
              <w:bottom w:val="single" w:sz="2" w:space="0" w:color="FF9900"/>
            </w:tcBorders>
          </w:tcPr>
          <w:p w14:paraId="03843864" w14:textId="77777777" w:rsidR="00946C97" w:rsidRDefault="00946C97">
            <w:r>
              <w:t>1.08</w:t>
            </w:r>
          </w:p>
        </w:tc>
        <w:tc>
          <w:tcPr>
            <w:tcW w:w="1181" w:type="dxa"/>
            <w:tcBorders>
              <w:top w:val="single" w:sz="2" w:space="0" w:color="FF9900"/>
              <w:bottom w:val="single" w:sz="2" w:space="0" w:color="FF9900"/>
            </w:tcBorders>
          </w:tcPr>
          <w:p w14:paraId="027409E8" w14:textId="77777777" w:rsidR="00946C97" w:rsidRDefault="00946C97">
            <w:r>
              <w:t>1.08</w:t>
            </w:r>
          </w:p>
        </w:tc>
        <w:tc>
          <w:tcPr>
            <w:tcW w:w="1199" w:type="dxa"/>
            <w:tcBorders>
              <w:top w:val="single" w:sz="2" w:space="0" w:color="FF9900"/>
              <w:bottom w:val="single" w:sz="2" w:space="0" w:color="FF9900"/>
            </w:tcBorders>
          </w:tcPr>
          <w:p w14:paraId="38ACB7E3" w14:textId="77777777" w:rsidR="00946C97" w:rsidRDefault="00946C97">
            <w:r>
              <w:t>N/A</w:t>
            </w:r>
          </w:p>
        </w:tc>
        <w:tc>
          <w:tcPr>
            <w:tcW w:w="1384" w:type="dxa"/>
            <w:tcBorders>
              <w:top w:val="single" w:sz="2" w:space="0" w:color="FF9900"/>
              <w:bottom w:val="single" w:sz="2" w:space="0" w:color="FF9900"/>
            </w:tcBorders>
          </w:tcPr>
          <w:p w14:paraId="5517588E" w14:textId="77777777" w:rsidR="00946C97" w:rsidRDefault="00946C97">
            <w:r>
              <w:t>N/A</w:t>
            </w:r>
          </w:p>
        </w:tc>
      </w:tr>
      <w:tr w:rsidR="00946C97" w14:paraId="4429A9B5" w14:textId="77777777">
        <w:tblPrEx>
          <w:tblCellMar>
            <w:top w:w="0" w:type="dxa"/>
            <w:bottom w:w="0" w:type="dxa"/>
          </w:tblCellMar>
        </w:tblPrEx>
        <w:trPr>
          <w:cantSplit/>
        </w:trPr>
        <w:tc>
          <w:tcPr>
            <w:tcW w:w="1984" w:type="dxa"/>
            <w:tcBorders>
              <w:top w:val="single" w:sz="2" w:space="0" w:color="FF9900"/>
              <w:bottom w:val="single" w:sz="2" w:space="0" w:color="FF9900"/>
            </w:tcBorders>
          </w:tcPr>
          <w:p w14:paraId="3DFC9682" w14:textId="77777777" w:rsidR="00946C97" w:rsidRDefault="00946C97">
            <w:r>
              <w:t>Water-cooled Reciprocating</w:t>
            </w:r>
          </w:p>
        </w:tc>
        <w:tc>
          <w:tcPr>
            <w:tcW w:w="1983" w:type="dxa"/>
            <w:tcBorders>
              <w:top w:val="single" w:sz="2" w:space="0" w:color="FF9900"/>
              <w:bottom w:val="single" w:sz="2" w:space="0" w:color="FF9900"/>
            </w:tcBorders>
          </w:tcPr>
          <w:p w14:paraId="1E26C4AF" w14:textId="77777777" w:rsidR="00946C97" w:rsidRDefault="00946C97">
            <w:r>
              <w:t>All</w:t>
            </w:r>
          </w:p>
        </w:tc>
        <w:tc>
          <w:tcPr>
            <w:tcW w:w="1125" w:type="dxa"/>
            <w:tcBorders>
              <w:top w:val="single" w:sz="2" w:space="0" w:color="FF9900"/>
              <w:bottom w:val="single" w:sz="2" w:space="0" w:color="FF9900"/>
            </w:tcBorders>
          </w:tcPr>
          <w:p w14:paraId="50541DAD" w14:textId="77777777" w:rsidR="00946C97" w:rsidRDefault="00946C97">
            <w:r>
              <w:t>0.840</w:t>
            </w:r>
          </w:p>
        </w:tc>
        <w:tc>
          <w:tcPr>
            <w:tcW w:w="1181" w:type="dxa"/>
            <w:tcBorders>
              <w:top w:val="single" w:sz="2" w:space="0" w:color="FF9900"/>
              <w:bottom w:val="single" w:sz="2" w:space="0" w:color="FF9900"/>
            </w:tcBorders>
          </w:tcPr>
          <w:p w14:paraId="46036737" w14:textId="77777777" w:rsidR="00946C97" w:rsidRDefault="00946C97">
            <w:r>
              <w:t>0.630</w:t>
            </w:r>
          </w:p>
        </w:tc>
        <w:tc>
          <w:tcPr>
            <w:tcW w:w="1199" w:type="dxa"/>
            <w:tcBorders>
              <w:top w:val="single" w:sz="2" w:space="0" w:color="FF9900"/>
              <w:bottom w:val="single" w:sz="2" w:space="0" w:color="FF9900"/>
            </w:tcBorders>
          </w:tcPr>
          <w:p w14:paraId="0B9B7C01" w14:textId="77777777" w:rsidR="00946C97" w:rsidRDefault="00946C97">
            <w:r>
              <w:t>N/A</w:t>
            </w:r>
          </w:p>
        </w:tc>
        <w:tc>
          <w:tcPr>
            <w:tcW w:w="1384" w:type="dxa"/>
            <w:tcBorders>
              <w:top w:val="single" w:sz="2" w:space="0" w:color="FF9900"/>
              <w:bottom w:val="single" w:sz="2" w:space="0" w:color="FF9900"/>
            </w:tcBorders>
          </w:tcPr>
          <w:p w14:paraId="66F0EFBA" w14:textId="77777777" w:rsidR="00946C97" w:rsidRDefault="00946C97">
            <w:r>
              <w:t>N/A</w:t>
            </w:r>
          </w:p>
        </w:tc>
      </w:tr>
      <w:tr w:rsidR="00946C97" w14:paraId="6E1E35F3" w14:textId="77777777">
        <w:tblPrEx>
          <w:tblCellMar>
            <w:top w:w="0" w:type="dxa"/>
            <w:bottom w:w="0" w:type="dxa"/>
          </w:tblCellMar>
        </w:tblPrEx>
        <w:trPr>
          <w:cantSplit/>
        </w:trPr>
        <w:tc>
          <w:tcPr>
            <w:tcW w:w="1984" w:type="dxa"/>
            <w:vMerge w:val="restart"/>
            <w:tcBorders>
              <w:top w:val="single" w:sz="2" w:space="0" w:color="FF9900"/>
              <w:bottom w:val="single" w:sz="2" w:space="0" w:color="FF9900"/>
            </w:tcBorders>
          </w:tcPr>
          <w:p w14:paraId="0D605741" w14:textId="77777777" w:rsidR="00946C97" w:rsidRDefault="00946C97">
            <w:r>
              <w:t>Water Cooled, Rotary Screw and Scroll</w:t>
            </w:r>
          </w:p>
        </w:tc>
        <w:tc>
          <w:tcPr>
            <w:tcW w:w="1983" w:type="dxa"/>
            <w:tcBorders>
              <w:top w:val="single" w:sz="2" w:space="0" w:color="FF9900"/>
              <w:bottom w:val="single" w:sz="2" w:space="0" w:color="FF9900"/>
            </w:tcBorders>
          </w:tcPr>
          <w:p w14:paraId="44000B91" w14:textId="77777777" w:rsidR="00946C97" w:rsidRDefault="00946C97">
            <w:r>
              <w:t>&lt;100 tons</w:t>
            </w:r>
          </w:p>
        </w:tc>
        <w:tc>
          <w:tcPr>
            <w:tcW w:w="1125" w:type="dxa"/>
            <w:tcBorders>
              <w:top w:val="single" w:sz="2" w:space="0" w:color="FF9900"/>
              <w:bottom w:val="single" w:sz="2" w:space="0" w:color="FF9900"/>
            </w:tcBorders>
          </w:tcPr>
          <w:p w14:paraId="50C880EF" w14:textId="77777777" w:rsidR="00946C97" w:rsidRDefault="00946C97">
            <w:r>
              <w:t>0.780</w:t>
            </w:r>
          </w:p>
        </w:tc>
        <w:tc>
          <w:tcPr>
            <w:tcW w:w="1181" w:type="dxa"/>
            <w:tcBorders>
              <w:top w:val="single" w:sz="2" w:space="0" w:color="FF9900"/>
              <w:bottom w:val="single" w:sz="2" w:space="0" w:color="FF9900"/>
            </w:tcBorders>
          </w:tcPr>
          <w:p w14:paraId="370720B3" w14:textId="77777777" w:rsidR="00946C97" w:rsidRDefault="00946C97">
            <w:r>
              <w:t>0.600</w:t>
            </w:r>
          </w:p>
        </w:tc>
        <w:tc>
          <w:tcPr>
            <w:tcW w:w="1199" w:type="dxa"/>
            <w:tcBorders>
              <w:top w:val="single" w:sz="2" w:space="0" w:color="FF9900"/>
              <w:bottom w:val="single" w:sz="2" w:space="0" w:color="FF9900"/>
            </w:tcBorders>
          </w:tcPr>
          <w:p w14:paraId="277E3EA2" w14:textId="77777777" w:rsidR="00946C97" w:rsidRDefault="00946C97">
            <w:r>
              <w:t>N/A</w:t>
            </w:r>
          </w:p>
        </w:tc>
        <w:tc>
          <w:tcPr>
            <w:tcW w:w="1384" w:type="dxa"/>
            <w:tcBorders>
              <w:top w:val="single" w:sz="2" w:space="0" w:color="FF9900"/>
              <w:bottom w:val="single" w:sz="2" w:space="0" w:color="FF9900"/>
            </w:tcBorders>
          </w:tcPr>
          <w:p w14:paraId="31358AE5" w14:textId="77777777" w:rsidR="00946C97" w:rsidRDefault="00946C97">
            <w:r>
              <w:t>N/A</w:t>
            </w:r>
          </w:p>
        </w:tc>
      </w:tr>
      <w:tr w:rsidR="00946C97" w14:paraId="4A227E32" w14:textId="77777777">
        <w:tblPrEx>
          <w:tblCellMar>
            <w:top w:w="0" w:type="dxa"/>
            <w:bottom w:w="0" w:type="dxa"/>
          </w:tblCellMar>
        </w:tblPrEx>
        <w:trPr>
          <w:cantSplit/>
        </w:trPr>
        <w:tc>
          <w:tcPr>
            <w:tcW w:w="1984" w:type="dxa"/>
            <w:vMerge/>
            <w:tcBorders>
              <w:top w:val="single" w:sz="2" w:space="0" w:color="FF9900"/>
              <w:bottom w:val="single" w:sz="2" w:space="0" w:color="FF9900"/>
            </w:tcBorders>
          </w:tcPr>
          <w:p w14:paraId="1808A56A" w14:textId="77777777" w:rsidR="00946C97" w:rsidRDefault="00946C97"/>
        </w:tc>
        <w:tc>
          <w:tcPr>
            <w:tcW w:w="1983" w:type="dxa"/>
            <w:tcBorders>
              <w:top w:val="single" w:sz="2" w:space="0" w:color="FF9900"/>
              <w:bottom w:val="single" w:sz="2" w:space="0" w:color="FF9900"/>
            </w:tcBorders>
          </w:tcPr>
          <w:p w14:paraId="1EBE89FC" w14:textId="77777777" w:rsidR="00946C97" w:rsidRDefault="00946C97">
            <w:r>
              <w:t>≧100 tons and &lt;150 tons</w:t>
            </w:r>
          </w:p>
        </w:tc>
        <w:tc>
          <w:tcPr>
            <w:tcW w:w="1125" w:type="dxa"/>
            <w:tcBorders>
              <w:top w:val="single" w:sz="2" w:space="0" w:color="FF9900"/>
              <w:bottom w:val="single" w:sz="2" w:space="0" w:color="FF9900"/>
            </w:tcBorders>
          </w:tcPr>
          <w:p w14:paraId="0EC03E0D" w14:textId="77777777" w:rsidR="00946C97" w:rsidRDefault="00946C97">
            <w:r>
              <w:t>0.730</w:t>
            </w:r>
          </w:p>
        </w:tc>
        <w:tc>
          <w:tcPr>
            <w:tcW w:w="1181" w:type="dxa"/>
            <w:tcBorders>
              <w:top w:val="single" w:sz="2" w:space="0" w:color="FF9900"/>
              <w:bottom w:val="single" w:sz="2" w:space="0" w:color="FF9900"/>
            </w:tcBorders>
          </w:tcPr>
          <w:p w14:paraId="0019205D" w14:textId="77777777" w:rsidR="00946C97" w:rsidRDefault="00946C97">
            <w:r>
              <w:t>0.550</w:t>
            </w:r>
          </w:p>
        </w:tc>
        <w:tc>
          <w:tcPr>
            <w:tcW w:w="1199" w:type="dxa"/>
            <w:tcBorders>
              <w:top w:val="single" w:sz="2" w:space="0" w:color="FF9900"/>
              <w:bottom w:val="single" w:sz="2" w:space="0" w:color="FF9900"/>
            </w:tcBorders>
          </w:tcPr>
          <w:p w14:paraId="5EFB46A2" w14:textId="77777777" w:rsidR="00946C97" w:rsidRDefault="00946C97">
            <w:r>
              <w:t>N/A</w:t>
            </w:r>
          </w:p>
        </w:tc>
        <w:tc>
          <w:tcPr>
            <w:tcW w:w="1384" w:type="dxa"/>
            <w:tcBorders>
              <w:top w:val="single" w:sz="2" w:space="0" w:color="FF9900"/>
              <w:bottom w:val="single" w:sz="2" w:space="0" w:color="FF9900"/>
            </w:tcBorders>
          </w:tcPr>
          <w:p w14:paraId="68D18D31" w14:textId="77777777" w:rsidR="00946C97" w:rsidRDefault="00946C97">
            <w:r>
              <w:t>N/A</w:t>
            </w:r>
          </w:p>
        </w:tc>
      </w:tr>
      <w:tr w:rsidR="00946C97" w14:paraId="2AA6D5CA" w14:textId="77777777">
        <w:tblPrEx>
          <w:tblCellMar>
            <w:top w:w="0" w:type="dxa"/>
            <w:bottom w:w="0" w:type="dxa"/>
          </w:tblCellMar>
        </w:tblPrEx>
        <w:trPr>
          <w:cantSplit/>
        </w:trPr>
        <w:tc>
          <w:tcPr>
            <w:tcW w:w="1984" w:type="dxa"/>
            <w:vMerge/>
            <w:tcBorders>
              <w:top w:val="single" w:sz="2" w:space="0" w:color="FF9900"/>
              <w:bottom w:val="single" w:sz="2" w:space="0" w:color="FF9900"/>
            </w:tcBorders>
          </w:tcPr>
          <w:p w14:paraId="2850257F" w14:textId="77777777" w:rsidR="00946C97" w:rsidRDefault="00946C97"/>
        </w:tc>
        <w:tc>
          <w:tcPr>
            <w:tcW w:w="1983" w:type="dxa"/>
            <w:tcBorders>
              <w:top w:val="single" w:sz="2" w:space="0" w:color="FF9900"/>
              <w:bottom w:val="single" w:sz="2" w:space="0" w:color="FF9900"/>
            </w:tcBorders>
          </w:tcPr>
          <w:p w14:paraId="25BB511B" w14:textId="77777777" w:rsidR="00946C97" w:rsidRDefault="00946C97">
            <w:r>
              <w:t>≧150 tons and ≤300 tons</w:t>
            </w:r>
          </w:p>
        </w:tc>
        <w:tc>
          <w:tcPr>
            <w:tcW w:w="1125" w:type="dxa"/>
            <w:tcBorders>
              <w:top w:val="single" w:sz="2" w:space="0" w:color="FF9900"/>
              <w:bottom w:val="single" w:sz="2" w:space="0" w:color="FF9900"/>
            </w:tcBorders>
          </w:tcPr>
          <w:p w14:paraId="1E2335BA" w14:textId="77777777" w:rsidR="00946C97" w:rsidRDefault="00946C97">
            <w:r>
              <w:t>0.610</w:t>
            </w:r>
          </w:p>
        </w:tc>
        <w:tc>
          <w:tcPr>
            <w:tcW w:w="1181" w:type="dxa"/>
            <w:tcBorders>
              <w:top w:val="single" w:sz="2" w:space="0" w:color="FF9900"/>
              <w:bottom w:val="single" w:sz="2" w:space="0" w:color="FF9900"/>
            </w:tcBorders>
          </w:tcPr>
          <w:p w14:paraId="47D0EDE5" w14:textId="77777777" w:rsidR="00946C97" w:rsidRDefault="00946C97">
            <w:r>
              <w:t>0.510</w:t>
            </w:r>
          </w:p>
        </w:tc>
        <w:tc>
          <w:tcPr>
            <w:tcW w:w="1199" w:type="dxa"/>
            <w:tcBorders>
              <w:top w:val="single" w:sz="2" w:space="0" w:color="FF9900"/>
              <w:bottom w:val="single" w:sz="2" w:space="0" w:color="FF9900"/>
            </w:tcBorders>
          </w:tcPr>
          <w:p w14:paraId="3543556A" w14:textId="77777777" w:rsidR="00946C97" w:rsidRDefault="00946C97">
            <w:r>
              <w:t>N/A</w:t>
            </w:r>
          </w:p>
        </w:tc>
        <w:tc>
          <w:tcPr>
            <w:tcW w:w="1384" w:type="dxa"/>
            <w:tcBorders>
              <w:top w:val="single" w:sz="2" w:space="0" w:color="FF9900"/>
              <w:bottom w:val="single" w:sz="2" w:space="0" w:color="FF9900"/>
            </w:tcBorders>
          </w:tcPr>
          <w:p w14:paraId="73309A92" w14:textId="77777777" w:rsidR="00946C97" w:rsidRDefault="00946C97">
            <w:r>
              <w:t>N/A</w:t>
            </w:r>
          </w:p>
        </w:tc>
      </w:tr>
      <w:tr w:rsidR="00946C97" w14:paraId="5845AB3C" w14:textId="77777777">
        <w:tblPrEx>
          <w:tblCellMar>
            <w:top w:w="0" w:type="dxa"/>
            <w:bottom w:w="0" w:type="dxa"/>
          </w:tblCellMar>
        </w:tblPrEx>
        <w:trPr>
          <w:cantSplit/>
        </w:trPr>
        <w:tc>
          <w:tcPr>
            <w:tcW w:w="1984" w:type="dxa"/>
            <w:vMerge/>
            <w:tcBorders>
              <w:top w:val="single" w:sz="2" w:space="0" w:color="FF9900"/>
              <w:bottom w:val="single" w:sz="2" w:space="0" w:color="FF9900"/>
            </w:tcBorders>
          </w:tcPr>
          <w:p w14:paraId="5D647EDF" w14:textId="77777777" w:rsidR="00946C97" w:rsidRDefault="00946C97"/>
        </w:tc>
        <w:tc>
          <w:tcPr>
            <w:tcW w:w="1983" w:type="dxa"/>
            <w:tcBorders>
              <w:top w:val="single" w:sz="2" w:space="0" w:color="FF9900"/>
              <w:bottom w:val="single" w:sz="2" w:space="0" w:color="FF9900"/>
            </w:tcBorders>
          </w:tcPr>
          <w:p w14:paraId="73641EB4" w14:textId="77777777" w:rsidR="00946C97" w:rsidRDefault="00946C97">
            <w:r>
              <w:t>&gt;300 tons</w:t>
            </w:r>
          </w:p>
        </w:tc>
        <w:tc>
          <w:tcPr>
            <w:tcW w:w="1125" w:type="dxa"/>
            <w:tcBorders>
              <w:top w:val="single" w:sz="2" w:space="0" w:color="FF9900"/>
              <w:bottom w:val="single" w:sz="2" w:space="0" w:color="FF9900"/>
            </w:tcBorders>
          </w:tcPr>
          <w:p w14:paraId="62FADC98" w14:textId="77777777" w:rsidR="00946C97" w:rsidRDefault="00946C97">
            <w:r>
              <w:t>0.600</w:t>
            </w:r>
          </w:p>
        </w:tc>
        <w:tc>
          <w:tcPr>
            <w:tcW w:w="1181" w:type="dxa"/>
            <w:tcBorders>
              <w:top w:val="single" w:sz="2" w:space="0" w:color="FF9900"/>
              <w:bottom w:val="single" w:sz="2" w:space="0" w:color="FF9900"/>
            </w:tcBorders>
          </w:tcPr>
          <w:p w14:paraId="4CEDA123" w14:textId="77777777" w:rsidR="00946C97" w:rsidRDefault="00946C97">
            <w:r>
              <w:t>0.490</w:t>
            </w:r>
          </w:p>
        </w:tc>
        <w:tc>
          <w:tcPr>
            <w:tcW w:w="1199" w:type="dxa"/>
            <w:tcBorders>
              <w:top w:val="single" w:sz="2" w:space="0" w:color="FF9900"/>
              <w:bottom w:val="single" w:sz="2" w:space="0" w:color="FF9900"/>
            </w:tcBorders>
          </w:tcPr>
          <w:p w14:paraId="534BA776" w14:textId="77777777" w:rsidR="00946C97" w:rsidRDefault="00946C97">
            <w:r>
              <w:t>N/A</w:t>
            </w:r>
          </w:p>
        </w:tc>
        <w:tc>
          <w:tcPr>
            <w:tcW w:w="1384" w:type="dxa"/>
            <w:tcBorders>
              <w:top w:val="single" w:sz="2" w:space="0" w:color="FF9900"/>
              <w:bottom w:val="single" w:sz="2" w:space="0" w:color="FF9900"/>
            </w:tcBorders>
          </w:tcPr>
          <w:p w14:paraId="18643B5A" w14:textId="77777777" w:rsidR="00946C97" w:rsidRDefault="00946C97">
            <w:r>
              <w:t>N/A</w:t>
            </w:r>
          </w:p>
        </w:tc>
      </w:tr>
      <w:tr w:rsidR="00946C97" w14:paraId="29174CD0" w14:textId="77777777">
        <w:tblPrEx>
          <w:tblCellMar>
            <w:top w:w="0" w:type="dxa"/>
            <w:bottom w:w="0" w:type="dxa"/>
          </w:tblCellMar>
        </w:tblPrEx>
        <w:trPr>
          <w:cantSplit/>
        </w:trPr>
        <w:tc>
          <w:tcPr>
            <w:tcW w:w="1984" w:type="dxa"/>
            <w:vMerge w:val="restart"/>
            <w:tcBorders>
              <w:top w:val="single" w:sz="2" w:space="0" w:color="FF9900"/>
              <w:bottom w:val="single" w:sz="2" w:space="0" w:color="FF9900"/>
            </w:tcBorders>
          </w:tcPr>
          <w:p w14:paraId="03C6F7D7" w14:textId="77777777" w:rsidR="00946C97" w:rsidRDefault="00946C97">
            <w:r>
              <w:t>Water Cooled, Centrifugal</w:t>
            </w:r>
          </w:p>
        </w:tc>
        <w:tc>
          <w:tcPr>
            <w:tcW w:w="1983" w:type="dxa"/>
            <w:tcBorders>
              <w:top w:val="single" w:sz="2" w:space="0" w:color="FF9900"/>
              <w:bottom w:val="single" w:sz="2" w:space="0" w:color="FF9900"/>
            </w:tcBorders>
          </w:tcPr>
          <w:p w14:paraId="031E9AD2" w14:textId="77777777" w:rsidR="00946C97" w:rsidRDefault="00946C97">
            <w:r>
              <w:t>&lt;150 tons</w:t>
            </w:r>
          </w:p>
        </w:tc>
        <w:tc>
          <w:tcPr>
            <w:tcW w:w="1125" w:type="dxa"/>
            <w:tcBorders>
              <w:top w:val="single" w:sz="2" w:space="0" w:color="FF9900"/>
              <w:bottom w:val="single" w:sz="2" w:space="0" w:color="FF9900"/>
            </w:tcBorders>
          </w:tcPr>
          <w:p w14:paraId="4826281B" w14:textId="77777777" w:rsidR="00946C97" w:rsidRDefault="00946C97">
            <w:r>
              <w:t>0.610</w:t>
            </w:r>
          </w:p>
        </w:tc>
        <w:tc>
          <w:tcPr>
            <w:tcW w:w="1181" w:type="dxa"/>
            <w:tcBorders>
              <w:top w:val="single" w:sz="2" w:space="0" w:color="FF9900"/>
              <w:bottom w:val="single" w:sz="2" w:space="0" w:color="FF9900"/>
            </w:tcBorders>
          </w:tcPr>
          <w:p w14:paraId="7ADD6807" w14:textId="77777777" w:rsidR="00946C97" w:rsidRDefault="00946C97">
            <w:r>
              <w:t>0.620</w:t>
            </w:r>
          </w:p>
        </w:tc>
        <w:tc>
          <w:tcPr>
            <w:tcW w:w="1199" w:type="dxa"/>
            <w:tcBorders>
              <w:top w:val="single" w:sz="2" w:space="0" w:color="FF9900"/>
              <w:bottom w:val="single" w:sz="2" w:space="0" w:color="FF9900"/>
            </w:tcBorders>
          </w:tcPr>
          <w:p w14:paraId="1AECCBAE" w14:textId="77777777" w:rsidR="00946C97" w:rsidRDefault="00946C97">
            <w:r>
              <w:t>0.630</w:t>
            </w:r>
          </w:p>
        </w:tc>
        <w:tc>
          <w:tcPr>
            <w:tcW w:w="1384" w:type="dxa"/>
            <w:tcBorders>
              <w:top w:val="single" w:sz="2" w:space="0" w:color="FF9900"/>
              <w:bottom w:val="single" w:sz="2" w:space="0" w:color="FF9900"/>
            </w:tcBorders>
          </w:tcPr>
          <w:p w14:paraId="094EA4DC" w14:textId="77777777" w:rsidR="00946C97" w:rsidRDefault="00946C97">
            <w:r>
              <w:t>0.400</w:t>
            </w:r>
          </w:p>
        </w:tc>
      </w:tr>
      <w:tr w:rsidR="00946C97" w14:paraId="6A5EC402" w14:textId="77777777">
        <w:tblPrEx>
          <w:tblCellMar>
            <w:top w:w="0" w:type="dxa"/>
            <w:bottom w:w="0" w:type="dxa"/>
          </w:tblCellMar>
        </w:tblPrEx>
        <w:trPr>
          <w:cantSplit/>
        </w:trPr>
        <w:tc>
          <w:tcPr>
            <w:tcW w:w="1984" w:type="dxa"/>
            <w:vMerge/>
            <w:tcBorders>
              <w:top w:val="single" w:sz="2" w:space="0" w:color="FF9900"/>
              <w:bottom w:val="single" w:sz="2" w:space="0" w:color="FF9900"/>
            </w:tcBorders>
          </w:tcPr>
          <w:p w14:paraId="7DEA8693" w14:textId="77777777" w:rsidR="00946C97" w:rsidRDefault="00946C97"/>
        </w:tc>
        <w:tc>
          <w:tcPr>
            <w:tcW w:w="1983" w:type="dxa"/>
            <w:tcBorders>
              <w:top w:val="single" w:sz="2" w:space="0" w:color="FF9900"/>
              <w:bottom w:val="single" w:sz="2" w:space="0" w:color="FF9900"/>
            </w:tcBorders>
          </w:tcPr>
          <w:p w14:paraId="2939AC64" w14:textId="77777777" w:rsidR="00946C97" w:rsidRDefault="00946C97">
            <w:r>
              <w:t>150 tons and ≤300 tons</w:t>
            </w:r>
          </w:p>
        </w:tc>
        <w:tc>
          <w:tcPr>
            <w:tcW w:w="1125" w:type="dxa"/>
            <w:tcBorders>
              <w:top w:val="single" w:sz="2" w:space="0" w:color="FF9900"/>
              <w:bottom w:val="single" w:sz="2" w:space="0" w:color="FF9900"/>
            </w:tcBorders>
          </w:tcPr>
          <w:p w14:paraId="24973CE4" w14:textId="77777777" w:rsidR="00946C97" w:rsidRDefault="00946C97">
            <w:r>
              <w:t>0.590</w:t>
            </w:r>
          </w:p>
        </w:tc>
        <w:tc>
          <w:tcPr>
            <w:tcW w:w="1181" w:type="dxa"/>
            <w:tcBorders>
              <w:top w:val="single" w:sz="2" w:space="0" w:color="FF9900"/>
              <w:bottom w:val="single" w:sz="2" w:space="0" w:color="FF9900"/>
            </w:tcBorders>
          </w:tcPr>
          <w:p w14:paraId="5907B205" w14:textId="77777777" w:rsidR="00946C97" w:rsidRDefault="00946C97">
            <w:r>
              <w:t>0.560</w:t>
            </w:r>
          </w:p>
        </w:tc>
        <w:tc>
          <w:tcPr>
            <w:tcW w:w="1199" w:type="dxa"/>
            <w:tcBorders>
              <w:top w:val="single" w:sz="2" w:space="0" w:color="FF9900"/>
              <w:bottom w:val="single" w:sz="2" w:space="0" w:color="FF9900"/>
            </w:tcBorders>
          </w:tcPr>
          <w:p w14:paraId="174556B1" w14:textId="77777777" w:rsidR="00946C97" w:rsidRDefault="00946C97">
            <w:r>
              <w:t>0.600</w:t>
            </w:r>
          </w:p>
        </w:tc>
        <w:tc>
          <w:tcPr>
            <w:tcW w:w="1384" w:type="dxa"/>
            <w:tcBorders>
              <w:top w:val="single" w:sz="2" w:space="0" w:color="FF9900"/>
              <w:bottom w:val="single" w:sz="2" w:space="0" w:color="FF9900"/>
            </w:tcBorders>
          </w:tcPr>
          <w:p w14:paraId="5A1B74DA" w14:textId="77777777" w:rsidR="00946C97" w:rsidRDefault="00946C97">
            <w:r>
              <w:t>0.400</w:t>
            </w:r>
          </w:p>
        </w:tc>
      </w:tr>
      <w:tr w:rsidR="00946C97" w14:paraId="4D68FE76" w14:textId="77777777">
        <w:tblPrEx>
          <w:tblCellMar>
            <w:top w:w="0" w:type="dxa"/>
            <w:bottom w:w="0" w:type="dxa"/>
          </w:tblCellMar>
        </w:tblPrEx>
        <w:trPr>
          <w:cantSplit/>
        </w:trPr>
        <w:tc>
          <w:tcPr>
            <w:tcW w:w="1984" w:type="dxa"/>
            <w:vMerge/>
            <w:tcBorders>
              <w:top w:val="single" w:sz="2" w:space="0" w:color="FF9900"/>
              <w:bottom w:val="single" w:sz="2" w:space="0" w:color="FF9900"/>
            </w:tcBorders>
          </w:tcPr>
          <w:p w14:paraId="50926162" w14:textId="77777777" w:rsidR="00946C97" w:rsidRDefault="00946C97"/>
        </w:tc>
        <w:tc>
          <w:tcPr>
            <w:tcW w:w="1983" w:type="dxa"/>
            <w:tcBorders>
              <w:top w:val="single" w:sz="2" w:space="0" w:color="FF9900"/>
              <w:bottom w:val="single" w:sz="2" w:space="0" w:color="FF9900"/>
            </w:tcBorders>
          </w:tcPr>
          <w:p w14:paraId="1AAED295" w14:textId="77777777" w:rsidR="00946C97" w:rsidRDefault="00946C97">
            <w:r>
              <w:t>&gt;300 tons and ≤600 tons</w:t>
            </w:r>
          </w:p>
        </w:tc>
        <w:tc>
          <w:tcPr>
            <w:tcW w:w="1125" w:type="dxa"/>
            <w:tcBorders>
              <w:top w:val="single" w:sz="2" w:space="0" w:color="FF9900"/>
              <w:bottom w:val="single" w:sz="2" w:space="0" w:color="FF9900"/>
            </w:tcBorders>
          </w:tcPr>
          <w:p w14:paraId="3FD159C6" w14:textId="77777777" w:rsidR="00946C97" w:rsidRDefault="00946C97">
            <w:r>
              <w:t>0.570</w:t>
            </w:r>
          </w:p>
        </w:tc>
        <w:tc>
          <w:tcPr>
            <w:tcW w:w="1181" w:type="dxa"/>
            <w:tcBorders>
              <w:top w:val="single" w:sz="2" w:space="0" w:color="FF9900"/>
              <w:bottom w:val="single" w:sz="2" w:space="0" w:color="FF9900"/>
            </w:tcBorders>
          </w:tcPr>
          <w:p w14:paraId="5D6DCAE2" w14:textId="77777777" w:rsidR="00946C97" w:rsidRDefault="00946C97">
            <w:r>
              <w:t>0.510</w:t>
            </w:r>
          </w:p>
        </w:tc>
        <w:tc>
          <w:tcPr>
            <w:tcW w:w="1199" w:type="dxa"/>
            <w:tcBorders>
              <w:top w:val="single" w:sz="2" w:space="0" w:color="FF9900"/>
              <w:bottom w:val="single" w:sz="2" w:space="0" w:color="FF9900"/>
            </w:tcBorders>
          </w:tcPr>
          <w:p w14:paraId="580D24A7" w14:textId="77777777" w:rsidR="00946C97" w:rsidRDefault="00946C97">
            <w:r>
              <w:t>0.580</w:t>
            </w:r>
          </w:p>
        </w:tc>
        <w:tc>
          <w:tcPr>
            <w:tcW w:w="1384" w:type="dxa"/>
            <w:tcBorders>
              <w:top w:val="single" w:sz="2" w:space="0" w:color="FF9900"/>
              <w:bottom w:val="single" w:sz="2" w:space="0" w:color="FF9900"/>
            </w:tcBorders>
          </w:tcPr>
          <w:p w14:paraId="0B4411BC" w14:textId="77777777" w:rsidR="00946C97" w:rsidRDefault="00946C97">
            <w:r>
              <w:t>0.400</w:t>
            </w:r>
          </w:p>
        </w:tc>
      </w:tr>
      <w:tr w:rsidR="00946C97" w14:paraId="36CD4F56" w14:textId="77777777">
        <w:tblPrEx>
          <w:tblCellMar>
            <w:top w:w="0" w:type="dxa"/>
            <w:bottom w:w="0" w:type="dxa"/>
          </w:tblCellMar>
        </w:tblPrEx>
        <w:trPr>
          <w:cantSplit/>
        </w:trPr>
        <w:tc>
          <w:tcPr>
            <w:tcW w:w="1984" w:type="dxa"/>
            <w:vMerge/>
            <w:tcBorders>
              <w:top w:val="single" w:sz="2" w:space="0" w:color="FF9900"/>
              <w:bottom w:val="nil"/>
            </w:tcBorders>
          </w:tcPr>
          <w:p w14:paraId="4FF6D24D" w14:textId="77777777" w:rsidR="00946C97" w:rsidRDefault="00946C97"/>
        </w:tc>
        <w:tc>
          <w:tcPr>
            <w:tcW w:w="1983" w:type="dxa"/>
            <w:tcBorders>
              <w:top w:val="single" w:sz="2" w:space="0" w:color="FF9900"/>
              <w:bottom w:val="nil"/>
            </w:tcBorders>
          </w:tcPr>
          <w:p w14:paraId="4AEEC138" w14:textId="77777777" w:rsidR="00946C97" w:rsidRDefault="00946C97">
            <w:r>
              <w:t>&gt;600 tons</w:t>
            </w:r>
          </w:p>
        </w:tc>
        <w:tc>
          <w:tcPr>
            <w:tcW w:w="1125" w:type="dxa"/>
            <w:tcBorders>
              <w:top w:val="single" w:sz="2" w:space="0" w:color="FF9900"/>
              <w:bottom w:val="nil"/>
            </w:tcBorders>
          </w:tcPr>
          <w:p w14:paraId="447754BD" w14:textId="77777777" w:rsidR="00946C97" w:rsidRDefault="00946C97">
            <w:r>
              <w:t>0.550</w:t>
            </w:r>
          </w:p>
        </w:tc>
        <w:tc>
          <w:tcPr>
            <w:tcW w:w="1181" w:type="dxa"/>
            <w:tcBorders>
              <w:top w:val="single" w:sz="2" w:space="0" w:color="FF9900"/>
              <w:bottom w:val="nil"/>
            </w:tcBorders>
          </w:tcPr>
          <w:p w14:paraId="30FAB6DF" w14:textId="77777777" w:rsidR="00946C97" w:rsidRDefault="00946C97">
            <w:r>
              <w:t>0.510</w:t>
            </w:r>
          </w:p>
        </w:tc>
        <w:tc>
          <w:tcPr>
            <w:tcW w:w="1199" w:type="dxa"/>
            <w:tcBorders>
              <w:top w:val="single" w:sz="2" w:space="0" w:color="FF9900"/>
              <w:bottom w:val="nil"/>
            </w:tcBorders>
          </w:tcPr>
          <w:p w14:paraId="1D46452E" w14:textId="77777777" w:rsidR="00946C97" w:rsidRDefault="00946C97">
            <w:r>
              <w:t>0.550</w:t>
            </w:r>
          </w:p>
        </w:tc>
        <w:tc>
          <w:tcPr>
            <w:tcW w:w="1384" w:type="dxa"/>
            <w:tcBorders>
              <w:top w:val="single" w:sz="2" w:space="0" w:color="FF9900"/>
              <w:bottom w:val="nil"/>
            </w:tcBorders>
          </w:tcPr>
          <w:p w14:paraId="2BD8CA15" w14:textId="77777777" w:rsidR="00946C97" w:rsidRDefault="00946C97">
            <w:r>
              <w:t>0.400</w:t>
            </w:r>
          </w:p>
        </w:tc>
      </w:tr>
      <w:tr w:rsidR="00946C97" w14:paraId="5219B7CA" w14:textId="77777777">
        <w:tblPrEx>
          <w:tblCellMar>
            <w:top w:w="0" w:type="dxa"/>
            <w:bottom w:w="0" w:type="dxa"/>
          </w:tblCellMar>
        </w:tblPrEx>
        <w:trPr>
          <w:cantSplit/>
        </w:trPr>
        <w:tc>
          <w:tcPr>
            <w:tcW w:w="8856" w:type="dxa"/>
            <w:gridSpan w:val="6"/>
            <w:tcBorders>
              <w:top w:val="nil"/>
              <w:bottom w:val="nil"/>
            </w:tcBorders>
          </w:tcPr>
          <w:p w14:paraId="7D69698F" w14:textId="77777777" w:rsidR="00946C97" w:rsidRDefault="00946C97">
            <w:pPr>
              <w:pStyle w:val="TableCaption"/>
            </w:pPr>
            <w:r>
              <w:t>Compliance with full load efficiency numbers and IPLV numbers are both required.</w:t>
            </w:r>
          </w:p>
          <w:p w14:paraId="5003928D" w14:textId="77777777" w:rsidR="00946C97" w:rsidRDefault="00946C97">
            <w:pPr>
              <w:pStyle w:val="TableCaption"/>
            </w:pPr>
            <w:r>
              <w:t>Systems with single chillers that operate on 460/480V require ASDs. ASDs are optional in multiple chiller systems.</w:t>
            </w:r>
          </w:p>
          <w:p w14:paraId="341A11F3" w14:textId="77777777" w:rsidR="00946C97" w:rsidRDefault="00946C97">
            <w:pPr>
              <w:pStyle w:val="TableCaption"/>
            </w:pPr>
            <w:r>
              <w:t xml:space="preserve">Water-cooled centrifugal water-chilling packages that are not designed for operation at ARI Standard 550/590 test conditions (and thus cannot be tested to meet the requirements of this table) of 44ºF leaving chilled water temperature and 85ºF entering condenser water temperature </w:t>
            </w:r>
            <w:r w:rsidR="009D4CFF">
              <w:t>must</w:t>
            </w:r>
            <w:r>
              <w:t xml:space="preserve"> meet the applicable full load and IPLV/NPLV requirements in Appendix B, Tables 1-6 of Advanced Buildings, E-Benchmark version 1.1.</w:t>
            </w:r>
          </w:p>
          <w:p w14:paraId="672F723D" w14:textId="77777777" w:rsidR="00946C97" w:rsidRDefault="00946C97">
            <w:pPr>
              <w:pStyle w:val="TableCaption"/>
            </w:pPr>
            <w:r>
              <w:t>Source: Advanced Buildings—Benchmark Version 1.1</w:t>
            </w:r>
          </w:p>
          <w:p w14:paraId="223E7BA2" w14:textId="77777777" w:rsidR="00946C97" w:rsidRDefault="00946C97">
            <w:pPr>
              <w:pStyle w:val="TableCaption"/>
            </w:pPr>
            <w:hyperlink r:id="rId102" w:history="1">
              <w:r w:rsidRPr="00403AEF">
                <w:rPr>
                  <w:rStyle w:val="Hyperlink"/>
                  <w:color w:val="0000FF"/>
                </w:rPr>
                <w:t>http://www.poweryourdesign.com/ABbenchmark.pdf</w:t>
              </w:r>
            </w:hyperlink>
            <w:r>
              <w:t xml:space="preserve"> -See Mechanical Equipment Efficiency Requirements—pp. 68–71.</w:t>
            </w:r>
          </w:p>
        </w:tc>
      </w:tr>
    </w:tbl>
    <w:p w14:paraId="3FAC943A" w14:textId="77777777" w:rsidR="00946C97" w:rsidRDefault="00946C97"/>
    <w:p w14:paraId="5ABF58B9" w14:textId="77777777" w:rsidR="00946C97" w:rsidRDefault="00946C97">
      <w:pPr>
        <w:pStyle w:val="Heading1"/>
        <w:numPr>
          <w:ilvl w:val="0"/>
          <w:numId w:val="0"/>
        </w:numPr>
        <w:rPr>
          <w:rFonts w:ascii="Times New Roman" w:hAnsi="Times New Roman"/>
          <w:sz w:val="56"/>
          <w:szCs w:val="56"/>
        </w:rPr>
      </w:pPr>
      <w:r>
        <w:rPr>
          <w:rStyle w:val="StyleHeading1TimesNewRomanChar"/>
        </w:rPr>
        <w:br w:type="page"/>
      </w:r>
      <w:bookmarkStart w:id="258" w:name="_Toc158533142"/>
      <w:r>
        <w:rPr>
          <w:rFonts w:ascii="Times New Roman" w:hAnsi="Times New Roman"/>
          <w:sz w:val="56"/>
          <w:szCs w:val="56"/>
        </w:rPr>
        <w:lastRenderedPageBreak/>
        <w:t>Appendix C: Insulation Requirements</w:t>
      </w:r>
      <w:bookmarkEnd w:id="258"/>
    </w:p>
    <w:p w14:paraId="79BBA15F" w14:textId="77777777" w:rsidR="00946C97" w:rsidRDefault="00946C97">
      <w:pPr>
        <w:pStyle w:val="Heading2"/>
        <w:numPr>
          <w:ilvl w:val="0"/>
          <w:numId w:val="0"/>
        </w:numPr>
        <w:suppressAutoHyphens/>
        <w:rPr>
          <w:rFonts w:ascii="Times New Roman" w:hAnsi="Times New Roman"/>
          <w:sz w:val="40"/>
          <w:szCs w:val="40"/>
        </w:rPr>
      </w:pPr>
      <w:bookmarkStart w:id="259" w:name="_Toc158533143"/>
      <w:r>
        <w:rPr>
          <w:rFonts w:ascii="Times New Roman" w:hAnsi="Times New Roman"/>
          <w:sz w:val="40"/>
          <w:szCs w:val="40"/>
        </w:rPr>
        <w:t>Minimum Insulation Requirement R-Values and Maximum Insulation U-factors</w:t>
      </w:r>
      <w:bookmarkEnd w:id="259"/>
    </w:p>
    <w:p w14:paraId="2E2AB67E" w14:textId="77777777" w:rsidR="00946C97" w:rsidRDefault="00946C97">
      <w:pPr>
        <w:rPr>
          <w:b/>
        </w:rPr>
      </w:pPr>
      <w:r>
        <w:rPr>
          <w:b/>
        </w:rPr>
        <w:t>Minimum Insulation Requirement R-Values and Maximum Insulation U-factors</w:t>
      </w:r>
    </w:p>
    <w:p w14:paraId="37A7D8B7" w14:textId="77777777" w:rsidR="00946C97" w:rsidRDefault="00946C97">
      <w:pPr>
        <w:pStyle w:val="Heading2"/>
        <w:numPr>
          <w:ilvl w:val="0"/>
          <w:numId w:val="0"/>
        </w:numPr>
        <w:spacing w:before="0" w:after="0" w:line="240" w:lineRule="auto"/>
        <w:rPr>
          <w:rFonts w:ascii="Times New Roman" w:hAnsi="Times New Roman"/>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8"/>
        <w:gridCol w:w="1829"/>
        <w:gridCol w:w="1369"/>
      </w:tblGrid>
      <w:tr w:rsidR="00946C97" w14:paraId="361D5B75" w14:textId="77777777">
        <w:tblPrEx>
          <w:tblCellMar>
            <w:top w:w="0" w:type="dxa"/>
            <w:bottom w:w="0" w:type="dxa"/>
          </w:tblCellMar>
        </w:tblPrEx>
        <w:trPr>
          <w:cantSplit/>
          <w:trHeight w:val="285"/>
        </w:trPr>
        <w:tc>
          <w:tcPr>
            <w:tcW w:w="5896" w:type="dxa"/>
            <w:gridSpan w:val="3"/>
          </w:tcPr>
          <w:p w14:paraId="3D31AF42" w14:textId="77777777" w:rsidR="00946C97" w:rsidRDefault="00946C97">
            <w:pPr>
              <w:jc w:val="center"/>
              <w:rPr>
                <w:b/>
              </w:rPr>
            </w:pPr>
            <w:r>
              <w:rPr>
                <w:b/>
              </w:rPr>
              <w:t>For Climate Zone 5</w:t>
            </w:r>
          </w:p>
        </w:tc>
      </w:tr>
      <w:tr w:rsidR="00946C97" w14:paraId="619ED6B9" w14:textId="77777777">
        <w:tblPrEx>
          <w:tblCellMar>
            <w:top w:w="0" w:type="dxa"/>
            <w:bottom w:w="0" w:type="dxa"/>
          </w:tblCellMar>
        </w:tblPrEx>
        <w:trPr>
          <w:trHeight w:val="285"/>
        </w:trPr>
        <w:tc>
          <w:tcPr>
            <w:tcW w:w="2698" w:type="dxa"/>
          </w:tcPr>
          <w:p w14:paraId="1F4A613C" w14:textId="77777777" w:rsidR="00946C97" w:rsidRDefault="00946C97">
            <w:pPr>
              <w:pStyle w:val="Heading1"/>
              <w:numPr>
                <w:ilvl w:val="0"/>
                <w:numId w:val="0"/>
              </w:numPr>
              <w:spacing w:before="0" w:after="0" w:line="240" w:lineRule="auto"/>
              <w:rPr>
                <w:rFonts w:ascii="Times New Roman" w:hAnsi="Times New Roman"/>
                <w:b/>
                <w:bCs/>
                <w:color w:val="auto"/>
                <w:sz w:val="20"/>
              </w:rPr>
            </w:pPr>
          </w:p>
        </w:tc>
        <w:tc>
          <w:tcPr>
            <w:tcW w:w="1829" w:type="dxa"/>
          </w:tcPr>
          <w:p w14:paraId="03810A73" w14:textId="77777777" w:rsidR="00946C97" w:rsidRDefault="00946C97">
            <w:pPr>
              <w:jc w:val="center"/>
              <w:rPr>
                <w:b/>
                <w:bCs/>
              </w:rPr>
            </w:pPr>
            <w:r>
              <w:rPr>
                <w:b/>
                <w:bCs/>
              </w:rPr>
              <w:t>R-Value</w:t>
            </w:r>
          </w:p>
        </w:tc>
        <w:tc>
          <w:tcPr>
            <w:tcW w:w="1369" w:type="dxa"/>
          </w:tcPr>
          <w:p w14:paraId="087A947B" w14:textId="77777777" w:rsidR="00946C97" w:rsidRDefault="00946C97">
            <w:pPr>
              <w:jc w:val="center"/>
              <w:rPr>
                <w:b/>
                <w:bCs/>
              </w:rPr>
            </w:pPr>
            <w:r>
              <w:rPr>
                <w:b/>
                <w:bCs/>
              </w:rPr>
              <w:t>U-Factor</w:t>
            </w:r>
          </w:p>
        </w:tc>
      </w:tr>
      <w:tr w:rsidR="00946C97" w14:paraId="14715297" w14:textId="77777777">
        <w:tblPrEx>
          <w:tblCellMar>
            <w:top w:w="0" w:type="dxa"/>
            <w:bottom w:w="0" w:type="dxa"/>
          </w:tblCellMar>
        </w:tblPrEx>
        <w:trPr>
          <w:cantSplit/>
          <w:trHeight w:val="285"/>
        </w:trPr>
        <w:tc>
          <w:tcPr>
            <w:tcW w:w="5896" w:type="dxa"/>
            <w:gridSpan w:val="3"/>
          </w:tcPr>
          <w:p w14:paraId="25A05F36" w14:textId="77777777" w:rsidR="00946C97" w:rsidRDefault="00946C97">
            <w:pPr>
              <w:rPr>
                <w:b/>
              </w:rPr>
            </w:pPr>
            <w:r>
              <w:rPr>
                <w:b/>
              </w:rPr>
              <w:t>Roofs</w:t>
            </w:r>
          </w:p>
        </w:tc>
      </w:tr>
      <w:tr w:rsidR="00946C97" w14:paraId="03F3326F" w14:textId="77777777">
        <w:tblPrEx>
          <w:tblCellMar>
            <w:top w:w="0" w:type="dxa"/>
            <w:bottom w:w="0" w:type="dxa"/>
          </w:tblCellMar>
        </w:tblPrEx>
        <w:trPr>
          <w:trHeight w:val="285"/>
        </w:trPr>
        <w:tc>
          <w:tcPr>
            <w:tcW w:w="2698" w:type="dxa"/>
          </w:tcPr>
          <w:p w14:paraId="5A7A38A1" w14:textId="77777777" w:rsidR="00946C97" w:rsidRDefault="00946C97">
            <w:r>
              <w:t>Insulation Entirely Above Deck</w:t>
            </w:r>
          </w:p>
        </w:tc>
        <w:tc>
          <w:tcPr>
            <w:tcW w:w="1829" w:type="dxa"/>
          </w:tcPr>
          <w:p w14:paraId="1DDB6729" w14:textId="77777777" w:rsidR="00946C97" w:rsidRDefault="00946C97">
            <w:pPr>
              <w:jc w:val="center"/>
            </w:pPr>
            <w:r>
              <w:t>R-25 ci</w:t>
            </w:r>
          </w:p>
        </w:tc>
        <w:tc>
          <w:tcPr>
            <w:tcW w:w="1369" w:type="dxa"/>
          </w:tcPr>
          <w:p w14:paraId="05114E3D" w14:textId="77777777" w:rsidR="00946C97" w:rsidRDefault="00946C97">
            <w:pPr>
              <w:jc w:val="center"/>
            </w:pPr>
            <w:r>
              <w:t>U-0.039</w:t>
            </w:r>
          </w:p>
        </w:tc>
      </w:tr>
      <w:tr w:rsidR="00946C97" w14:paraId="1C5BA2FF" w14:textId="77777777">
        <w:tblPrEx>
          <w:tblCellMar>
            <w:top w:w="0" w:type="dxa"/>
            <w:bottom w:w="0" w:type="dxa"/>
          </w:tblCellMar>
        </w:tblPrEx>
        <w:trPr>
          <w:trHeight w:val="285"/>
        </w:trPr>
        <w:tc>
          <w:tcPr>
            <w:tcW w:w="2698" w:type="dxa"/>
          </w:tcPr>
          <w:p w14:paraId="23E28F9D" w14:textId="77777777" w:rsidR="00946C97" w:rsidRDefault="00946C97">
            <w:r>
              <w:t>Metal Buildings (with R-5 thermal blocks)</w:t>
            </w:r>
            <w:r>
              <w:rPr>
                <w:rStyle w:val="FootnoteReference"/>
              </w:rPr>
              <w:footnoteReference w:id="1"/>
            </w:r>
          </w:p>
        </w:tc>
        <w:tc>
          <w:tcPr>
            <w:tcW w:w="1829" w:type="dxa"/>
          </w:tcPr>
          <w:p w14:paraId="45AC31DB" w14:textId="77777777" w:rsidR="00946C97" w:rsidRDefault="00946C97">
            <w:pPr>
              <w:jc w:val="center"/>
            </w:pPr>
            <w:r>
              <w:t xml:space="preserve">R-19 </w:t>
            </w:r>
            <w:r>
              <w:rPr>
                <w:rFonts w:eastAsia="Arial Unicode MS"/>
              </w:rPr>
              <w:t>Ⅱ</w:t>
            </w:r>
            <w:r>
              <w:t xml:space="preserve"> + R-13</w:t>
            </w:r>
          </w:p>
        </w:tc>
        <w:tc>
          <w:tcPr>
            <w:tcW w:w="1369" w:type="dxa"/>
          </w:tcPr>
          <w:p w14:paraId="7A0184C2" w14:textId="77777777" w:rsidR="00946C97" w:rsidRDefault="00946C97">
            <w:pPr>
              <w:jc w:val="center"/>
            </w:pPr>
            <w:r>
              <w:t>U-0.047</w:t>
            </w:r>
          </w:p>
          <w:p w14:paraId="274EFD64" w14:textId="77777777" w:rsidR="00946C97" w:rsidRDefault="00946C97">
            <w:pPr>
              <w:jc w:val="center"/>
            </w:pPr>
          </w:p>
        </w:tc>
      </w:tr>
      <w:tr w:rsidR="00946C97" w14:paraId="77C97210" w14:textId="77777777">
        <w:tblPrEx>
          <w:tblCellMar>
            <w:top w:w="0" w:type="dxa"/>
            <w:bottom w:w="0" w:type="dxa"/>
          </w:tblCellMar>
        </w:tblPrEx>
        <w:trPr>
          <w:trHeight w:val="285"/>
        </w:trPr>
        <w:tc>
          <w:tcPr>
            <w:tcW w:w="2698" w:type="dxa"/>
          </w:tcPr>
          <w:p w14:paraId="0288D6EC" w14:textId="77777777" w:rsidR="00946C97" w:rsidRDefault="00946C97">
            <w:r>
              <w:t>Attic and Other</w:t>
            </w:r>
            <w:r>
              <w:rPr>
                <w:rStyle w:val="FootnoteReference"/>
              </w:rPr>
              <w:footnoteReference w:id="2"/>
            </w:r>
            <w:r>
              <w:rPr>
                <w:vertAlign w:val="superscript"/>
              </w:rPr>
              <w:t>,</w:t>
            </w:r>
            <w:r>
              <w:rPr>
                <w:rStyle w:val="FootnoteReference"/>
              </w:rPr>
              <w:footnoteReference w:id="3"/>
            </w:r>
          </w:p>
        </w:tc>
        <w:tc>
          <w:tcPr>
            <w:tcW w:w="1829" w:type="dxa"/>
          </w:tcPr>
          <w:p w14:paraId="56A9DDBF" w14:textId="77777777" w:rsidR="00946C97" w:rsidRDefault="00946C97">
            <w:pPr>
              <w:jc w:val="center"/>
            </w:pPr>
            <w:r>
              <w:t>R-38</w:t>
            </w:r>
          </w:p>
        </w:tc>
        <w:tc>
          <w:tcPr>
            <w:tcW w:w="1369" w:type="dxa"/>
          </w:tcPr>
          <w:p w14:paraId="4DACC334" w14:textId="77777777" w:rsidR="00946C97" w:rsidRDefault="00946C97">
            <w:pPr>
              <w:jc w:val="center"/>
            </w:pPr>
            <w:r>
              <w:t>U-0.027</w:t>
            </w:r>
          </w:p>
        </w:tc>
      </w:tr>
      <w:tr w:rsidR="00946C97" w14:paraId="096965E2" w14:textId="77777777">
        <w:tblPrEx>
          <w:tblCellMar>
            <w:top w:w="0" w:type="dxa"/>
            <w:bottom w:w="0" w:type="dxa"/>
          </w:tblCellMar>
        </w:tblPrEx>
        <w:trPr>
          <w:cantSplit/>
          <w:trHeight w:val="285"/>
        </w:trPr>
        <w:tc>
          <w:tcPr>
            <w:tcW w:w="5896" w:type="dxa"/>
            <w:gridSpan w:val="3"/>
          </w:tcPr>
          <w:p w14:paraId="0629B74B" w14:textId="77777777" w:rsidR="00946C97" w:rsidRDefault="00946C97">
            <w:pPr>
              <w:rPr>
                <w:b/>
              </w:rPr>
            </w:pPr>
            <w:r>
              <w:rPr>
                <w:b/>
              </w:rPr>
              <w:t>Walls Above Grade</w:t>
            </w:r>
          </w:p>
        </w:tc>
      </w:tr>
      <w:tr w:rsidR="00946C97" w14:paraId="605B1119" w14:textId="77777777">
        <w:tblPrEx>
          <w:tblCellMar>
            <w:top w:w="0" w:type="dxa"/>
            <w:bottom w:w="0" w:type="dxa"/>
          </w:tblCellMar>
        </w:tblPrEx>
        <w:trPr>
          <w:trHeight w:val="285"/>
        </w:trPr>
        <w:tc>
          <w:tcPr>
            <w:tcW w:w="2698" w:type="dxa"/>
          </w:tcPr>
          <w:p w14:paraId="2B7633F8" w14:textId="77777777" w:rsidR="00946C97" w:rsidRDefault="00946C97">
            <w:r>
              <w:t>Mass, exterior insulation</w:t>
            </w:r>
          </w:p>
        </w:tc>
        <w:tc>
          <w:tcPr>
            <w:tcW w:w="1829" w:type="dxa"/>
          </w:tcPr>
          <w:p w14:paraId="70B472A7" w14:textId="77777777" w:rsidR="00946C97" w:rsidRDefault="00946C97">
            <w:pPr>
              <w:jc w:val="center"/>
            </w:pPr>
            <w:r>
              <w:t>R-11.5 ci</w:t>
            </w:r>
          </w:p>
        </w:tc>
        <w:tc>
          <w:tcPr>
            <w:tcW w:w="1369" w:type="dxa"/>
          </w:tcPr>
          <w:p w14:paraId="559F6E66" w14:textId="77777777" w:rsidR="00946C97" w:rsidRDefault="00946C97">
            <w:pPr>
              <w:jc w:val="center"/>
            </w:pPr>
            <w:r>
              <w:t>U-0.078</w:t>
            </w:r>
          </w:p>
        </w:tc>
      </w:tr>
      <w:tr w:rsidR="00946C97" w14:paraId="47804647" w14:textId="77777777">
        <w:tblPrEx>
          <w:tblCellMar>
            <w:top w:w="0" w:type="dxa"/>
            <w:bottom w:w="0" w:type="dxa"/>
          </w:tblCellMar>
        </w:tblPrEx>
        <w:trPr>
          <w:trHeight w:val="285"/>
        </w:trPr>
        <w:tc>
          <w:tcPr>
            <w:tcW w:w="2698" w:type="dxa"/>
          </w:tcPr>
          <w:p w14:paraId="20ABE851" w14:textId="77777777" w:rsidR="00946C97" w:rsidRDefault="00946C97">
            <w:r>
              <w:t>Mass, interior insulation</w:t>
            </w:r>
          </w:p>
        </w:tc>
        <w:tc>
          <w:tcPr>
            <w:tcW w:w="1829" w:type="dxa"/>
          </w:tcPr>
          <w:p w14:paraId="7DFC250B" w14:textId="77777777" w:rsidR="00946C97" w:rsidRDefault="00946C97">
            <w:pPr>
              <w:jc w:val="center"/>
            </w:pPr>
            <w:r>
              <w:t>R-13</w:t>
            </w:r>
          </w:p>
        </w:tc>
        <w:tc>
          <w:tcPr>
            <w:tcW w:w="1369" w:type="dxa"/>
          </w:tcPr>
          <w:p w14:paraId="4D260AFC" w14:textId="77777777" w:rsidR="00946C97" w:rsidRDefault="00946C97">
            <w:pPr>
              <w:jc w:val="center"/>
            </w:pPr>
            <w:r>
              <w:t>U-0.085</w:t>
            </w:r>
          </w:p>
        </w:tc>
      </w:tr>
      <w:tr w:rsidR="00946C97" w14:paraId="61364978" w14:textId="77777777">
        <w:tblPrEx>
          <w:tblCellMar>
            <w:top w:w="0" w:type="dxa"/>
            <w:bottom w:w="0" w:type="dxa"/>
          </w:tblCellMar>
        </w:tblPrEx>
        <w:trPr>
          <w:trHeight w:val="285"/>
        </w:trPr>
        <w:tc>
          <w:tcPr>
            <w:tcW w:w="2698" w:type="dxa"/>
          </w:tcPr>
          <w:p w14:paraId="1F14FEBE" w14:textId="77777777" w:rsidR="00946C97" w:rsidRDefault="00946C97">
            <w:smartTag w:uri="urn:schemas-microsoft-com:office:smarttags" w:element="place">
              <w:smartTag w:uri="urn:schemas-microsoft-com:office:smarttags" w:element="PlaceName">
                <w:r>
                  <w:t>Metal</w:t>
                </w:r>
              </w:smartTag>
              <w:r>
                <w:t xml:space="preserve"> </w:t>
              </w:r>
              <w:smartTag w:uri="urn:schemas-microsoft-com:office:smarttags" w:element="PlaceType">
                <w:r>
                  <w:t>Building</w:t>
                </w:r>
              </w:smartTag>
            </w:smartTag>
          </w:p>
        </w:tc>
        <w:tc>
          <w:tcPr>
            <w:tcW w:w="1829" w:type="dxa"/>
          </w:tcPr>
          <w:p w14:paraId="037D768D" w14:textId="77777777" w:rsidR="00946C97" w:rsidRDefault="00946C97">
            <w:pPr>
              <w:jc w:val="center"/>
            </w:pPr>
            <w:r>
              <w:t>R-10 + R-13</w:t>
            </w:r>
          </w:p>
        </w:tc>
        <w:tc>
          <w:tcPr>
            <w:tcW w:w="1369" w:type="dxa"/>
          </w:tcPr>
          <w:p w14:paraId="7F39A32F" w14:textId="77777777" w:rsidR="00946C97" w:rsidRDefault="00946C97">
            <w:pPr>
              <w:jc w:val="center"/>
            </w:pPr>
            <w:r>
              <w:t>U-0.061</w:t>
            </w:r>
          </w:p>
        </w:tc>
      </w:tr>
      <w:tr w:rsidR="00946C97" w14:paraId="664DCF07" w14:textId="77777777">
        <w:tblPrEx>
          <w:tblCellMar>
            <w:top w:w="0" w:type="dxa"/>
            <w:bottom w:w="0" w:type="dxa"/>
          </w:tblCellMar>
        </w:tblPrEx>
        <w:trPr>
          <w:trHeight w:val="285"/>
        </w:trPr>
        <w:tc>
          <w:tcPr>
            <w:tcW w:w="2698" w:type="dxa"/>
          </w:tcPr>
          <w:p w14:paraId="7AAD631F" w14:textId="77777777" w:rsidR="00946C97" w:rsidRDefault="00946C97">
            <w:r>
              <w:t>Metal Framed</w:t>
            </w:r>
          </w:p>
        </w:tc>
        <w:tc>
          <w:tcPr>
            <w:tcW w:w="1829" w:type="dxa"/>
          </w:tcPr>
          <w:p w14:paraId="68C096FE" w14:textId="77777777" w:rsidR="00946C97" w:rsidRDefault="00946C97">
            <w:pPr>
              <w:jc w:val="center"/>
            </w:pPr>
            <w:r>
              <w:t>R-13 + R-5 ci</w:t>
            </w:r>
          </w:p>
        </w:tc>
        <w:tc>
          <w:tcPr>
            <w:tcW w:w="1369" w:type="dxa"/>
          </w:tcPr>
          <w:p w14:paraId="3F6D7C7E" w14:textId="77777777" w:rsidR="00946C97" w:rsidRDefault="00946C97">
            <w:pPr>
              <w:jc w:val="center"/>
            </w:pPr>
            <w:r>
              <w:t>U-0.077</w:t>
            </w:r>
          </w:p>
        </w:tc>
      </w:tr>
      <w:tr w:rsidR="00946C97" w14:paraId="7B77BA67" w14:textId="77777777">
        <w:tblPrEx>
          <w:tblCellMar>
            <w:top w:w="0" w:type="dxa"/>
            <w:bottom w:w="0" w:type="dxa"/>
          </w:tblCellMar>
        </w:tblPrEx>
        <w:trPr>
          <w:trHeight w:val="285"/>
        </w:trPr>
        <w:tc>
          <w:tcPr>
            <w:tcW w:w="2698" w:type="dxa"/>
          </w:tcPr>
          <w:p w14:paraId="520C36E7" w14:textId="77777777" w:rsidR="00946C97" w:rsidRDefault="00946C97">
            <w:r>
              <w:t>Wood Framed and Other</w:t>
            </w:r>
          </w:p>
        </w:tc>
        <w:tc>
          <w:tcPr>
            <w:tcW w:w="1829" w:type="dxa"/>
          </w:tcPr>
          <w:p w14:paraId="39A32352" w14:textId="77777777" w:rsidR="00946C97" w:rsidRDefault="00946C97">
            <w:pPr>
              <w:jc w:val="center"/>
            </w:pPr>
            <w:r>
              <w:t>R-13 + R-3.8 ci</w:t>
            </w:r>
          </w:p>
        </w:tc>
        <w:tc>
          <w:tcPr>
            <w:tcW w:w="1369" w:type="dxa"/>
          </w:tcPr>
          <w:p w14:paraId="428ECDBE" w14:textId="77777777" w:rsidR="00946C97" w:rsidRDefault="00946C97">
            <w:pPr>
              <w:jc w:val="center"/>
            </w:pPr>
            <w:r>
              <w:t>U-0.064</w:t>
            </w:r>
          </w:p>
        </w:tc>
      </w:tr>
    </w:tbl>
    <w:p w14:paraId="3B36ED17" w14:textId="77777777" w:rsidR="00946C97" w:rsidRDefault="00946C97">
      <w:pPr>
        <w:pStyle w:val="CommentText"/>
      </w:pPr>
    </w:p>
    <w:p w14:paraId="453265F2" w14:textId="77777777" w:rsidR="00946C97" w:rsidRDefault="00946C97">
      <w:proofErr w:type="gramStart"/>
      <w:r>
        <w:t>ci  -</w:t>
      </w:r>
      <w:proofErr w:type="gramEnd"/>
      <w:r>
        <w:t xml:space="preserve"> continuous insulation</w:t>
      </w:r>
    </w:p>
    <w:p w14:paraId="397DBF8B" w14:textId="77777777" w:rsidR="00946C97" w:rsidRDefault="00946C97">
      <w:r>
        <w:t>Source: Advanced Buildings – Benchmark v1.1 2005 pp. 54-55</w:t>
      </w:r>
    </w:p>
    <w:p w14:paraId="282A0E0A" w14:textId="77777777" w:rsidR="00D7219F" w:rsidRDefault="00946C97">
      <w:pPr>
        <w:pStyle w:val="Heading1"/>
        <w:numPr>
          <w:ilvl w:val="0"/>
          <w:numId w:val="0"/>
        </w:numPr>
        <w:rPr>
          <w:rFonts w:ascii="Times New Roman" w:hAnsi="Times New Roman"/>
          <w:sz w:val="56"/>
          <w:szCs w:val="56"/>
        </w:rPr>
      </w:pPr>
      <w:r>
        <w:rPr>
          <w:rStyle w:val="StyleHeading1TimesNewRomanChar"/>
        </w:rPr>
        <w:br w:type="page"/>
      </w:r>
      <w:bookmarkStart w:id="260" w:name="_Ref110238600"/>
      <w:bookmarkStart w:id="261" w:name="_Toc110328727"/>
      <w:bookmarkStart w:id="262" w:name="_Toc158533144"/>
      <w:r>
        <w:rPr>
          <w:rFonts w:ascii="Times New Roman" w:hAnsi="Times New Roman"/>
          <w:sz w:val="56"/>
          <w:szCs w:val="56"/>
        </w:rPr>
        <w:lastRenderedPageBreak/>
        <w:t xml:space="preserve">Appendix </w:t>
      </w:r>
      <w:bookmarkEnd w:id="260"/>
      <w:bookmarkEnd w:id="261"/>
      <w:r>
        <w:rPr>
          <w:rFonts w:ascii="Times New Roman" w:hAnsi="Times New Roman"/>
          <w:sz w:val="56"/>
          <w:szCs w:val="56"/>
        </w:rPr>
        <w:t>D:</w:t>
      </w:r>
      <w:bookmarkEnd w:id="262"/>
      <w:r>
        <w:rPr>
          <w:rFonts w:ascii="Times New Roman" w:hAnsi="Times New Roman"/>
          <w:sz w:val="56"/>
          <w:szCs w:val="56"/>
        </w:rPr>
        <w:t xml:space="preserve"> </w:t>
      </w:r>
    </w:p>
    <w:p w14:paraId="7069679A" w14:textId="77777777" w:rsidR="00946C97" w:rsidRDefault="00D7219F">
      <w:pPr>
        <w:pStyle w:val="Heading1"/>
        <w:numPr>
          <w:ilvl w:val="0"/>
          <w:numId w:val="0"/>
        </w:numPr>
        <w:rPr>
          <w:rFonts w:ascii="Times New Roman" w:hAnsi="Times New Roman"/>
          <w:sz w:val="56"/>
          <w:szCs w:val="56"/>
        </w:rPr>
      </w:pPr>
      <w:r>
        <w:rPr>
          <w:rFonts w:ascii="Times New Roman" w:hAnsi="Times New Roman"/>
          <w:sz w:val="56"/>
          <w:szCs w:val="56"/>
        </w:rPr>
        <w:br w:type="page"/>
      </w:r>
      <w:bookmarkStart w:id="263" w:name="_Toc158533145"/>
      <w:r w:rsidR="00946C97">
        <w:rPr>
          <w:rFonts w:ascii="Times New Roman" w:hAnsi="Times New Roman"/>
          <w:sz w:val="56"/>
          <w:szCs w:val="56"/>
        </w:rPr>
        <w:lastRenderedPageBreak/>
        <w:t>Materials Protection</w:t>
      </w:r>
      <w:bookmarkEnd w:id="263"/>
    </w:p>
    <w:p w14:paraId="16B87436" w14:textId="77777777" w:rsidR="00946C97" w:rsidRDefault="00946C97">
      <w:pPr>
        <w:pStyle w:val="Heading2"/>
        <w:numPr>
          <w:ilvl w:val="0"/>
          <w:numId w:val="0"/>
        </w:numPr>
        <w:rPr>
          <w:rFonts w:ascii="Times New Roman" w:hAnsi="Times New Roman"/>
          <w:sz w:val="40"/>
          <w:szCs w:val="40"/>
        </w:rPr>
      </w:pPr>
      <w:bookmarkStart w:id="264" w:name="_Toc110328728"/>
      <w:bookmarkStart w:id="265" w:name="_Toc158533146"/>
      <w:r>
        <w:rPr>
          <w:rFonts w:ascii="Times New Roman" w:hAnsi="Times New Roman"/>
          <w:sz w:val="40"/>
          <w:szCs w:val="40"/>
        </w:rPr>
        <w:t>Protection Of Building Materials From Water Damage</w:t>
      </w:r>
      <w:bookmarkEnd w:id="264"/>
      <w:bookmarkEnd w:id="265"/>
    </w:p>
    <w:p w14:paraId="3D4EF96F" w14:textId="77777777" w:rsidR="00946C97" w:rsidRDefault="00946C97">
      <w:pPr>
        <w:pStyle w:val="Heading3"/>
        <w:numPr>
          <w:ilvl w:val="0"/>
          <w:numId w:val="0"/>
        </w:numPr>
        <w:ind w:left="864"/>
        <w:rPr>
          <w:rFonts w:ascii="Times New Roman" w:hAnsi="Times New Roman"/>
        </w:rPr>
      </w:pPr>
      <w:bookmarkStart w:id="266" w:name="_Toc110328729"/>
      <w:bookmarkStart w:id="267" w:name="_Toc130031846"/>
      <w:bookmarkStart w:id="268" w:name="_Toc158533147"/>
      <w:r>
        <w:rPr>
          <w:rFonts w:ascii="Times New Roman" w:hAnsi="Times New Roman"/>
        </w:rPr>
        <w:t>Sample Specifications For IEQ</w:t>
      </w:r>
      <w:bookmarkEnd w:id="267"/>
      <w:bookmarkEnd w:id="268"/>
      <w:r>
        <w:rPr>
          <w:rFonts w:ascii="Times New Roman" w:hAnsi="Times New Roman"/>
        </w:rPr>
        <w:t xml:space="preserve"> </w:t>
      </w:r>
      <w:bookmarkEnd w:id="266"/>
    </w:p>
    <w:p w14:paraId="19C3EB8C" w14:textId="77777777" w:rsidR="00946C97" w:rsidRDefault="00946C97">
      <w:pPr>
        <w:tabs>
          <w:tab w:val="left" w:pos="864"/>
        </w:tabs>
        <w:spacing w:before="240"/>
        <w:ind w:left="864" w:hanging="576"/>
      </w:pPr>
      <w:r>
        <w:t>A.</w:t>
      </w:r>
      <w:r>
        <w:tab/>
        <w:t xml:space="preserve">General: The General Contractor </w:t>
      </w:r>
      <w:r w:rsidR="009D4CFF">
        <w:t>must</w:t>
      </w:r>
      <w:r>
        <w:t xml:space="preserve"> be responsible for protecting the Work from moisture, </w:t>
      </w:r>
      <w:proofErr w:type="gramStart"/>
      <w:r>
        <w:t>in order to</w:t>
      </w:r>
      <w:proofErr w:type="gramEnd"/>
      <w:r>
        <w:t xml:space="preserve"> prevent growth of </w:t>
      </w:r>
      <w:r>
        <w:rPr>
          <w:u w:val="single"/>
        </w:rPr>
        <w:t>fungus, bacteria and other biological contaminants</w:t>
      </w:r>
      <w:r>
        <w:t>.</w:t>
      </w:r>
    </w:p>
    <w:p w14:paraId="0C3013A2" w14:textId="77777777" w:rsidR="00946C97" w:rsidRDefault="00946C97">
      <w:pPr>
        <w:spacing w:before="240"/>
        <w:ind w:left="864" w:hanging="576"/>
      </w:pPr>
      <w:r>
        <w:t>B.</w:t>
      </w:r>
      <w:r>
        <w:tab/>
        <w:t xml:space="preserve">Existing and New Building Construction: </w:t>
      </w:r>
    </w:p>
    <w:p w14:paraId="2B6DE30D" w14:textId="77777777" w:rsidR="00946C97" w:rsidRDefault="00946C97">
      <w:pPr>
        <w:tabs>
          <w:tab w:val="left" w:pos="1440"/>
        </w:tabs>
        <w:ind w:left="1440" w:hanging="576"/>
      </w:pPr>
      <w:r>
        <w:t>1.</w:t>
      </w:r>
      <w:r>
        <w:tab/>
        <w:t xml:space="preserve">Refer to Division I for materials and installation of weatherproof enclosures. </w:t>
      </w:r>
    </w:p>
    <w:p w14:paraId="31AC4237" w14:textId="77777777" w:rsidR="00946C97" w:rsidRDefault="00946C97">
      <w:pPr>
        <w:ind w:left="1440" w:hanging="576"/>
      </w:pPr>
      <w:r>
        <w:t>2.</w:t>
      </w:r>
      <w:r>
        <w:tab/>
        <w:t xml:space="preserve">Remove and replace construction </w:t>
      </w:r>
      <w:r w:rsidR="00E72F3A">
        <w:t>that</w:t>
      </w:r>
      <w:r>
        <w:t xml:space="preserve"> becomes wet and has been wet for 24 hours or more, or </w:t>
      </w:r>
      <w:r w:rsidR="00E72F3A">
        <w:t>that</w:t>
      </w:r>
      <w:r>
        <w:t xml:space="preserve"> shows evidence of biological growth due to the presence of moisture. </w:t>
      </w:r>
    </w:p>
    <w:p w14:paraId="3874FF50" w14:textId="77777777" w:rsidR="00946C97" w:rsidRDefault="00946C97">
      <w:pPr>
        <w:tabs>
          <w:tab w:val="left" w:pos="864"/>
        </w:tabs>
        <w:spacing w:before="240"/>
        <w:ind w:left="864" w:hanging="576"/>
      </w:pPr>
      <w:r>
        <w:t>C.</w:t>
      </w:r>
      <w:r>
        <w:tab/>
        <w:t xml:space="preserve">Stored Construction Materials: </w:t>
      </w:r>
    </w:p>
    <w:p w14:paraId="7B7376E7" w14:textId="77777777" w:rsidR="00946C97" w:rsidRDefault="00946C97">
      <w:pPr>
        <w:tabs>
          <w:tab w:val="left" w:pos="1440"/>
        </w:tabs>
        <w:ind w:left="1440" w:hanging="576"/>
      </w:pPr>
      <w:r>
        <w:t>1.</w:t>
      </w:r>
      <w:r>
        <w:tab/>
        <w:t xml:space="preserve">Take precautions to prevent porous materials such as gypsum board, insulation, ceiling tile, </w:t>
      </w:r>
      <w:proofErr w:type="gramStart"/>
      <w:r>
        <w:t>wood</w:t>
      </w:r>
      <w:proofErr w:type="gramEnd"/>
      <w:r>
        <w:t xml:space="preserve"> and similar products from becoming wet. </w:t>
      </w:r>
    </w:p>
    <w:p w14:paraId="17A569C4" w14:textId="77777777" w:rsidR="00946C97" w:rsidRDefault="00946C97">
      <w:pPr>
        <w:ind w:left="1440" w:hanging="576"/>
      </w:pPr>
      <w:r>
        <w:t>2.</w:t>
      </w:r>
      <w:r>
        <w:tab/>
        <w:t xml:space="preserve">Discard construction material </w:t>
      </w:r>
      <w:r w:rsidR="00E72F3A">
        <w:t>that</w:t>
      </w:r>
      <w:r>
        <w:t xml:space="preserve"> becomes wet, or </w:t>
      </w:r>
      <w:r w:rsidR="00E72F3A">
        <w:t>that</w:t>
      </w:r>
      <w:r>
        <w:t xml:space="preserve"> shows evidence of biological growth due to the presence of moisture. </w:t>
      </w:r>
    </w:p>
    <w:p w14:paraId="3FD742C5" w14:textId="77777777" w:rsidR="00946C97" w:rsidRDefault="00946C97">
      <w:pPr>
        <w:tabs>
          <w:tab w:val="left" w:pos="864"/>
        </w:tabs>
        <w:spacing w:before="240"/>
        <w:ind w:left="864" w:hanging="576"/>
        <w:rPr>
          <w:u w:val="single"/>
        </w:rPr>
      </w:pPr>
      <w:r>
        <w:t>D.</w:t>
      </w:r>
      <w:r>
        <w:tab/>
      </w:r>
      <w:r>
        <w:rPr>
          <w:u w:val="single"/>
        </w:rPr>
        <w:t xml:space="preserve">Humidity Control: After the building is enclosed, control humidity within construction areas using dehumidification equipment and desiccant drying techniques. Relative humidity within the building enclosure </w:t>
      </w:r>
      <w:r w:rsidR="009D4CFF">
        <w:rPr>
          <w:u w:val="single"/>
        </w:rPr>
        <w:t>must</w:t>
      </w:r>
      <w:r>
        <w:rPr>
          <w:u w:val="single"/>
        </w:rPr>
        <w:t xml:space="preserve"> be maintained at no greater than 35% RH while drying out the building and 60% RH thereafter.</w:t>
      </w:r>
    </w:p>
    <w:p w14:paraId="40294CBE" w14:textId="77777777" w:rsidR="00946C97" w:rsidRDefault="00946C97">
      <w:pPr>
        <w:spacing w:before="240"/>
        <w:ind w:left="864" w:hanging="576"/>
      </w:pPr>
      <w:r>
        <w:t>E.</w:t>
      </w:r>
      <w:r>
        <w:tab/>
        <w:t xml:space="preserve">Procedures for drying out construction materials that have become wet: </w:t>
      </w:r>
    </w:p>
    <w:p w14:paraId="0B71F250" w14:textId="77777777" w:rsidR="00946C97" w:rsidRDefault="00946C97">
      <w:pPr>
        <w:tabs>
          <w:tab w:val="left" w:pos="1440"/>
        </w:tabs>
        <w:ind w:left="1440" w:hanging="576"/>
      </w:pPr>
      <w:r>
        <w:t>1.</w:t>
      </w:r>
      <w:r>
        <w:tab/>
        <w:t xml:space="preserve">In the case that an unanticipated event permits the entry of water into new or existing construction, the Contractor </w:t>
      </w:r>
      <w:r w:rsidR="009D4CFF">
        <w:t>must</w:t>
      </w:r>
      <w:r>
        <w:t xml:space="preserve"> perform procedures to dry out construction within 24 hours, to a degree that will not support biological growth</w:t>
      </w:r>
      <w:r w:rsidR="00E72F3A">
        <w:t>,</w:t>
      </w:r>
      <w:r>
        <w:t xml:space="preserve"> using restoration drying techniques. </w:t>
      </w:r>
    </w:p>
    <w:p w14:paraId="2D69A002" w14:textId="77777777" w:rsidR="00946C97" w:rsidRDefault="00F2436B" w:rsidP="00F2436B">
      <w:pPr>
        <w:ind w:left="1440" w:hanging="576"/>
        <w:rPr>
          <w:u w:val="single"/>
        </w:rPr>
      </w:pPr>
      <w:r>
        <w:br w:type="page"/>
      </w:r>
      <w:r w:rsidR="00946C97">
        <w:lastRenderedPageBreak/>
        <w:t>2.</w:t>
      </w:r>
      <w:r w:rsidR="00946C97">
        <w:tab/>
      </w:r>
      <w:r w:rsidR="00946C97">
        <w:rPr>
          <w:u w:val="single"/>
        </w:rPr>
        <w:t xml:space="preserve">Identify wet materials and remediate in accordance with the following publication: United States Environmental Protection Agency, 2001, “Mold Remediation in Schools and </w:t>
      </w:r>
      <w:smartTag w:uri="urn:schemas-microsoft-com:office:smarttags" w:element="place">
        <w:smartTag w:uri="urn:schemas-microsoft-com:office:smarttags" w:element="PlaceName">
          <w:r w:rsidR="00946C97">
            <w:rPr>
              <w:u w:val="single"/>
            </w:rPr>
            <w:t>Commercial</w:t>
          </w:r>
        </w:smartTag>
        <w:r w:rsidR="00946C97">
          <w:rPr>
            <w:u w:val="single"/>
          </w:rPr>
          <w:t xml:space="preserve"> </w:t>
        </w:r>
        <w:smartTag w:uri="urn:schemas-microsoft-com:office:smarttags" w:element="PlaceType">
          <w:r w:rsidR="00946C97">
            <w:rPr>
              <w:u w:val="single"/>
            </w:rPr>
            <w:t>Buildings</w:t>
          </w:r>
        </w:smartTag>
      </w:smartTag>
      <w:r w:rsidR="00946C97">
        <w:t xml:space="preserve">”. See: </w:t>
      </w:r>
      <w:r w:rsidR="00946C97" w:rsidRPr="00403AEF">
        <w:rPr>
          <w:color w:val="0000FF"/>
        </w:rPr>
        <w:t xml:space="preserve">http://www.epa.gov/mold/mold_remediation.html </w:t>
      </w:r>
      <w:r w:rsidR="00946C97">
        <w:t xml:space="preserve">or </w:t>
      </w:r>
      <w:r w:rsidR="00946C97" w:rsidRPr="00403AEF">
        <w:rPr>
          <w:color w:val="0000FF"/>
        </w:rPr>
        <w:t>http://www.epa.gov/mold/images/moldremediation.pdf</w:t>
      </w:r>
      <w:r w:rsidR="00946C97">
        <w:t xml:space="preserve">. </w:t>
      </w:r>
    </w:p>
    <w:p w14:paraId="482C485D" w14:textId="77777777" w:rsidR="00946C97" w:rsidRDefault="00946C97">
      <w:pPr>
        <w:ind w:left="1440" w:hanging="576"/>
      </w:pPr>
      <w:r>
        <w:t>3.</w:t>
      </w:r>
      <w:r>
        <w:tab/>
        <w:t xml:space="preserve">Construction that is not adequately dried out, or </w:t>
      </w:r>
      <w:r w:rsidR="00CB2794">
        <w:t>that</w:t>
      </w:r>
      <w:r>
        <w:t xml:space="preserve"> shows evidence of biological growth, </w:t>
      </w:r>
      <w:r w:rsidR="009D4CFF">
        <w:t>must</w:t>
      </w:r>
      <w:r>
        <w:t xml:space="preserve"> be removed immediately from the construction </w:t>
      </w:r>
      <w:proofErr w:type="gramStart"/>
      <w:r>
        <w:t>area</w:t>
      </w:r>
      <w:proofErr w:type="gramEnd"/>
      <w:r>
        <w:t xml:space="preserve"> and disposed of legally. </w:t>
      </w:r>
    </w:p>
    <w:p w14:paraId="65E0F73E" w14:textId="77777777" w:rsidR="00946C97" w:rsidRDefault="00946C97">
      <w:pPr>
        <w:ind w:left="1440" w:hanging="576"/>
      </w:pPr>
      <w:r>
        <w:t>4.</w:t>
      </w:r>
      <w:r>
        <w:tab/>
        <w:t xml:space="preserve">Wetting by contaminated water and subsequent cleaning and decontamination </w:t>
      </w:r>
      <w:r w:rsidR="009D4CFF">
        <w:t>must</w:t>
      </w:r>
      <w:r>
        <w:t xml:space="preserve"> be supervised by a qualified company as approved by the </w:t>
      </w:r>
      <w:r>
        <w:rPr>
          <w:u w:val="single"/>
        </w:rPr>
        <w:t>Owner.</w:t>
      </w:r>
    </w:p>
    <w:p w14:paraId="0279EF1A" w14:textId="77777777" w:rsidR="00946C97" w:rsidRDefault="00946C97"/>
    <w:p w14:paraId="1AD6694D" w14:textId="77777777" w:rsidR="00946C97" w:rsidRDefault="00946C97"/>
    <w:sectPr w:rsidR="00946C97">
      <w:headerReference w:type="default" r:id="rId103"/>
      <w:footerReference w:type="default" r:id="rId104"/>
      <w:pgSz w:w="12240" w:h="15840"/>
      <w:pgMar w:top="1296"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31A91" w14:textId="77777777" w:rsidR="002270CF" w:rsidRDefault="002270CF">
      <w:r>
        <w:separator/>
      </w:r>
    </w:p>
  </w:endnote>
  <w:endnote w:type="continuationSeparator" w:id="0">
    <w:p w14:paraId="49FB4910" w14:textId="77777777" w:rsidR="002270CF" w:rsidRDefault="00227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Zurich BlkEx BT">
    <w:altName w:val="Impact"/>
    <w:charset w:val="00"/>
    <w:family w:val="swiss"/>
    <w:pitch w:val="variable"/>
    <w:sig w:usb0="00000087" w:usb1="00000000" w:usb2="00000000" w:usb3="00000000" w:csb0="0000001B" w:csb1="00000000"/>
  </w:font>
  <w:font w:name="Shruti">
    <w:altName w:val="Shruti"/>
    <w:panose1 w:val="02000500000000000000"/>
    <w:charset w:val="00"/>
    <w:family w:val="swiss"/>
    <w:pitch w:val="variable"/>
    <w:sig w:usb0="00040003" w:usb1="00000000" w:usb2="00000000" w:usb3="00000000" w:csb0="00000001" w:csb1="00000000"/>
  </w:font>
  <w:font w:name="Zurich Ex BT">
    <w:altName w:val="Calibri"/>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BureauGrotesque-FiveOne">
    <w:altName w:val="Courier New"/>
    <w:panose1 w:val="00000000000000000000"/>
    <w:charset w:val="00"/>
    <w:family w:val="swiss"/>
    <w:notTrueType/>
    <w:pitch w:val="variable"/>
    <w:sig w:usb0="00000083" w:usb1="00000000" w:usb2="00000000" w:usb3="00000000" w:csb0="00000009" w:csb1="00000000"/>
  </w:font>
  <w:font w:name="Univers Condensed">
    <w:panose1 w:val="020B060602020206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F594" w14:textId="77777777" w:rsidR="00870EC5" w:rsidRDefault="00870EC5" w:rsidP="00490C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BE0BC0" w14:textId="77777777" w:rsidR="00870EC5" w:rsidRDefault="00870EC5" w:rsidP="009F2C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1CFA" w14:textId="77777777" w:rsidR="00870EC5" w:rsidRDefault="0097674E" w:rsidP="009F2C5D">
    <w:pPr>
      <w:pStyle w:val="Footer"/>
      <w:ind w:right="360"/>
      <w:rPr>
        <w:b/>
        <w:bCs/>
        <w:sz w:val="22"/>
        <w:szCs w:val="22"/>
      </w:rPr>
    </w:pPr>
    <w:r>
      <w:rPr>
        <w:rFonts w:ascii="Times New Roman" w:hAnsi="Times New Roman"/>
        <w:b/>
        <w:spacing w:val="8"/>
        <w:sz w:val="22"/>
        <w:szCs w:val="22"/>
      </w:rPr>
      <w:t>NY - CHPS:</w:t>
    </w:r>
    <w:r w:rsidR="00870EC5">
      <w:rPr>
        <w:rFonts w:ascii="Times New Roman" w:hAnsi="Times New Roman"/>
        <w:b/>
        <w:bCs/>
        <w:sz w:val="22"/>
        <w:szCs w:val="22"/>
      </w:rPr>
      <w:t xml:space="preserve"> </w:t>
    </w:r>
    <w:proofErr w:type="gramStart"/>
    <w:r w:rsidR="00CB2CB1">
      <w:rPr>
        <w:rFonts w:ascii="Times New Roman" w:hAnsi="Times New Roman"/>
        <w:b/>
        <w:bCs/>
        <w:sz w:val="22"/>
        <w:szCs w:val="22"/>
      </w:rPr>
      <w:t>September</w:t>
    </w:r>
    <w:r w:rsidR="00166167">
      <w:rPr>
        <w:rFonts w:ascii="Times New Roman" w:hAnsi="Times New Roman"/>
        <w:b/>
        <w:bCs/>
        <w:sz w:val="22"/>
        <w:szCs w:val="22"/>
      </w:rPr>
      <w:t>,</w:t>
    </w:r>
    <w:proofErr w:type="gramEnd"/>
    <w:r w:rsidR="00166167">
      <w:rPr>
        <w:rFonts w:ascii="Times New Roman" w:hAnsi="Times New Roman"/>
        <w:b/>
        <w:bCs/>
        <w:sz w:val="22"/>
        <w:szCs w:val="22"/>
      </w:rPr>
      <w:t xml:space="preserve"> 2007</w:t>
    </w:r>
  </w:p>
  <w:p w14:paraId="5FE2A738" w14:textId="77777777" w:rsidR="00870EC5" w:rsidRDefault="00870EC5">
    <w:pPr>
      <w:pStyle w:val="Footer"/>
      <w:ind w:right="360"/>
      <w:rPr>
        <w:b/>
        <w:bCs/>
        <w:sz w:val="22"/>
        <w:szCs w:val="22"/>
      </w:rPr>
    </w:pPr>
  </w:p>
  <w:p w14:paraId="1535E7B0" w14:textId="77777777" w:rsidR="00870EC5" w:rsidRDefault="00870EC5">
    <w:pPr>
      <w:pStyle w:val="Footer"/>
      <w:ind w:right="360"/>
    </w:pPr>
  </w:p>
  <w:p w14:paraId="50060455" w14:textId="77777777" w:rsidR="00870EC5" w:rsidRDefault="00870EC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3D78" w14:textId="77777777" w:rsidR="00870EC5" w:rsidRDefault="0097674E">
    <w:pPr>
      <w:pStyle w:val="Footer"/>
      <w:rPr>
        <w:rFonts w:ascii="Times New Roman" w:hAnsi="Times New Roman"/>
        <w:b/>
        <w:bCs/>
        <w:sz w:val="22"/>
        <w:szCs w:val="22"/>
      </w:rPr>
    </w:pPr>
    <w:r>
      <w:rPr>
        <w:rFonts w:ascii="Times New Roman" w:hAnsi="Times New Roman"/>
        <w:b/>
        <w:spacing w:val="8"/>
        <w:sz w:val="22"/>
        <w:szCs w:val="22"/>
      </w:rPr>
      <w:t>NY - CHPS:</w:t>
    </w:r>
    <w:r w:rsidR="00870EC5">
      <w:rPr>
        <w:rFonts w:ascii="Times New Roman" w:hAnsi="Times New Roman"/>
        <w:b/>
        <w:bCs/>
        <w:sz w:val="22"/>
        <w:szCs w:val="22"/>
      </w:rPr>
      <w:t xml:space="preserve"> </w:t>
    </w:r>
    <w:proofErr w:type="gramStart"/>
    <w:r w:rsidR="00CB2CB1">
      <w:rPr>
        <w:rFonts w:ascii="Times New Roman" w:hAnsi="Times New Roman"/>
        <w:b/>
        <w:bCs/>
        <w:sz w:val="22"/>
        <w:szCs w:val="22"/>
      </w:rPr>
      <w:t>September</w:t>
    </w:r>
    <w:r w:rsidR="00166167">
      <w:rPr>
        <w:rFonts w:ascii="Times New Roman" w:hAnsi="Times New Roman"/>
        <w:b/>
        <w:bCs/>
        <w:sz w:val="22"/>
        <w:szCs w:val="22"/>
      </w:rPr>
      <w:t>,</w:t>
    </w:r>
    <w:proofErr w:type="gramEnd"/>
    <w:r w:rsidR="00166167">
      <w:rPr>
        <w:rFonts w:ascii="Times New Roman" w:hAnsi="Times New Roman"/>
        <w:b/>
        <w:bCs/>
        <w:sz w:val="22"/>
        <w:szCs w:val="22"/>
      </w:rPr>
      <w:t xml:space="preserve"> 2007</w:t>
    </w:r>
  </w:p>
  <w:p w14:paraId="42F8C3B0" w14:textId="77777777" w:rsidR="00403C5A" w:rsidRDefault="00403C5A">
    <w:pPr>
      <w:pStyle w:val="Footer"/>
      <w:rPr>
        <w:rFonts w:ascii="Times New Roman" w:hAnsi="Times New Roman"/>
        <w:b/>
        <w:bCs/>
        <w:sz w:val="22"/>
        <w:szCs w:val="22"/>
      </w:rPr>
    </w:pPr>
  </w:p>
  <w:p w14:paraId="5C781F63" w14:textId="77777777" w:rsidR="00403C5A" w:rsidRDefault="00403C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C518" w14:textId="77777777" w:rsidR="00870EC5" w:rsidRDefault="0097674E" w:rsidP="009F2C5D">
    <w:pPr>
      <w:pStyle w:val="Footer"/>
      <w:ind w:right="360"/>
      <w:rPr>
        <w:b/>
        <w:bCs/>
        <w:sz w:val="22"/>
        <w:szCs w:val="22"/>
      </w:rPr>
    </w:pPr>
    <w:r>
      <w:rPr>
        <w:rFonts w:ascii="Times New Roman" w:hAnsi="Times New Roman"/>
        <w:b/>
        <w:spacing w:val="8"/>
        <w:sz w:val="22"/>
        <w:szCs w:val="22"/>
      </w:rPr>
      <w:t>NY - CHPS:</w:t>
    </w:r>
    <w:r w:rsidR="00870EC5">
      <w:rPr>
        <w:rFonts w:ascii="Times New Roman" w:hAnsi="Times New Roman"/>
        <w:b/>
        <w:bCs/>
        <w:sz w:val="22"/>
        <w:szCs w:val="22"/>
      </w:rPr>
      <w:t xml:space="preserve"> </w:t>
    </w:r>
    <w:proofErr w:type="gramStart"/>
    <w:r w:rsidR="00CB2CB1">
      <w:rPr>
        <w:rFonts w:ascii="Times New Roman" w:hAnsi="Times New Roman"/>
        <w:b/>
        <w:bCs/>
        <w:sz w:val="22"/>
        <w:szCs w:val="22"/>
      </w:rPr>
      <w:t>September</w:t>
    </w:r>
    <w:r w:rsidR="00166167">
      <w:rPr>
        <w:rFonts w:ascii="Times New Roman" w:hAnsi="Times New Roman"/>
        <w:b/>
        <w:bCs/>
        <w:sz w:val="22"/>
        <w:szCs w:val="22"/>
      </w:rPr>
      <w:t>,</w:t>
    </w:r>
    <w:proofErr w:type="gramEnd"/>
    <w:r w:rsidR="00166167">
      <w:rPr>
        <w:rFonts w:ascii="Times New Roman" w:hAnsi="Times New Roman"/>
        <w:b/>
        <w:bCs/>
        <w:sz w:val="22"/>
        <w:szCs w:val="22"/>
      </w:rPr>
      <w:t xml:space="preserve"> 2007</w:t>
    </w:r>
  </w:p>
  <w:p w14:paraId="5B381B75" w14:textId="77777777" w:rsidR="00870EC5" w:rsidRDefault="00870EC5">
    <w:pPr>
      <w:pStyle w:val="Footer"/>
      <w:ind w:right="360"/>
      <w:rPr>
        <w:b/>
        <w:bCs/>
        <w:sz w:val="22"/>
        <w:szCs w:val="22"/>
      </w:rPr>
    </w:pPr>
  </w:p>
  <w:p w14:paraId="12824D85" w14:textId="77777777" w:rsidR="00870EC5" w:rsidRDefault="00870EC5">
    <w:pPr>
      <w:pStyle w:val="Footer"/>
      <w:ind w:right="360"/>
    </w:pPr>
  </w:p>
  <w:p w14:paraId="2BE49E04" w14:textId="77777777" w:rsidR="00870EC5" w:rsidRDefault="00870EC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1C75" w14:textId="77777777" w:rsidR="00870EC5" w:rsidRPr="00490C4B" w:rsidRDefault="0097674E" w:rsidP="00294A75">
    <w:pPr>
      <w:pStyle w:val="Footer"/>
      <w:ind w:right="360"/>
      <w:rPr>
        <w:rFonts w:ascii="Times New Roman" w:hAnsi="Times New Roman"/>
        <w:b/>
        <w:bCs/>
        <w:sz w:val="22"/>
        <w:szCs w:val="22"/>
      </w:rPr>
    </w:pPr>
    <w:r>
      <w:rPr>
        <w:rFonts w:ascii="Times New Roman" w:hAnsi="Times New Roman"/>
        <w:b/>
        <w:spacing w:val="8"/>
        <w:sz w:val="22"/>
        <w:szCs w:val="22"/>
      </w:rPr>
      <w:t>NY - CHPS:</w:t>
    </w:r>
    <w:r w:rsidR="00870EC5">
      <w:rPr>
        <w:rFonts w:ascii="Times New Roman" w:hAnsi="Times New Roman"/>
        <w:b/>
        <w:bCs/>
        <w:sz w:val="22"/>
        <w:szCs w:val="22"/>
      </w:rPr>
      <w:t xml:space="preserve"> </w:t>
    </w:r>
    <w:proofErr w:type="gramStart"/>
    <w:r w:rsidR="00CB2CB1">
      <w:rPr>
        <w:rFonts w:ascii="Times New Roman" w:hAnsi="Times New Roman"/>
        <w:b/>
        <w:bCs/>
        <w:sz w:val="22"/>
        <w:szCs w:val="22"/>
      </w:rPr>
      <w:t>September</w:t>
    </w:r>
    <w:r w:rsidR="00166167">
      <w:rPr>
        <w:rFonts w:ascii="Times New Roman" w:hAnsi="Times New Roman"/>
        <w:b/>
        <w:bCs/>
        <w:sz w:val="22"/>
        <w:szCs w:val="22"/>
      </w:rPr>
      <w:t>,</w:t>
    </w:r>
    <w:proofErr w:type="gramEnd"/>
    <w:r w:rsidR="00166167">
      <w:rPr>
        <w:rFonts w:ascii="Times New Roman" w:hAnsi="Times New Roman"/>
        <w:b/>
        <w:bCs/>
        <w:sz w:val="22"/>
        <w:szCs w:val="22"/>
      </w:rPr>
      <w:t xml:space="preserve"> 2007</w:t>
    </w:r>
    <w:r w:rsidR="00294A75">
      <w:rPr>
        <w:rFonts w:ascii="Times New Roman" w:hAnsi="Times New Roman"/>
        <w:b/>
        <w:bCs/>
        <w:sz w:val="22"/>
        <w:szCs w:val="22"/>
      </w:rPr>
      <w:tab/>
    </w:r>
    <w:r w:rsidR="00294A75" w:rsidRPr="00294A75">
      <w:rPr>
        <w:rStyle w:val="PageNumber"/>
        <w:rFonts w:ascii="Times New Roman" w:hAnsi="Times New Roman"/>
        <w:sz w:val="22"/>
        <w:szCs w:val="22"/>
      </w:rPr>
      <w:fldChar w:fldCharType="begin"/>
    </w:r>
    <w:r w:rsidR="00294A75" w:rsidRPr="00294A75">
      <w:rPr>
        <w:rStyle w:val="PageNumber"/>
        <w:rFonts w:ascii="Times New Roman" w:hAnsi="Times New Roman"/>
        <w:sz w:val="22"/>
        <w:szCs w:val="22"/>
      </w:rPr>
      <w:instrText xml:space="preserve"> PAGE </w:instrText>
    </w:r>
    <w:r w:rsidR="00294A75" w:rsidRPr="00294A75">
      <w:rPr>
        <w:rStyle w:val="PageNumber"/>
        <w:rFonts w:ascii="Times New Roman" w:hAnsi="Times New Roman"/>
        <w:sz w:val="22"/>
        <w:szCs w:val="22"/>
      </w:rPr>
      <w:fldChar w:fldCharType="separate"/>
    </w:r>
    <w:r w:rsidR="00C96707">
      <w:rPr>
        <w:rStyle w:val="PageNumber"/>
        <w:rFonts w:ascii="Times New Roman" w:hAnsi="Times New Roman"/>
        <w:noProof/>
        <w:sz w:val="22"/>
        <w:szCs w:val="22"/>
      </w:rPr>
      <w:t>v</w:t>
    </w:r>
    <w:r w:rsidR="00294A75" w:rsidRPr="00294A75">
      <w:rPr>
        <w:rStyle w:val="PageNumber"/>
        <w:rFonts w:ascii="Times New Roman" w:hAnsi="Times New Roman"/>
        <w:sz w:val="22"/>
        <w:szCs w:val="22"/>
      </w:rPr>
      <w:fldChar w:fldCharType="end"/>
    </w:r>
    <w:r w:rsidR="00294A75">
      <w:rPr>
        <w:rFonts w:ascii="Times New Roman" w:hAnsi="Times New Roman"/>
        <w:b/>
        <w:bCs/>
        <w:sz w:val="22"/>
        <w:szCs w:val="22"/>
      </w:rPr>
      <w:tab/>
    </w:r>
  </w:p>
  <w:p w14:paraId="60246488" w14:textId="77777777" w:rsidR="00870EC5" w:rsidRDefault="00870EC5">
    <w:pPr>
      <w:pStyle w:val="Footer"/>
      <w:ind w:right="360"/>
      <w:rPr>
        <w:b/>
        <w:bCs/>
        <w:sz w:val="22"/>
        <w:szCs w:val="22"/>
      </w:rPr>
    </w:pPr>
  </w:p>
  <w:p w14:paraId="6F319FCD" w14:textId="77777777" w:rsidR="00870EC5" w:rsidRDefault="00870EC5">
    <w:pPr>
      <w:pStyle w:val="Footer"/>
      <w:ind w:right="360"/>
    </w:pPr>
  </w:p>
  <w:p w14:paraId="5DCC78FA" w14:textId="77777777" w:rsidR="00870EC5" w:rsidRDefault="00870EC5">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E8DC" w14:textId="77777777" w:rsidR="00870EC5" w:rsidRDefault="0097674E" w:rsidP="00490C4B">
    <w:pPr>
      <w:pStyle w:val="Footer"/>
      <w:tabs>
        <w:tab w:val="clear" w:pos="8700"/>
        <w:tab w:val="right" w:pos="8640"/>
      </w:tabs>
    </w:pPr>
    <w:r>
      <w:rPr>
        <w:rFonts w:ascii="Times New Roman" w:hAnsi="Times New Roman"/>
        <w:b/>
        <w:spacing w:val="8"/>
        <w:sz w:val="22"/>
        <w:szCs w:val="22"/>
      </w:rPr>
      <w:t>NY - CHPS:</w:t>
    </w:r>
    <w:r w:rsidR="00870EC5">
      <w:rPr>
        <w:rFonts w:ascii="Times New Roman" w:hAnsi="Times New Roman"/>
        <w:b/>
        <w:bCs/>
        <w:sz w:val="22"/>
        <w:szCs w:val="22"/>
      </w:rPr>
      <w:t xml:space="preserve"> </w:t>
    </w:r>
    <w:proofErr w:type="gramStart"/>
    <w:r w:rsidR="00870EC5">
      <w:rPr>
        <w:rFonts w:ascii="Times New Roman" w:hAnsi="Times New Roman"/>
        <w:b/>
        <w:bCs/>
        <w:sz w:val="22"/>
        <w:szCs w:val="22"/>
      </w:rPr>
      <w:t>August,</w:t>
    </w:r>
    <w:proofErr w:type="gramEnd"/>
    <w:r w:rsidR="00870EC5">
      <w:rPr>
        <w:rFonts w:ascii="Times New Roman" w:hAnsi="Times New Roman"/>
        <w:b/>
        <w:bCs/>
        <w:sz w:val="22"/>
        <w:szCs w:val="22"/>
      </w:rPr>
      <w:t xml:space="preserve"> 2006</w:t>
    </w:r>
    <w:r w:rsidR="00870EC5">
      <w:rPr>
        <w:rFonts w:ascii="Times New Roman" w:hAnsi="Times New Roman"/>
        <w:b/>
        <w:bCs/>
        <w:sz w:val="22"/>
        <w:szCs w:val="22"/>
      </w:rPr>
      <w:tab/>
    </w:r>
    <w:r w:rsidR="00870EC5">
      <w:rPr>
        <w:rStyle w:val="PageNumber"/>
      </w:rPr>
      <w:fldChar w:fldCharType="begin"/>
    </w:r>
    <w:r w:rsidR="00870EC5">
      <w:rPr>
        <w:rStyle w:val="PageNumber"/>
      </w:rPr>
      <w:instrText xml:space="preserve"> PAGE </w:instrText>
    </w:r>
    <w:r w:rsidR="00870EC5">
      <w:rPr>
        <w:rStyle w:val="PageNumber"/>
      </w:rPr>
      <w:fldChar w:fldCharType="separate"/>
    </w:r>
    <w:r w:rsidR="00870EC5">
      <w:rPr>
        <w:rStyle w:val="PageNumber"/>
        <w:noProof/>
      </w:rPr>
      <w:t>i</w:t>
    </w:r>
    <w:r w:rsidR="00870EC5">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E97D" w14:textId="77777777" w:rsidR="00870EC5" w:rsidRDefault="0097674E">
    <w:pPr>
      <w:pStyle w:val="Footer"/>
      <w:ind w:right="360"/>
      <w:rPr>
        <w:rFonts w:ascii="Times New Roman" w:hAnsi="Times New Roman"/>
        <w:b/>
        <w:bCs/>
        <w:sz w:val="22"/>
        <w:szCs w:val="22"/>
      </w:rPr>
    </w:pPr>
    <w:r>
      <w:rPr>
        <w:rFonts w:ascii="Times New Roman" w:hAnsi="Times New Roman"/>
        <w:b/>
        <w:spacing w:val="8"/>
        <w:sz w:val="22"/>
        <w:szCs w:val="22"/>
      </w:rPr>
      <w:t>NY - CHPS:</w:t>
    </w:r>
    <w:r w:rsidR="00870EC5">
      <w:rPr>
        <w:rFonts w:ascii="Times New Roman" w:hAnsi="Times New Roman"/>
        <w:b/>
        <w:bCs/>
        <w:sz w:val="22"/>
        <w:szCs w:val="22"/>
      </w:rPr>
      <w:t xml:space="preserve"> </w:t>
    </w:r>
    <w:proofErr w:type="gramStart"/>
    <w:r w:rsidR="00CB2CB1">
      <w:rPr>
        <w:rFonts w:ascii="Times New Roman" w:hAnsi="Times New Roman"/>
        <w:b/>
        <w:bCs/>
        <w:sz w:val="22"/>
        <w:szCs w:val="22"/>
      </w:rPr>
      <w:t>September</w:t>
    </w:r>
    <w:r w:rsidR="00166167">
      <w:rPr>
        <w:rFonts w:ascii="Times New Roman" w:hAnsi="Times New Roman"/>
        <w:b/>
        <w:bCs/>
        <w:sz w:val="22"/>
        <w:szCs w:val="22"/>
      </w:rPr>
      <w:t>,</w:t>
    </w:r>
    <w:proofErr w:type="gramEnd"/>
    <w:r w:rsidR="00166167">
      <w:rPr>
        <w:rFonts w:ascii="Times New Roman" w:hAnsi="Times New Roman"/>
        <w:b/>
        <w:bCs/>
        <w:sz w:val="22"/>
        <w:szCs w:val="22"/>
      </w:rPr>
      <w:t xml:space="preserve"> 2007</w:t>
    </w:r>
    <w:r w:rsidR="00294A75">
      <w:rPr>
        <w:rFonts w:ascii="Times New Roman" w:hAnsi="Times New Roman"/>
        <w:b/>
        <w:bCs/>
        <w:sz w:val="22"/>
        <w:szCs w:val="22"/>
      </w:rPr>
      <w:tab/>
    </w:r>
  </w:p>
  <w:p w14:paraId="1E412486" w14:textId="77777777" w:rsidR="008D2233" w:rsidRDefault="008D2233">
    <w:pPr>
      <w:pStyle w:val="Footer"/>
      <w:ind w:right="360"/>
      <w:rPr>
        <w:rFonts w:ascii="Times New Roman" w:hAnsi="Times New Roman"/>
        <w:b/>
        <w:bCs/>
        <w:sz w:val="22"/>
        <w:szCs w:val="22"/>
      </w:rPr>
    </w:pPr>
  </w:p>
  <w:p w14:paraId="4422E06D" w14:textId="77777777" w:rsidR="00870EC5" w:rsidRDefault="00870EC5">
    <w:pPr>
      <w:pStyle w:val="Footer"/>
      <w:ind w:right="360"/>
      <w:rPr>
        <w:rFonts w:ascii="Times New Roman" w:hAnsi="Times New Roman"/>
        <w:b/>
        <w:bCs/>
        <w:sz w:val="22"/>
        <w:szCs w:val="22"/>
      </w:rPr>
    </w:pPr>
  </w:p>
  <w:p w14:paraId="090894D6" w14:textId="77777777" w:rsidR="00870EC5" w:rsidRDefault="00870EC5">
    <w:pPr>
      <w:pStyle w:val="Footer"/>
      <w:ind w:right="360"/>
    </w:pPr>
  </w:p>
  <w:p w14:paraId="2942840D" w14:textId="77777777" w:rsidR="00870EC5" w:rsidRDefault="00870EC5">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1764" w14:textId="77777777" w:rsidR="00870EC5" w:rsidRDefault="0097674E" w:rsidP="00490C4B">
    <w:pPr>
      <w:pStyle w:val="Footer"/>
      <w:tabs>
        <w:tab w:val="clear" w:pos="8700"/>
        <w:tab w:val="right" w:pos="8640"/>
      </w:tabs>
      <w:rPr>
        <w:rFonts w:ascii="Times New Roman" w:hAnsi="Times New Roman"/>
        <w:b/>
        <w:bCs/>
        <w:sz w:val="22"/>
        <w:szCs w:val="22"/>
      </w:rPr>
    </w:pPr>
    <w:r>
      <w:rPr>
        <w:rFonts w:ascii="Times New Roman" w:hAnsi="Times New Roman"/>
        <w:b/>
        <w:spacing w:val="8"/>
        <w:sz w:val="22"/>
        <w:szCs w:val="22"/>
      </w:rPr>
      <w:t>NY - CHPS:</w:t>
    </w:r>
    <w:r w:rsidR="00870EC5">
      <w:rPr>
        <w:rFonts w:ascii="Times New Roman" w:hAnsi="Times New Roman"/>
        <w:b/>
        <w:bCs/>
        <w:sz w:val="22"/>
        <w:szCs w:val="22"/>
      </w:rPr>
      <w:t xml:space="preserve"> </w:t>
    </w:r>
    <w:proofErr w:type="gramStart"/>
    <w:r w:rsidR="00CB2CB1">
      <w:rPr>
        <w:rFonts w:ascii="Times New Roman" w:hAnsi="Times New Roman"/>
        <w:b/>
        <w:bCs/>
        <w:sz w:val="22"/>
        <w:szCs w:val="22"/>
      </w:rPr>
      <w:t>September</w:t>
    </w:r>
    <w:r w:rsidR="00166167">
      <w:rPr>
        <w:rFonts w:ascii="Times New Roman" w:hAnsi="Times New Roman"/>
        <w:b/>
        <w:bCs/>
        <w:sz w:val="22"/>
        <w:szCs w:val="22"/>
      </w:rPr>
      <w:t>,</w:t>
    </w:r>
    <w:proofErr w:type="gramEnd"/>
    <w:r w:rsidR="00166167">
      <w:rPr>
        <w:rFonts w:ascii="Times New Roman" w:hAnsi="Times New Roman"/>
        <w:b/>
        <w:bCs/>
        <w:sz w:val="22"/>
        <w:szCs w:val="22"/>
      </w:rPr>
      <w:t xml:space="preserve"> 2007</w:t>
    </w:r>
  </w:p>
  <w:p w14:paraId="75440BB3" w14:textId="77777777" w:rsidR="00661380" w:rsidRDefault="00661380" w:rsidP="00490C4B">
    <w:pPr>
      <w:pStyle w:val="Footer"/>
      <w:tabs>
        <w:tab w:val="clear" w:pos="8700"/>
        <w:tab w:val="right" w:pos="8640"/>
      </w:tabs>
      <w:rPr>
        <w:rFonts w:ascii="Times New Roman" w:hAnsi="Times New Roman"/>
        <w:b/>
        <w:bCs/>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EF15" w14:textId="77777777" w:rsidR="00870EC5" w:rsidRPr="00490C4B" w:rsidRDefault="0097674E" w:rsidP="00490C4B">
    <w:pPr>
      <w:pStyle w:val="Footer"/>
      <w:tabs>
        <w:tab w:val="clear" w:pos="8700"/>
        <w:tab w:val="right" w:pos="8640"/>
      </w:tabs>
      <w:rPr>
        <w:rFonts w:ascii="Times New Roman" w:hAnsi="Times New Roman"/>
        <w:b/>
        <w:bCs/>
        <w:sz w:val="22"/>
        <w:szCs w:val="22"/>
      </w:rPr>
    </w:pPr>
    <w:r>
      <w:rPr>
        <w:rFonts w:ascii="Times New Roman" w:hAnsi="Times New Roman"/>
        <w:b/>
        <w:spacing w:val="8"/>
        <w:sz w:val="22"/>
        <w:szCs w:val="22"/>
      </w:rPr>
      <w:t>NY - CHPS:</w:t>
    </w:r>
    <w:r w:rsidR="00870EC5">
      <w:rPr>
        <w:rFonts w:ascii="Times New Roman" w:hAnsi="Times New Roman"/>
        <w:b/>
        <w:bCs/>
        <w:sz w:val="22"/>
        <w:szCs w:val="22"/>
      </w:rPr>
      <w:t xml:space="preserve"> </w:t>
    </w:r>
    <w:proofErr w:type="gramStart"/>
    <w:r w:rsidR="00CB2CB1">
      <w:rPr>
        <w:rFonts w:ascii="Times New Roman" w:hAnsi="Times New Roman"/>
        <w:b/>
        <w:bCs/>
        <w:sz w:val="22"/>
        <w:szCs w:val="22"/>
      </w:rPr>
      <w:t>September</w:t>
    </w:r>
    <w:r w:rsidR="00166167">
      <w:rPr>
        <w:rFonts w:ascii="Times New Roman" w:hAnsi="Times New Roman"/>
        <w:b/>
        <w:bCs/>
        <w:sz w:val="22"/>
        <w:szCs w:val="22"/>
      </w:rPr>
      <w:t>,</w:t>
    </w:r>
    <w:proofErr w:type="gramEnd"/>
    <w:r w:rsidR="00166167">
      <w:rPr>
        <w:rFonts w:ascii="Times New Roman" w:hAnsi="Times New Roman"/>
        <w:b/>
        <w:bCs/>
        <w:sz w:val="22"/>
        <w:szCs w:val="22"/>
      </w:rPr>
      <w:t xml:space="preserve"> 2007</w:t>
    </w:r>
    <w:r w:rsidR="00294A75">
      <w:rPr>
        <w:rFonts w:ascii="Times New Roman" w:hAnsi="Times New Roman"/>
        <w:b/>
        <w:bCs/>
        <w:sz w:val="22"/>
        <w:szCs w:val="22"/>
      </w:rPr>
      <w:tab/>
    </w:r>
    <w:r w:rsidR="00294A75" w:rsidRPr="00294A75">
      <w:rPr>
        <w:rStyle w:val="PageNumber"/>
        <w:rFonts w:ascii="Times New Roman" w:hAnsi="Times New Roman"/>
        <w:sz w:val="22"/>
        <w:szCs w:val="22"/>
      </w:rPr>
      <w:fldChar w:fldCharType="begin"/>
    </w:r>
    <w:r w:rsidR="00294A75" w:rsidRPr="00294A75">
      <w:rPr>
        <w:rStyle w:val="PageNumber"/>
        <w:rFonts w:ascii="Times New Roman" w:hAnsi="Times New Roman"/>
        <w:sz w:val="22"/>
        <w:szCs w:val="22"/>
      </w:rPr>
      <w:instrText xml:space="preserve"> PAGE </w:instrText>
    </w:r>
    <w:r w:rsidR="00294A75" w:rsidRPr="00294A75">
      <w:rPr>
        <w:rStyle w:val="PageNumber"/>
        <w:rFonts w:ascii="Times New Roman" w:hAnsi="Times New Roman"/>
        <w:sz w:val="22"/>
        <w:szCs w:val="22"/>
      </w:rPr>
      <w:fldChar w:fldCharType="separate"/>
    </w:r>
    <w:r w:rsidR="00CB2794">
      <w:rPr>
        <w:rStyle w:val="PageNumber"/>
        <w:rFonts w:ascii="Times New Roman" w:hAnsi="Times New Roman"/>
        <w:noProof/>
        <w:sz w:val="22"/>
        <w:szCs w:val="22"/>
      </w:rPr>
      <w:t>129</w:t>
    </w:r>
    <w:r w:rsidR="00294A75" w:rsidRPr="00294A75">
      <w:rPr>
        <w:rStyle w:val="PageNumber"/>
        <w:rFonts w:ascii="Times New Roman" w:hAnsi="Times New Roman"/>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E330A" w14:textId="77777777" w:rsidR="002270CF" w:rsidRDefault="002270CF">
      <w:r>
        <w:separator/>
      </w:r>
    </w:p>
  </w:footnote>
  <w:footnote w:type="continuationSeparator" w:id="0">
    <w:p w14:paraId="1B7B2F8C" w14:textId="77777777" w:rsidR="002270CF" w:rsidRDefault="002270CF">
      <w:r>
        <w:continuationSeparator/>
      </w:r>
    </w:p>
  </w:footnote>
  <w:footnote w:id="1">
    <w:p w14:paraId="748B2A70" w14:textId="77777777" w:rsidR="00870EC5" w:rsidRDefault="00870EC5">
      <w:pPr>
        <w:pStyle w:val="FootnoteText"/>
      </w:pPr>
      <w:r>
        <w:rPr>
          <w:rStyle w:val="FootnoteReference"/>
        </w:rPr>
        <w:footnoteRef/>
      </w:r>
      <w:r>
        <w:t xml:space="preserve"> Thermal blocks are an R-5 of rigid insulation, which extends 1” beyond the width of the </w:t>
      </w:r>
      <w:proofErr w:type="spellStart"/>
      <w:r>
        <w:t>purlin</w:t>
      </w:r>
      <w:proofErr w:type="spellEnd"/>
      <w:r>
        <w:t xml:space="preserve"> on each side, perpendicular to the </w:t>
      </w:r>
      <w:proofErr w:type="spellStart"/>
      <w:r>
        <w:t>purlin</w:t>
      </w:r>
      <w:proofErr w:type="spellEnd"/>
      <w:r>
        <w:t>.</w:t>
      </w:r>
    </w:p>
  </w:footnote>
  <w:footnote w:id="2">
    <w:p w14:paraId="19E7F0D1" w14:textId="77777777" w:rsidR="00870EC5" w:rsidRDefault="00870EC5">
      <w:pPr>
        <w:pStyle w:val="FootnoteText"/>
      </w:pPr>
      <w:r>
        <w:rPr>
          <w:rStyle w:val="FootnoteReference"/>
        </w:rPr>
        <w:footnoteRef/>
      </w:r>
      <w:r>
        <w:t xml:space="preserve"> Where vapor permeable insulation is used, the temperature of any condensation plane should be kept above the dew point of the internal air.</w:t>
      </w:r>
    </w:p>
  </w:footnote>
  <w:footnote w:id="3">
    <w:p w14:paraId="720E4B94" w14:textId="77777777" w:rsidR="00870EC5" w:rsidRDefault="00870EC5">
      <w:pPr>
        <w:pStyle w:val="FootnoteText"/>
      </w:pPr>
      <w:r>
        <w:rPr>
          <w:rStyle w:val="FootnoteReference"/>
        </w:rPr>
        <w:footnoteRef/>
      </w:r>
      <w:r>
        <w:t xml:space="preserve"> In any attic-type space, where insulation is blown or sprayed into the cavity, an additional R-11 of insulation is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BE90" w14:textId="77777777" w:rsidR="00870EC5" w:rsidRDefault="00870E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884B" w14:textId="77777777" w:rsidR="00870EC5" w:rsidRDefault="00870E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5C84" w14:textId="77777777" w:rsidR="00870EC5" w:rsidRDefault="00870E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1574" w14:textId="77777777" w:rsidR="00870EC5" w:rsidRPr="00D34088" w:rsidRDefault="00870EC5" w:rsidP="00D340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84D4B2"/>
    <w:lvl w:ilvl="0">
      <w:start w:val="1"/>
      <w:numFmt w:val="decimal"/>
      <w:lvlText w:val="%1."/>
      <w:lvlJc w:val="left"/>
      <w:pPr>
        <w:tabs>
          <w:tab w:val="num" w:pos="1800"/>
        </w:tabs>
        <w:ind w:left="1800" w:hanging="360"/>
      </w:pPr>
      <w:rPr>
        <w:rFonts w:hint="default"/>
      </w:rPr>
    </w:lvl>
  </w:abstractNum>
  <w:abstractNum w:abstractNumId="1" w15:restartNumberingAfterBreak="0">
    <w:nsid w:val="01415BAF"/>
    <w:multiLevelType w:val="singleLevel"/>
    <w:tmpl w:val="4DA29634"/>
    <w:lvl w:ilvl="0">
      <w:start w:val="1"/>
      <w:numFmt w:val="bullet"/>
      <w:pStyle w:val="BulletList"/>
      <w:lvlText w:val=""/>
      <w:lvlJc w:val="left"/>
      <w:pPr>
        <w:tabs>
          <w:tab w:val="num" w:pos="360"/>
        </w:tabs>
        <w:ind w:left="360" w:hanging="360"/>
      </w:pPr>
      <w:rPr>
        <w:rFonts w:ascii="Wingdings" w:hAnsi="Wingdings" w:hint="default"/>
      </w:rPr>
    </w:lvl>
  </w:abstractNum>
  <w:abstractNum w:abstractNumId="2" w15:restartNumberingAfterBreak="0">
    <w:nsid w:val="03405EC2"/>
    <w:multiLevelType w:val="hybridMultilevel"/>
    <w:tmpl w:val="F902625C"/>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9424C4"/>
    <w:multiLevelType w:val="hybridMultilevel"/>
    <w:tmpl w:val="681C8288"/>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AF01AA"/>
    <w:multiLevelType w:val="multilevel"/>
    <w:tmpl w:val="D9F412A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260"/>
        </w:tabs>
        <w:ind w:left="1260" w:hanging="720"/>
      </w:pPr>
      <w:rPr>
        <w:rFonts w:ascii="Times New Roman" w:hAnsi="Times New Roman" w:hint="default"/>
        <w:spacing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07E03E41"/>
    <w:multiLevelType w:val="hybridMultilevel"/>
    <w:tmpl w:val="053C449A"/>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FB43A7"/>
    <w:multiLevelType w:val="hybridMultilevel"/>
    <w:tmpl w:val="488C8D0C"/>
    <w:lvl w:ilvl="0" w:tplc="6792C6F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AF248F"/>
    <w:multiLevelType w:val="hybridMultilevel"/>
    <w:tmpl w:val="2FA2A738"/>
    <w:lvl w:ilvl="0" w:tplc="218073FC">
      <w:start w:val="1"/>
      <w:numFmt w:val="bullet"/>
      <w:pStyle w:val="Bullet1"/>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8" w15:restartNumberingAfterBreak="0">
    <w:nsid w:val="0EA86351"/>
    <w:multiLevelType w:val="hybridMultilevel"/>
    <w:tmpl w:val="AE907DB4"/>
    <w:lvl w:ilvl="0" w:tplc="6792C6FA">
      <w:start w:val="1"/>
      <w:numFmt w:val="bullet"/>
      <w:lvlText w:val=""/>
      <w:lvlJc w:val="left"/>
      <w:pPr>
        <w:tabs>
          <w:tab w:val="num" w:pos="936"/>
        </w:tabs>
        <w:ind w:left="936" w:hanging="360"/>
      </w:pPr>
      <w:rPr>
        <w:rFonts w:ascii="Symbol" w:hAnsi="Symbol" w:hint="default"/>
        <w:color w:val="auto"/>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9" w15:restartNumberingAfterBreak="0">
    <w:nsid w:val="0EC26D80"/>
    <w:multiLevelType w:val="singleLevel"/>
    <w:tmpl w:val="2AFEC7A6"/>
    <w:lvl w:ilvl="0">
      <w:start w:val="1"/>
      <w:numFmt w:val="bullet"/>
      <w:lvlText w:val=""/>
      <w:lvlJc w:val="left"/>
      <w:pPr>
        <w:tabs>
          <w:tab w:val="num" w:pos="360"/>
        </w:tabs>
        <w:ind w:left="360" w:hanging="360"/>
      </w:pPr>
      <w:rPr>
        <w:rFonts w:ascii="Symbol" w:hAnsi="Symbol" w:hint="default"/>
        <w:sz w:val="18"/>
      </w:rPr>
    </w:lvl>
  </w:abstractNum>
  <w:abstractNum w:abstractNumId="10" w15:restartNumberingAfterBreak="0">
    <w:nsid w:val="11BC1D37"/>
    <w:multiLevelType w:val="multilevel"/>
    <w:tmpl w:val="E8B0304E"/>
    <w:lvl w:ilvl="0">
      <w:start w:val="1"/>
      <w:numFmt w:val="lowerLetter"/>
      <w:pStyle w:val="Heading1"/>
      <w:lvlText w:val="%1. "/>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33050B7"/>
    <w:multiLevelType w:val="multilevel"/>
    <w:tmpl w:val="9F167A28"/>
    <w:lvl w:ilvl="0">
      <w:start w:val="1"/>
      <w:numFmt w:val="bullet"/>
      <w:pStyle w:val="font7"/>
      <w:lvlText w:val=""/>
      <w:lvlJc w:val="left"/>
      <w:pPr>
        <w:tabs>
          <w:tab w:val="num" w:pos="720"/>
        </w:tabs>
        <w:ind w:left="720" w:hanging="360"/>
      </w:pPr>
      <w:rPr>
        <w:rFonts w:ascii="Symbol" w:hAnsi="Symbol" w:hint="default"/>
        <w:color w:val="FF000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43146A6"/>
    <w:multiLevelType w:val="hybridMultilevel"/>
    <w:tmpl w:val="874021D2"/>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BD1B86"/>
    <w:multiLevelType w:val="hybridMultilevel"/>
    <w:tmpl w:val="276A587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B7F1B38"/>
    <w:multiLevelType w:val="singleLevel"/>
    <w:tmpl w:val="B40E30A6"/>
    <w:lvl w:ilvl="0">
      <w:start w:val="1"/>
      <w:numFmt w:val="bullet"/>
      <w:pStyle w:val="test"/>
      <w:lvlText w:val=""/>
      <w:lvlJc w:val="left"/>
      <w:pPr>
        <w:tabs>
          <w:tab w:val="num" w:pos="360"/>
        </w:tabs>
        <w:ind w:left="360" w:hanging="360"/>
      </w:pPr>
      <w:rPr>
        <w:rFonts w:ascii="Wingdings" w:hAnsi="Wingdings" w:hint="default"/>
        <w:sz w:val="16"/>
      </w:rPr>
    </w:lvl>
  </w:abstractNum>
  <w:abstractNum w:abstractNumId="15" w15:restartNumberingAfterBreak="0">
    <w:nsid w:val="1C4F359E"/>
    <w:multiLevelType w:val="hybridMultilevel"/>
    <w:tmpl w:val="735CEBD6"/>
    <w:lvl w:ilvl="0" w:tplc="6792C6F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D253A9E"/>
    <w:multiLevelType w:val="hybridMultilevel"/>
    <w:tmpl w:val="DA30F0F0"/>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3569AF"/>
    <w:multiLevelType w:val="hybridMultilevel"/>
    <w:tmpl w:val="7C2281BE"/>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706632"/>
    <w:multiLevelType w:val="hybridMultilevel"/>
    <w:tmpl w:val="BBAC39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245F072C"/>
    <w:multiLevelType w:val="hybridMultilevel"/>
    <w:tmpl w:val="5428025C"/>
    <w:lvl w:ilvl="0" w:tplc="CE481A06">
      <w:start w:val="1"/>
      <w:numFmt w:val="bullet"/>
      <w:pStyle w:val="xl54"/>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AC175D"/>
    <w:multiLevelType w:val="hybridMultilevel"/>
    <w:tmpl w:val="05A006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F910FC"/>
    <w:multiLevelType w:val="hybridMultilevel"/>
    <w:tmpl w:val="E5A206D4"/>
    <w:lvl w:ilvl="0" w:tplc="6792C6F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52B1E41"/>
    <w:multiLevelType w:val="hybridMultilevel"/>
    <w:tmpl w:val="BBBA85B8"/>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5317B37"/>
    <w:multiLevelType w:val="hybridMultilevel"/>
    <w:tmpl w:val="6860C67A"/>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E07398"/>
    <w:multiLevelType w:val="hybridMultilevel"/>
    <w:tmpl w:val="B43AC8D4"/>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28545B71"/>
    <w:multiLevelType w:val="hybridMultilevel"/>
    <w:tmpl w:val="80FCC710"/>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AD388D"/>
    <w:multiLevelType w:val="hybridMultilevel"/>
    <w:tmpl w:val="4BC2E8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E462E5"/>
    <w:multiLevelType w:val="hybridMultilevel"/>
    <w:tmpl w:val="8716E364"/>
    <w:lvl w:ilvl="0" w:tplc="6792C6F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29F1325B"/>
    <w:multiLevelType w:val="hybridMultilevel"/>
    <w:tmpl w:val="1D941F76"/>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A548A9"/>
    <w:multiLevelType w:val="singleLevel"/>
    <w:tmpl w:val="D9481798"/>
    <w:lvl w:ilvl="0">
      <w:start w:val="1"/>
      <w:numFmt w:val="bullet"/>
      <w:pStyle w:val="RedSquareBulletsnospace"/>
      <w:lvlText w:val=""/>
      <w:lvlJc w:val="left"/>
      <w:pPr>
        <w:tabs>
          <w:tab w:val="num" w:pos="360"/>
        </w:tabs>
        <w:ind w:left="360" w:hanging="360"/>
      </w:pPr>
      <w:rPr>
        <w:rFonts w:ascii="Wingdings" w:hAnsi="Wingdings" w:hint="default"/>
      </w:rPr>
    </w:lvl>
  </w:abstractNum>
  <w:abstractNum w:abstractNumId="30" w15:restartNumberingAfterBreak="0">
    <w:nsid w:val="2C6E40C9"/>
    <w:multiLevelType w:val="hybridMultilevel"/>
    <w:tmpl w:val="283CCD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2CDA5BF2"/>
    <w:multiLevelType w:val="singleLevel"/>
    <w:tmpl w:val="4DD696CA"/>
    <w:lvl w:ilvl="0">
      <w:start w:val="1"/>
      <w:numFmt w:val="bullet"/>
      <w:pStyle w:val="Bullet2"/>
      <w:lvlText w:val=""/>
      <w:lvlJc w:val="left"/>
      <w:pPr>
        <w:tabs>
          <w:tab w:val="num" w:pos="360"/>
        </w:tabs>
        <w:ind w:left="360" w:hanging="360"/>
      </w:pPr>
      <w:rPr>
        <w:rFonts w:ascii="Symbol" w:hAnsi="Symbol" w:hint="default"/>
        <w:sz w:val="24"/>
      </w:rPr>
    </w:lvl>
  </w:abstractNum>
  <w:abstractNum w:abstractNumId="32" w15:restartNumberingAfterBreak="0">
    <w:nsid w:val="2E187987"/>
    <w:multiLevelType w:val="hybridMultilevel"/>
    <w:tmpl w:val="FB86D364"/>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FE21FDD"/>
    <w:multiLevelType w:val="hybridMultilevel"/>
    <w:tmpl w:val="38E65ABC"/>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0F32B2"/>
    <w:multiLevelType w:val="hybridMultilevel"/>
    <w:tmpl w:val="7F44C8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32C617F"/>
    <w:multiLevelType w:val="hybridMultilevel"/>
    <w:tmpl w:val="2C7CE594"/>
    <w:lvl w:ilvl="0" w:tplc="7F1A7776">
      <w:start w:val="1"/>
      <w:numFmt w:val="bullet"/>
      <w:pStyle w:val="PageNumber"/>
      <w:lvlText w:val=""/>
      <w:lvlJc w:val="left"/>
      <w:pPr>
        <w:tabs>
          <w:tab w:val="num" w:pos="936"/>
        </w:tabs>
        <w:ind w:left="936" w:hanging="360"/>
      </w:pPr>
      <w:rPr>
        <w:rFonts w:ascii="Wingdings" w:hAnsi="Wingdings"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6" w15:restartNumberingAfterBreak="0">
    <w:nsid w:val="33660ED9"/>
    <w:multiLevelType w:val="hybridMultilevel"/>
    <w:tmpl w:val="4962BD96"/>
    <w:lvl w:ilvl="0" w:tplc="2A30FA2C">
      <w:start w:val="1"/>
      <w:numFmt w:val="decimal"/>
      <w:lvlText w:val="%1."/>
      <w:lvlJc w:val="left"/>
      <w:pPr>
        <w:tabs>
          <w:tab w:val="num" w:pos="576"/>
        </w:tabs>
        <w:ind w:left="576" w:hanging="360"/>
      </w:pPr>
      <w:rPr>
        <w:rFonts w:hint="default"/>
      </w:rPr>
    </w:lvl>
    <w:lvl w:ilvl="1" w:tplc="6792C6FA">
      <w:start w:val="1"/>
      <w:numFmt w:val="bullet"/>
      <w:lvlText w:val=""/>
      <w:lvlJc w:val="left"/>
      <w:pPr>
        <w:tabs>
          <w:tab w:val="num" w:pos="1296"/>
        </w:tabs>
        <w:ind w:left="1296" w:hanging="360"/>
      </w:pPr>
      <w:rPr>
        <w:rFonts w:ascii="Symbol" w:hAnsi="Symbol" w:hint="default"/>
        <w:color w:val="auto"/>
      </w:r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7" w15:restartNumberingAfterBreak="0">
    <w:nsid w:val="344B6095"/>
    <w:multiLevelType w:val="hybridMultilevel"/>
    <w:tmpl w:val="22B83EF0"/>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C9774B"/>
    <w:multiLevelType w:val="hybridMultilevel"/>
    <w:tmpl w:val="A3440B54"/>
    <w:lvl w:ilvl="0" w:tplc="6792C6F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373816DA"/>
    <w:multiLevelType w:val="multilevel"/>
    <w:tmpl w:val="C04A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10099F"/>
    <w:multiLevelType w:val="hybridMultilevel"/>
    <w:tmpl w:val="B59CC9B0"/>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8F67BD0"/>
    <w:multiLevelType w:val="hybridMultilevel"/>
    <w:tmpl w:val="7BDAD5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93A1901"/>
    <w:multiLevelType w:val="singleLevel"/>
    <w:tmpl w:val="678E49FC"/>
    <w:lvl w:ilvl="0">
      <w:start w:val="1"/>
      <w:numFmt w:val="bullet"/>
      <w:lvlText w:val=""/>
      <w:lvlJc w:val="left"/>
      <w:pPr>
        <w:tabs>
          <w:tab w:val="num" w:pos="360"/>
        </w:tabs>
        <w:ind w:left="360" w:hanging="360"/>
      </w:pPr>
      <w:rPr>
        <w:rFonts w:ascii="Symbol" w:hAnsi="Symbol" w:hint="default"/>
        <w:sz w:val="24"/>
      </w:rPr>
    </w:lvl>
  </w:abstractNum>
  <w:abstractNum w:abstractNumId="43" w15:restartNumberingAfterBreak="0">
    <w:nsid w:val="39F23AA9"/>
    <w:multiLevelType w:val="multilevel"/>
    <w:tmpl w:val="92CAF850"/>
    <w:lvl w:ilvl="0">
      <w:start w:val="1"/>
      <w:numFmt w:val="bullet"/>
      <w:pStyle w:val="xl27"/>
      <w:lvlText w:val=""/>
      <w:lvlJc w:val="left"/>
      <w:pPr>
        <w:tabs>
          <w:tab w:val="num" w:pos="72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3FDA5E16"/>
    <w:multiLevelType w:val="singleLevel"/>
    <w:tmpl w:val="DE923C70"/>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3FEB5F57"/>
    <w:multiLevelType w:val="hybridMultilevel"/>
    <w:tmpl w:val="E40A1A08"/>
    <w:lvl w:ilvl="0" w:tplc="E3B08986">
      <w:start w:val="1"/>
      <w:numFmt w:val="bullet"/>
      <w:pStyle w:val="FigureSpace"/>
      <w:lvlText w:val=""/>
      <w:lvlJc w:val="left"/>
      <w:pPr>
        <w:tabs>
          <w:tab w:val="num" w:pos="600"/>
        </w:tabs>
        <w:ind w:left="480" w:hanging="2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21014E3"/>
    <w:multiLevelType w:val="hybridMultilevel"/>
    <w:tmpl w:val="FC7840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58366BB"/>
    <w:multiLevelType w:val="hybridMultilevel"/>
    <w:tmpl w:val="64F2128C"/>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176969"/>
    <w:multiLevelType w:val="hybridMultilevel"/>
    <w:tmpl w:val="818EAF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9" w15:restartNumberingAfterBreak="0">
    <w:nsid w:val="4D504B7E"/>
    <w:multiLevelType w:val="hybridMultilevel"/>
    <w:tmpl w:val="BBE6E5B8"/>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E63731B"/>
    <w:multiLevelType w:val="singleLevel"/>
    <w:tmpl w:val="B6183948"/>
    <w:lvl w:ilvl="0">
      <w:start w:val="1"/>
      <w:numFmt w:val="bullet"/>
      <w:lvlText w:val=""/>
      <w:lvlJc w:val="left"/>
      <w:pPr>
        <w:tabs>
          <w:tab w:val="num" w:pos="360"/>
        </w:tabs>
        <w:ind w:left="360" w:hanging="360"/>
      </w:pPr>
      <w:rPr>
        <w:rFonts w:ascii="Symbol" w:hAnsi="Symbol" w:hint="default"/>
        <w:sz w:val="18"/>
      </w:rPr>
    </w:lvl>
  </w:abstractNum>
  <w:abstractNum w:abstractNumId="51" w15:restartNumberingAfterBreak="0">
    <w:nsid w:val="4E887494"/>
    <w:multiLevelType w:val="hybridMultilevel"/>
    <w:tmpl w:val="AFC6AD34"/>
    <w:lvl w:ilvl="0" w:tplc="6792C6F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4F2A4083"/>
    <w:multiLevelType w:val="hybridMultilevel"/>
    <w:tmpl w:val="29FABC60"/>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04362BC"/>
    <w:multiLevelType w:val="hybridMultilevel"/>
    <w:tmpl w:val="70EECCF8"/>
    <w:lvl w:ilvl="0" w:tplc="F69ECD5A">
      <w:start w:val="1"/>
      <w:numFmt w:val="bullet"/>
      <w:pStyle w:val="Header"/>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21C3C25"/>
    <w:multiLevelType w:val="multilevel"/>
    <w:tmpl w:val="A5BEEE72"/>
    <w:lvl w:ilvl="0">
      <w:start w:val="1"/>
      <w:numFmt w:val="none"/>
      <w:lvlText w:val="%1"/>
      <w:lvlJc w:val="left"/>
      <w:pPr>
        <w:tabs>
          <w:tab w:val="num" w:pos="-80"/>
        </w:tabs>
        <w:ind w:left="-80" w:hanging="576"/>
      </w:pPr>
      <w:rPr>
        <w:rFonts w:hint="default"/>
      </w:rPr>
    </w:lvl>
    <w:lvl w:ilvl="1">
      <w:start w:val="1"/>
      <w:numFmt w:val="bullet"/>
      <w:pStyle w:val="xl51"/>
      <w:suff w:val="nothing"/>
      <w:lvlText w:val=""/>
      <w:lvlJc w:val="left"/>
      <w:pPr>
        <w:ind w:left="240" w:hanging="240"/>
      </w:pPr>
      <w:rPr>
        <w:rFonts w:ascii="Wingdings" w:hAnsi="Wingdings" w:hint="default"/>
        <w:b w:val="0"/>
        <w:i w:val="0"/>
        <w:position w:val="-6"/>
        <w:sz w:val="44"/>
      </w:rPr>
    </w:lvl>
    <w:lvl w:ilvl="2">
      <w:start w:val="1"/>
      <w:numFmt w:val="lowerLetter"/>
      <w:lvlText w:val="%3"/>
      <w:lvlJc w:val="left"/>
      <w:pPr>
        <w:tabs>
          <w:tab w:val="num" w:pos="1360"/>
        </w:tabs>
        <w:ind w:left="1360" w:hanging="360"/>
      </w:pPr>
      <w:rPr>
        <w:rFonts w:hint="default"/>
      </w:rPr>
    </w:lvl>
    <w:lvl w:ilvl="3">
      <w:start w:val="1"/>
      <w:numFmt w:val="bullet"/>
      <w:lvlText w:val=""/>
      <w:lvlJc w:val="left"/>
      <w:pPr>
        <w:tabs>
          <w:tab w:val="num" w:pos="2080"/>
        </w:tabs>
        <w:ind w:left="2080" w:hanging="360"/>
      </w:pPr>
      <w:rPr>
        <w:rFonts w:ascii="Symbol" w:hAnsi="Symbol" w:hint="default"/>
      </w:rPr>
    </w:lvl>
    <w:lvl w:ilvl="4">
      <w:start w:val="1"/>
      <w:numFmt w:val="bullet"/>
      <w:lvlText w:val="o"/>
      <w:lvlJc w:val="left"/>
      <w:pPr>
        <w:tabs>
          <w:tab w:val="num" w:pos="2800"/>
        </w:tabs>
        <w:ind w:left="2800" w:hanging="360"/>
      </w:pPr>
      <w:rPr>
        <w:rFonts w:ascii="Courier New" w:hAnsi="Courier New" w:hint="default"/>
      </w:rPr>
    </w:lvl>
    <w:lvl w:ilvl="5">
      <w:start w:val="1"/>
      <w:numFmt w:val="bullet"/>
      <w:lvlText w:val=""/>
      <w:lvlJc w:val="left"/>
      <w:pPr>
        <w:tabs>
          <w:tab w:val="num" w:pos="3520"/>
        </w:tabs>
        <w:ind w:left="3520" w:hanging="360"/>
      </w:pPr>
      <w:rPr>
        <w:rFonts w:ascii="Wingdings" w:hAnsi="Wingdings" w:hint="default"/>
      </w:rPr>
    </w:lvl>
    <w:lvl w:ilvl="6">
      <w:start w:val="1"/>
      <w:numFmt w:val="bullet"/>
      <w:lvlText w:val=""/>
      <w:lvlJc w:val="left"/>
      <w:pPr>
        <w:tabs>
          <w:tab w:val="num" w:pos="4240"/>
        </w:tabs>
        <w:ind w:left="4240" w:hanging="360"/>
      </w:pPr>
      <w:rPr>
        <w:rFonts w:ascii="Symbol" w:hAnsi="Symbol" w:hint="default"/>
      </w:rPr>
    </w:lvl>
    <w:lvl w:ilvl="7">
      <w:start w:val="1"/>
      <w:numFmt w:val="bullet"/>
      <w:lvlText w:val="o"/>
      <w:lvlJc w:val="left"/>
      <w:pPr>
        <w:tabs>
          <w:tab w:val="num" w:pos="4960"/>
        </w:tabs>
        <w:ind w:left="4960" w:hanging="360"/>
      </w:pPr>
      <w:rPr>
        <w:rFonts w:ascii="Courier New" w:hAnsi="Courier New" w:hint="default"/>
      </w:rPr>
    </w:lvl>
    <w:lvl w:ilvl="8">
      <w:start w:val="1"/>
      <w:numFmt w:val="bullet"/>
      <w:lvlText w:val=""/>
      <w:lvlJc w:val="left"/>
      <w:pPr>
        <w:tabs>
          <w:tab w:val="num" w:pos="5680"/>
        </w:tabs>
        <w:ind w:left="5680" w:hanging="360"/>
      </w:pPr>
      <w:rPr>
        <w:rFonts w:ascii="Wingdings" w:hAnsi="Wingdings" w:hint="default"/>
      </w:rPr>
    </w:lvl>
  </w:abstractNum>
  <w:abstractNum w:abstractNumId="55" w15:restartNumberingAfterBreak="0">
    <w:nsid w:val="52B40E98"/>
    <w:multiLevelType w:val="hybridMultilevel"/>
    <w:tmpl w:val="2FEA746A"/>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3AE0D85"/>
    <w:multiLevelType w:val="hybridMultilevel"/>
    <w:tmpl w:val="CBF881EC"/>
    <w:lvl w:ilvl="0" w:tplc="5DB675E2">
      <w:start w:val="1"/>
      <w:numFmt w:val="decimal"/>
      <w:pStyle w:val="FigureSpace0"/>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6C34FF7"/>
    <w:multiLevelType w:val="hybridMultilevel"/>
    <w:tmpl w:val="91F6345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93D4C12"/>
    <w:multiLevelType w:val="hybridMultilevel"/>
    <w:tmpl w:val="2C700DBC"/>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94D22C4"/>
    <w:multiLevelType w:val="hybridMultilevel"/>
    <w:tmpl w:val="0A8858D2"/>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C631B76"/>
    <w:multiLevelType w:val="hybridMultilevel"/>
    <w:tmpl w:val="5AA6E9AA"/>
    <w:lvl w:ilvl="0" w:tplc="04090001">
      <w:start w:val="1"/>
      <w:numFmt w:val="bullet"/>
      <w:lvlText w:val=""/>
      <w:lvlJc w:val="left"/>
      <w:pPr>
        <w:tabs>
          <w:tab w:val="num" w:pos="540"/>
        </w:tabs>
        <w:ind w:left="540" w:hanging="360"/>
      </w:pPr>
      <w:rPr>
        <w:rFonts w:ascii="Symbol" w:hAnsi="Symbol" w:hint="default"/>
        <w:color w:val="auto"/>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1" w15:restartNumberingAfterBreak="0">
    <w:nsid w:val="5D6E09D7"/>
    <w:multiLevelType w:val="hybridMultilevel"/>
    <w:tmpl w:val="A1A00A38"/>
    <w:lvl w:ilvl="0" w:tplc="6792C6FA">
      <w:start w:val="1"/>
      <w:numFmt w:val="bullet"/>
      <w:lvlText w:val=""/>
      <w:lvlJc w:val="left"/>
      <w:pPr>
        <w:tabs>
          <w:tab w:val="num" w:pos="576"/>
        </w:tabs>
        <w:ind w:left="576" w:hanging="360"/>
      </w:pPr>
      <w:rPr>
        <w:rFonts w:ascii="Symbol" w:hAnsi="Symbol" w:hint="default"/>
        <w:color w:val="auto"/>
      </w:rPr>
    </w:lvl>
    <w:lvl w:ilvl="1" w:tplc="2A30FA2C">
      <w:start w:val="1"/>
      <w:numFmt w:val="decimal"/>
      <w:lvlText w:val="%2."/>
      <w:lvlJc w:val="left"/>
      <w:pPr>
        <w:tabs>
          <w:tab w:val="num" w:pos="1296"/>
        </w:tabs>
        <w:ind w:left="1296" w:hanging="360"/>
      </w:pPr>
      <w:rPr>
        <w:rFonts w:hint="default"/>
        <w:color w:val="auto"/>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62" w15:restartNumberingAfterBreak="0">
    <w:nsid w:val="5DE31DB4"/>
    <w:multiLevelType w:val="singleLevel"/>
    <w:tmpl w:val="E5EC1BEA"/>
    <w:lvl w:ilvl="0">
      <w:start w:val="1"/>
      <w:numFmt w:val="bullet"/>
      <w:lvlText w:val=""/>
      <w:lvlJc w:val="left"/>
      <w:pPr>
        <w:tabs>
          <w:tab w:val="num" w:pos="360"/>
        </w:tabs>
        <w:ind w:left="360" w:hanging="360"/>
      </w:pPr>
      <w:rPr>
        <w:rFonts w:ascii="Wingdings 2" w:hAnsi="Wingdings 2" w:hint="default"/>
        <w:sz w:val="18"/>
      </w:rPr>
    </w:lvl>
  </w:abstractNum>
  <w:abstractNum w:abstractNumId="63" w15:restartNumberingAfterBreak="0">
    <w:nsid w:val="5ED14064"/>
    <w:multiLevelType w:val="hybridMultilevel"/>
    <w:tmpl w:val="F4DA0C5A"/>
    <w:lvl w:ilvl="0" w:tplc="6792C6FA">
      <w:start w:val="1"/>
      <w:numFmt w:val="bullet"/>
      <w:lvlText w:val=""/>
      <w:lvlJc w:val="left"/>
      <w:pPr>
        <w:tabs>
          <w:tab w:val="num" w:pos="720"/>
        </w:tabs>
        <w:ind w:left="720" w:hanging="360"/>
      </w:pPr>
      <w:rPr>
        <w:rFonts w:ascii="Symbol" w:hAnsi="Symbol" w:hint="default"/>
        <w:color w:val="auto"/>
      </w:rPr>
    </w:lvl>
    <w:lvl w:ilvl="1" w:tplc="1DBC2E3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F697802"/>
    <w:multiLevelType w:val="hybridMultilevel"/>
    <w:tmpl w:val="6108D5DC"/>
    <w:lvl w:ilvl="0" w:tplc="04090001">
      <w:start w:val="1"/>
      <w:numFmt w:val="bullet"/>
      <w:lvlText w:val=""/>
      <w:lvlJc w:val="left"/>
      <w:pPr>
        <w:tabs>
          <w:tab w:val="num" w:pos="540"/>
        </w:tabs>
        <w:ind w:left="540" w:hanging="360"/>
      </w:pPr>
      <w:rPr>
        <w:rFonts w:ascii="Symbol" w:hAnsi="Symbol" w:hint="default"/>
        <w:color w:val="auto"/>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5" w15:restartNumberingAfterBreak="0">
    <w:nsid w:val="62A801BB"/>
    <w:multiLevelType w:val="hybridMultilevel"/>
    <w:tmpl w:val="41DC0C80"/>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4206A69"/>
    <w:multiLevelType w:val="multilevel"/>
    <w:tmpl w:val="D7FEBE2A"/>
    <w:lvl w:ilvl="0">
      <w:start w:val="1"/>
      <w:numFmt w:val="bullet"/>
      <w:pStyle w:val="xl59"/>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6F76A73"/>
    <w:multiLevelType w:val="hybridMultilevel"/>
    <w:tmpl w:val="F81845F6"/>
    <w:lvl w:ilvl="0" w:tplc="6792C6F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9860534"/>
    <w:multiLevelType w:val="hybridMultilevel"/>
    <w:tmpl w:val="845428B8"/>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AF578C2"/>
    <w:multiLevelType w:val="singleLevel"/>
    <w:tmpl w:val="D8FCE276"/>
    <w:lvl w:ilvl="0">
      <w:start w:val="1"/>
      <w:numFmt w:val="decimal"/>
      <w:lvlText w:val="%1."/>
      <w:lvlJc w:val="left"/>
      <w:pPr>
        <w:tabs>
          <w:tab w:val="num" w:pos="0"/>
        </w:tabs>
        <w:ind w:left="0" w:firstLine="0"/>
      </w:pPr>
      <w:rPr>
        <w:rFonts w:ascii="Sylfaen" w:hAnsi="Sylfaen" w:cs="Arial" w:hint="default"/>
      </w:rPr>
    </w:lvl>
  </w:abstractNum>
  <w:abstractNum w:abstractNumId="70" w15:restartNumberingAfterBreak="0">
    <w:nsid w:val="6DB220FB"/>
    <w:multiLevelType w:val="hybridMultilevel"/>
    <w:tmpl w:val="DAB84E64"/>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DFC33C1"/>
    <w:multiLevelType w:val="hybridMultilevel"/>
    <w:tmpl w:val="7376F4E0"/>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FF858A4"/>
    <w:multiLevelType w:val="hybridMultilevel"/>
    <w:tmpl w:val="BED8F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3" w15:restartNumberingAfterBreak="0">
    <w:nsid w:val="70663936"/>
    <w:multiLevelType w:val="multilevel"/>
    <w:tmpl w:val="16B47968"/>
    <w:lvl w:ilvl="0">
      <w:start w:val="1"/>
      <w:numFmt w:val="bullet"/>
      <w:pStyle w:val="font8"/>
      <w:lvlText w:val=""/>
      <w:lvlJc w:val="left"/>
      <w:pPr>
        <w:tabs>
          <w:tab w:val="num" w:pos="360"/>
        </w:tabs>
        <w:ind w:left="360" w:hanging="360"/>
      </w:pPr>
      <w:rPr>
        <w:rFonts w:ascii="Wingdings" w:hAnsi="Wingdings" w:hint="default"/>
        <w:sz w:val="16"/>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1440"/>
        </w:tabs>
        <w:ind w:left="1440" w:hanging="360"/>
      </w:pPr>
      <w:rPr>
        <w:rFont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74" w15:restartNumberingAfterBreak="0">
    <w:nsid w:val="70F125A0"/>
    <w:multiLevelType w:val="hybridMultilevel"/>
    <w:tmpl w:val="473048D8"/>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2130E83"/>
    <w:multiLevelType w:val="hybridMultilevel"/>
    <w:tmpl w:val="E8801F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6" w15:restartNumberingAfterBreak="0">
    <w:nsid w:val="7244750D"/>
    <w:multiLevelType w:val="hybridMultilevel"/>
    <w:tmpl w:val="AA62E46C"/>
    <w:lvl w:ilvl="0" w:tplc="04090001">
      <w:start w:val="1"/>
      <w:numFmt w:val="bullet"/>
      <w:lvlText w:val=""/>
      <w:lvlJc w:val="left"/>
      <w:pPr>
        <w:tabs>
          <w:tab w:val="num" w:pos="1284"/>
        </w:tabs>
        <w:ind w:left="1284" w:hanging="360"/>
      </w:pPr>
      <w:rPr>
        <w:rFonts w:ascii="Symbol" w:hAnsi="Symbol" w:hint="default"/>
      </w:rPr>
    </w:lvl>
    <w:lvl w:ilvl="1" w:tplc="04090003" w:tentative="1">
      <w:start w:val="1"/>
      <w:numFmt w:val="bullet"/>
      <w:lvlText w:val="o"/>
      <w:lvlJc w:val="left"/>
      <w:pPr>
        <w:tabs>
          <w:tab w:val="num" w:pos="2004"/>
        </w:tabs>
        <w:ind w:left="2004" w:hanging="360"/>
      </w:pPr>
      <w:rPr>
        <w:rFonts w:ascii="Courier New" w:hAnsi="Courier New" w:hint="default"/>
      </w:rPr>
    </w:lvl>
    <w:lvl w:ilvl="2" w:tplc="04090005" w:tentative="1">
      <w:start w:val="1"/>
      <w:numFmt w:val="bullet"/>
      <w:lvlText w:val=""/>
      <w:lvlJc w:val="left"/>
      <w:pPr>
        <w:tabs>
          <w:tab w:val="num" w:pos="2724"/>
        </w:tabs>
        <w:ind w:left="2724" w:hanging="360"/>
      </w:pPr>
      <w:rPr>
        <w:rFonts w:ascii="Wingdings" w:hAnsi="Wingdings" w:hint="default"/>
      </w:rPr>
    </w:lvl>
    <w:lvl w:ilvl="3" w:tplc="04090001" w:tentative="1">
      <w:start w:val="1"/>
      <w:numFmt w:val="bullet"/>
      <w:lvlText w:val=""/>
      <w:lvlJc w:val="left"/>
      <w:pPr>
        <w:tabs>
          <w:tab w:val="num" w:pos="3444"/>
        </w:tabs>
        <w:ind w:left="3444" w:hanging="360"/>
      </w:pPr>
      <w:rPr>
        <w:rFonts w:ascii="Symbol" w:hAnsi="Symbol" w:hint="default"/>
      </w:rPr>
    </w:lvl>
    <w:lvl w:ilvl="4" w:tplc="04090003" w:tentative="1">
      <w:start w:val="1"/>
      <w:numFmt w:val="bullet"/>
      <w:lvlText w:val="o"/>
      <w:lvlJc w:val="left"/>
      <w:pPr>
        <w:tabs>
          <w:tab w:val="num" w:pos="4164"/>
        </w:tabs>
        <w:ind w:left="4164" w:hanging="360"/>
      </w:pPr>
      <w:rPr>
        <w:rFonts w:ascii="Courier New" w:hAnsi="Courier New" w:hint="default"/>
      </w:rPr>
    </w:lvl>
    <w:lvl w:ilvl="5" w:tplc="04090005" w:tentative="1">
      <w:start w:val="1"/>
      <w:numFmt w:val="bullet"/>
      <w:lvlText w:val=""/>
      <w:lvlJc w:val="left"/>
      <w:pPr>
        <w:tabs>
          <w:tab w:val="num" w:pos="4884"/>
        </w:tabs>
        <w:ind w:left="4884" w:hanging="360"/>
      </w:pPr>
      <w:rPr>
        <w:rFonts w:ascii="Wingdings" w:hAnsi="Wingdings" w:hint="default"/>
      </w:rPr>
    </w:lvl>
    <w:lvl w:ilvl="6" w:tplc="04090001" w:tentative="1">
      <w:start w:val="1"/>
      <w:numFmt w:val="bullet"/>
      <w:lvlText w:val=""/>
      <w:lvlJc w:val="left"/>
      <w:pPr>
        <w:tabs>
          <w:tab w:val="num" w:pos="5604"/>
        </w:tabs>
        <w:ind w:left="5604" w:hanging="360"/>
      </w:pPr>
      <w:rPr>
        <w:rFonts w:ascii="Symbol" w:hAnsi="Symbol" w:hint="default"/>
      </w:rPr>
    </w:lvl>
    <w:lvl w:ilvl="7" w:tplc="04090003" w:tentative="1">
      <w:start w:val="1"/>
      <w:numFmt w:val="bullet"/>
      <w:lvlText w:val="o"/>
      <w:lvlJc w:val="left"/>
      <w:pPr>
        <w:tabs>
          <w:tab w:val="num" w:pos="6324"/>
        </w:tabs>
        <w:ind w:left="6324" w:hanging="360"/>
      </w:pPr>
      <w:rPr>
        <w:rFonts w:ascii="Courier New" w:hAnsi="Courier New" w:hint="default"/>
      </w:rPr>
    </w:lvl>
    <w:lvl w:ilvl="8" w:tplc="04090005" w:tentative="1">
      <w:start w:val="1"/>
      <w:numFmt w:val="bullet"/>
      <w:lvlText w:val=""/>
      <w:lvlJc w:val="left"/>
      <w:pPr>
        <w:tabs>
          <w:tab w:val="num" w:pos="7044"/>
        </w:tabs>
        <w:ind w:left="7044" w:hanging="360"/>
      </w:pPr>
      <w:rPr>
        <w:rFonts w:ascii="Wingdings" w:hAnsi="Wingdings" w:hint="default"/>
      </w:rPr>
    </w:lvl>
  </w:abstractNum>
  <w:abstractNum w:abstractNumId="77" w15:restartNumberingAfterBreak="0">
    <w:nsid w:val="72EF0C4E"/>
    <w:multiLevelType w:val="hybridMultilevel"/>
    <w:tmpl w:val="DFCE788E"/>
    <w:lvl w:ilvl="0" w:tplc="C6868FF2">
      <w:start w:val="1"/>
      <w:numFmt w:val="bullet"/>
      <w:lvlText w:val=""/>
      <w:lvlJc w:val="left"/>
      <w:pPr>
        <w:tabs>
          <w:tab w:val="num" w:pos="36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2FB60D7"/>
    <w:multiLevelType w:val="hybridMultilevel"/>
    <w:tmpl w:val="B91883F6"/>
    <w:lvl w:ilvl="0" w:tplc="E4647C28">
      <w:start w:val="1"/>
      <w:numFmt w:val="decimal"/>
      <w:lvlText w:val="%1."/>
      <w:lvlJc w:val="left"/>
      <w:pPr>
        <w:tabs>
          <w:tab w:val="num" w:pos="540"/>
        </w:tabs>
        <w:ind w:left="540" w:hanging="360"/>
      </w:pPr>
      <w:rPr>
        <w:rFonts w:ascii="Times New Roman" w:eastAsia="Times New Roman" w:hAnsi="Times New Roman" w:cs="Times New Roman"/>
        <w:color w:val="auto"/>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9" w15:restartNumberingAfterBreak="0">
    <w:nsid w:val="73683219"/>
    <w:multiLevelType w:val="hybridMultilevel"/>
    <w:tmpl w:val="73EEDD7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4302E75"/>
    <w:multiLevelType w:val="hybridMultilevel"/>
    <w:tmpl w:val="992E11FC"/>
    <w:lvl w:ilvl="0" w:tplc="04090001">
      <w:start w:val="1"/>
      <w:numFmt w:val="bullet"/>
      <w:lvlText w:val=""/>
      <w:lvlJc w:val="left"/>
      <w:pPr>
        <w:tabs>
          <w:tab w:val="num" w:pos="840"/>
        </w:tabs>
        <w:ind w:left="840" w:hanging="360"/>
      </w:pPr>
      <w:rPr>
        <w:rFonts w:ascii="Symbol" w:hAnsi="Symbol" w:hint="default"/>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81" w15:restartNumberingAfterBreak="0">
    <w:nsid w:val="75A76BDD"/>
    <w:multiLevelType w:val="multilevel"/>
    <w:tmpl w:val="0409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2" w15:restartNumberingAfterBreak="0">
    <w:nsid w:val="79405107"/>
    <w:multiLevelType w:val="hybridMultilevel"/>
    <w:tmpl w:val="63DA4242"/>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B541E67"/>
    <w:multiLevelType w:val="singleLevel"/>
    <w:tmpl w:val="BF409AD4"/>
    <w:lvl w:ilvl="0">
      <w:start w:val="1"/>
      <w:numFmt w:val="bullet"/>
      <w:lvlText w:val=""/>
      <w:lvlJc w:val="left"/>
      <w:rPr>
        <w:rFonts w:ascii="Symbol" w:hAnsi="Symbo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4" w15:restartNumberingAfterBreak="0">
    <w:nsid w:val="7BB2321F"/>
    <w:multiLevelType w:val="hybridMultilevel"/>
    <w:tmpl w:val="E2A43CAA"/>
    <w:lvl w:ilvl="0" w:tplc="6792C6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62287967">
    <w:abstractNumId w:val="69"/>
  </w:num>
  <w:num w:numId="2" w16cid:durableId="539319406">
    <w:abstractNumId w:val="56"/>
  </w:num>
  <w:num w:numId="3" w16cid:durableId="805004329">
    <w:abstractNumId w:val="0"/>
  </w:num>
  <w:num w:numId="4" w16cid:durableId="1433936232">
    <w:abstractNumId w:val="31"/>
  </w:num>
  <w:num w:numId="5" w16cid:durableId="1099371548">
    <w:abstractNumId w:val="1"/>
  </w:num>
  <w:num w:numId="6" w16cid:durableId="954367947">
    <w:abstractNumId w:val="7"/>
  </w:num>
  <w:num w:numId="7" w16cid:durableId="1736589970">
    <w:abstractNumId w:val="14"/>
  </w:num>
  <w:num w:numId="8" w16cid:durableId="655063894">
    <w:abstractNumId w:val="29"/>
  </w:num>
  <w:num w:numId="9" w16cid:durableId="1645741329">
    <w:abstractNumId w:val="11"/>
  </w:num>
  <w:num w:numId="10" w16cid:durableId="12000330">
    <w:abstractNumId w:val="73"/>
  </w:num>
  <w:num w:numId="11" w16cid:durableId="211043447">
    <w:abstractNumId w:val="43"/>
  </w:num>
  <w:num w:numId="12" w16cid:durableId="1251429238">
    <w:abstractNumId w:val="54"/>
  </w:num>
  <w:num w:numId="13" w16cid:durableId="1059936449">
    <w:abstractNumId w:val="19"/>
  </w:num>
  <w:num w:numId="14" w16cid:durableId="959069440">
    <w:abstractNumId w:val="66"/>
  </w:num>
  <w:num w:numId="15" w16cid:durableId="1475374052">
    <w:abstractNumId w:val="56"/>
  </w:num>
  <w:num w:numId="16" w16cid:durableId="1585185404">
    <w:abstractNumId w:val="53"/>
  </w:num>
  <w:num w:numId="17" w16cid:durableId="188031947">
    <w:abstractNumId w:val="45"/>
  </w:num>
  <w:num w:numId="18" w16cid:durableId="1422721984">
    <w:abstractNumId w:val="35"/>
  </w:num>
  <w:num w:numId="19" w16cid:durableId="426971132">
    <w:abstractNumId w:val="77"/>
  </w:num>
  <w:num w:numId="20" w16cid:durableId="1779177330">
    <w:abstractNumId w:val="26"/>
  </w:num>
  <w:num w:numId="21" w16cid:durableId="618340816">
    <w:abstractNumId w:val="83"/>
  </w:num>
  <w:num w:numId="22" w16cid:durableId="1793590085">
    <w:abstractNumId w:val="42"/>
  </w:num>
  <w:num w:numId="23" w16cid:durableId="747583406">
    <w:abstractNumId w:val="44"/>
  </w:num>
  <w:num w:numId="24" w16cid:durableId="1095832169">
    <w:abstractNumId w:val="62"/>
  </w:num>
  <w:num w:numId="25" w16cid:durableId="182791549">
    <w:abstractNumId w:val="9"/>
  </w:num>
  <w:num w:numId="26" w16cid:durableId="1170828419">
    <w:abstractNumId w:val="50"/>
  </w:num>
  <w:num w:numId="27" w16cid:durableId="629477708">
    <w:abstractNumId w:val="10"/>
  </w:num>
  <w:num w:numId="28" w16cid:durableId="1051658058">
    <w:abstractNumId w:val="34"/>
  </w:num>
  <w:num w:numId="29" w16cid:durableId="1428426961">
    <w:abstractNumId w:val="41"/>
  </w:num>
  <w:num w:numId="30" w16cid:durableId="1569539672">
    <w:abstractNumId w:val="18"/>
  </w:num>
  <w:num w:numId="31" w16cid:durableId="1429810107">
    <w:abstractNumId w:val="30"/>
  </w:num>
  <w:num w:numId="32" w16cid:durableId="1805924336">
    <w:abstractNumId w:val="79"/>
  </w:num>
  <w:num w:numId="33" w16cid:durableId="615066336">
    <w:abstractNumId w:val="72"/>
  </w:num>
  <w:num w:numId="34" w16cid:durableId="333190866">
    <w:abstractNumId w:val="48"/>
  </w:num>
  <w:num w:numId="35" w16cid:durableId="999964421">
    <w:abstractNumId w:val="4"/>
  </w:num>
  <w:num w:numId="36" w16cid:durableId="1896233283">
    <w:abstractNumId w:val="56"/>
  </w:num>
  <w:num w:numId="37" w16cid:durableId="1865361569">
    <w:abstractNumId w:val="59"/>
  </w:num>
  <w:num w:numId="38" w16cid:durableId="1778215521">
    <w:abstractNumId w:val="37"/>
  </w:num>
  <w:num w:numId="39" w16cid:durableId="1442069221">
    <w:abstractNumId w:val="56"/>
    <w:lvlOverride w:ilvl="0">
      <w:startOverride w:val="1"/>
    </w:lvlOverride>
  </w:num>
  <w:num w:numId="40" w16cid:durableId="735854564">
    <w:abstractNumId w:val="56"/>
    <w:lvlOverride w:ilvl="0">
      <w:startOverride w:val="1"/>
    </w:lvlOverride>
  </w:num>
  <w:num w:numId="41" w16cid:durableId="1209222821">
    <w:abstractNumId w:val="21"/>
  </w:num>
  <w:num w:numId="42" w16cid:durableId="1538009369">
    <w:abstractNumId w:val="56"/>
    <w:lvlOverride w:ilvl="0">
      <w:startOverride w:val="1"/>
    </w:lvlOverride>
  </w:num>
  <w:num w:numId="43" w16cid:durableId="1528713692">
    <w:abstractNumId w:val="15"/>
  </w:num>
  <w:num w:numId="44" w16cid:durableId="637801189">
    <w:abstractNumId w:val="56"/>
    <w:lvlOverride w:ilvl="0">
      <w:startOverride w:val="1"/>
    </w:lvlOverride>
  </w:num>
  <w:num w:numId="45" w16cid:durableId="98256779">
    <w:abstractNumId w:val="56"/>
    <w:lvlOverride w:ilvl="0">
      <w:startOverride w:val="1"/>
    </w:lvlOverride>
  </w:num>
  <w:num w:numId="46" w16cid:durableId="1698265039">
    <w:abstractNumId w:val="56"/>
    <w:lvlOverride w:ilvl="0">
      <w:startOverride w:val="1"/>
    </w:lvlOverride>
  </w:num>
  <w:num w:numId="47" w16cid:durableId="108739930">
    <w:abstractNumId w:val="17"/>
  </w:num>
  <w:num w:numId="48" w16cid:durableId="1742755227">
    <w:abstractNumId w:val="58"/>
  </w:num>
  <w:num w:numId="49" w16cid:durableId="1488088260">
    <w:abstractNumId w:val="56"/>
    <w:lvlOverride w:ilvl="0">
      <w:startOverride w:val="1"/>
    </w:lvlOverride>
  </w:num>
  <w:num w:numId="50" w16cid:durableId="1690251186">
    <w:abstractNumId w:val="56"/>
    <w:lvlOverride w:ilvl="0">
      <w:startOverride w:val="1"/>
    </w:lvlOverride>
  </w:num>
  <w:num w:numId="51" w16cid:durableId="143665076">
    <w:abstractNumId w:val="56"/>
    <w:lvlOverride w:ilvl="0">
      <w:startOverride w:val="1"/>
    </w:lvlOverride>
  </w:num>
  <w:num w:numId="52" w16cid:durableId="1383358682">
    <w:abstractNumId w:val="56"/>
    <w:lvlOverride w:ilvl="0">
      <w:startOverride w:val="1"/>
    </w:lvlOverride>
  </w:num>
  <w:num w:numId="53" w16cid:durableId="1551653331">
    <w:abstractNumId w:val="65"/>
  </w:num>
  <w:num w:numId="54" w16cid:durableId="1222059051">
    <w:abstractNumId w:val="63"/>
  </w:num>
  <w:num w:numId="55" w16cid:durableId="969213415">
    <w:abstractNumId w:val="74"/>
  </w:num>
  <w:num w:numId="56" w16cid:durableId="518349139">
    <w:abstractNumId w:val="27"/>
  </w:num>
  <w:num w:numId="57" w16cid:durableId="1952929532">
    <w:abstractNumId w:val="56"/>
    <w:lvlOverride w:ilvl="0">
      <w:startOverride w:val="1"/>
    </w:lvlOverride>
  </w:num>
  <w:num w:numId="58" w16cid:durableId="1302223303">
    <w:abstractNumId w:val="56"/>
    <w:lvlOverride w:ilvl="0">
      <w:startOverride w:val="1"/>
    </w:lvlOverride>
  </w:num>
  <w:num w:numId="59" w16cid:durableId="1597668543">
    <w:abstractNumId w:val="33"/>
  </w:num>
  <w:num w:numId="60" w16cid:durableId="1857885581">
    <w:abstractNumId w:val="22"/>
  </w:num>
  <w:num w:numId="61" w16cid:durableId="1904024629">
    <w:abstractNumId w:val="12"/>
  </w:num>
  <w:num w:numId="62" w16cid:durableId="1127360605">
    <w:abstractNumId w:val="47"/>
  </w:num>
  <w:num w:numId="63" w16cid:durableId="967052119">
    <w:abstractNumId w:val="84"/>
  </w:num>
  <w:num w:numId="64" w16cid:durableId="944919413">
    <w:abstractNumId w:val="23"/>
  </w:num>
  <w:num w:numId="65" w16cid:durableId="120151566">
    <w:abstractNumId w:val="52"/>
  </w:num>
  <w:num w:numId="66" w16cid:durableId="127825130">
    <w:abstractNumId w:val="56"/>
    <w:lvlOverride w:ilvl="0">
      <w:startOverride w:val="1"/>
    </w:lvlOverride>
  </w:num>
  <w:num w:numId="67" w16cid:durableId="60445223">
    <w:abstractNumId w:val="5"/>
  </w:num>
  <w:num w:numId="68" w16cid:durableId="1868789298">
    <w:abstractNumId w:val="28"/>
  </w:num>
  <w:num w:numId="69" w16cid:durableId="671378858">
    <w:abstractNumId w:val="25"/>
  </w:num>
  <w:num w:numId="70" w16cid:durableId="1438985794">
    <w:abstractNumId w:val="56"/>
    <w:lvlOverride w:ilvl="0">
      <w:startOverride w:val="1"/>
    </w:lvlOverride>
  </w:num>
  <w:num w:numId="71" w16cid:durableId="1724865593">
    <w:abstractNumId w:val="56"/>
    <w:lvlOverride w:ilvl="0">
      <w:startOverride w:val="1"/>
    </w:lvlOverride>
  </w:num>
  <w:num w:numId="72" w16cid:durableId="1317994772">
    <w:abstractNumId w:val="38"/>
  </w:num>
  <w:num w:numId="73" w16cid:durableId="393313155">
    <w:abstractNumId w:val="56"/>
    <w:lvlOverride w:ilvl="0">
      <w:startOverride w:val="1"/>
    </w:lvlOverride>
  </w:num>
  <w:num w:numId="74" w16cid:durableId="716466938">
    <w:abstractNumId w:val="36"/>
  </w:num>
  <w:num w:numId="75" w16cid:durableId="917859207">
    <w:abstractNumId w:val="61"/>
  </w:num>
  <w:num w:numId="76" w16cid:durableId="1514874578">
    <w:abstractNumId w:val="55"/>
  </w:num>
  <w:num w:numId="77" w16cid:durableId="1586229">
    <w:abstractNumId w:val="81"/>
  </w:num>
  <w:num w:numId="78" w16cid:durableId="30807006">
    <w:abstractNumId w:val="8"/>
  </w:num>
  <w:num w:numId="79" w16cid:durableId="1392582834">
    <w:abstractNumId w:val="32"/>
  </w:num>
  <w:num w:numId="80" w16cid:durableId="17510299">
    <w:abstractNumId w:val="56"/>
    <w:lvlOverride w:ilvl="0">
      <w:startOverride w:val="1"/>
    </w:lvlOverride>
  </w:num>
  <w:num w:numId="81" w16cid:durableId="66197606">
    <w:abstractNumId w:val="56"/>
    <w:lvlOverride w:ilvl="0">
      <w:startOverride w:val="1"/>
    </w:lvlOverride>
  </w:num>
  <w:num w:numId="82" w16cid:durableId="1198468326">
    <w:abstractNumId w:val="71"/>
  </w:num>
  <w:num w:numId="83" w16cid:durableId="915629242">
    <w:abstractNumId w:val="56"/>
    <w:lvlOverride w:ilvl="0">
      <w:startOverride w:val="1"/>
    </w:lvlOverride>
  </w:num>
  <w:num w:numId="84" w16cid:durableId="2105225852">
    <w:abstractNumId w:val="51"/>
  </w:num>
  <w:num w:numId="85" w16cid:durableId="58990744">
    <w:abstractNumId w:val="70"/>
  </w:num>
  <w:num w:numId="86" w16cid:durableId="777026090">
    <w:abstractNumId w:val="40"/>
  </w:num>
  <w:num w:numId="87" w16cid:durableId="2092509088">
    <w:abstractNumId w:val="39"/>
  </w:num>
  <w:num w:numId="88" w16cid:durableId="1604533176">
    <w:abstractNumId w:val="78"/>
  </w:num>
  <w:num w:numId="89" w16cid:durableId="978075008">
    <w:abstractNumId w:val="57"/>
  </w:num>
  <w:num w:numId="90" w16cid:durableId="597251562">
    <w:abstractNumId w:val="56"/>
    <w:lvlOverride w:ilvl="0">
      <w:startOverride w:val="1"/>
    </w:lvlOverride>
  </w:num>
  <w:num w:numId="91" w16cid:durableId="871108503">
    <w:abstractNumId w:val="56"/>
    <w:lvlOverride w:ilvl="0">
      <w:startOverride w:val="1"/>
    </w:lvlOverride>
  </w:num>
  <w:num w:numId="92" w16cid:durableId="1253052720">
    <w:abstractNumId w:val="56"/>
    <w:lvlOverride w:ilvl="0">
      <w:startOverride w:val="1"/>
    </w:lvlOverride>
  </w:num>
  <w:num w:numId="93" w16cid:durableId="203294265">
    <w:abstractNumId w:val="82"/>
  </w:num>
  <w:num w:numId="94" w16cid:durableId="1957982803">
    <w:abstractNumId w:val="16"/>
  </w:num>
  <w:num w:numId="95" w16cid:durableId="439301604">
    <w:abstractNumId w:val="75"/>
  </w:num>
  <w:num w:numId="96" w16cid:durableId="614949714">
    <w:abstractNumId w:val="3"/>
  </w:num>
  <w:num w:numId="97" w16cid:durableId="455098143">
    <w:abstractNumId w:val="56"/>
    <w:lvlOverride w:ilvl="0">
      <w:startOverride w:val="1"/>
    </w:lvlOverride>
  </w:num>
  <w:num w:numId="98" w16cid:durableId="1051080720">
    <w:abstractNumId w:val="68"/>
  </w:num>
  <w:num w:numId="99" w16cid:durableId="1980761250">
    <w:abstractNumId w:val="76"/>
  </w:num>
  <w:num w:numId="100" w16cid:durableId="2067678679">
    <w:abstractNumId w:val="80"/>
  </w:num>
  <w:num w:numId="101" w16cid:durableId="245308126">
    <w:abstractNumId w:val="46"/>
  </w:num>
  <w:num w:numId="102" w16cid:durableId="1580099386">
    <w:abstractNumId w:val="56"/>
    <w:lvlOverride w:ilvl="0">
      <w:startOverride w:val="1"/>
    </w:lvlOverride>
  </w:num>
  <w:num w:numId="103" w16cid:durableId="1479766733">
    <w:abstractNumId w:val="56"/>
    <w:lvlOverride w:ilvl="0">
      <w:startOverride w:val="1"/>
    </w:lvlOverride>
  </w:num>
  <w:num w:numId="104" w16cid:durableId="2138991310">
    <w:abstractNumId w:val="56"/>
    <w:lvlOverride w:ilvl="0">
      <w:startOverride w:val="1"/>
    </w:lvlOverride>
  </w:num>
  <w:num w:numId="105" w16cid:durableId="497842293">
    <w:abstractNumId w:val="56"/>
    <w:lvlOverride w:ilvl="0">
      <w:startOverride w:val="1"/>
    </w:lvlOverride>
  </w:num>
  <w:num w:numId="106" w16cid:durableId="1709137373">
    <w:abstractNumId w:val="56"/>
    <w:lvlOverride w:ilvl="0">
      <w:startOverride w:val="1"/>
    </w:lvlOverride>
  </w:num>
  <w:num w:numId="107" w16cid:durableId="1026908548">
    <w:abstractNumId w:val="13"/>
  </w:num>
  <w:num w:numId="108" w16cid:durableId="1356343844">
    <w:abstractNumId w:val="2"/>
  </w:num>
  <w:num w:numId="109" w16cid:durableId="1689062573">
    <w:abstractNumId w:val="24"/>
  </w:num>
  <w:num w:numId="110" w16cid:durableId="1895268236">
    <w:abstractNumId w:val="6"/>
  </w:num>
  <w:num w:numId="111" w16cid:durableId="1816723505">
    <w:abstractNumId w:val="67"/>
  </w:num>
  <w:num w:numId="112" w16cid:durableId="278339085">
    <w:abstractNumId w:val="49"/>
  </w:num>
  <w:num w:numId="113" w16cid:durableId="305937599">
    <w:abstractNumId w:val="64"/>
  </w:num>
  <w:num w:numId="114" w16cid:durableId="859314570">
    <w:abstractNumId w:val="60"/>
  </w:num>
  <w:num w:numId="115" w16cid:durableId="2105371060">
    <w:abstractNumId w:val="2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03F"/>
    <w:rsid w:val="00002154"/>
    <w:rsid w:val="00004A4E"/>
    <w:rsid w:val="00012BF9"/>
    <w:rsid w:val="00014969"/>
    <w:rsid w:val="00017C2F"/>
    <w:rsid w:val="00021ABC"/>
    <w:rsid w:val="00030860"/>
    <w:rsid w:val="000317E5"/>
    <w:rsid w:val="0004138D"/>
    <w:rsid w:val="00043048"/>
    <w:rsid w:val="000431C4"/>
    <w:rsid w:val="0006315F"/>
    <w:rsid w:val="00064303"/>
    <w:rsid w:val="00065A65"/>
    <w:rsid w:val="0006614C"/>
    <w:rsid w:val="00071640"/>
    <w:rsid w:val="00071E27"/>
    <w:rsid w:val="00080BED"/>
    <w:rsid w:val="00082CAC"/>
    <w:rsid w:val="0009125A"/>
    <w:rsid w:val="00092385"/>
    <w:rsid w:val="00092D28"/>
    <w:rsid w:val="000A16DD"/>
    <w:rsid w:val="000A6C01"/>
    <w:rsid w:val="000B0637"/>
    <w:rsid w:val="000C44E7"/>
    <w:rsid w:val="000D197B"/>
    <w:rsid w:val="000D7FD0"/>
    <w:rsid w:val="000E4A41"/>
    <w:rsid w:val="000F615E"/>
    <w:rsid w:val="00101BF8"/>
    <w:rsid w:val="0010277C"/>
    <w:rsid w:val="00103CC2"/>
    <w:rsid w:val="00114CB7"/>
    <w:rsid w:val="00123C79"/>
    <w:rsid w:val="001263F1"/>
    <w:rsid w:val="001276D2"/>
    <w:rsid w:val="00127E71"/>
    <w:rsid w:val="00133B0F"/>
    <w:rsid w:val="00134B60"/>
    <w:rsid w:val="00136FF3"/>
    <w:rsid w:val="00147171"/>
    <w:rsid w:val="00152299"/>
    <w:rsid w:val="00155445"/>
    <w:rsid w:val="00162C1E"/>
    <w:rsid w:val="00164F3B"/>
    <w:rsid w:val="00166167"/>
    <w:rsid w:val="00173048"/>
    <w:rsid w:val="00192723"/>
    <w:rsid w:val="00192E7C"/>
    <w:rsid w:val="00194FDB"/>
    <w:rsid w:val="001A0A3B"/>
    <w:rsid w:val="001A0DA8"/>
    <w:rsid w:val="001A1155"/>
    <w:rsid w:val="001B2164"/>
    <w:rsid w:val="001B22E5"/>
    <w:rsid w:val="001C2F4A"/>
    <w:rsid w:val="001D0D5E"/>
    <w:rsid w:val="001E138E"/>
    <w:rsid w:val="001F29B4"/>
    <w:rsid w:val="001F67A9"/>
    <w:rsid w:val="00205730"/>
    <w:rsid w:val="00223322"/>
    <w:rsid w:val="002270CF"/>
    <w:rsid w:val="002339C5"/>
    <w:rsid w:val="0023730E"/>
    <w:rsid w:val="0024174C"/>
    <w:rsid w:val="00244848"/>
    <w:rsid w:val="00251110"/>
    <w:rsid w:val="00253C10"/>
    <w:rsid w:val="00260131"/>
    <w:rsid w:val="00260873"/>
    <w:rsid w:val="0026696E"/>
    <w:rsid w:val="00273230"/>
    <w:rsid w:val="00274644"/>
    <w:rsid w:val="0028427C"/>
    <w:rsid w:val="00284AFF"/>
    <w:rsid w:val="00290236"/>
    <w:rsid w:val="00291C66"/>
    <w:rsid w:val="00292466"/>
    <w:rsid w:val="00294A75"/>
    <w:rsid w:val="002A01E1"/>
    <w:rsid w:val="002A4C84"/>
    <w:rsid w:val="002A570F"/>
    <w:rsid w:val="002A7434"/>
    <w:rsid w:val="002B4949"/>
    <w:rsid w:val="002D011C"/>
    <w:rsid w:val="002D6AEF"/>
    <w:rsid w:val="002E09A3"/>
    <w:rsid w:val="002E215C"/>
    <w:rsid w:val="002E371C"/>
    <w:rsid w:val="002E4F15"/>
    <w:rsid w:val="002F12F9"/>
    <w:rsid w:val="002F35FD"/>
    <w:rsid w:val="002F3C6F"/>
    <w:rsid w:val="002F75AE"/>
    <w:rsid w:val="0030093A"/>
    <w:rsid w:val="00300E96"/>
    <w:rsid w:val="003031D6"/>
    <w:rsid w:val="003038BB"/>
    <w:rsid w:val="00305B41"/>
    <w:rsid w:val="00307DAE"/>
    <w:rsid w:val="00310014"/>
    <w:rsid w:val="0031145E"/>
    <w:rsid w:val="00315F0D"/>
    <w:rsid w:val="003202B7"/>
    <w:rsid w:val="00321660"/>
    <w:rsid w:val="00321B87"/>
    <w:rsid w:val="00323BAB"/>
    <w:rsid w:val="0033654E"/>
    <w:rsid w:val="00336661"/>
    <w:rsid w:val="00336ED5"/>
    <w:rsid w:val="0034232E"/>
    <w:rsid w:val="003431C2"/>
    <w:rsid w:val="00343639"/>
    <w:rsid w:val="00343B50"/>
    <w:rsid w:val="00344CE5"/>
    <w:rsid w:val="003534C8"/>
    <w:rsid w:val="00394A6F"/>
    <w:rsid w:val="00395427"/>
    <w:rsid w:val="003A7CD9"/>
    <w:rsid w:val="003D06A8"/>
    <w:rsid w:val="003E275A"/>
    <w:rsid w:val="003E3A56"/>
    <w:rsid w:val="003F1FDE"/>
    <w:rsid w:val="003F2E4D"/>
    <w:rsid w:val="003F594B"/>
    <w:rsid w:val="00402C0E"/>
    <w:rsid w:val="00403AEF"/>
    <w:rsid w:val="00403C5A"/>
    <w:rsid w:val="004044C2"/>
    <w:rsid w:val="00410033"/>
    <w:rsid w:val="00425F4F"/>
    <w:rsid w:val="00427304"/>
    <w:rsid w:val="00427B06"/>
    <w:rsid w:val="004304B6"/>
    <w:rsid w:val="00440028"/>
    <w:rsid w:val="00445FAD"/>
    <w:rsid w:val="00454B35"/>
    <w:rsid w:val="004626EF"/>
    <w:rsid w:val="00465B83"/>
    <w:rsid w:val="00472709"/>
    <w:rsid w:val="00486CF2"/>
    <w:rsid w:val="00490C4B"/>
    <w:rsid w:val="00490D34"/>
    <w:rsid w:val="00491E4C"/>
    <w:rsid w:val="00495FBB"/>
    <w:rsid w:val="004B0475"/>
    <w:rsid w:val="004B49C6"/>
    <w:rsid w:val="004D0639"/>
    <w:rsid w:val="004D1EC9"/>
    <w:rsid w:val="004E58BF"/>
    <w:rsid w:val="004E63D5"/>
    <w:rsid w:val="004E758B"/>
    <w:rsid w:val="004E77C2"/>
    <w:rsid w:val="005058C5"/>
    <w:rsid w:val="0051383F"/>
    <w:rsid w:val="00515CCE"/>
    <w:rsid w:val="00516C65"/>
    <w:rsid w:val="0053094F"/>
    <w:rsid w:val="005417BC"/>
    <w:rsid w:val="00550F19"/>
    <w:rsid w:val="00552E47"/>
    <w:rsid w:val="0055418C"/>
    <w:rsid w:val="00564883"/>
    <w:rsid w:val="00564E56"/>
    <w:rsid w:val="00572553"/>
    <w:rsid w:val="0057331D"/>
    <w:rsid w:val="00582791"/>
    <w:rsid w:val="00583042"/>
    <w:rsid w:val="00587335"/>
    <w:rsid w:val="00595621"/>
    <w:rsid w:val="005B17D5"/>
    <w:rsid w:val="005C3DF7"/>
    <w:rsid w:val="005C608A"/>
    <w:rsid w:val="005D5700"/>
    <w:rsid w:val="005D6524"/>
    <w:rsid w:val="005E3268"/>
    <w:rsid w:val="005E379F"/>
    <w:rsid w:val="005E6ECB"/>
    <w:rsid w:val="005F11D3"/>
    <w:rsid w:val="005F5BF9"/>
    <w:rsid w:val="006105EE"/>
    <w:rsid w:val="0061273C"/>
    <w:rsid w:val="0062029A"/>
    <w:rsid w:val="0062704E"/>
    <w:rsid w:val="00633C54"/>
    <w:rsid w:val="006347A1"/>
    <w:rsid w:val="00636A00"/>
    <w:rsid w:val="0064322A"/>
    <w:rsid w:val="00661380"/>
    <w:rsid w:val="006639DF"/>
    <w:rsid w:val="006653C2"/>
    <w:rsid w:val="006654CC"/>
    <w:rsid w:val="006874B9"/>
    <w:rsid w:val="006B0BA1"/>
    <w:rsid w:val="006B1DCF"/>
    <w:rsid w:val="006C4692"/>
    <w:rsid w:val="006D77AF"/>
    <w:rsid w:val="006E0E78"/>
    <w:rsid w:val="006E3D35"/>
    <w:rsid w:val="006E5899"/>
    <w:rsid w:val="00703B12"/>
    <w:rsid w:val="0070759D"/>
    <w:rsid w:val="00714F23"/>
    <w:rsid w:val="007155E5"/>
    <w:rsid w:val="00715C50"/>
    <w:rsid w:val="007205BB"/>
    <w:rsid w:val="00721700"/>
    <w:rsid w:val="00721897"/>
    <w:rsid w:val="007220CC"/>
    <w:rsid w:val="007256E7"/>
    <w:rsid w:val="00742A59"/>
    <w:rsid w:val="00747082"/>
    <w:rsid w:val="00753A90"/>
    <w:rsid w:val="0075411A"/>
    <w:rsid w:val="007572EF"/>
    <w:rsid w:val="00767849"/>
    <w:rsid w:val="00773532"/>
    <w:rsid w:val="00776198"/>
    <w:rsid w:val="00776F27"/>
    <w:rsid w:val="00780277"/>
    <w:rsid w:val="00782987"/>
    <w:rsid w:val="00783250"/>
    <w:rsid w:val="00787A71"/>
    <w:rsid w:val="00795118"/>
    <w:rsid w:val="007A168B"/>
    <w:rsid w:val="007A4CF8"/>
    <w:rsid w:val="007A56A8"/>
    <w:rsid w:val="007C34E1"/>
    <w:rsid w:val="007D3F23"/>
    <w:rsid w:val="007D52F5"/>
    <w:rsid w:val="007F3CC9"/>
    <w:rsid w:val="007F4A79"/>
    <w:rsid w:val="00800CCB"/>
    <w:rsid w:val="0080123D"/>
    <w:rsid w:val="008167BC"/>
    <w:rsid w:val="00823C01"/>
    <w:rsid w:val="00826770"/>
    <w:rsid w:val="008500C0"/>
    <w:rsid w:val="00854CDA"/>
    <w:rsid w:val="008708C1"/>
    <w:rsid w:val="00870EC5"/>
    <w:rsid w:val="00877591"/>
    <w:rsid w:val="00883178"/>
    <w:rsid w:val="00886887"/>
    <w:rsid w:val="008878BD"/>
    <w:rsid w:val="0089472D"/>
    <w:rsid w:val="008B121D"/>
    <w:rsid w:val="008B479D"/>
    <w:rsid w:val="008C3E51"/>
    <w:rsid w:val="008D0D4C"/>
    <w:rsid w:val="008D2233"/>
    <w:rsid w:val="008D3B68"/>
    <w:rsid w:val="008D79A6"/>
    <w:rsid w:val="008E0541"/>
    <w:rsid w:val="008E4B31"/>
    <w:rsid w:val="008E4C42"/>
    <w:rsid w:val="008E6FA4"/>
    <w:rsid w:val="008F13C6"/>
    <w:rsid w:val="008F384D"/>
    <w:rsid w:val="008F3DB4"/>
    <w:rsid w:val="00913E95"/>
    <w:rsid w:val="00926A74"/>
    <w:rsid w:val="00931687"/>
    <w:rsid w:val="00946C97"/>
    <w:rsid w:val="00955690"/>
    <w:rsid w:val="00974D8A"/>
    <w:rsid w:val="0097674E"/>
    <w:rsid w:val="00976A51"/>
    <w:rsid w:val="009840CE"/>
    <w:rsid w:val="0098447C"/>
    <w:rsid w:val="00984DD9"/>
    <w:rsid w:val="00995B91"/>
    <w:rsid w:val="009A4F0A"/>
    <w:rsid w:val="009A54EA"/>
    <w:rsid w:val="009A7992"/>
    <w:rsid w:val="009B695F"/>
    <w:rsid w:val="009B7A39"/>
    <w:rsid w:val="009C78DD"/>
    <w:rsid w:val="009D4C54"/>
    <w:rsid w:val="009D4CFF"/>
    <w:rsid w:val="009E2E3E"/>
    <w:rsid w:val="009F2C5D"/>
    <w:rsid w:val="009F36C7"/>
    <w:rsid w:val="00A00202"/>
    <w:rsid w:val="00A14AA2"/>
    <w:rsid w:val="00A20D33"/>
    <w:rsid w:val="00A30D17"/>
    <w:rsid w:val="00A341FF"/>
    <w:rsid w:val="00A348F2"/>
    <w:rsid w:val="00A41381"/>
    <w:rsid w:val="00A45390"/>
    <w:rsid w:val="00A5207E"/>
    <w:rsid w:val="00A60F06"/>
    <w:rsid w:val="00A64A05"/>
    <w:rsid w:val="00A66FDC"/>
    <w:rsid w:val="00A71313"/>
    <w:rsid w:val="00A867EB"/>
    <w:rsid w:val="00A9582D"/>
    <w:rsid w:val="00AB511F"/>
    <w:rsid w:val="00AC0FDE"/>
    <w:rsid w:val="00AC48A1"/>
    <w:rsid w:val="00AD11DD"/>
    <w:rsid w:val="00AD4AA5"/>
    <w:rsid w:val="00AE2242"/>
    <w:rsid w:val="00AE5B7B"/>
    <w:rsid w:val="00AF1465"/>
    <w:rsid w:val="00AF1708"/>
    <w:rsid w:val="00AF349C"/>
    <w:rsid w:val="00AF7886"/>
    <w:rsid w:val="00B01AB3"/>
    <w:rsid w:val="00B04C3B"/>
    <w:rsid w:val="00B0503F"/>
    <w:rsid w:val="00B105C8"/>
    <w:rsid w:val="00B256D3"/>
    <w:rsid w:val="00B306B6"/>
    <w:rsid w:val="00B37F21"/>
    <w:rsid w:val="00B43A75"/>
    <w:rsid w:val="00B56791"/>
    <w:rsid w:val="00B64B0E"/>
    <w:rsid w:val="00B709D6"/>
    <w:rsid w:val="00B82867"/>
    <w:rsid w:val="00B82AB0"/>
    <w:rsid w:val="00B86AF7"/>
    <w:rsid w:val="00B9299F"/>
    <w:rsid w:val="00B97129"/>
    <w:rsid w:val="00B97F6E"/>
    <w:rsid w:val="00BA1B3B"/>
    <w:rsid w:val="00BA4183"/>
    <w:rsid w:val="00BA6148"/>
    <w:rsid w:val="00BA754E"/>
    <w:rsid w:val="00BE0CAE"/>
    <w:rsid w:val="00BE5C18"/>
    <w:rsid w:val="00BF1DB8"/>
    <w:rsid w:val="00BF7A92"/>
    <w:rsid w:val="00C02D70"/>
    <w:rsid w:val="00C12ED4"/>
    <w:rsid w:val="00C15F26"/>
    <w:rsid w:val="00C16F53"/>
    <w:rsid w:val="00C17DF9"/>
    <w:rsid w:val="00C20A44"/>
    <w:rsid w:val="00C22638"/>
    <w:rsid w:val="00C22C65"/>
    <w:rsid w:val="00C238FA"/>
    <w:rsid w:val="00C6347E"/>
    <w:rsid w:val="00C66FB6"/>
    <w:rsid w:val="00C86913"/>
    <w:rsid w:val="00C93079"/>
    <w:rsid w:val="00C964EB"/>
    <w:rsid w:val="00C96707"/>
    <w:rsid w:val="00CA5EE1"/>
    <w:rsid w:val="00CA6CC9"/>
    <w:rsid w:val="00CB2794"/>
    <w:rsid w:val="00CB2CB1"/>
    <w:rsid w:val="00CB45B5"/>
    <w:rsid w:val="00CB45DE"/>
    <w:rsid w:val="00CB543E"/>
    <w:rsid w:val="00CB7856"/>
    <w:rsid w:val="00CB7C54"/>
    <w:rsid w:val="00CC670F"/>
    <w:rsid w:val="00CD0A39"/>
    <w:rsid w:val="00CD3EB6"/>
    <w:rsid w:val="00CD45C5"/>
    <w:rsid w:val="00CE473B"/>
    <w:rsid w:val="00CE7B01"/>
    <w:rsid w:val="00CF017B"/>
    <w:rsid w:val="00CF140F"/>
    <w:rsid w:val="00CF2A26"/>
    <w:rsid w:val="00D00F7E"/>
    <w:rsid w:val="00D1413B"/>
    <w:rsid w:val="00D156C0"/>
    <w:rsid w:val="00D17FC1"/>
    <w:rsid w:val="00D2480E"/>
    <w:rsid w:val="00D266D2"/>
    <w:rsid w:val="00D277F9"/>
    <w:rsid w:val="00D34088"/>
    <w:rsid w:val="00D506F9"/>
    <w:rsid w:val="00D52593"/>
    <w:rsid w:val="00D53741"/>
    <w:rsid w:val="00D53B05"/>
    <w:rsid w:val="00D57F1A"/>
    <w:rsid w:val="00D630C2"/>
    <w:rsid w:val="00D7219F"/>
    <w:rsid w:val="00D80EB8"/>
    <w:rsid w:val="00D910A2"/>
    <w:rsid w:val="00D91A0F"/>
    <w:rsid w:val="00DA3182"/>
    <w:rsid w:val="00DA323A"/>
    <w:rsid w:val="00DA53B7"/>
    <w:rsid w:val="00DB4630"/>
    <w:rsid w:val="00DB76A2"/>
    <w:rsid w:val="00DC40A5"/>
    <w:rsid w:val="00DC519E"/>
    <w:rsid w:val="00DC5B38"/>
    <w:rsid w:val="00DD4D46"/>
    <w:rsid w:val="00DE43B3"/>
    <w:rsid w:val="00DE595A"/>
    <w:rsid w:val="00DF1E05"/>
    <w:rsid w:val="00DF36CD"/>
    <w:rsid w:val="00DF7B50"/>
    <w:rsid w:val="00E0545B"/>
    <w:rsid w:val="00E17352"/>
    <w:rsid w:val="00E21854"/>
    <w:rsid w:val="00E26E29"/>
    <w:rsid w:val="00E27F8B"/>
    <w:rsid w:val="00E31468"/>
    <w:rsid w:val="00E3541F"/>
    <w:rsid w:val="00E36A8C"/>
    <w:rsid w:val="00E47308"/>
    <w:rsid w:val="00E50D37"/>
    <w:rsid w:val="00E56E21"/>
    <w:rsid w:val="00E573D7"/>
    <w:rsid w:val="00E601C4"/>
    <w:rsid w:val="00E61D95"/>
    <w:rsid w:val="00E6443F"/>
    <w:rsid w:val="00E6579D"/>
    <w:rsid w:val="00E71C40"/>
    <w:rsid w:val="00E723FD"/>
    <w:rsid w:val="00E72F27"/>
    <w:rsid w:val="00E72F3A"/>
    <w:rsid w:val="00E742D2"/>
    <w:rsid w:val="00E75F60"/>
    <w:rsid w:val="00E91E38"/>
    <w:rsid w:val="00E92020"/>
    <w:rsid w:val="00E96E43"/>
    <w:rsid w:val="00EB11D9"/>
    <w:rsid w:val="00EC2E19"/>
    <w:rsid w:val="00EE0F2A"/>
    <w:rsid w:val="00EE2B97"/>
    <w:rsid w:val="00EF1F16"/>
    <w:rsid w:val="00EF7825"/>
    <w:rsid w:val="00F06FDF"/>
    <w:rsid w:val="00F074EA"/>
    <w:rsid w:val="00F07D33"/>
    <w:rsid w:val="00F114E1"/>
    <w:rsid w:val="00F178D1"/>
    <w:rsid w:val="00F17E52"/>
    <w:rsid w:val="00F22016"/>
    <w:rsid w:val="00F2269D"/>
    <w:rsid w:val="00F2436B"/>
    <w:rsid w:val="00F279F0"/>
    <w:rsid w:val="00F333B7"/>
    <w:rsid w:val="00F4239B"/>
    <w:rsid w:val="00F44696"/>
    <w:rsid w:val="00F47354"/>
    <w:rsid w:val="00F52129"/>
    <w:rsid w:val="00F57334"/>
    <w:rsid w:val="00F62CCD"/>
    <w:rsid w:val="00F73BFF"/>
    <w:rsid w:val="00F76BC2"/>
    <w:rsid w:val="00F907DB"/>
    <w:rsid w:val="00F90B10"/>
    <w:rsid w:val="00F95DC3"/>
    <w:rsid w:val="00F97E96"/>
    <w:rsid w:val="00FA004A"/>
    <w:rsid w:val="00FA2B78"/>
    <w:rsid w:val="00FA3AB6"/>
    <w:rsid w:val="00FA523A"/>
    <w:rsid w:val="00FA5BCC"/>
    <w:rsid w:val="00FB33E4"/>
    <w:rsid w:val="00FB75F9"/>
    <w:rsid w:val="00FD294C"/>
    <w:rsid w:val="00FD6877"/>
    <w:rsid w:val="00FE22A6"/>
    <w:rsid w:val="00FE38E9"/>
    <w:rsid w:val="00FE3CEB"/>
    <w:rsid w:val="00FE4434"/>
    <w:rsid w:val="00FE5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date"/>
  <w:smartTagType w:namespaceuri="urn:schemas-microsoft-com:office:smarttags" w:name="time"/>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PostalCode"/>
  <w:shapeDefaults>
    <o:shapedefaults v:ext="edit" spidmax="2050"/>
    <o:shapelayout v:ext="edit">
      <o:idmap v:ext="edit" data="1"/>
    </o:shapelayout>
  </w:shapeDefaults>
  <w:decimalSymbol w:val="."/>
  <w:listSeparator w:val=","/>
  <w14:docId w14:val="0A5CCBC4"/>
  <w15:chartTrackingRefBased/>
  <w15:docId w15:val="{591146E1-9F8F-4658-9302-E96867078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349C"/>
    <w:rPr>
      <w:snapToGrid w:val="0"/>
      <w:sz w:val="22"/>
    </w:rPr>
  </w:style>
  <w:style w:type="paragraph" w:styleId="Heading1">
    <w:name w:val="heading 1"/>
    <w:next w:val="Heading2"/>
    <w:qFormat/>
    <w:pPr>
      <w:keepNext/>
      <w:numPr>
        <w:numId w:val="35"/>
      </w:numPr>
      <w:spacing w:before="2560" w:after="480" w:line="720" w:lineRule="exact"/>
      <w:outlineLvl w:val="0"/>
    </w:pPr>
    <w:rPr>
      <w:rFonts w:ascii="Zurich BlkEx BT" w:hAnsi="Zurich BlkEx BT"/>
      <w:color w:val="000080"/>
      <w:sz w:val="64"/>
    </w:rPr>
  </w:style>
  <w:style w:type="paragraph" w:styleId="Heading2">
    <w:name w:val="heading 2"/>
    <w:next w:val="Normal"/>
    <w:qFormat/>
    <w:pPr>
      <w:keepNext/>
      <w:numPr>
        <w:ilvl w:val="1"/>
        <w:numId w:val="35"/>
      </w:numPr>
      <w:tabs>
        <w:tab w:val="left" w:pos="720"/>
      </w:tabs>
      <w:spacing w:before="360" w:after="360" w:line="480" w:lineRule="exact"/>
      <w:outlineLvl w:val="1"/>
    </w:pPr>
    <w:rPr>
      <w:rFonts w:ascii="Shruti" w:hAnsi="Shruti"/>
      <w:b/>
      <w:smallCaps/>
      <w:color w:val="0000FF"/>
      <w:sz w:val="44"/>
    </w:rPr>
  </w:style>
  <w:style w:type="paragraph" w:styleId="Heading3">
    <w:name w:val="heading 3"/>
    <w:basedOn w:val="Normal"/>
    <w:next w:val="Normal"/>
    <w:qFormat/>
    <w:pPr>
      <w:keepNext/>
      <w:keepLines/>
      <w:numPr>
        <w:ilvl w:val="2"/>
        <w:numId w:val="35"/>
      </w:numPr>
      <w:tabs>
        <w:tab w:val="left" w:pos="1080"/>
      </w:tabs>
      <w:spacing w:before="440" w:after="120" w:line="320" w:lineRule="exact"/>
      <w:outlineLvl w:val="2"/>
    </w:pPr>
    <w:rPr>
      <w:rFonts w:ascii="Shruti" w:hAnsi="Shruti"/>
      <w:smallCaps/>
      <w:snapToGrid/>
      <w:color w:val="0000FF"/>
      <w:spacing w:val="40"/>
      <w:sz w:val="32"/>
    </w:rPr>
  </w:style>
  <w:style w:type="paragraph" w:styleId="Heading4">
    <w:name w:val="heading 4"/>
    <w:basedOn w:val="Normal"/>
    <w:next w:val="Normal"/>
    <w:qFormat/>
    <w:pPr>
      <w:keepNext/>
      <w:spacing w:before="240" w:after="120" w:line="240" w:lineRule="exact"/>
      <w:outlineLvl w:val="3"/>
    </w:pPr>
    <w:rPr>
      <w:rFonts w:ascii="Zurich Ex BT" w:hAnsi="Zurich Ex BT"/>
      <w:b/>
      <w:snapToGrid/>
      <w:spacing w:val="40"/>
    </w:rPr>
  </w:style>
  <w:style w:type="paragraph" w:styleId="Heading5">
    <w:name w:val="heading 5"/>
    <w:basedOn w:val="Normal"/>
    <w:next w:val="Normal"/>
    <w:qFormat/>
    <w:pPr>
      <w:keepNext/>
      <w:spacing w:before="240" w:after="120" w:line="240" w:lineRule="exact"/>
      <w:outlineLvl w:val="4"/>
    </w:pPr>
    <w:rPr>
      <w:b/>
      <w:i/>
      <w:snapToGrid/>
    </w:rPr>
  </w:style>
  <w:style w:type="paragraph" w:styleId="Heading6">
    <w:name w:val="heading 6"/>
    <w:basedOn w:val="Normal"/>
    <w:next w:val="Normal"/>
    <w:qFormat/>
    <w:pPr>
      <w:numPr>
        <w:ilvl w:val="5"/>
        <w:numId w:val="35"/>
      </w:numPr>
      <w:spacing w:before="240" w:after="60"/>
      <w:outlineLvl w:val="5"/>
    </w:pPr>
    <w:rPr>
      <w:b/>
      <w:bCs/>
      <w:szCs w:val="22"/>
    </w:rPr>
  </w:style>
  <w:style w:type="paragraph" w:styleId="Heading7">
    <w:name w:val="heading 7"/>
    <w:basedOn w:val="Normal"/>
    <w:next w:val="Normal"/>
    <w:qFormat/>
    <w:pPr>
      <w:numPr>
        <w:ilvl w:val="6"/>
        <w:numId w:val="35"/>
      </w:numPr>
      <w:spacing w:before="240" w:after="60"/>
      <w:outlineLvl w:val="6"/>
    </w:pPr>
    <w:rPr>
      <w:sz w:val="24"/>
      <w:szCs w:val="24"/>
    </w:rPr>
  </w:style>
  <w:style w:type="paragraph" w:styleId="Heading8">
    <w:name w:val="heading 8"/>
    <w:basedOn w:val="Normal"/>
    <w:next w:val="Normal"/>
    <w:qFormat/>
    <w:pPr>
      <w:numPr>
        <w:ilvl w:val="7"/>
        <w:numId w:val="35"/>
      </w:numPr>
      <w:spacing w:before="240" w:after="60"/>
      <w:outlineLvl w:val="7"/>
    </w:pPr>
    <w:rPr>
      <w:i/>
      <w:iCs/>
      <w:sz w:val="24"/>
      <w:szCs w:val="24"/>
    </w:rPr>
  </w:style>
  <w:style w:type="paragraph" w:styleId="Heading9">
    <w:name w:val="heading 9"/>
    <w:basedOn w:val="Normal"/>
    <w:next w:val="Normal"/>
    <w:qFormat/>
    <w:pPr>
      <w:numPr>
        <w:ilvl w:val="8"/>
        <w:numId w:val="35"/>
      </w:numPr>
      <w:spacing w:before="240" w:after="60"/>
      <w:outlineLvl w:val="8"/>
    </w:pPr>
    <w:rPr>
      <w:rFonts w:ascii="Arial" w:hAnsi="Arial"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Number">
    <w:name w:val="BodyNumber"/>
    <w:basedOn w:val="bodyBullet"/>
    <w:autoRedefine/>
    <w:pPr>
      <w:numPr>
        <w:numId w:val="3"/>
      </w:numPr>
      <w:tabs>
        <w:tab w:val="clear" w:pos="1800"/>
        <w:tab w:val="num" w:pos="360"/>
      </w:tabs>
      <w:ind w:left="576" w:firstLine="0"/>
    </w:pPr>
  </w:style>
  <w:style w:type="paragraph" w:customStyle="1" w:styleId="bodyBullet">
    <w:name w:val="bodyBullet"/>
    <w:basedOn w:val="BodyText"/>
    <w:pPr>
      <w:numPr>
        <w:numId w:val="18"/>
      </w:numPr>
      <w:tabs>
        <w:tab w:val="clear" w:pos="360"/>
        <w:tab w:val="clear" w:pos="480"/>
        <w:tab w:val="clear" w:pos="720"/>
        <w:tab w:val="clear" w:pos="936"/>
        <w:tab w:val="left" w:pos="576"/>
      </w:tabs>
      <w:spacing w:after="120" w:line="240" w:lineRule="exact"/>
      <w:ind w:left="576" w:firstLine="0"/>
    </w:pPr>
  </w:style>
  <w:style w:type="paragraph" w:styleId="BodyText">
    <w:name w:val="Body Text"/>
    <w:basedOn w:val="Normal"/>
    <w:pPr>
      <w:tabs>
        <w:tab w:val="left" w:pos="360"/>
        <w:tab w:val="left" w:pos="480"/>
        <w:tab w:val="left" w:pos="720"/>
      </w:tabs>
      <w:spacing w:after="160" w:line="300" w:lineRule="exact"/>
      <w:ind w:left="216"/>
    </w:pPr>
    <w:rPr>
      <w:rFonts w:ascii="Sylfaen" w:hAnsi="Sylfaen"/>
      <w:snapToGrid/>
    </w:rPr>
  </w:style>
  <w:style w:type="paragraph" w:customStyle="1" w:styleId="BulletList0">
    <w:name w:val="BulletList"/>
    <w:basedOn w:val="Normal"/>
    <w:pPr>
      <w:numPr>
        <w:numId w:val="4"/>
      </w:numPr>
      <w:spacing w:after="120" w:line="240" w:lineRule="exact"/>
      <w:ind w:left="1080"/>
    </w:pPr>
    <w:rPr>
      <w:snapToGrid/>
    </w:rPr>
  </w:style>
  <w:style w:type="paragraph" w:customStyle="1" w:styleId="bullit">
    <w:name w:val="bullit"/>
    <w:basedOn w:val="Normal"/>
    <w:pPr>
      <w:numPr>
        <w:numId w:val="5"/>
      </w:numPr>
      <w:spacing w:after="120" w:line="240" w:lineRule="exact"/>
    </w:pPr>
    <w:rPr>
      <w:snapToGrid/>
    </w:rPr>
  </w:style>
  <w:style w:type="paragraph" w:customStyle="1" w:styleId="ChapterHyperlinks">
    <w:name w:val="Chapter Hyperlinks"/>
    <w:autoRedefine/>
    <w:pPr>
      <w:numPr>
        <w:numId w:val="6"/>
      </w:numPr>
      <w:spacing w:after="60"/>
    </w:pPr>
  </w:style>
  <w:style w:type="paragraph" w:customStyle="1" w:styleId="ChecklistL1">
    <w:name w:val="ChecklistL1"/>
    <w:basedOn w:val="FormException"/>
    <w:autoRedefine/>
    <w:pPr>
      <w:keepLines/>
      <w:numPr>
        <w:numId w:val="7"/>
      </w:numPr>
      <w:tabs>
        <w:tab w:val="right" w:leader="underscore" w:pos="11290"/>
      </w:tabs>
      <w:spacing w:line="240" w:lineRule="auto"/>
    </w:pPr>
  </w:style>
  <w:style w:type="paragraph" w:customStyle="1" w:styleId="FormException">
    <w:name w:val="Form Exception"/>
    <w:basedOn w:val="Normal"/>
    <w:pPr>
      <w:tabs>
        <w:tab w:val="left" w:pos="5"/>
      </w:tabs>
      <w:spacing w:after="120" w:line="240" w:lineRule="exact"/>
    </w:pPr>
    <w:rPr>
      <w:snapToGrid/>
      <w:sz w:val="16"/>
    </w:rPr>
  </w:style>
  <w:style w:type="paragraph" w:customStyle="1" w:styleId="Checklist2">
    <w:name w:val="Checklist 2"/>
    <w:basedOn w:val="ChecklistL1"/>
    <w:next w:val="BodyText"/>
    <w:pPr>
      <w:numPr>
        <w:numId w:val="8"/>
      </w:numPr>
      <w:tabs>
        <w:tab w:val="clear" w:pos="360"/>
        <w:tab w:val="num" w:pos="446"/>
        <w:tab w:val="num" w:leader="none" w:pos="720"/>
      </w:tabs>
      <w:spacing w:before="60"/>
      <w:ind w:left="720" w:hanging="446"/>
    </w:pPr>
  </w:style>
  <w:style w:type="paragraph" w:customStyle="1" w:styleId="Checklist20">
    <w:name w:val="Checklist2"/>
    <w:basedOn w:val="RedBulletss"/>
    <w:pPr>
      <w:numPr>
        <w:numId w:val="9"/>
      </w:numPr>
      <w:tabs>
        <w:tab w:val="clear" w:pos="720"/>
        <w:tab w:val="num" w:pos="360"/>
      </w:tabs>
    </w:pPr>
  </w:style>
  <w:style w:type="paragraph" w:customStyle="1" w:styleId="RedBulletss">
    <w:name w:val="Red Bulletss"/>
    <w:basedOn w:val="BulletedListEnd"/>
    <w:pPr>
      <w:tabs>
        <w:tab w:val="num" w:pos="720"/>
      </w:tabs>
      <w:ind w:left="720" w:hanging="360"/>
    </w:pPr>
  </w:style>
  <w:style w:type="paragraph" w:customStyle="1" w:styleId="BulletedListEnd">
    <w:name w:val="BulletedListEnd"/>
    <w:pPr>
      <w:spacing w:after="120"/>
    </w:pPr>
  </w:style>
  <w:style w:type="paragraph" w:customStyle="1" w:styleId="checklist3">
    <w:name w:val="checklist3"/>
    <w:basedOn w:val="BasicBullets"/>
    <w:pPr>
      <w:numPr>
        <w:numId w:val="10"/>
      </w:numPr>
    </w:pPr>
  </w:style>
  <w:style w:type="paragraph" w:customStyle="1" w:styleId="BasicBullets">
    <w:name w:val="Basic Bullets"/>
    <w:basedOn w:val="Normal"/>
    <w:pPr>
      <w:spacing w:after="120" w:line="240" w:lineRule="exact"/>
    </w:pPr>
    <w:rPr>
      <w:snapToGrid/>
      <w:sz w:val="16"/>
    </w:rPr>
  </w:style>
  <w:style w:type="paragraph" w:customStyle="1" w:styleId="chpschecklist">
    <w:name w:val="chps checklist"/>
    <w:basedOn w:val="Normal"/>
    <w:pPr>
      <w:numPr>
        <w:numId w:val="11"/>
      </w:numPr>
      <w:tabs>
        <w:tab w:val="left" w:pos="240"/>
      </w:tabs>
      <w:spacing w:after="60" w:line="200" w:lineRule="exact"/>
    </w:pPr>
    <w:rPr>
      <w:i/>
      <w:snapToGrid/>
      <w:sz w:val="16"/>
    </w:rPr>
  </w:style>
  <w:style w:type="paragraph" w:customStyle="1" w:styleId="ProcessGuide2">
    <w:name w:val="ProcessGuide2"/>
    <w:basedOn w:val="Normal"/>
    <w:pPr>
      <w:numPr>
        <w:ilvl w:val="1"/>
        <w:numId w:val="12"/>
      </w:numPr>
      <w:spacing w:before="80" w:after="160" w:line="240" w:lineRule="exact"/>
    </w:pPr>
    <w:rPr>
      <w:noProof/>
      <w:snapToGrid/>
    </w:rPr>
  </w:style>
  <w:style w:type="paragraph" w:customStyle="1" w:styleId="tablebullet">
    <w:name w:val="table bullet"/>
    <w:basedOn w:val="Normal"/>
    <w:pPr>
      <w:numPr>
        <w:numId w:val="13"/>
      </w:numPr>
      <w:spacing w:after="120" w:line="240" w:lineRule="exact"/>
    </w:pPr>
    <w:rPr>
      <w:snapToGrid/>
    </w:rPr>
  </w:style>
  <w:style w:type="paragraph" w:customStyle="1" w:styleId="TableNoteL2">
    <w:name w:val="TableNoteL2"/>
    <w:basedOn w:val="ChecklistTitle"/>
    <w:pPr>
      <w:numPr>
        <w:numId w:val="14"/>
      </w:numPr>
    </w:pPr>
    <w:rPr>
      <w:i/>
    </w:rPr>
  </w:style>
  <w:style w:type="paragraph" w:customStyle="1" w:styleId="ChecklistTitle">
    <w:name w:val="ChecklistTitle"/>
    <w:basedOn w:val="NonProportional"/>
    <w:pPr>
      <w:spacing w:line="240" w:lineRule="auto"/>
    </w:pPr>
    <w:rPr>
      <w:rFonts w:ascii="Arial" w:hAnsi="Arial"/>
    </w:rPr>
  </w:style>
  <w:style w:type="paragraph" w:customStyle="1" w:styleId="NonProportional">
    <w:name w:val="NonProportional"/>
    <w:basedOn w:val="Normal"/>
    <w:pPr>
      <w:spacing w:after="120" w:line="240" w:lineRule="exact"/>
    </w:pPr>
    <w:rPr>
      <w:rFonts w:ascii="Courier New" w:hAnsi="Courier New"/>
      <w:snapToGrid/>
      <w:sz w:val="16"/>
    </w:rPr>
  </w:style>
  <w:style w:type="paragraph" w:customStyle="1" w:styleId="NewNumbered">
    <w:name w:val="New Numbered"/>
    <w:basedOn w:val="Normal"/>
    <w:pPr>
      <w:numPr>
        <w:numId w:val="2"/>
      </w:numPr>
      <w:spacing w:after="120" w:line="240" w:lineRule="exact"/>
    </w:pPr>
    <w:rPr>
      <w:snapToGrid/>
    </w:rPr>
  </w:style>
  <w:style w:type="paragraph" w:customStyle="1" w:styleId="BasicBullet-indent">
    <w:name w:val="BasicBullet-indent"/>
    <w:basedOn w:val="Normal"/>
    <w:autoRedefine/>
    <w:pPr>
      <w:numPr>
        <w:numId w:val="17"/>
      </w:numPr>
      <w:tabs>
        <w:tab w:val="left" w:pos="480"/>
        <w:tab w:val="left" w:pos="720"/>
      </w:tabs>
      <w:spacing w:after="120" w:line="240" w:lineRule="exact"/>
    </w:pPr>
    <w:rPr>
      <w:bCs/>
      <w:snapToGrid/>
    </w:rPr>
  </w:style>
  <w:style w:type="paragraph" w:customStyle="1" w:styleId="BasicBullet">
    <w:name w:val="BasicBullet"/>
    <w:basedOn w:val="Normal"/>
    <w:pPr>
      <w:numPr>
        <w:numId w:val="16"/>
      </w:numPr>
      <w:tabs>
        <w:tab w:val="left" w:pos="360"/>
      </w:tabs>
      <w:spacing w:after="120"/>
      <w:ind w:left="360"/>
    </w:pPr>
    <w:rPr>
      <w:snapToGrid/>
    </w:rPr>
  </w:style>
  <w:style w:type="paragraph" w:customStyle="1" w:styleId="bullet10">
    <w:name w:val="bullet 1"/>
    <w:basedOn w:val="Normal"/>
    <w:pPr>
      <w:numPr>
        <w:numId w:val="19"/>
      </w:numPr>
      <w:spacing w:after="120" w:line="240" w:lineRule="exact"/>
    </w:pPr>
    <w:rPr>
      <w:snapToGrid/>
    </w:rPr>
  </w:style>
  <w:style w:type="paragraph" w:customStyle="1" w:styleId="Bullet11">
    <w:name w:val="Bullet 1"/>
    <w:basedOn w:val="Normal"/>
    <w:autoRedefine/>
    <w:pPr>
      <w:numPr>
        <w:numId w:val="20"/>
      </w:numPr>
      <w:spacing w:after="120" w:line="240" w:lineRule="exact"/>
    </w:pPr>
    <w:rPr>
      <w:snapToGrid/>
    </w:rPr>
  </w:style>
  <w:style w:type="paragraph" w:customStyle="1" w:styleId="Bullet2">
    <w:name w:val="Bullet 2"/>
    <w:basedOn w:val="Normal"/>
    <w:pPr>
      <w:numPr>
        <w:numId w:val="21"/>
      </w:numPr>
      <w:spacing w:after="120" w:line="240" w:lineRule="exact"/>
    </w:pPr>
    <w:rPr>
      <w:snapToGrid/>
    </w:rPr>
  </w:style>
  <w:style w:type="paragraph" w:customStyle="1" w:styleId="BulletList">
    <w:name w:val="Bullet List"/>
    <w:basedOn w:val="Normal"/>
    <w:pPr>
      <w:numPr>
        <w:numId w:val="22"/>
      </w:numPr>
    </w:pPr>
    <w:rPr>
      <w:snapToGrid/>
    </w:rPr>
  </w:style>
  <w:style w:type="paragraph" w:customStyle="1" w:styleId="bulletlist1">
    <w:name w:val="bullet list"/>
    <w:basedOn w:val="Normal"/>
    <w:pPr>
      <w:numPr>
        <w:numId w:val="23"/>
      </w:numPr>
      <w:spacing w:before="120"/>
    </w:pPr>
    <w:rPr>
      <w:snapToGrid/>
    </w:rPr>
  </w:style>
  <w:style w:type="paragraph" w:customStyle="1" w:styleId="Bullet1">
    <w:name w:val="Bullet1"/>
    <w:basedOn w:val="Normal"/>
    <w:pPr>
      <w:numPr>
        <w:numId w:val="24"/>
      </w:numPr>
      <w:spacing w:after="120" w:line="240" w:lineRule="exact"/>
    </w:pPr>
    <w:rPr>
      <w:snapToGrid/>
      <w:sz w:val="18"/>
    </w:rPr>
  </w:style>
  <w:style w:type="paragraph" w:customStyle="1" w:styleId="bullet20">
    <w:name w:val="bullet2"/>
    <w:basedOn w:val="Normal"/>
    <w:pPr>
      <w:numPr>
        <w:numId w:val="25"/>
      </w:numPr>
      <w:spacing w:after="120" w:line="240" w:lineRule="exact"/>
    </w:pPr>
    <w:rPr>
      <w:snapToGrid/>
      <w:sz w:val="18"/>
    </w:rPr>
  </w:style>
  <w:style w:type="paragraph" w:customStyle="1" w:styleId="bullet3">
    <w:name w:val="bullet3"/>
    <w:basedOn w:val="Normal"/>
    <w:pPr>
      <w:numPr>
        <w:numId w:val="26"/>
      </w:numPr>
      <w:spacing w:after="120" w:line="240" w:lineRule="exact"/>
    </w:pPr>
    <w:rPr>
      <w:snapToGrid/>
      <w:sz w:val="18"/>
    </w:rPr>
  </w:style>
  <w:style w:type="paragraph" w:customStyle="1" w:styleId="test">
    <w:name w:val="test"/>
    <w:basedOn w:val="Normal"/>
    <w:pPr>
      <w:numPr>
        <w:numId w:val="27"/>
      </w:numPr>
      <w:spacing w:after="120"/>
    </w:pPr>
    <w:rPr>
      <w:snapToGrid/>
    </w:rPr>
  </w:style>
  <w:style w:type="paragraph" w:customStyle="1" w:styleId="RedSquareBulletsnospace">
    <w:name w:val="Red Square Bullets (no space)"/>
    <w:basedOn w:val="Normal"/>
    <w:pPr>
      <w:spacing w:after="120" w:line="240" w:lineRule="exact"/>
    </w:pPr>
    <w:rPr>
      <w:snapToGrid/>
    </w:rPr>
  </w:style>
  <w:style w:type="paragraph" w:customStyle="1" w:styleId="font5">
    <w:name w:val="font5"/>
    <w:basedOn w:val="Normal"/>
    <w:pPr>
      <w:spacing w:before="100" w:beforeAutospacing="1" w:after="100" w:afterAutospacing="1"/>
    </w:pPr>
    <w:rPr>
      <w:rFonts w:ascii="Arial" w:eastAsia="Arial Unicode MS" w:hAnsi="Arial" w:cs="Arial"/>
      <w:snapToGrid/>
      <w:sz w:val="12"/>
      <w:szCs w:val="12"/>
    </w:rPr>
  </w:style>
  <w:style w:type="paragraph" w:customStyle="1" w:styleId="font6">
    <w:name w:val="font6"/>
    <w:basedOn w:val="Normal"/>
    <w:pPr>
      <w:spacing w:before="100" w:beforeAutospacing="1" w:after="100" w:afterAutospacing="1"/>
    </w:pPr>
    <w:rPr>
      <w:rFonts w:ascii="Arial" w:eastAsia="Arial Unicode MS" w:hAnsi="Arial" w:cs="Arial"/>
      <w:snapToGrid/>
      <w:sz w:val="14"/>
      <w:szCs w:val="14"/>
    </w:rPr>
  </w:style>
  <w:style w:type="paragraph" w:customStyle="1" w:styleId="font7">
    <w:name w:val="font7"/>
    <w:basedOn w:val="Normal"/>
    <w:pPr>
      <w:spacing w:before="100" w:beforeAutospacing="1" w:after="100" w:afterAutospacing="1"/>
    </w:pPr>
    <w:rPr>
      <w:rFonts w:ascii="Tahoma" w:eastAsia="Arial Unicode MS" w:hAnsi="Tahoma" w:cs="Tahoma"/>
      <w:b/>
      <w:bCs/>
      <w:snapToGrid/>
      <w:color w:val="000000"/>
      <w:sz w:val="16"/>
      <w:szCs w:val="16"/>
    </w:rPr>
  </w:style>
  <w:style w:type="paragraph" w:customStyle="1" w:styleId="font8">
    <w:name w:val="font8"/>
    <w:basedOn w:val="Normal"/>
    <w:pPr>
      <w:spacing w:before="100" w:beforeAutospacing="1" w:after="100" w:afterAutospacing="1"/>
    </w:pPr>
    <w:rPr>
      <w:rFonts w:ascii="Tahoma" w:eastAsia="Arial Unicode MS" w:hAnsi="Tahoma" w:cs="Tahoma"/>
      <w:snapToGrid/>
      <w:color w:val="000000"/>
      <w:sz w:val="16"/>
      <w:szCs w:val="16"/>
    </w:rPr>
  </w:style>
  <w:style w:type="paragraph" w:customStyle="1" w:styleId="xl25">
    <w:name w:val="xl25"/>
    <w:basedOn w:val="Normal"/>
    <w:pPr>
      <w:spacing w:before="100" w:beforeAutospacing="1" w:after="100" w:afterAutospacing="1"/>
    </w:pPr>
    <w:rPr>
      <w:rFonts w:ascii="Arial" w:eastAsia="Arial Unicode MS" w:hAnsi="Arial" w:cs="Arial"/>
      <w:snapToGrid/>
      <w:sz w:val="24"/>
      <w:szCs w:val="24"/>
    </w:rPr>
  </w:style>
  <w:style w:type="paragraph" w:customStyle="1" w:styleId="xl26">
    <w:name w:val="xl26"/>
    <w:basedOn w:val="Normal"/>
    <w:pPr>
      <w:spacing w:before="100" w:beforeAutospacing="1" w:after="100" w:afterAutospacing="1"/>
      <w:textAlignment w:val="center"/>
    </w:pPr>
    <w:rPr>
      <w:rFonts w:ascii="Arial" w:eastAsia="Arial Unicode MS" w:hAnsi="Arial" w:cs="Arial"/>
      <w:b/>
      <w:bCs/>
      <w:snapToGrid/>
      <w:sz w:val="24"/>
      <w:szCs w:val="24"/>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jc w:val="center"/>
      <w:textAlignment w:val="center"/>
    </w:pPr>
    <w:rPr>
      <w:rFonts w:ascii="Arial" w:eastAsia="Arial Unicode MS" w:hAnsi="Arial" w:cs="Arial"/>
      <w:b/>
      <w:bCs/>
      <w:snapToGrid/>
      <w:color w:val="FFFFFF"/>
      <w:sz w:val="18"/>
      <w:szCs w:val="18"/>
    </w:rPr>
  </w:style>
  <w:style w:type="paragraph" w:customStyle="1" w:styleId="xl28">
    <w:name w:val="xl28"/>
    <w:basedOn w:val="Normal"/>
    <w:pPr>
      <w:pBdr>
        <w:top w:val="single" w:sz="4" w:space="0" w:color="auto"/>
        <w:left w:val="single" w:sz="4" w:space="0" w:color="auto"/>
        <w:bottom w:val="single" w:sz="4" w:space="0" w:color="auto"/>
      </w:pBdr>
      <w:shd w:val="clear" w:color="auto" w:fill="000000"/>
      <w:spacing w:before="100" w:beforeAutospacing="1" w:after="100" w:afterAutospacing="1"/>
      <w:jc w:val="center"/>
      <w:textAlignment w:val="center"/>
    </w:pPr>
    <w:rPr>
      <w:rFonts w:ascii="Arial" w:eastAsia="Arial Unicode MS" w:hAnsi="Arial" w:cs="Arial"/>
      <w:b/>
      <w:bCs/>
      <w:snapToGrid/>
      <w:color w:val="FFFFFF"/>
      <w:sz w:val="18"/>
      <w:szCs w:val="18"/>
    </w:rPr>
  </w:style>
  <w:style w:type="paragraph" w:customStyle="1" w:styleId="xl29">
    <w:name w:val="xl29"/>
    <w:basedOn w:val="Normal"/>
    <w:pPr>
      <w:pBdr>
        <w:top w:val="single" w:sz="4" w:space="0" w:color="auto"/>
        <w:left w:val="single" w:sz="4" w:space="0" w:color="auto"/>
        <w:bottom w:val="single" w:sz="4" w:space="0" w:color="auto"/>
      </w:pBdr>
      <w:shd w:val="clear" w:color="auto" w:fill="000000"/>
      <w:spacing w:before="100" w:beforeAutospacing="1" w:after="100" w:afterAutospacing="1"/>
    </w:pPr>
    <w:rPr>
      <w:rFonts w:ascii="Arial" w:eastAsia="Arial Unicode MS" w:hAnsi="Arial" w:cs="Arial"/>
      <w:b/>
      <w:bCs/>
      <w:snapToGrid/>
      <w:color w:val="FFFFFF"/>
      <w:sz w:val="24"/>
      <w:szCs w:val="24"/>
    </w:rPr>
  </w:style>
  <w:style w:type="paragraph" w:customStyle="1" w:styleId="xl30">
    <w:name w:val="xl30"/>
    <w:basedOn w:val="Normal"/>
    <w:pPr>
      <w:shd w:val="clear" w:color="auto" w:fill="000000"/>
      <w:spacing w:before="100" w:beforeAutospacing="1" w:after="100" w:afterAutospacing="1"/>
    </w:pPr>
    <w:rPr>
      <w:rFonts w:ascii="Arial" w:eastAsia="Arial Unicode MS" w:hAnsi="Arial" w:cs="Arial"/>
      <w:b/>
      <w:bCs/>
      <w:snapToGrid/>
      <w:color w:val="FFFFFF"/>
      <w:sz w:val="24"/>
      <w:szCs w:val="24"/>
    </w:rPr>
  </w:style>
  <w:style w:type="paragraph" w:customStyle="1" w:styleId="xl31">
    <w:name w:val="xl31"/>
    <w:basedOn w:val="Normal"/>
    <w:pPr>
      <w:shd w:val="clear" w:color="auto" w:fill="000000"/>
      <w:spacing w:before="100" w:beforeAutospacing="1" w:after="100" w:afterAutospacing="1"/>
    </w:pPr>
    <w:rPr>
      <w:rFonts w:ascii="Arial Unicode MS" w:eastAsia="Arial Unicode MS" w:hAnsi="Arial Unicode MS" w:cs="Arial Unicode MS"/>
      <w:snapToGrid/>
      <w:sz w:val="24"/>
      <w:szCs w:val="24"/>
    </w:rPr>
  </w:style>
  <w:style w:type="paragraph" w:customStyle="1" w:styleId="xl32">
    <w:name w:val="xl32"/>
    <w:basedOn w:val="Normal"/>
    <w:pPr>
      <w:pBdr>
        <w:top w:val="single" w:sz="4" w:space="0" w:color="auto"/>
        <w:bottom w:val="single" w:sz="4" w:space="0" w:color="auto"/>
      </w:pBdr>
      <w:shd w:val="clear" w:color="auto" w:fill="000000"/>
      <w:spacing w:before="100" w:beforeAutospacing="1" w:after="100" w:afterAutospacing="1"/>
    </w:pPr>
    <w:rPr>
      <w:rFonts w:ascii="Arial" w:eastAsia="Arial Unicode MS" w:hAnsi="Arial" w:cs="Arial"/>
      <w:b/>
      <w:bCs/>
      <w:snapToGrid/>
      <w:color w:val="FFFFFF"/>
      <w:sz w:val="24"/>
      <w:szCs w:val="24"/>
    </w:rPr>
  </w:style>
  <w:style w:type="paragraph" w:customStyle="1" w:styleId="xl33">
    <w:name w:val="xl33"/>
    <w:basedOn w:val="Normal"/>
    <w:pPr>
      <w:pBdr>
        <w:top w:val="single" w:sz="4" w:space="0" w:color="auto"/>
        <w:bottom w:val="single" w:sz="4" w:space="0" w:color="auto"/>
        <w:right w:val="single" w:sz="4" w:space="0" w:color="auto"/>
      </w:pBdr>
      <w:shd w:val="clear" w:color="auto" w:fill="000000"/>
      <w:spacing w:before="100" w:beforeAutospacing="1" w:after="100" w:afterAutospacing="1"/>
    </w:pPr>
    <w:rPr>
      <w:rFonts w:ascii="Arial" w:eastAsia="Arial Unicode MS" w:hAnsi="Arial" w:cs="Arial"/>
      <w:b/>
      <w:bCs/>
      <w:snapToGrid/>
      <w:color w:val="FFFFFF"/>
      <w:sz w:val="24"/>
      <w:szCs w:val="24"/>
    </w:rPr>
  </w:style>
  <w:style w:type="paragraph" w:customStyle="1" w:styleId="xl34">
    <w:name w:val="xl34"/>
    <w:basedOn w:val="Normal"/>
    <w:pPr>
      <w:pBdr>
        <w:top w:val="single" w:sz="4" w:space="0" w:color="auto"/>
        <w:bottom w:val="single" w:sz="4" w:space="0" w:color="auto"/>
        <w:right w:val="single" w:sz="4" w:space="0" w:color="auto"/>
      </w:pBdr>
      <w:shd w:val="clear" w:color="auto" w:fill="000000"/>
      <w:spacing w:before="100" w:beforeAutospacing="1" w:after="100" w:afterAutospacing="1"/>
      <w:jc w:val="right"/>
      <w:textAlignment w:val="center"/>
    </w:pPr>
    <w:rPr>
      <w:rFonts w:ascii="Arial" w:eastAsia="Arial Unicode MS" w:hAnsi="Arial" w:cs="Arial"/>
      <w:b/>
      <w:bCs/>
      <w:snapToGrid/>
      <w:color w:val="FFFFFF"/>
      <w:sz w:val="24"/>
      <w:szCs w:val="24"/>
    </w:rPr>
  </w:style>
  <w:style w:type="paragraph" w:customStyle="1" w:styleId="xl35">
    <w:name w:val="xl35"/>
    <w:basedOn w:val="Normal"/>
    <w:pPr>
      <w:pBdr>
        <w:top w:val="single" w:sz="4" w:space="0" w:color="969696"/>
        <w:left w:val="single" w:sz="4" w:space="0" w:color="969696"/>
        <w:bottom w:val="single" w:sz="4" w:space="0" w:color="969696"/>
        <w:right w:val="single" w:sz="4" w:space="0" w:color="969696"/>
      </w:pBdr>
      <w:spacing w:before="100" w:beforeAutospacing="1" w:after="100" w:afterAutospacing="1"/>
      <w:jc w:val="center"/>
      <w:textAlignment w:val="center"/>
    </w:pPr>
    <w:rPr>
      <w:rFonts w:ascii="Arial" w:eastAsia="Arial Unicode MS" w:hAnsi="Arial" w:cs="Arial"/>
      <w:b/>
      <w:bCs/>
      <w:snapToGrid/>
      <w:sz w:val="16"/>
      <w:szCs w:val="16"/>
    </w:rPr>
  </w:style>
  <w:style w:type="paragraph" w:customStyle="1" w:styleId="xl36">
    <w:name w:val="xl36"/>
    <w:basedOn w:val="Normal"/>
    <w:pPr>
      <w:pBdr>
        <w:top w:val="single" w:sz="4" w:space="0" w:color="969696"/>
        <w:left w:val="single" w:sz="4" w:space="0" w:color="969696"/>
        <w:bottom w:val="single" w:sz="4" w:space="0" w:color="969696"/>
      </w:pBdr>
      <w:shd w:val="clear" w:color="auto" w:fill="969696"/>
      <w:spacing w:before="100" w:beforeAutospacing="1" w:after="100" w:afterAutospacing="1"/>
      <w:textAlignment w:val="center"/>
    </w:pPr>
    <w:rPr>
      <w:rFonts w:ascii="Arial" w:eastAsia="Arial Unicode MS" w:hAnsi="Arial" w:cs="Arial"/>
      <w:snapToGrid/>
      <w:color w:val="FFFFFF"/>
      <w:sz w:val="24"/>
      <w:szCs w:val="24"/>
    </w:rPr>
  </w:style>
  <w:style w:type="paragraph" w:customStyle="1" w:styleId="xl37">
    <w:name w:val="xl37"/>
    <w:basedOn w:val="Normal"/>
    <w:pPr>
      <w:pBdr>
        <w:top w:val="single" w:sz="4" w:space="0" w:color="969696"/>
        <w:left w:val="single" w:sz="4" w:space="0" w:color="969696"/>
        <w:bottom w:val="single" w:sz="4" w:space="0" w:color="969696"/>
      </w:pBdr>
      <w:shd w:val="clear" w:color="auto" w:fill="969696"/>
      <w:spacing w:before="100" w:beforeAutospacing="1" w:after="100" w:afterAutospacing="1"/>
      <w:textAlignment w:val="center"/>
    </w:pPr>
    <w:rPr>
      <w:rFonts w:ascii="Arial" w:eastAsia="Arial Unicode MS" w:hAnsi="Arial" w:cs="Arial"/>
      <w:b/>
      <w:bCs/>
      <w:snapToGrid/>
      <w:color w:val="FFFFFF"/>
      <w:sz w:val="24"/>
      <w:szCs w:val="24"/>
    </w:rPr>
  </w:style>
  <w:style w:type="paragraph" w:customStyle="1" w:styleId="xl38">
    <w:name w:val="xl38"/>
    <w:basedOn w:val="Normal"/>
    <w:pPr>
      <w:shd w:val="clear" w:color="auto" w:fill="969696"/>
      <w:spacing w:before="100" w:beforeAutospacing="1" w:after="100" w:afterAutospacing="1"/>
    </w:pPr>
    <w:rPr>
      <w:rFonts w:ascii="Arial Unicode MS" w:eastAsia="Arial Unicode MS" w:hAnsi="Arial Unicode MS" w:cs="Arial Unicode MS"/>
      <w:snapToGrid/>
      <w:sz w:val="24"/>
      <w:szCs w:val="24"/>
    </w:rPr>
  </w:style>
  <w:style w:type="paragraph" w:customStyle="1" w:styleId="xl39">
    <w:name w:val="xl39"/>
    <w:basedOn w:val="Normal"/>
    <w:pPr>
      <w:pBdr>
        <w:top w:val="single" w:sz="4" w:space="0" w:color="969696"/>
        <w:bottom w:val="single" w:sz="4" w:space="0" w:color="969696"/>
      </w:pBdr>
      <w:shd w:val="clear" w:color="auto" w:fill="969696"/>
      <w:spacing w:before="100" w:beforeAutospacing="1" w:after="100" w:afterAutospacing="1"/>
      <w:textAlignment w:val="center"/>
    </w:pPr>
    <w:rPr>
      <w:rFonts w:ascii="Arial" w:eastAsia="Arial Unicode MS" w:hAnsi="Arial" w:cs="Arial"/>
      <w:b/>
      <w:bCs/>
      <w:snapToGrid/>
      <w:color w:val="FFFFFF"/>
      <w:sz w:val="24"/>
      <w:szCs w:val="24"/>
    </w:rPr>
  </w:style>
  <w:style w:type="paragraph" w:customStyle="1" w:styleId="xl40">
    <w:name w:val="xl40"/>
    <w:basedOn w:val="Normal"/>
    <w:pPr>
      <w:pBdr>
        <w:top w:val="single" w:sz="4" w:space="0" w:color="969696"/>
        <w:bottom w:val="single" w:sz="4" w:space="0" w:color="969696"/>
      </w:pBdr>
      <w:shd w:val="clear" w:color="auto" w:fill="969696"/>
      <w:spacing w:before="100" w:beforeAutospacing="1" w:after="100" w:afterAutospacing="1"/>
      <w:jc w:val="right"/>
      <w:textAlignment w:val="center"/>
    </w:pPr>
    <w:rPr>
      <w:rFonts w:ascii="Arial" w:eastAsia="Arial Unicode MS" w:hAnsi="Arial" w:cs="Arial"/>
      <w:snapToGrid/>
      <w:color w:val="FFFFFF"/>
      <w:sz w:val="24"/>
      <w:szCs w:val="24"/>
    </w:rPr>
  </w:style>
  <w:style w:type="paragraph" w:customStyle="1" w:styleId="xl41">
    <w:name w:val="xl41"/>
    <w:basedOn w:val="Normal"/>
    <w:pPr>
      <w:pBdr>
        <w:top w:val="single" w:sz="4" w:space="0" w:color="969696"/>
        <w:bottom w:val="single" w:sz="4" w:space="0" w:color="969696"/>
        <w:right w:val="single" w:sz="4" w:space="0" w:color="969696"/>
      </w:pBdr>
      <w:shd w:val="clear" w:color="auto" w:fill="969696"/>
      <w:spacing w:before="100" w:beforeAutospacing="1" w:after="100" w:afterAutospacing="1"/>
      <w:jc w:val="center"/>
      <w:textAlignment w:val="center"/>
    </w:pPr>
    <w:rPr>
      <w:rFonts w:ascii="Arial" w:eastAsia="Arial Unicode MS" w:hAnsi="Arial" w:cs="Arial"/>
      <w:b/>
      <w:bCs/>
      <w:snapToGrid/>
      <w:color w:val="FFFFFF"/>
      <w:sz w:val="24"/>
      <w:szCs w:val="24"/>
    </w:rPr>
  </w:style>
  <w:style w:type="paragraph" w:customStyle="1" w:styleId="xl42">
    <w:name w:val="xl42"/>
    <w:basedOn w:val="Normal"/>
    <w:pPr>
      <w:spacing w:before="100" w:beforeAutospacing="1" w:after="100" w:afterAutospacing="1"/>
      <w:textAlignment w:val="center"/>
    </w:pPr>
    <w:rPr>
      <w:rFonts w:ascii="Arial" w:eastAsia="Arial Unicode MS" w:hAnsi="Arial" w:cs="Arial"/>
      <w:snapToGrid/>
      <w:sz w:val="16"/>
      <w:szCs w:val="16"/>
    </w:rPr>
  </w:style>
  <w:style w:type="paragraph" w:customStyle="1" w:styleId="xl43">
    <w:name w:val="xl43"/>
    <w:basedOn w:val="Normal"/>
    <w:pPr>
      <w:pBdr>
        <w:top w:val="single" w:sz="4" w:space="0" w:color="969696"/>
        <w:left w:val="single" w:sz="4" w:space="0" w:color="969696"/>
        <w:bottom w:val="single" w:sz="4" w:space="0" w:color="969696"/>
      </w:pBdr>
      <w:shd w:val="clear" w:color="auto" w:fill="969696"/>
      <w:spacing w:before="100" w:beforeAutospacing="1" w:after="100" w:afterAutospacing="1"/>
      <w:jc w:val="center"/>
      <w:textAlignment w:val="center"/>
    </w:pPr>
    <w:rPr>
      <w:rFonts w:ascii="Arial" w:eastAsia="Arial Unicode MS" w:hAnsi="Arial" w:cs="Arial"/>
      <w:b/>
      <w:bCs/>
      <w:snapToGrid/>
      <w:color w:val="FFFFFF"/>
      <w:sz w:val="24"/>
      <w:szCs w:val="24"/>
    </w:rPr>
  </w:style>
  <w:style w:type="paragraph" w:customStyle="1" w:styleId="xl44">
    <w:name w:val="xl44"/>
    <w:basedOn w:val="Normal"/>
    <w:pPr>
      <w:pBdr>
        <w:top w:val="single" w:sz="4" w:space="0" w:color="C0C0C0"/>
        <w:left w:val="single" w:sz="4" w:space="0" w:color="C0C0C0"/>
        <w:bottom w:val="single" w:sz="4" w:space="0" w:color="C0C0C0"/>
        <w:right w:val="single" w:sz="4" w:space="0" w:color="C0C0C0"/>
      </w:pBdr>
      <w:shd w:val="thinReverseDiagStripe" w:color="auto" w:fill="auto"/>
      <w:spacing w:before="100" w:beforeAutospacing="1" w:after="100" w:afterAutospacing="1"/>
      <w:jc w:val="center"/>
      <w:textAlignment w:val="center"/>
    </w:pPr>
    <w:rPr>
      <w:rFonts w:ascii="Arial" w:eastAsia="Arial Unicode MS" w:hAnsi="Arial" w:cs="Arial"/>
      <w:b/>
      <w:bCs/>
      <w:snapToGrid/>
      <w:sz w:val="16"/>
      <w:szCs w:val="16"/>
    </w:rPr>
  </w:style>
  <w:style w:type="paragraph" w:customStyle="1" w:styleId="xl45">
    <w:name w:val="xl45"/>
    <w:basedOn w:val="Normal"/>
    <w:pPr>
      <w:spacing w:before="100" w:beforeAutospacing="1" w:after="100" w:afterAutospacing="1"/>
      <w:jc w:val="center"/>
      <w:textAlignment w:val="center"/>
    </w:pPr>
    <w:rPr>
      <w:rFonts w:ascii="Arial" w:eastAsia="Arial Unicode MS" w:hAnsi="Arial" w:cs="Arial"/>
      <w:snapToGrid/>
      <w:sz w:val="12"/>
      <w:szCs w:val="12"/>
    </w:rPr>
  </w:style>
  <w:style w:type="paragraph" w:customStyle="1" w:styleId="xl46">
    <w:name w:val="xl46"/>
    <w:basedOn w:val="Normal"/>
    <w:pPr>
      <w:spacing w:before="100" w:beforeAutospacing="1" w:after="100" w:afterAutospacing="1"/>
    </w:pPr>
    <w:rPr>
      <w:rFonts w:ascii="Arial" w:eastAsia="Arial Unicode MS" w:hAnsi="Arial" w:cs="Arial"/>
      <w:snapToGrid/>
      <w:sz w:val="12"/>
      <w:szCs w:val="12"/>
    </w:rPr>
  </w:style>
  <w:style w:type="paragraph" w:customStyle="1" w:styleId="xl47">
    <w:name w:val="xl47"/>
    <w:basedOn w:val="Normal"/>
    <w:pPr>
      <w:spacing w:before="100" w:beforeAutospacing="1" w:after="100" w:afterAutospacing="1"/>
    </w:pPr>
    <w:rPr>
      <w:rFonts w:ascii="Arial" w:eastAsia="Arial Unicode MS" w:hAnsi="Arial" w:cs="Arial"/>
      <w:b/>
      <w:bCs/>
      <w:snapToGrid/>
      <w:sz w:val="16"/>
      <w:szCs w:val="16"/>
    </w:rPr>
  </w:style>
  <w:style w:type="paragraph" w:customStyle="1" w:styleId="xl48">
    <w:name w:val="xl48"/>
    <w:basedOn w:val="Normal"/>
    <w:pPr>
      <w:spacing w:before="100" w:beforeAutospacing="1" w:after="100" w:afterAutospacing="1"/>
    </w:pPr>
    <w:rPr>
      <w:rFonts w:ascii="Arial" w:eastAsia="Arial Unicode MS" w:hAnsi="Arial" w:cs="Arial"/>
      <w:b/>
      <w:bCs/>
      <w:snapToGrid/>
      <w:sz w:val="16"/>
      <w:szCs w:val="16"/>
    </w:rPr>
  </w:style>
  <w:style w:type="paragraph" w:customStyle="1" w:styleId="xl49">
    <w:name w:val="xl49"/>
    <w:basedOn w:val="Normal"/>
    <w:pPr>
      <w:spacing w:before="100" w:beforeAutospacing="1" w:after="100" w:afterAutospacing="1"/>
      <w:textAlignment w:val="center"/>
    </w:pPr>
    <w:rPr>
      <w:rFonts w:ascii="Arial" w:eastAsia="Arial Unicode MS" w:hAnsi="Arial" w:cs="Arial"/>
      <w:snapToGrid/>
      <w:sz w:val="12"/>
      <w:szCs w:val="12"/>
    </w:rPr>
  </w:style>
  <w:style w:type="paragraph" w:customStyle="1" w:styleId="xl50">
    <w:name w:val="xl50"/>
    <w:basedOn w:val="Normal"/>
    <w:pPr>
      <w:spacing w:before="100" w:beforeAutospacing="1" w:after="100" w:afterAutospacing="1"/>
      <w:textAlignment w:val="center"/>
    </w:pPr>
    <w:rPr>
      <w:rFonts w:ascii="Arial" w:eastAsia="Arial Unicode MS" w:hAnsi="Arial" w:cs="Arial"/>
      <w:b/>
      <w:bCs/>
      <w:snapToGrid/>
      <w:sz w:val="16"/>
      <w:szCs w:val="16"/>
    </w:rPr>
  </w:style>
  <w:style w:type="paragraph" w:customStyle="1" w:styleId="xl51">
    <w:name w:val="xl51"/>
    <w:basedOn w:val="Normal"/>
    <w:pPr>
      <w:spacing w:before="100" w:beforeAutospacing="1" w:after="100" w:afterAutospacing="1"/>
      <w:jc w:val="center"/>
      <w:textAlignment w:val="center"/>
    </w:pPr>
    <w:rPr>
      <w:rFonts w:ascii="Arial" w:eastAsia="Arial Unicode MS" w:hAnsi="Arial" w:cs="Arial"/>
      <w:b/>
      <w:bCs/>
      <w:snapToGrid/>
      <w:sz w:val="16"/>
      <w:szCs w:val="16"/>
    </w:rPr>
  </w:style>
  <w:style w:type="paragraph" w:customStyle="1" w:styleId="xl52">
    <w:name w:val="xl52"/>
    <w:basedOn w:val="Normal"/>
    <w:pPr>
      <w:spacing w:before="100" w:beforeAutospacing="1" w:after="100" w:afterAutospacing="1"/>
    </w:pPr>
    <w:rPr>
      <w:rFonts w:ascii="Arial" w:eastAsia="Arial Unicode MS" w:hAnsi="Arial" w:cs="Arial"/>
      <w:snapToGrid/>
      <w:color w:val="FF0000"/>
      <w:sz w:val="24"/>
      <w:szCs w:val="24"/>
    </w:rPr>
  </w:style>
  <w:style w:type="paragraph" w:customStyle="1" w:styleId="xl53">
    <w:name w:val="xl53"/>
    <w:basedOn w:val="Normal"/>
    <w:pPr>
      <w:pBdr>
        <w:left w:val="single" w:sz="4" w:space="0" w:color="C0C0C0"/>
        <w:bottom w:val="single" w:sz="4" w:space="0" w:color="C0C0C0"/>
        <w:right w:val="single" w:sz="4" w:space="0" w:color="C0C0C0"/>
      </w:pBdr>
      <w:shd w:val="clear" w:color="auto" w:fill="CCFFCC"/>
      <w:spacing w:before="100" w:beforeAutospacing="1" w:after="100" w:afterAutospacing="1"/>
      <w:jc w:val="center"/>
      <w:textAlignment w:val="center"/>
    </w:pPr>
    <w:rPr>
      <w:rFonts w:ascii="Arial" w:eastAsia="Arial Unicode MS" w:hAnsi="Arial" w:cs="Arial"/>
      <w:b/>
      <w:bCs/>
      <w:snapToGrid/>
      <w:sz w:val="16"/>
      <w:szCs w:val="16"/>
    </w:rPr>
  </w:style>
  <w:style w:type="paragraph" w:customStyle="1" w:styleId="xl54">
    <w:name w:val="xl54"/>
    <w:basedOn w:val="Normal"/>
    <w:pPr>
      <w:pBdr>
        <w:left w:val="single" w:sz="4" w:space="0" w:color="C0C0C0"/>
        <w:bottom w:val="single" w:sz="4" w:space="0" w:color="C0C0C0"/>
        <w:right w:val="single" w:sz="4" w:space="0" w:color="C0C0C0"/>
      </w:pBdr>
      <w:shd w:val="clear" w:color="auto" w:fill="CCFFCC"/>
      <w:spacing w:before="100" w:beforeAutospacing="1" w:after="100" w:afterAutospacing="1"/>
      <w:jc w:val="center"/>
      <w:textAlignment w:val="center"/>
    </w:pPr>
    <w:rPr>
      <w:rFonts w:ascii="Arial" w:eastAsia="Arial Unicode MS" w:hAnsi="Arial" w:cs="Arial"/>
      <w:b/>
      <w:bCs/>
      <w:snapToGrid/>
      <w:sz w:val="16"/>
      <w:szCs w:val="16"/>
    </w:rPr>
  </w:style>
  <w:style w:type="paragraph" w:customStyle="1" w:styleId="xl55">
    <w:name w:val="xl55"/>
    <w:basedOn w:val="Normal"/>
    <w:pPr>
      <w:spacing w:before="100" w:beforeAutospacing="1" w:after="100" w:afterAutospacing="1"/>
      <w:textAlignment w:val="center"/>
    </w:pPr>
    <w:rPr>
      <w:rFonts w:ascii="Arial" w:eastAsia="Arial Unicode MS" w:hAnsi="Arial" w:cs="Arial"/>
      <w:b/>
      <w:bCs/>
      <w:snapToGrid/>
      <w:sz w:val="16"/>
      <w:szCs w:val="16"/>
    </w:rPr>
  </w:style>
  <w:style w:type="paragraph" w:customStyle="1" w:styleId="xl56">
    <w:name w:val="xl56"/>
    <w:basedOn w:val="Normal"/>
    <w:pPr>
      <w:spacing w:before="100" w:beforeAutospacing="1" w:after="100" w:afterAutospacing="1"/>
      <w:jc w:val="center"/>
      <w:textAlignment w:val="center"/>
    </w:pPr>
    <w:rPr>
      <w:rFonts w:ascii="Arial" w:eastAsia="Arial Unicode MS" w:hAnsi="Arial" w:cs="Arial"/>
      <w:b/>
      <w:bCs/>
      <w:snapToGrid/>
      <w:sz w:val="16"/>
      <w:szCs w:val="16"/>
    </w:rPr>
  </w:style>
  <w:style w:type="paragraph" w:customStyle="1" w:styleId="xl57">
    <w:name w:val="xl57"/>
    <w:basedOn w:val="Normal"/>
    <w:pPr>
      <w:spacing w:before="100" w:beforeAutospacing="1" w:after="100" w:afterAutospacing="1"/>
    </w:pPr>
    <w:rPr>
      <w:rFonts w:ascii="Arial" w:eastAsia="Arial Unicode MS" w:hAnsi="Arial" w:cs="Arial"/>
      <w:b/>
      <w:bCs/>
      <w:snapToGrid/>
      <w:sz w:val="16"/>
      <w:szCs w:val="16"/>
    </w:rPr>
  </w:style>
  <w:style w:type="paragraph" w:customStyle="1" w:styleId="xl58">
    <w:name w:val="xl58"/>
    <w:basedOn w:val="Normal"/>
    <w:pPr>
      <w:pBdr>
        <w:left w:val="single" w:sz="4" w:space="0" w:color="C0C0C0"/>
        <w:bottom w:val="single" w:sz="4" w:space="0" w:color="C0C0C0"/>
        <w:right w:val="single" w:sz="4" w:space="0" w:color="C0C0C0"/>
      </w:pBdr>
      <w:shd w:val="thinReverseDiagStripe" w:color="auto" w:fill="auto"/>
      <w:spacing w:before="100" w:beforeAutospacing="1" w:after="100" w:afterAutospacing="1"/>
      <w:jc w:val="center"/>
      <w:textAlignment w:val="center"/>
    </w:pPr>
    <w:rPr>
      <w:rFonts w:ascii="Arial" w:eastAsia="Arial Unicode MS" w:hAnsi="Arial" w:cs="Arial"/>
      <w:b/>
      <w:bCs/>
      <w:snapToGrid/>
      <w:sz w:val="16"/>
      <w:szCs w:val="16"/>
    </w:rPr>
  </w:style>
  <w:style w:type="paragraph" w:customStyle="1" w:styleId="xl59">
    <w:name w:val="xl59"/>
    <w:basedOn w:val="Normal"/>
    <w:pPr>
      <w:spacing w:before="100" w:beforeAutospacing="1" w:after="100" w:afterAutospacing="1"/>
      <w:jc w:val="center"/>
      <w:textAlignment w:val="center"/>
    </w:pPr>
    <w:rPr>
      <w:rFonts w:ascii="Arial" w:eastAsia="Arial Unicode MS" w:hAnsi="Arial" w:cs="Arial"/>
      <w:snapToGrid/>
      <w:sz w:val="12"/>
      <w:szCs w:val="12"/>
    </w:rPr>
  </w:style>
  <w:style w:type="paragraph" w:customStyle="1" w:styleId="xl60">
    <w:name w:val="xl60"/>
    <w:basedOn w:val="Normal"/>
    <w:pPr>
      <w:shd w:val="clear" w:color="auto" w:fill="969696"/>
      <w:spacing w:before="100" w:beforeAutospacing="1" w:after="100" w:afterAutospacing="1"/>
      <w:textAlignment w:val="center"/>
    </w:pPr>
    <w:rPr>
      <w:rFonts w:ascii="Arial" w:eastAsia="Arial Unicode MS" w:hAnsi="Arial" w:cs="Arial"/>
      <w:b/>
      <w:bCs/>
      <w:snapToGrid/>
      <w:color w:val="FFFFFF"/>
      <w:sz w:val="24"/>
      <w:szCs w:val="24"/>
    </w:rPr>
  </w:style>
  <w:style w:type="paragraph" w:customStyle="1" w:styleId="xl61">
    <w:name w:val="xl61"/>
    <w:basedOn w:val="Normal"/>
    <w:pPr>
      <w:spacing w:before="100" w:beforeAutospacing="1" w:after="100" w:afterAutospacing="1"/>
      <w:textAlignment w:val="center"/>
    </w:pPr>
    <w:rPr>
      <w:rFonts w:ascii="Arial" w:eastAsia="Arial Unicode MS" w:hAnsi="Arial" w:cs="Arial"/>
      <w:snapToGrid/>
      <w:color w:val="808080"/>
      <w:sz w:val="16"/>
      <w:szCs w:val="16"/>
    </w:rPr>
  </w:style>
  <w:style w:type="paragraph" w:customStyle="1" w:styleId="xl62">
    <w:name w:val="xl62"/>
    <w:basedOn w:val="Normal"/>
    <w:pPr>
      <w:shd w:val="clear" w:color="auto" w:fill="969696"/>
      <w:spacing w:before="100" w:beforeAutospacing="1" w:after="100" w:afterAutospacing="1"/>
    </w:pPr>
    <w:rPr>
      <w:rFonts w:ascii="Arial" w:eastAsia="Arial Unicode MS" w:hAnsi="Arial" w:cs="Arial"/>
      <w:b/>
      <w:bCs/>
      <w:snapToGrid/>
      <w:color w:val="FFFFFF"/>
      <w:sz w:val="24"/>
      <w:szCs w:val="24"/>
    </w:rPr>
  </w:style>
  <w:style w:type="paragraph" w:customStyle="1" w:styleId="xl63">
    <w:name w:val="xl63"/>
    <w:basedOn w:val="Normal"/>
    <w:pPr>
      <w:spacing w:before="100" w:beforeAutospacing="1" w:after="100" w:afterAutospacing="1"/>
      <w:jc w:val="center"/>
      <w:textAlignment w:val="center"/>
    </w:pPr>
    <w:rPr>
      <w:rFonts w:ascii="Arial" w:eastAsia="Arial Unicode MS" w:hAnsi="Arial" w:cs="Arial"/>
      <w:b/>
      <w:bCs/>
      <w:snapToGrid/>
      <w:color w:val="FFFFFF"/>
      <w:sz w:val="24"/>
      <w:szCs w:val="24"/>
    </w:rPr>
  </w:style>
  <w:style w:type="paragraph" w:customStyle="1" w:styleId="CoverBar">
    <w:name w:val="Cover Bar"/>
    <w:basedOn w:val="BodyText"/>
    <w:pPr>
      <w:spacing w:after="0" w:line="240" w:lineRule="auto"/>
      <w:ind w:left="0"/>
    </w:pPr>
    <w:rPr>
      <w:iCs/>
      <w:sz w:val="36"/>
    </w:rPr>
  </w:style>
  <w:style w:type="paragraph" w:customStyle="1" w:styleId="Pageititle">
    <w:name w:val="Page i title"/>
    <w:basedOn w:val="CoverBar"/>
    <w:pPr>
      <w:jc w:val="center"/>
    </w:pPr>
    <w:rPr>
      <w:rFonts w:ascii="Zurich BlkEx BT" w:hAnsi="Zurich BlkEx BT"/>
      <w:sz w:val="64"/>
    </w:rPr>
  </w:style>
  <w:style w:type="paragraph" w:customStyle="1" w:styleId="CoverTitle">
    <w:name w:val="Cover Title"/>
    <w:basedOn w:val="Normal"/>
    <w:pPr>
      <w:tabs>
        <w:tab w:val="left" w:pos="360"/>
        <w:tab w:val="left" w:pos="480"/>
        <w:tab w:val="left" w:pos="720"/>
      </w:tabs>
      <w:spacing w:after="120" w:line="240" w:lineRule="exact"/>
    </w:pPr>
    <w:rPr>
      <w:rFonts w:ascii="Helvetica" w:hAnsi="Helvetica"/>
      <w:b/>
      <w:snapToGrid/>
      <w:sz w:val="72"/>
    </w:rPr>
  </w:style>
  <w:style w:type="paragraph" w:customStyle="1" w:styleId="PageiiiCHPS">
    <w:name w:val="Page iii CHPS"/>
    <w:basedOn w:val="CoverBar"/>
    <w:pPr>
      <w:jc w:val="center"/>
    </w:pPr>
    <w:rPr>
      <w:rFonts w:ascii="Zurich Ex BT" w:hAnsi="Zurich Ex BT"/>
      <w:spacing w:val="20"/>
      <w:sz w:val="32"/>
    </w:rPr>
  </w:style>
  <w:style w:type="paragraph" w:customStyle="1" w:styleId="TableCell">
    <w:name w:val="Table Cell"/>
    <w:basedOn w:val="Normal"/>
    <w:pPr>
      <w:tabs>
        <w:tab w:val="left" w:pos="360"/>
        <w:tab w:val="left" w:pos="480"/>
        <w:tab w:val="left" w:pos="720"/>
      </w:tabs>
      <w:spacing w:before="40" w:after="40" w:line="160" w:lineRule="exact"/>
    </w:pPr>
    <w:rPr>
      <w:rFonts w:ascii="Sylfaen" w:hAnsi="Sylfaen"/>
      <w:snapToGrid/>
      <w:sz w:val="16"/>
    </w:rPr>
  </w:style>
  <w:style w:type="paragraph" w:customStyle="1" w:styleId="FigureSpace0">
    <w:name w:val="Figure Space"/>
    <w:basedOn w:val="Normal"/>
    <w:pPr>
      <w:keepNext/>
      <w:keepLines/>
      <w:numPr>
        <w:numId w:val="36"/>
      </w:numPr>
      <w:tabs>
        <w:tab w:val="left" w:pos="480"/>
      </w:tabs>
      <w:spacing w:after="120" w:line="240" w:lineRule="atLeast"/>
      <w:jc w:val="center"/>
    </w:pPr>
    <w:rPr>
      <w:snapToGrid/>
    </w:rPr>
  </w:style>
  <w:style w:type="paragraph" w:customStyle="1" w:styleId="Contacts1">
    <w:name w:val="Contacts1"/>
    <w:basedOn w:val="Normal"/>
    <w:autoRedefine/>
    <w:pPr>
      <w:spacing w:before="120" w:line="240" w:lineRule="exact"/>
      <w:jc w:val="center"/>
    </w:pPr>
    <w:rPr>
      <w:snapToGrid/>
      <w:sz w:val="28"/>
      <w:szCs w:val="28"/>
    </w:rPr>
  </w:style>
  <w:style w:type="paragraph" w:customStyle="1" w:styleId="Contacts2">
    <w:name w:val="Contacts2"/>
    <w:basedOn w:val="Normal"/>
    <w:autoRedefine/>
    <w:pPr>
      <w:spacing w:line="240" w:lineRule="exact"/>
    </w:pPr>
    <w:rPr>
      <w:snapToGrid/>
      <w:sz w:val="18"/>
    </w:rPr>
  </w:style>
  <w:style w:type="character" w:styleId="Hyperlink">
    <w:name w:val="Hyperlink"/>
    <w:basedOn w:val="DefaultParagraphFont"/>
    <w:rPr>
      <w:color w:val="000000"/>
      <w:u w:val="none"/>
    </w:rPr>
  </w:style>
  <w:style w:type="paragraph" w:customStyle="1" w:styleId="FigureSpace">
    <w:name w:val="FigureSpace"/>
    <w:pPr>
      <w:spacing w:after="240" w:line="240" w:lineRule="atLeast"/>
      <w:jc w:val="center"/>
    </w:pPr>
    <w:rPr>
      <w:rFonts w:ascii="Helv" w:hAnsi="Helv"/>
    </w:rPr>
  </w:style>
  <w:style w:type="paragraph" w:styleId="TOC1">
    <w:name w:val="toc 1"/>
    <w:next w:val="Normal"/>
    <w:semiHidden/>
    <w:pPr>
      <w:keepNext/>
      <w:tabs>
        <w:tab w:val="right" w:leader="underscore" w:pos="8700"/>
      </w:tabs>
      <w:spacing w:before="200"/>
    </w:pPr>
    <w:rPr>
      <w:rFonts w:ascii="Zurich BlkEx BT" w:hAnsi="Zurich BlkEx BT"/>
      <w:noProof/>
      <w:szCs w:val="72"/>
    </w:rPr>
  </w:style>
  <w:style w:type="paragraph" w:styleId="TOC2">
    <w:name w:val="toc 2"/>
    <w:next w:val="Normal"/>
    <w:semiHidden/>
    <w:pPr>
      <w:keepNext/>
      <w:tabs>
        <w:tab w:val="right" w:leader="dot" w:pos="8700"/>
      </w:tabs>
      <w:spacing w:before="80"/>
      <w:ind w:left="202"/>
    </w:pPr>
    <w:rPr>
      <w:rFonts w:ascii="Shruti" w:hAnsi="Shruti"/>
      <w:smallCaps/>
      <w:noProof/>
      <w:sz w:val="18"/>
      <w:szCs w:val="48"/>
    </w:rPr>
  </w:style>
  <w:style w:type="paragraph" w:styleId="TOC3">
    <w:name w:val="toc 3"/>
    <w:next w:val="Normal"/>
    <w:autoRedefine/>
    <w:semiHidden/>
    <w:pPr>
      <w:tabs>
        <w:tab w:val="right" w:pos="8700"/>
      </w:tabs>
      <w:ind w:left="400"/>
    </w:pPr>
    <w:rPr>
      <w:rFonts w:ascii="Shruti" w:hAnsi="Shruti"/>
      <w:noProof/>
      <w:sz w:val="16"/>
      <w:szCs w:val="32"/>
    </w:rPr>
  </w:style>
  <w:style w:type="character" w:styleId="CommentReference">
    <w:name w:val="annotation reference"/>
    <w:basedOn w:val="DefaultParagraphFont"/>
    <w:semiHidden/>
    <w:rPr>
      <w:sz w:val="16"/>
      <w:szCs w:val="16"/>
    </w:rPr>
  </w:style>
  <w:style w:type="paragraph" w:styleId="Footer">
    <w:name w:val="footer"/>
    <w:pPr>
      <w:tabs>
        <w:tab w:val="right" w:pos="8700"/>
      </w:tabs>
    </w:pPr>
    <w:rPr>
      <w:rFonts w:ascii="Shruti" w:hAnsi="Shruti"/>
      <w:sz w:val="16"/>
    </w:rPr>
  </w:style>
  <w:style w:type="paragraph" w:styleId="Header">
    <w:name w:val="header"/>
    <w:basedOn w:val="Normal"/>
    <w:pPr>
      <w:tabs>
        <w:tab w:val="left" w:pos="360"/>
        <w:tab w:val="left" w:pos="480"/>
        <w:tab w:val="left" w:pos="720"/>
        <w:tab w:val="right" w:pos="9360"/>
      </w:tabs>
      <w:spacing w:after="120" w:line="240" w:lineRule="exact"/>
    </w:pPr>
    <w:rPr>
      <w:rFonts w:ascii="BureauGrotesque-FiveOne" w:hAnsi="BureauGrotesque-FiveOne"/>
      <w:caps/>
      <w:snapToGrid/>
      <w:sz w:val="12"/>
    </w:rPr>
  </w:style>
  <w:style w:type="character" w:styleId="PageNumber">
    <w:name w:val="page number"/>
    <w:basedOn w:val="DefaultParagraphFont"/>
  </w:style>
  <w:style w:type="paragraph" w:styleId="CommentText">
    <w:name w:val="annotation text"/>
    <w:basedOn w:val="Normal"/>
    <w:semiHidden/>
    <w:pPr>
      <w:spacing w:after="120" w:line="240" w:lineRule="exact"/>
    </w:pPr>
    <w:rPr>
      <w:snapToGrid/>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pPr>
  </w:style>
  <w:style w:type="paragraph" w:customStyle="1" w:styleId="FigureCaption">
    <w:name w:val="Figure Caption"/>
    <w:basedOn w:val="Normal"/>
    <w:pPr>
      <w:tabs>
        <w:tab w:val="left" w:pos="360"/>
        <w:tab w:val="left" w:pos="480"/>
        <w:tab w:val="left" w:pos="720"/>
      </w:tabs>
      <w:spacing w:after="100" w:afterAutospacing="1" w:line="200" w:lineRule="exact"/>
      <w:jc w:val="center"/>
    </w:pPr>
    <w:rPr>
      <w:i/>
      <w:snapToGrid/>
      <w:sz w:val="16"/>
    </w:rPr>
  </w:style>
  <w:style w:type="paragraph" w:customStyle="1" w:styleId="Biblio">
    <w:name w:val="Biblio"/>
    <w:basedOn w:val="Normal"/>
    <w:pPr>
      <w:tabs>
        <w:tab w:val="left" w:pos="360"/>
        <w:tab w:val="left" w:pos="480"/>
        <w:tab w:val="left" w:pos="720"/>
      </w:tabs>
      <w:spacing w:after="120" w:line="200" w:lineRule="exact"/>
      <w:ind w:left="576" w:hanging="360"/>
    </w:pPr>
    <w:rPr>
      <w:snapToGrid/>
    </w:rPr>
  </w:style>
  <w:style w:type="paragraph" w:customStyle="1" w:styleId="FigureTitle">
    <w:name w:val="Figure Title"/>
    <w:basedOn w:val="Normal"/>
    <w:pPr>
      <w:tabs>
        <w:tab w:val="left" w:pos="360"/>
        <w:tab w:val="left" w:pos="480"/>
        <w:tab w:val="left" w:pos="720"/>
      </w:tabs>
      <w:spacing w:after="120" w:line="240" w:lineRule="exact"/>
      <w:jc w:val="center"/>
    </w:pPr>
    <w:rPr>
      <w:i/>
      <w:snapToGrid/>
    </w:rPr>
  </w:style>
  <w:style w:type="paragraph" w:customStyle="1" w:styleId="RedSquareSub-Bullets">
    <w:name w:val="Red Square Sub-Bullets"/>
    <w:basedOn w:val="RedSquareBulletsnospace"/>
  </w:style>
  <w:style w:type="paragraph" w:customStyle="1" w:styleId="TableTitle">
    <w:name w:val="Table Title"/>
    <w:basedOn w:val="Normal"/>
    <w:pPr>
      <w:keepNext/>
      <w:keepLines/>
      <w:tabs>
        <w:tab w:val="left" w:pos="360"/>
        <w:tab w:val="left" w:pos="480"/>
        <w:tab w:val="left" w:pos="720"/>
      </w:tabs>
      <w:spacing w:before="240" w:after="120" w:line="240" w:lineRule="exact"/>
    </w:pPr>
    <w:rPr>
      <w:i/>
      <w:snapToGrid/>
    </w:rPr>
  </w:style>
  <w:style w:type="paragraph" w:customStyle="1" w:styleId="Version">
    <w:name w:val="Version"/>
    <w:next w:val="BodyText"/>
    <w:pPr>
      <w:jc w:val="center"/>
    </w:pPr>
    <w:rPr>
      <w:sz w:val="32"/>
    </w:rPr>
  </w:style>
  <w:style w:type="paragraph" w:styleId="TOC6">
    <w:name w:val="toc 6"/>
    <w:basedOn w:val="Normal"/>
    <w:next w:val="Normal"/>
    <w:semiHidden/>
    <w:pPr>
      <w:tabs>
        <w:tab w:val="left" w:pos="360"/>
        <w:tab w:val="left" w:pos="480"/>
        <w:tab w:val="left" w:pos="720"/>
        <w:tab w:val="right" w:leader="dot" w:pos="9840"/>
      </w:tabs>
      <w:spacing w:after="120" w:line="240" w:lineRule="exact"/>
      <w:ind w:left="1000"/>
    </w:pPr>
    <w:rPr>
      <w:snapToGrid/>
    </w:rPr>
  </w:style>
  <w:style w:type="character" w:customStyle="1" w:styleId="FigureCaptionChar">
    <w:name w:val="Figure Caption Char"/>
    <w:basedOn w:val="DefaultParagraphFont"/>
    <w:rPr>
      <w:i/>
      <w:sz w:val="16"/>
      <w:lang w:val="en-US" w:eastAsia="en-US" w:bidi="ar-SA"/>
    </w:rPr>
  </w:style>
  <w:style w:type="paragraph" w:customStyle="1" w:styleId="TableCaption">
    <w:name w:val="Table Caption"/>
    <w:basedOn w:val="Normal"/>
    <w:pPr>
      <w:keepNext/>
      <w:keepLines/>
      <w:tabs>
        <w:tab w:val="left" w:pos="360"/>
        <w:tab w:val="left" w:pos="480"/>
        <w:tab w:val="left" w:pos="720"/>
      </w:tabs>
      <w:spacing w:before="40" w:after="40" w:line="200" w:lineRule="exact"/>
    </w:pPr>
    <w:rPr>
      <w:i/>
      <w:snapToGrid/>
      <w:sz w:val="16"/>
    </w:rPr>
  </w:style>
  <w:style w:type="paragraph" w:customStyle="1" w:styleId="QA">
    <w:name w:val="Q &amp; A"/>
    <w:basedOn w:val="Normal"/>
    <w:pPr>
      <w:shd w:val="clear" w:color="auto" w:fill="CCFFCC"/>
      <w:spacing w:after="120"/>
    </w:pPr>
    <w:rPr>
      <w:b/>
      <w:snapToGrid/>
      <w:sz w:val="44"/>
      <w:szCs w:val="44"/>
    </w:rPr>
  </w:style>
  <w:style w:type="paragraph" w:styleId="Title">
    <w:name w:val="Title"/>
    <w:basedOn w:val="Normal"/>
    <w:qFormat/>
    <w:pPr>
      <w:spacing w:before="240" w:after="60" w:line="240" w:lineRule="exact"/>
      <w:jc w:val="center"/>
      <w:outlineLvl w:val="0"/>
    </w:pPr>
    <w:rPr>
      <w:rFonts w:cs="Arial"/>
      <w:b/>
      <w:bCs/>
      <w:snapToGrid/>
      <w:kern w:val="28"/>
      <w:sz w:val="32"/>
      <w:szCs w:val="32"/>
    </w:rPr>
  </w:style>
  <w:style w:type="paragraph" w:customStyle="1" w:styleId="Blockquote">
    <w:name w:val="Blockquote"/>
    <w:basedOn w:val="Normal"/>
    <w:pPr>
      <w:spacing w:before="100" w:after="100" w:line="240" w:lineRule="exact"/>
      <w:ind w:left="360" w:right="360"/>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tabs>
        <w:tab w:val="left" w:pos="360"/>
        <w:tab w:val="left" w:pos="480"/>
        <w:tab w:val="left" w:pos="720"/>
      </w:tabs>
      <w:spacing w:after="120" w:line="200" w:lineRule="exact"/>
      <w:ind w:left="240" w:hanging="240"/>
    </w:pPr>
    <w:rPr>
      <w:snapToGrid/>
      <w:sz w:val="16"/>
    </w:rPr>
  </w:style>
  <w:style w:type="paragraph" w:styleId="TOC4">
    <w:name w:val="toc 4"/>
    <w:basedOn w:val="Normal"/>
    <w:next w:val="Normal"/>
    <w:autoRedefine/>
    <w:semiHidden/>
    <w:pPr>
      <w:ind w:left="720"/>
    </w:pPr>
    <w:rPr>
      <w:snapToGrid/>
      <w:sz w:val="24"/>
      <w:szCs w:val="24"/>
    </w:rPr>
  </w:style>
  <w:style w:type="paragraph" w:styleId="TOC5">
    <w:name w:val="toc 5"/>
    <w:basedOn w:val="Normal"/>
    <w:next w:val="Normal"/>
    <w:autoRedefine/>
    <w:semiHidden/>
    <w:pPr>
      <w:ind w:left="960"/>
    </w:pPr>
    <w:rPr>
      <w:snapToGrid/>
      <w:sz w:val="24"/>
      <w:szCs w:val="24"/>
    </w:rPr>
  </w:style>
  <w:style w:type="paragraph" w:styleId="TOC7">
    <w:name w:val="toc 7"/>
    <w:basedOn w:val="Normal"/>
    <w:next w:val="Normal"/>
    <w:autoRedefine/>
    <w:semiHidden/>
    <w:pPr>
      <w:ind w:left="1440"/>
    </w:pPr>
    <w:rPr>
      <w:snapToGrid/>
      <w:sz w:val="24"/>
      <w:szCs w:val="24"/>
    </w:rPr>
  </w:style>
  <w:style w:type="paragraph" w:styleId="TOC8">
    <w:name w:val="toc 8"/>
    <w:basedOn w:val="Normal"/>
    <w:next w:val="Normal"/>
    <w:autoRedefine/>
    <w:semiHidden/>
    <w:pPr>
      <w:ind w:left="1680"/>
    </w:pPr>
    <w:rPr>
      <w:snapToGrid/>
      <w:sz w:val="24"/>
      <w:szCs w:val="24"/>
    </w:rPr>
  </w:style>
  <w:style w:type="paragraph" w:styleId="TOC9">
    <w:name w:val="toc 9"/>
    <w:basedOn w:val="Normal"/>
    <w:next w:val="Normal"/>
    <w:autoRedefine/>
    <w:semiHidden/>
    <w:pPr>
      <w:ind w:left="1920"/>
    </w:pPr>
    <w:rPr>
      <w:snapToGrid/>
      <w:sz w:val="24"/>
      <w:szCs w:val="24"/>
    </w:rPr>
  </w:style>
  <w:style w:type="character" w:styleId="Strong">
    <w:name w:val="Strong"/>
    <w:basedOn w:val="DefaultParagraphFont"/>
    <w:qFormat/>
    <w:rPr>
      <w:b/>
      <w:bCs/>
    </w:rPr>
  </w:style>
  <w:style w:type="character" w:customStyle="1" w:styleId="BiblioChar">
    <w:name w:val="Biblio Char"/>
    <w:basedOn w:val="DefaultParagraphFont"/>
    <w:rPr>
      <w:sz w:val="22"/>
      <w:lang w:val="en-US" w:eastAsia="en-US" w:bidi="ar-SA"/>
    </w:rPr>
  </w:style>
  <w:style w:type="paragraph" w:customStyle="1" w:styleId="Heading3Credit">
    <w:name w:val="Heading 3 Credit"/>
    <w:basedOn w:val="Heading3"/>
    <w:pPr>
      <w:ind w:left="2592" w:hanging="2592"/>
    </w:pPr>
  </w:style>
  <w:style w:type="paragraph" w:customStyle="1" w:styleId="StyleHeading3TimesNewRoman">
    <w:name w:val="Style Heading 3 + Times New Roman"/>
    <w:basedOn w:val="Heading3"/>
    <w:pPr>
      <w:tabs>
        <w:tab w:val="clear" w:pos="1080"/>
        <w:tab w:val="left" w:pos="864"/>
      </w:tabs>
      <w:spacing w:before="450"/>
      <w:ind w:left="3450" w:hanging="3450"/>
    </w:pPr>
    <w:rPr>
      <w:rFonts w:ascii="Times New Roman" w:hAnsi="Times New Roman"/>
    </w:rPr>
  </w:style>
  <w:style w:type="character" w:styleId="FollowedHyperlink">
    <w:name w:val="FollowedHyperlink"/>
    <w:basedOn w:val="DefaultParagraphFont"/>
    <w:rPr>
      <w:color w:val="800080"/>
      <w:u w:val="single"/>
    </w:rPr>
  </w:style>
  <w:style w:type="character" w:customStyle="1" w:styleId="body">
    <w:name w:val="body"/>
    <w:basedOn w:val="DefaultParagraphFont"/>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napToGrid/>
      <w:sz w:val="24"/>
      <w:szCs w:val="24"/>
    </w:rPr>
  </w:style>
  <w:style w:type="character" w:customStyle="1" w:styleId="documentbody1">
    <w:name w:val="documentbody1"/>
    <w:basedOn w:val="DefaultParagraphFont"/>
  </w:style>
  <w:style w:type="paragraph" w:customStyle="1" w:styleId="StyleHeading2TimesNewRoman">
    <w:name w:val="Style Heading 2 + Times New Roman"/>
    <w:basedOn w:val="Heading2"/>
    <w:pPr>
      <w:tabs>
        <w:tab w:val="clear" w:pos="576"/>
      </w:tabs>
    </w:pPr>
    <w:rPr>
      <w:rFonts w:ascii="Times New Roman" w:hAnsi="Times New Roman"/>
      <w:bCs/>
    </w:rPr>
  </w:style>
  <w:style w:type="character" w:customStyle="1" w:styleId="Heading2Char">
    <w:name w:val="Heading 2 Char"/>
    <w:basedOn w:val="DefaultParagraphFont"/>
    <w:rPr>
      <w:rFonts w:ascii="Shruti" w:hAnsi="Shruti"/>
      <w:b/>
      <w:smallCaps/>
      <w:color w:val="0000FF"/>
      <w:sz w:val="44"/>
      <w:lang w:val="en-US" w:eastAsia="en-US" w:bidi="ar-SA"/>
    </w:rPr>
  </w:style>
  <w:style w:type="character" w:customStyle="1" w:styleId="StyleHeading2TimesNewRomanChar">
    <w:name w:val="Style Heading 2 + Times New Roman Char"/>
    <w:basedOn w:val="Heading2Char"/>
    <w:rPr>
      <w:rFonts w:ascii="Shruti" w:hAnsi="Shruti"/>
      <w:b/>
      <w:bCs/>
      <w:smallCaps/>
      <w:color w:val="0000FF"/>
      <w:sz w:val="44"/>
      <w:lang w:val="en-US" w:eastAsia="en-US" w:bidi="ar-SA"/>
    </w:rPr>
  </w:style>
  <w:style w:type="character" w:customStyle="1" w:styleId="Heading3Char">
    <w:name w:val="Heading 3 Char"/>
    <w:basedOn w:val="DefaultParagraphFont"/>
    <w:rPr>
      <w:rFonts w:ascii="Shruti" w:hAnsi="Shruti"/>
      <w:smallCaps/>
      <w:color w:val="0000FF"/>
      <w:spacing w:val="40"/>
      <w:sz w:val="32"/>
      <w:lang w:val="en-US" w:eastAsia="en-US" w:bidi="ar-SA"/>
    </w:rPr>
  </w:style>
  <w:style w:type="character" w:customStyle="1" w:styleId="StyleHeading3TimesNewRomanChar">
    <w:name w:val="Style Heading 3 + Times New Roman Char"/>
    <w:basedOn w:val="Heading3Char"/>
    <w:rPr>
      <w:rFonts w:ascii="Shruti" w:hAnsi="Shruti"/>
      <w:smallCaps/>
      <w:color w:val="0000FF"/>
      <w:spacing w:val="40"/>
      <w:sz w:val="32"/>
      <w:lang w:val="en-US" w:eastAsia="en-US" w:bidi="ar-SA"/>
    </w:rPr>
  </w:style>
  <w:style w:type="paragraph" w:customStyle="1" w:styleId="StyleHeading3CreditTimesNewRoman">
    <w:name w:val="Style Heading 3 Credit + Times New Roman"/>
    <w:basedOn w:val="Heading3Credit"/>
    <w:pPr>
      <w:spacing w:before="450"/>
      <w:ind w:left="2550" w:hanging="2550"/>
    </w:pPr>
    <w:rPr>
      <w:rFonts w:ascii="Times New Roman" w:hAnsi="Times New Roman"/>
    </w:rPr>
  </w:style>
  <w:style w:type="paragraph" w:customStyle="1" w:styleId="StyleHeading3CreditTimesNewRoman1">
    <w:name w:val="Style Heading 3 Credit + Times New Roman1"/>
    <w:basedOn w:val="Heading3Credit"/>
    <w:pPr>
      <w:tabs>
        <w:tab w:val="clear" w:pos="1080"/>
        <w:tab w:val="left" w:pos="936"/>
      </w:tabs>
    </w:pPr>
    <w:rPr>
      <w:rFonts w:ascii="Times New Roman" w:hAnsi="Times New Roman"/>
    </w:rPr>
  </w:style>
  <w:style w:type="paragraph" w:customStyle="1" w:styleId="StyleHeading1TimesNewRoman">
    <w:name w:val="Style Heading 1 + Times New Roman"/>
    <w:basedOn w:val="Heading1"/>
    <w:pPr>
      <w:tabs>
        <w:tab w:val="clear" w:pos="432"/>
        <w:tab w:val="left" w:pos="576"/>
      </w:tabs>
    </w:pPr>
    <w:rPr>
      <w:rFonts w:ascii="Times New Roman" w:hAnsi="Times New Roman"/>
    </w:rPr>
  </w:style>
  <w:style w:type="character" w:customStyle="1" w:styleId="Heading1Char">
    <w:name w:val="Heading 1 Char"/>
    <w:basedOn w:val="DefaultParagraphFont"/>
    <w:rPr>
      <w:rFonts w:ascii="Zurich BlkEx BT" w:hAnsi="Zurich BlkEx BT"/>
      <w:color w:val="000080"/>
      <w:sz w:val="64"/>
      <w:lang w:val="en-US" w:eastAsia="en-US" w:bidi="ar-SA"/>
    </w:rPr>
  </w:style>
  <w:style w:type="character" w:customStyle="1" w:styleId="StyleHeading1TimesNewRomanChar">
    <w:name w:val="Style Heading 1 + Times New Roman Char"/>
    <w:basedOn w:val="Heading1Char"/>
    <w:rPr>
      <w:rFonts w:ascii="Zurich BlkEx BT" w:hAnsi="Zurich BlkEx BT"/>
      <w:color w:val="000080"/>
      <w:sz w:val="64"/>
      <w:lang w:val="en-US" w:eastAsia="en-US" w:bidi="ar-SA"/>
    </w:rPr>
  </w:style>
  <w:style w:type="table" w:styleId="TableGrid">
    <w:name w:val="Table Grid"/>
    <w:basedOn w:val="TableNormal"/>
    <w:rsid w:val="00071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343639"/>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6.xml"/><Relationship Id="rId42" Type="http://schemas.openxmlformats.org/officeDocument/2006/relationships/hyperlink" Target="http://www.poweryourdesign.com/ABbenchmark.pdf" TargetMode="External"/><Relationship Id="rId47" Type="http://schemas.openxmlformats.org/officeDocument/2006/relationships/chart" Target="charts/chart1.xml"/><Relationship Id="rId63" Type="http://schemas.openxmlformats.org/officeDocument/2006/relationships/hyperlink" Target="http://www.ciwmb.ca.gov/publications/localasst/31000012.doc" TargetMode="External"/><Relationship Id="rId68" Type="http://schemas.openxmlformats.org/officeDocument/2006/relationships/hyperlink" Target="http://www.archenergy.com/SPOT/index.html" TargetMode="External"/><Relationship Id="rId84" Type="http://schemas.openxmlformats.org/officeDocument/2006/relationships/hyperlink" Target="http://www.edfacilities.org/" TargetMode="External"/><Relationship Id="rId89" Type="http://schemas.openxmlformats.org/officeDocument/2006/relationships/hyperlink" Target="http://www.epa.gov/iaq/schools" TargetMode="External"/><Relationship Id="rId7" Type="http://schemas.openxmlformats.org/officeDocument/2006/relationships/image" Target="media/image1.jpeg"/><Relationship Id="rId71" Type="http://schemas.openxmlformats.org/officeDocument/2006/relationships/hyperlink" Target="www.designlights.org" TargetMode="External"/><Relationship Id="rId92" Type="http://schemas.openxmlformats.org/officeDocument/2006/relationships/hyperlink" Target="http://www.ogs.state.ny.us/bldgadmin/environmental/default.html"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www.asthmaregionalcouncil.org/about/BusToolkit.htm" TargetMode="External"/><Relationship Id="rId11" Type="http://schemas.openxmlformats.org/officeDocument/2006/relationships/image" Target="media/image2.png"/><Relationship Id="rId24" Type="http://schemas.openxmlformats.org/officeDocument/2006/relationships/hyperlink" Target="file:///C:\Documents%20and%20Settings\DStanton-Hoyle\My%20Documents\ESS\HPS\Matrix\NY%20CHPS%20matirix%201-19-06.xls" TargetMode="External"/><Relationship Id="rId32" Type="http://schemas.openxmlformats.org/officeDocument/2006/relationships/hyperlink" Target="http://cfpub1.epa.gov/npdes/stormwater/cgp.cfm" TargetMode="External"/><Relationship Id="rId37" Type="http://schemas.openxmlformats.org/officeDocument/2006/relationships/hyperlink" Target="http://www.darksky.org" TargetMode="External"/><Relationship Id="rId40" Type="http://schemas.openxmlformats.org/officeDocument/2006/relationships/image" Target="media/image10.jpeg"/><Relationship Id="rId45" Type="http://schemas.openxmlformats.org/officeDocument/2006/relationships/hyperlink" Target="http://www.newbuildings.org" TargetMode="External"/><Relationship Id="rId53" Type="http://schemas.openxmlformats.org/officeDocument/2006/relationships/hyperlink" Target="http://www.eere.energy.gov/femp/information/download_blcc.cfm" TargetMode="External"/><Relationship Id="rId58" Type="http://schemas.openxmlformats.org/officeDocument/2006/relationships/hyperlink" Target="http://www1.eere.energy.gov/femp/information/download_blcc.html" TargetMode="External"/><Relationship Id="rId66" Type="http://schemas.openxmlformats.org/officeDocument/2006/relationships/hyperlink" Target="www.fscus.org" TargetMode="External"/><Relationship Id="rId74" Type="http://schemas.openxmlformats.org/officeDocument/2006/relationships/hyperlink" Target="http://www.edfacilities.org/" TargetMode="External"/><Relationship Id="rId79" Type="http://schemas.openxmlformats.org/officeDocument/2006/relationships/image" Target="media/image19.wmf"/><Relationship Id="rId87" Type="http://schemas.openxmlformats.org/officeDocument/2006/relationships/hyperlink" Target="http://www.ansi.org/" TargetMode="External"/><Relationship Id="rId102" Type="http://schemas.openxmlformats.org/officeDocument/2006/relationships/hyperlink" Target="http://www.poweryourdesign.com/ABbenchmark.pdf" TargetMode="External"/><Relationship Id="rId5" Type="http://schemas.openxmlformats.org/officeDocument/2006/relationships/footnotes" Target="footnotes.xml"/><Relationship Id="rId61" Type="http://schemas.openxmlformats.org/officeDocument/2006/relationships/hyperlink" Target="http://www1.eere.energy.gov/femp/information/download_blcc.html" TargetMode="External"/><Relationship Id="rId82" Type="http://schemas.openxmlformats.org/officeDocument/2006/relationships/hyperlink" Target="http://asa.aip.org/classroom/booklet.html" TargetMode="External"/><Relationship Id="rId90" Type="http://schemas.openxmlformats.org/officeDocument/2006/relationships/hyperlink" Target="http://www.neep.org/boc/" TargetMode="External"/><Relationship Id="rId95" Type="http://schemas.openxmlformats.org/officeDocument/2006/relationships/hyperlink" Target="http://www.asthmaregionalcouncil.org/about/BusToolkit.htm" TargetMode="External"/><Relationship Id="rId19" Type="http://schemas.openxmlformats.org/officeDocument/2006/relationships/footer" Target="footer5.xml"/><Relationship Id="rId14" Type="http://schemas.openxmlformats.org/officeDocument/2006/relationships/oleObject" Target="embeddings/oleObject1.bin"/><Relationship Id="rId22" Type="http://schemas.openxmlformats.org/officeDocument/2006/relationships/footer" Target="footer7.xml"/><Relationship Id="rId27" Type="http://schemas.openxmlformats.org/officeDocument/2006/relationships/hyperlink" Target="http://www.msc.fema.gov/" TargetMode="External"/><Relationship Id="rId30" Type="http://schemas.openxmlformats.org/officeDocument/2006/relationships/image" Target="media/image8.wmf"/><Relationship Id="rId35" Type="http://schemas.openxmlformats.org/officeDocument/2006/relationships/image" Target="media/image9.jpeg"/><Relationship Id="rId43" Type="http://schemas.openxmlformats.org/officeDocument/2006/relationships/hyperlink" Target="http://www.cee1.org/com/hecac/hecac-main.php3" TargetMode="External"/><Relationship Id="rId48" Type="http://schemas.openxmlformats.org/officeDocument/2006/relationships/image" Target="media/image12.jpeg"/><Relationship Id="rId56" Type="http://schemas.openxmlformats.org/officeDocument/2006/relationships/hyperlink" Target="http://www1.eere.energy.gov/femp/information/download_blcc.html" TargetMode="External"/><Relationship Id="rId64" Type="http://schemas.openxmlformats.org/officeDocument/2006/relationships/hyperlink" Target="http://www.architects.org/emplibrary/CD_Recycling_Guide.pdf" TargetMode="External"/><Relationship Id="rId69" Type="http://schemas.openxmlformats.org/officeDocument/2006/relationships/image" Target="media/image17.jpeg"/><Relationship Id="rId77" Type="http://schemas.openxmlformats.org/officeDocument/2006/relationships/hyperlink" Target="http://www.ansi.org/" TargetMode="External"/><Relationship Id="rId100" Type="http://schemas.openxmlformats.org/officeDocument/2006/relationships/hyperlink" Target="http://www.poweryourdesign.com/ABbenchmark.pdf" TargetMode="Externa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5.jpeg"/><Relationship Id="rId72" Type="http://schemas.openxmlformats.org/officeDocument/2006/relationships/hyperlink" Target="http://www.chps.net/manual/lem_overvw.htm" TargetMode="External"/><Relationship Id="rId80" Type="http://schemas.openxmlformats.org/officeDocument/2006/relationships/hyperlink" Target="http://www.edfacilities.org/" TargetMode="External"/><Relationship Id="rId85" Type="http://schemas.openxmlformats.org/officeDocument/2006/relationships/hyperlink" Target="http://asa.aip.org/" TargetMode="External"/><Relationship Id="rId93" Type="http://schemas.openxmlformats.org/officeDocument/2006/relationships/hyperlink" Target="http://www.cleanenergychoice.org/" TargetMode="External"/><Relationship Id="rId98" Type="http://schemas.openxmlformats.org/officeDocument/2006/relationships/hyperlink" Target="http://www.cee1.org/com/hecac/hecac-tiers.pdf"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www.dec.state.ny.us/website/dcs/seqr/seqr_3.html" TargetMode="External"/><Relationship Id="rId33" Type="http://schemas.openxmlformats.org/officeDocument/2006/relationships/hyperlink" Target="http://cfpub.epa.gov/npdes/stormwater/swppp.cfm" TargetMode="External"/><Relationship Id="rId38" Type="http://schemas.openxmlformats.org/officeDocument/2006/relationships/hyperlink" Target="http://www.lrc.rpi.edu/programs/NLPIP" TargetMode="External"/><Relationship Id="rId46" Type="http://schemas.openxmlformats.org/officeDocument/2006/relationships/hyperlink" Target="http://www.energystar.gov/" TargetMode="External"/><Relationship Id="rId59" Type="http://schemas.openxmlformats.org/officeDocument/2006/relationships/hyperlink" Target="http://www1.eere.energy.gov/femp/information/download_blcc.html" TargetMode="External"/><Relationship Id="rId67" Type="http://schemas.openxmlformats.org/officeDocument/2006/relationships/image" Target="media/image16.jpeg"/><Relationship Id="rId103" Type="http://schemas.openxmlformats.org/officeDocument/2006/relationships/header" Target="header4.xml"/><Relationship Id="rId20" Type="http://schemas.openxmlformats.org/officeDocument/2006/relationships/header" Target="header3.xml"/><Relationship Id="rId41" Type="http://schemas.openxmlformats.org/officeDocument/2006/relationships/hyperlink" Target="http://www.nema.org/stds/complimentary-docs/upload/MG1premium.pdf" TargetMode="External"/><Relationship Id="rId54" Type="http://schemas.openxmlformats.org/officeDocument/2006/relationships/hyperlink" Target="http://www.eere.energy.gov/femp/information/download_blcc.cfm" TargetMode="External"/><Relationship Id="rId62" Type="http://schemas.openxmlformats.org/officeDocument/2006/relationships/hyperlink" Target="http://www.ciwmb.ca.gov/publications/localasst/31000012.doc" TargetMode="External"/><Relationship Id="rId70" Type="http://schemas.openxmlformats.org/officeDocument/2006/relationships/hyperlink" Target="http://www.newbuildings.org/lighting.htm" TargetMode="External"/><Relationship Id="rId75" Type="http://schemas.openxmlformats.org/officeDocument/2006/relationships/hyperlink" Target="http://asa.aip.org/" TargetMode="External"/><Relationship Id="rId83" Type="http://schemas.openxmlformats.org/officeDocument/2006/relationships/hyperlink" Target="http://www.ansi.org/" TargetMode="External"/><Relationship Id="rId88" Type="http://schemas.openxmlformats.org/officeDocument/2006/relationships/image" Target="media/image20.jpeg"/><Relationship Id="rId91" Type="http://schemas.openxmlformats.org/officeDocument/2006/relationships/hyperlink" Target="http://www.sbga.org/mn_professional/cdf.html" TargetMode="External"/><Relationship Id="rId96" Type="http://schemas.openxmlformats.org/officeDocument/2006/relationships/hyperlink" Target="http://www.asthmaregionalcouncil.org/about/BusToolkit.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8.xml"/><Relationship Id="rId28" Type="http://schemas.openxmlformats.org/officeDocument/2006/relationships/image" Target="media/image7.png"/><Relationship Id="rId36" Type="http://schemas.openxmlformats.org/officeDocument/2006/relationships/hyperlink" Target="http://www.iesna.org/" TargetMode="External"/><Relationship Id="rId49" Type="http://schemas.openxmlformats.org/officeDocument/2006/relationships/image" Target="media/image13.jpeg"/><Relationship Id="rId57" Type="http://schemas.openxmlformats.org/officeDocument/2006/relationships/hyperlink" Target="http://www.energysmartschools.gov/" TargetMode="External"/><Relationship Id="rId106"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hyperlink" Target="http://www.asthmaregionalcouncil.org/about/BusToolkit.htm" TargetMode="External"/><Relationship Id="rId44" Type="http://schemas.openxmlformats.org/officeDocument/2006/relationships/image" Target="media/image11.jpeg"/><Relationship Id="rId52" Type="http://schemas.openxmlformats.org/officeDocument/2006/relationships/oleObject" Target="embeddings/oleObject2.bin"/><Relationship Id="rId60" Type="http://schemas.openxmlformats.org/officeDocument/2006/relationships/hyperlink" Target="http://www1.eere.energy.gov/femp/information/download_blcc.html" TargetMode="External"/><Relationship Id="rId65" Type="http://schemas.openxmlformats.org/officeDocument/2006/relationships/hyperlink" Target="http://www.ciwmb.ca.gov/rcp" TargetMode="External"/><Relationship Id="rId73" Type="http://schemas.openxmlformats.org/officeDocument/2006/relationships/hyperlink" Target="http://www.chps.net/manual/lem_manufacturers.htm" TargetMode="External"/><Relationship Id="rId78" Type="http://schemas.openxmlformats.org/officeDocument/2006/relationships/image" Target="media/image18.wmf"/><Relationship Id="rId81" Type="http://schemas.openxmlformats.org/officeDocument/2006/relationships/hyperlink" Target="http://asa.aip.org/" TargetMode="External"/><Relationship Id="rId86" Type="http://schemas.openxmlformats.org/officeDocument/2006/relationships/hyperlink" Target="http://asa.aip.org/classroom/booklet.html" TargetMode="External"/><Relationship Id="rId94" Type="http://schemas.openxmlformats.org/officeDocument/2006/relationships/hyperlink" Target="http://www.asthmaregionalcouncil.org/about/documents/SchoolBusNoIdlingPolicy7.29.04.doc" TargetMode="External"/><Relationship Id="rId99" Type="http://schemas.openxmlformats.org/officeDocument/2006/relationships/hyperlink" Target="http://www.cee1.org/com/hecac/hecac-tiers.pdf" TargetMode="External"/><Relationship Id="rId101" Type="http://schemas.openxmlformats.org/officeDocument/2006/relationships/hyperlink" Target="http://www.poweryourdesign.com/ABbenchmark.pdf"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wmf"/><Relationship Id="rId18" Type="http://schemas.openxmlformats.org/officeDocument/2006/relationships/header" Target="header2.xml"/><Relationship Id="rId39" Type="http://schemas.openxmlformats.org/officeDocument/2006/relationships/hyperlink" Target="http://www.worldweather.org/093/c00273.htm" TargetMode="External"/><Relationship Id="rId34" Type="http://schemas.openxmlformats.org/officeDocument/2006/relationships/hyperlink" Target="http://www.coolroofs.org" TargetMode="External"/><Relationship Id="rId50" Type="http://schemas.openxmlformats.org/officeDocument/2006/relationships/image" Target="media/image14.jpeg"/><Relationship Id="rId55" Type="http://schemas.openxmlformats.org/officeDocument/2006/relationships/hyperlink" Target="http://www1.eere.energy.gov/femp/information/download_blcc.html" TargetMode="External"/><Relationship Id="rId76" Type="http://schemas.openxmlformats.org/officeDocument/2006/relationships/hyperlink" Target="http://asa.aip.org/classroom/booklet.html" TargetMode="External"/><Relationship Id="rId97" Type="http://schemas.openxmlformats.org/officeDocument/2006/relationships/hyperlink" Target="www.astm.org" TargetMode="External"/><Relationship Id="rId104" Type="http://schemas.openxmlformats.org/officeDocument/2006/relationships/footer" Target="footer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529644268774704"/>
          <c:y val="0.11235955056179775"/>
          <c:w val="0.55335968379446643"/>
          <c:h val="0.7865168539325843"/>
        </c:manualLayout>
      </c:layout>
      <c:pieChart>
        <c:varyColors val="1"/>
        <c:ser>
          <c:idx val="0"/>
          <c:order val="0"/>
          <c:spPr>
            <a:solidFill>
              <a:srgbClr val="9999FF"/>
            </a:solidFill>
            <a:ln w="14186">
              <a:solidFill>
                <a:srgbClr val="000000"/>
              </a:solidFill>
              <a:prstDash val="solid"/>
            </a:ln>
          </c:spPr>
          <c:dPt>
            <c:idx val="0"/>
            <c:bubble3D val="0"/>
            <c:spPr>
              <a:solidFill>
                <a:srgbClr val="CCCCFF"/>
              </a:solidFill>
              <a:ln w="14186">
                <a:solidFill>
                  <a:srgbClr val="000000"/>
                </a:solidFill>
                <a:prstDash val="solid"/>
              </a:ln>
            </c:spPr>
            <c:extLst>
              <c:ext xmlns:c16="http://schemas.microsoft.com/office/drawing/2014/chart" uri="{C3380CC4-5D6E-409C-BE32-E72D297353CC}">
                <c16:uniqueId val="{00000000-867E-4D6A-BDA7-DA2A28E94CCB}"/>
              </c:ext>
            </c:extLst>
          </c:dPt>
          <c:dPt>
            <c:idx val="1"/>
            <c:bubble3D val="0"/>
            <c:spPr>
              <a:solidFill>
                <a:srgbClr val="CCFFFF"/>
              </a:solidFill>
              <a:ln w="14186">
                <a:solidFill>
                  <a:srgbClr val="000000"/>
                </a:solidFill>
                <a:prstDash val="solid"/>
              </a:ln>
            </c:spPr>
            <c:extLst>
              <c:ext xmlns:c16="http://schemas.microsoft.com/office/drawing/2014/chart" uri="{C3380CC4-5D6E-409C-BE32-E72D297353CC}">
                <c16:uniqueId val="{00000001-867E-4D6A-BDA7-DA2A28E94CCB}"/>
              </c:ext>
            </c:extLst>
          </c:dPt>
          <c:dPt>
            <c:idx val="2"/>
            <c:bubble3D val="0"/>
            <c:spPr>
              <a:solidFill>
                <a:srgbClr val="FFCC00"/>
              </a:solidFill>
              <a:ln w="14186">
                <a:solidFill>
                  <a:srgbClr val="000000"/>
                </a:solidFill>
                <a:prstDash val="solid"/>
              </a:ln>
            </c:spPr>
            <c:extLst>
              <c:ext xmlns:c16="http://schemas.microsoft.com/office/drawing/2014/chart" uri="{C3380CC4-5D6E-409C-BE32-E72D297353CC}">
                <c16:uniqueId val="{00000002-867E-4D6A-BDA7-DA2A28E94CCB}"/>
              </c:ext>
            </c:extLst>
          </c:dPt>
          <c:dPt>
            <c:idx val="3"/>
            <c:bubble3D val="0"/>
            <c:spPr>
              <a:solidFill>
                <a:srgbClr val="FF6600"/>
              </a:solidFill>
              <a:ln w="14186">
                <a:solidFill>
                  <a:srgbClr val="000000"/>
                </a:solidFill>
                <a:prstDash val="solid"/>
              </a:ln>
            </c:spPr>
            <c:extLst>
              <c:ext xmlns:c16="http://schemas.microsoft.com/office/drawing/2014/chart" uri="{C3380CC4-5D6E-409C-BE32-E72D297353CC}">
                <c16:uniqueId val="{00000003-867E-4D6A-BDA7-DA2A28E94CCB}"/>
              </c:ext>
            </c:extLst>
          </c:dPt>
          <c:dPt>
            <c:idx val="4"/>
            <c:bubble3D val="0"/>
            <c:spPr>
              <a:solidFill>
                <a:srgbClr val="00CCFF"/>
              </a:solidFill>
              <a:ln w="14186">
                <a:solidFill>
                  <a:srgbClr val="000000"/>
                </a:solidFill>
                <a:prstDash val="solid"/>
              </a:ln>
            </c:spPr>
            <c:extLst>
              <c:ext xmlns:c16="http://schemas.microsoft.com/office/drawing/2014/chart" uri="{C3380CC4-5D6E-409C-BE32-E72D297353CC}">
                <c16:uniqueId val="{00000004-867E-4D6A-BDA7-DA2A28E94CCB}"/>
              </c:ext>
            </c:extLst>
          </c:dPt>
          <c:val>
            <c:numRef>
              <c:f>Sheet1!$B$5:$B$9</c:f>
              <c:numCache>
                <c:formatCode>General</c:formatCode>
                <c:ptCount val="5"/>
                <c:pt idx="0">
                  <c:v>7</c:v>
                </c:pt>
                <c:pt idx="1">
                  <c:v>30</c:v>
                </c:pt>
                <c:pt idx="2">
                  <c:v>30</c:v>
                </c:pt>
                <c:pt idx="3">
                  <c:v>23</c:v>
                </c:pt>
                <c:pt idx="4">
                  <c:v>10</c:v>
                </c:pt>
              </c:numCache>
            </c:numRef>
          </c:val>
          <c:extLst>
            <c:ext xmlns:c16="http://schemas.microsoft.com/office/drawing/2014/chart" uri="{C3380CC4-5D6E-409C-BE32-E72D297353CC}">
              <c16:uniqueId val="{00000005-867E-4D6A-BDA7-DA2A28E94CCB}"/>
            </c:ext>
          </c:extLst>
        </c:ser>
        <c:dLbls>
          <c:showLegendKey val="0"/>
          <c:showVal val="0"/>
          <c:showCatName val="0"/>
          <c:showSerName val="0"/>
          <c:showPercent val="0"/>
          <c:showBubbleSize val="0"/>
          <c:showLeaderLines val="1"/>
        </c:dLbls>
        <c:firstSliceAng val="0"/>
      </c:pieChart>
      <c:spPr>
        <a:noFill/>
        <a:ln w="28373">
          <a:noFill/>
        </a:ln>
      </c:spPr>
    </c:plotArea>
    <c:plotVisOnly val="1"/>
    <c:dispBlanksAs val="zero"/>
    <c:showDLblsOverMax val="0"/>
  </c:chart>
  <c:spPr>
    <a:solidFill>
      <a:srgbClr val="FFFFFF"/>
    </a:solidFill>
    <a:ln w="3547">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0.3215</cdr:x>
      <cdr:y>0.8775</cdr:y>
    </cdr:from>
    <cdr:to>
      <cdr:x>0.66825</cdr:x>
      <cdr:y>1</cdr:y>
    </cdr:to>
    <cdr:sp macro="" textlink="">
      <cdr:nvSpPr>
        <cdr:cNvPr id="26625" name="Text Box 1">
          <a:extLst xmlns:a="http://schemas.openxmlformats.org/drawingml/2006/main">
            <a:ext uri="{FF2B5EF4-FFF2-40B4-BE49-F238E27FC236}">
              <a16:creationId xmlns:a16="http://schemas.microsoft.com/office/drawing/2014/main" id="{F45958D5-171B-83E3-DF4F-D293B38BBD90}"/>
            </a:ext>
          </a:extLst>
        </cdr:cNvPr>
        <cdr:cNvSpPr txBox="1">
          <a:spLocks xmlns:a="http://schemas.openxmlformats.org/drawingml/2006/main" noChangeArrowheads="1"/>
        </cdr:cNvSpPr>
      </cdr:nvSpPr>
      <cdr:spPr bwMode="auto">
        <a:xfrm xmlns:a="http://schemas.openxmlformats.org/drawingml/2006/main">
          <a:off x="774759" y="1487757"/>
          <a:ext cx="835607" cy="20769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sz="575" b="0" i="0" u="none" strike="noStrike" baseline="0">
              <a:solidFill>
                <a:srgbClr val="000000"/>
              </a:solidFill>
              <a:latin typeface="Arial"/>
              <a:cs typeface="Arial"/>
            </a:rPr>
            <a:t>Lighting 30%</a:t>
          </a:r>
          <a:r>
            <a:rPr lang="en-US" sz="800" b="0" i="0" u="none" strike="noStrike" baseline="0">
              <a:solidFill>
                <a:srgbClr val="000000"/>
              </a:solidFill>
              <a:latin typeface="Arial"/>
              <a:cs typeface="Arial"/>
            </a:rPr>
            <a:t> </a:t>
          </a:r>
        </a:p>
      </cdr:txBody>
    </cdr:sp>
  </cdr:relSizeAnchor>
  <cdr:relSizeAnchor xmlns:cdr="http://schemas.openxmlformats.org/drawingml/2006/chartDrawing">
    <cdr:from>
      <cdr:x>0.75525</cdr:x>
      <cdr:y>0.53375</cdr:y>
    </cdr:from>
    <cdr:to>
      <cdr:x>0.96125</cdr:x>
      <cdr:y>0.7635</cdr:y>
    </cdr:to>
    <cdr:sp macro="" textlink="">
      <cdr:nvSpPr>
        <cdr:cNvPr id="26626" name="Text Box 2">
          <a:extLst xmlns:a="http://schemas.openxmlformats.org/drawingml/2006/main">
            <a:ext uri="{FF2B5EF4-FFF2-40B4-BE49-F238E27FC236}">
              <a16:creationId xmlns:a16="http://schemas.microsoft.com/office/drawing/2014/main" id="{4B594D16-292B-0DF3-15F2-CC71A2D5C8C3}"/>
            </a:ext>
          </a:extLst>
        </cdr:cNvPr>
        <cdr:cNvSpPr txBox="1">
          <a:spLocks xmlns:a="http://schemas.openxmlformats.org/drawingml/2006/main" noChangeArrowheads="1"/>
        </cdr:cNvSpPr>
      </cdr:nvSpPr>
      <cdr:spPr bwMode="auto">
        <a:xfrm xmlns:a="http://schemas.openxmlformats.org/drawingml/2006/main">
          <a:off x="1820020" y="904946"/>
          <a:ext cx="496424" cy="38953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sz="575" b="0" i="0" u="none" strike="noStrike" baseline="0">
              <a:solidFill>
                <a:srgbClr val="000000"/>
              </a:solidFill>
              <a:latin typeface="Arial"/>
              <a:cs typeface="Arial"/>
            </a:rPr>
            <a:t>Cooling 30%</a:t>
          </a:r>
          <a:r>
            <a:rPr lang="en-US" sz="800" b="0" i="0" u="none" strike="noStrike" baseline="0">
              <a:solidFill>
                <a:srgbClr val="000000"/>
              </a:solidFill>
              <a:latin typeface="Arial"/>
              <a:cs typeface="Arial"/>
            </a:rPr>
            <a:t> </a:t>
          </a:r>
        </a:p>
      </cdr:txBody>
    </cdr:sp>
  </cdr:relSizeAnchor>
  <cdr:relSizeAnchor xmlns:cdr="http://schemas.openxmlformats.org/drawingml/2006/chartDrawing">
    <cdr:from>
      <cdr:x>0.577</cdr:x>
      <cdr:y>0</cdr:y>
    </cdr:from>
    <cdr:to>
      <cdr:x>0.891</cdr:x>
      <cdr:y>0.24275</cdr:y>
    </cdr:to>
    <cdr:sp macro="" textlink="">
      <cdr:nvSpPr>
        <cdr:cNvPr id="26627" name="Text Box 3">
          <a:extLst xmlns:a="http://schemas.openxmlformats.org/drawingml/2006/main">
            <a:ext uri="{FF2B5EF4-FFF2-40B4-BE49-F238E27FC236}">
              <a16:creationId xmlns:a16="http://schemas.microsoft.com/office/drawing/2014/main" id="{F644FC5B-3208-BB57-73C5-40D6CFABF3DA}"/>
            </a:ext>
          </a:extLst>
        </cdr:cNvPr>
        <cdr:cNvSpPr txBox="1">
          <a:spLocks xmlns:a="http://schemas.openxmlformats.org/drawingml/2006/main" noChangeArrowheads="1"/>
        </cdr:cNvSpPr>
      </cdr:nvSpPr>
      <cdr:spPr bwMode="auto">
        <a:xfrm xmlns:a="http://schemas.openxmlformats.org/drawingml/2006/main">
          <a:off x="1390469" y="0"/>
          <a:ext cx="756685" cy="41157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sz="575" b="0" i="0" u="none" strike="noStrike" baseline="0">
              <a:solidFill>
                <a:srgbClr val="000000"/>
              </a:solidFill>
              <a:latin typeface="Arial"/>
              <a:cs typeface="Arial"/>
            </a:rPr>
            <a:t>Miscellaneous 7%</a:t>
          </a:r>
          <a:r>
            <a:rPr lang="en-US" sz="800" b="0" i="0" u="none" strike="noStrike" baseline="0">
              <a:solidFill>
                <a:srgbClr val="000000"/>
              </a:solidFill>
              <a:latin typeface="Arial"/>
              <a:cs typeface="Arial"/>
            </a:rPr>
            <a:t> </a:t>
          </a:r>
        </a:p>
      </cdr:txBody>
    </cdr:sp>
  </cdr:relSizeAnchor>
  <cdr:relSizeAnchor xmlns:cdr="http://schemas.openxmlformats.org/drawingml/2006/chartDrawing">
    <cdr:from>
      <cdr:x>0.008</cdr:x>
      <cdr:y>0.253</cdr:y>
    </cdr:from>
    <cdr:to>
      <cdr:x>0.292</cdr:x>
      <cdr:y>0.38675</cdr:y>
    </cdr:to>
    <cdr:sp macro="" textlink="">
      <cdr:nvSpPr>
        <cdr:cNvPr id="26628" name="Text Box 4">
          <a:extLst xmlns:a="http://schemas.openxmlformats.org/drawingml/2006/main">
            <a:ext uri="{FF2B5EF4-FFF2-40B4-BE49-F238E27FC236}">
              <a16:creationId xmlns:a16="http://schemas.microsoft.com/office/drawing/2014/main" id="{37811678-7FDF-1A77-3A2D-3C4D5CEB7439}"/>
            </a:ext>
          </a:extLst>
        </cdr:cNvPr>
        <cdr:cNvSpPr txBox="1">
          <a:spLocks xmlns:a="http://schemas.openxmlformats.org/drawingml/2006/main" noChangeArrowheads="1"/>
        </cdr:cNvSpPr>
      </cdr:nvSpPr>
      <cdr:spPr bwMode="auto">
        <a:xfrm xmlns:a="http://schemas.openxmlformats.org/drawingml/2006/main">
          <a:off x="19279" y="428949"/>
          <a:ext cx="684390" cy="22676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sz="575" b="0" i="0" u="none" strike="noStrike" baseline="0">
              <a:solidFill>
                <a:srgbClr val="000000"/>
              </a:solidFill>
              <a:latin typeface="Arial"/>
              <a:cs typeface="Arial"/>
            </a:rPr>
            <a:t>Heating 23%</a:t>
          </a:r>
          <a:r>
            <a:rPr lang="en-US" sz="800" b="0" i="0" u="none" strike="noStrike" baseline="0">
              <a:solidFill>
                <a:srgbClr val="000000"/>
              </a:solidFill>
              <a:latin typeface="Arial"/>
              <a:cs typeface="Arial"/>
            </a:rPr>
            <a:t> </a:t>
          </a:r>
        </a:p>
      </cdr:txBody>
    </cdr:sp>
  </cdr:relSizeAnchor>
  <cdr:relSizeAnchor xmlns:cdr="http://schemas.openxmlformats.org/drawingml/2006/chartDrawing">
    <cdr:from>
      <cdr:x>0.122</cdr:x>
      <cdr:y>0.03375</cdr:y>
    </cdr:from>
    <cdr:to>
      <cdr:x>0.4935</cdr:x>
      <cdr:y>0.16175</cdr:y>
    </cdr:to>
    <cdr:sp macro="" textlink="">
      <cdr:nvSpPr>
        <cdr:cNvPr id="26629" name="Text Box 5">
          <a:extLst xmlns:a="http://schemas.openxmlformats.org/drawingml/2006/main">
            <a:ext uri="{FF2B5EF4-FFF2-40B4-BE49-F238E27FC236}">
              <a16:creationId xmlns:a16="http://schemas.microsoft.com/office/drawing/2014/main" id="{3A5E754E-420E-3CE5-E3AD-A6A197EFDF5C}"/>
            </a:ext>
          </a:extLst>
        </cdr:cNvPr>
        <cdr:cNvSpPr txBox="1">
          <a:spLocks xmlns:a="http://schemas.openxmlformats.org/drawingml/2006/main" noChangeArrowheads="1"/>
        </cdr:cNvSpPr>
      </cdr:nvSpPr>
      <cdr:spPr bwMode="auto">
        <a:xfrm xmlns:a="http://schemas.openxmlformats.org/drawingml/2006/main">
          <a:off x="293999" y="57221"/>
          <a:ext cx="895250" cy="217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en-US" sz="575" b="0" i="0" u="none" strike="noStrike" baseline="0">
              <a:solidFill>
                <a:srgbClr val="000000"/>
              </a:solidFill>
              <a:latin typeface="Arial"/>
              <a:cs typeface="Arial"/>
            </a:rPr>
            <a:t>Hot Water 10%</a:t>
          </a:r>
          <a:r>
            <a:rPr lang="en-US" sz="800" b="0"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144</Pages>
  <Words>41233</Words>
  <Characters>257453</Characters>
  <Application>Microsoft Office Word</Application>
  <DocSecurity>0</DocSecurity>
  <Lines>2145</Lines>
  <Paragraphs>596</Paragraphs>
  <ScaleCrop>false</ScaleCrop>
  <HeadingPairs>
    <vt:vector size="2" baseType="variant">
      <vt:variant>
        <vt:lpstr>Title</vt:lpstr>
      </vt:variant>
      <vt:variant>
        <vt:i4>1</vt:i4>
      </vt:variant>
    </vt:vector>
  </HeadingPairs>
  <TitlesOfParts>
    <vt:vector size="1" baseType="lpstr">
      <vt:lpstr>High Performance Green Schools Guidelines</vt:lpstr>
    </vt:vector>
  </TitlesOfParts>
  <Company>doe</Company>
  <LinksUpToDate>false</LinksUpToDate>
  <CharactersWithSpaces>298090</CharactersWithSpaces>
  <SharedDoc>false</SharedDoc>
  <HLinks>
    <vt:vector size="1374" baseType="variant">
      <vt:variant>
        <vt:i4>3539065</vt:i4>
      </vt:variant>
      <vt:variant>
        <vt:i4>1254</vt:i4>
      </vt:variant>
      <vt:variant>
        <vt:i4>0</vt:i4>
      </vt:variant>
      <vt:variant>
        <vt:i4>5</vt:i4>
      </vt:variant>
      <vt:variant>
        <vt:lpwstr>http://www.poweryourdesign.com/ABbenchmark.pdf</vt:lpwstr>
      </vt:variant>
      <vt:variant>
        <vt:lpwstr/>
      </vt:variant>
      <vt:variant>
        <vt:i4>3539065</vt:i4>
      </vt:variant>
      <vt:variant>
        <vt:i4>1251</vt:i4>
      </vt:variant>
      <vt:variant>
        <vt:i4>0</vt:i4>
      </vt:variant>
      <vt:variant>
        <vt:i4>5</vt:i4>
      </vt:variant>
      <vt:variant>
        <vt:lpwstr>http://www.poweryourdesign.com/ABbenchmark.pdf</vt:lpwstr>
      </vt:variant>
      <vt:variant>
        <vt:lpwstr/>
      </vt:variant>
      <vt:variant>
        <vt:i4>3539065</vt:i4>
      </vt:variant>
      <vt:variant>
        <vt:i4>1248</vt:i4>
      </vt:variant>
      <vt:variant>
        <vt:i4>0</vt:i4>
      </vt:variant>
      <vt:variant>
        <vt:i4>5</vt:i4>
      </vt:variant>
      <vt:variant>
        <vt:lpwstr>http://www.poweryourdesign.com/ABbenchmark.pdf</vt:lpwstr>
      </vt:variant>
      <vt:variant>
        <vt:lpwstr/>
      </vt:variant>
      <vt:variant>
        <vt:i4>5046288</vt:i4>
      </vt:variant>
      <vt:variant>
        <vt:i4>1245</vt:i4>
      </vt:variant>
      <vt:variant>
        <vt:i4>0</vt:i4>
      </vt:variant>
      <vt:variant>
        <vt:i4>5</vt:i4>
      </vt:variant>
      <vt:variant>
        <vt:lpwstr>http://www.cee1.org/com/hecac/hecac-tiers.pdf</vt:lpwstr>
      </vt:variant>
      <vt:variant>
        <vt:lpwstr/>
      </vt:variant>
      <vt:variant>
        <vt:i4>5046288</vt:i4>
      </vt:variant>
      <vt:variant>
        <vt:i4>1242</vt:i4>
      </vt:variant>
      <vt:variant>
        <vt:i4>0</vt:i4>
      </vt:variant>
      <vt:variant>
        <vt:i4>5</vt:i4>
      </vt:variant>
      <vt:variant>
        <vt:lpwstr>http://www.cee1.org/com/hecac/hecac-tiers.pdf</vt:lpwstr>
      </vt:variant>
      <vt:variant>
        <vt:lpwstr/>
      </vt:variant>
      <vt:variant>
        <vt:i4>917598</vt:i4>
      </vt:variant>
      <vt:variant>
        <vt:i4>1239</vt:i4>
      </vt:variant>
      <vt:variant>
        <vt:i4>0</vt:i4>
      </vt:variant>
      <vt:variant>
        <vt:i4>5</vt:i4>
      </vt:variant>
      <vt:variant>
        <vt:lpwstr>http://albnotes01.nyserda.org/Local Settings/Documents and Settings/www.astm.org</vt:lpwstr>
      </vt:variant>
      <vt:variant>
        <vt:lpwstr/>
      </vt:variant>
      <vt:variant>
        <vt:i4>131102</vt:i4>
      </vt:variant>
      <vt:variant>
        <vt:i4>1236</vt:i4>
      </vt:variant>
      <vt:variant>
        <vt:i4>0</vt:i4>
      </vt:variant>
      <vt:variant>
        <vt:i4>5</vt:i4>
      </vt:variant>
      <vt:variant>
        <vt:lpwstr>http://www.asthmaregionalcouncil.org/about/BusToolkit.htm</vt:lpwstr>
      </vt:variant>
      <vt:variant>
        <vt:lpwstr/>
      </vt:variant>
      <vt:variant>
        <vt:i4>131102</vt:i4>
      </vt:variant>
      <vt:variant>
        <vt:i4>1233</vt:i4>
      </vt:variant>
      <vt:variant>
        <vt:i4>0</vt:i4>
      </vt:variant>
      <vt:variant>
        <vt:i4>5</vt:i4>
      </vt:variant>
      <vt:variant>
        <vt:lpwstr>http://www.asthmaregionalcouncil.org/about/BusToolkit.htm</vt:lpwstr>
      </vt:variant>
      <vt:variant>
        <vt:lpwstr/>
      </vt:variant>
      <vt:variant>
        <vt:i4>2949175</vt:i4>
      </vt:variant>
      <vt:variant>
        <vt:i4>1230</vt:i4>
      </vt:variant>
      <vt:variant>
        <vt:i4>0</vt:i4>
      </vt:variant>
      <vt:variant>
        <vt:i4>5</vt:i4>
      </vt:variant>
      <vt:variant>
        <vt:lpwstr>http://www.asthmaregionalcouncil.org/about/documents/SchoolBusNoIdlingPolicy7.29.04.doc</vt:lpwstr>
      </vt:variant>
      <vt:variant>
        <vt:lpwstr/>
      </vt:variant>
      <vt:variant>
        <vt:i4>4849673</vt:i4>
      </vt:variant>
      <vt:variant>
        <vt:i4>1227</vt:i4>
      </vt:variant>
      <vt:variant>
        <vt:i4>0</vt:i4>
      </vt:variant>
      <vt:variant>
        <vt:i4>5</vt:i4>
      </vt:variant>
      <vt:variant>
        <vt:lpwstr>http://www.cleanenergychoice.org/</vt:lpwstr>
      </vt:variant>
      <vt:variant>
        <vt:lpwstr/>
      </vt:variant>
      <vt:variant>
        <vt:i4>6488106</vt:i4>
      </vt:variant>
      <vt:variant>
        <vt:i4>1221</vt:i4>
      </vt:variant>
      <vt:variant>
        <vt:i4>0</vt:i4>
      </vt:variant>
      <vt:variant>
        <vt:i4>5</vt:i4>
      </vt:variant>
      <vt:variant>
        <vt:lpwstr>http://www.ogs.state.ny.us/bldgadmin/environmental/default.html</vt:lpwstr>
      </vt:variant>
      <vt:variant>
        <vt:lpwstr/>
      </vt:variant>
      <vt:variant>
        <vt:i4>5767269</vt:i4>
      </vt:variant>
      <vt:variant>
        <vt:i4>1218</vt:i4>
      </vt:variant>
      <vt:variant>
        <vt:i4>0</vt:i4>
      </vt:variant>
      <vt:variant>
        <vt:i4>5</vt:i4>
      </vt:variant>
      <vt:variant>
        <vt:lpwstr>http://www.sbga.org/mn_professional/cdf.html</vt:lpwstr>
      </vt:variant>
      <vt:variant>
        <vt:lpwstr/>
      </vt:variant>
      <vt:variant>
        <vt:i4>1245260</vt:i4>
      </vt:variant>
      <vt:variant>
        <vt:i4>1215</vt:i4>
      </vt:variant>
      <vt:variant>
        <vt:i4>0</vt:i4>
      </vt:variant>
      <vt:variant>
        <vt:i4>5</vt:i4>
      </vt:variant>
      <vt:variant>
        <vt:lpwstr>http://www.neep.org/boc/</vt:lpwstr>
      </vt:variant>
      <vt:variant>
        <vt:lpwstr/>
      </vt:variant>
      <vt:variant>
        <vt:i4>2162784</vt:i4>
      </vt:variant>
      <vt:variant>
        <vt:i4>1212</vt:i4>
      </vt:variant>
      <vt:variant>
        <vt:i4>0</vt:i4>
      </vt:variant>
      <vt:variant>
        <vt:i4>5</vt:i4>
      </vt:variant>
      <vt:variant>
        <vt:lpwstr>http://www.epa.gov/iaq/schools</vt:lpwstr>
      </vt:variant>
      <vt:variant>
        <vt:lpwstr/>
      </vt:variant>
      <vt:variant>
        <vt:i4>4849759</vt:i4>
      </vt:variant>
      <vt:variant>
        <vt:i4>1209</vt:i4>
      </vt:variant>
      <vt:variant>
        <vt:i4>0</vt:i4>
      </vt:variant>
      <vt:variant>
        <vt:i4>5</vt:i4>
      </vt:variant>
      <vt:variant>
        <vt:lpwstr>http://www.ansi.org/</vt:lpwstr>
      </vt:variant>
      <vt:variant>
        <vt:lpwstr/>
      </vt:variant>
      <vt:variant>
        <vt:i4>5308504</vt:i4>
      </vt:variant>
      <vt:variant>
        <vt:i4>1206</vt:i4>
      </vt:variant>
      <vt:variant>
        <vt:i4>0</vt:i4>
      </vt:variant>
      <vt:variant>
        <vt:i4>5</vt:i4>
      </vt:variant>
      <vt:variant>
        <vt:lpwstr>http://asa.aip.org/classroom/booklet.html</vt:lpwstr>
      </vt:variant>
      <vt:variant>
        <vt:lpwstr/>
      </vt:variant>
      <vt:variant>
        <vt:i4>3276897</vt:i4>
      </vt:variant>
      <vt:variant>
        <vt:i4>1203</vt:i4>
      </vt:variant>
      <vt:variant>
        <vt:i4>0</vt:i4>
      </vt:variant>
      <vt:variant>
        <vt:i4>5</vt:i4>
      </vt:variant>
      <vt:variant>
        <vt:lpwstr>http://asa.aip.org/</vt:lpwstr>
      </vt:variant>
      <vt:variant>
        <vt:lpwstr/>
      </vt:variant>
      <vt:variant>
        <vt:i4>4522055</vt:i4>
      </vt:variant>
      <vt:variant>
        <vt:i4>1200</vt:i4>
      </vt:variant>
      <vt:variant>
        <vt:i4>0</vt:i4>
      </vt:variant>
      <vt:variant>
        <vt:i4>5</vt:i4>
      </vt:variant>
      <vt:variant>
        <vt:lpwstr>http://www.edfacilities.org/</vt:lpwstr>
      </vt:variant>
      <vt:variant>
        <vt:lpwstr/>
      </vt:variant>
      <vt:variant>
        <vt:i4>4849759</vt:i4>
      </vt:variant>
      <vt:variant>
        <vt:i4>1197</vt:i4>
      </vt:variant>
      <vt:variant>
        <vt:i4>0</vt:i4>
      </vt:variant>
      <vt:variant>
        <vt:i4>5</vt:i4>
      </vt:variant>
      <vt:variant>
        <vt:lpwstr>http://www.ansi.org/</vt:lpwstr>
      </vt:variant>
      <vt:variant>
        <vt:lpwstr/>
      </vt:variant>
      <vt:variant>
        <vt:i4>5308504</vt:i4>
      </vt:variant>
      <vt:variant>
        <vt:i4>1194</vt:i4>
      </vt:variant>
      <vt:variant>
        <vt:i4>0</vt:i4>
      </vt:variant>
      <vt:variant>
        <vt:i4>5</vt:i4>
      </vt:variant>
      <vt:variant>
        <vt:lpwstr>http://asa.aip.org/classroom/booklet.html</vt:lpwstr>
      </vt:variant>
      <vt:variant>
        <vt:lpwstr/>
      </vt:variant>
      <vt:variant>
        <vt:i4>3276897</vt:i4>
      </vt:variant>
      <vt:variant>
        <vt:i4>1191</vt:i4>
      </vt:variant>
      <vt:variant>
        <vt:i4>0</vt:i4>
      </vt:variant>
      <vt:variant>
        <vt:i4>5</vt:i4>
      </vt:variant>
      <vt:variant>
        <vt:lpwstr>http://asa.aip.org/</vt:lpwstr>
      </vt:variant>
      <vt:variant>
        <vt:lpwstr/>
      </vt:variant>
      <vt:variant>
        <vt:i4>4522055</vt:i4>
      </vt:variant>
      <vt:variant>
        <vt:i4>1188</vt:i4>
      </vt:variant>
      <vt:variant>
        <vt:i4>0</vt:i4>
      </vt:variant>
      <vt:variant>
        <vt:i4>5</vt:i4>
      </vt:variant>
      <vt:variant>
        <vt:lpwstr>http://www.edfacilities.org/</vt:lpwstr>
      </vt:variant>
      <vt:variant>
        <vt:lpwstr/>
      </vt:variant>
      <vt:variant>
        <vt:i4>4849759</vt:i4>
      </vt:variant>
      <vt:variant>
        <vt:i4>1179</vt:i4>
      </vt:variant>
      <vt:variant>
        <vt:i4>0</vt:i4>
      </vt:variant>
      <vt:variant>
        <vt:i4>5</vt:i4>
      </vt:variant>
      <vt:variant>
        <vt:lpwstr>http://www.ansi.org/</vt:lpwstr>
      </vt:variant>
      <vt:variant>
        <vt:lpwstr/>
      </vt:variant>
      <vt:variant>
        <vt:i4>5308504</vt:i4>
      </vt:variant>
      <vt:variant>
        <vt:i4>1176</vt:i4>
      </vt:variant>
      <vt:variant>
        <vt:i4>0</vt:i4>
      </vt:variant>
      <vt:variant>
        <vt:i4>5</vt:i4>
      </vt:variant>
      <vt:variant>
        <vt:lpwstr>http://asa.aip.org/classroom/booklet.html</vt:lpwstr>
      </vt:variant>
      <vt:variant>
        <vt:lpwstr/>
      </vt:variant>
      <vt:variant>
        <vt:i4>3276897</vt:i4>
      </vt:variant>
      <vt:variant>
        <vt:i4>1173</vt:i4>
      </vt:variant>
      <vt:variant>
        <vt:i4>0</vt:i4>
      </vt:variant>
      <vt:variant>
        <vt:i4>5</vt:i4>
      </vt:variant>
      <vt:variant>
        <vt:lpwstr>http://asa.aip.org/</vt:lpwstr>
      </vt:variant>
      <vt:variant>
        <vt:lpwstr/>
      </vt:variant>
      <vt:variant>
        <vt:i4>4522055</vt:i4>
      </vt:variant>
      <vt:variant>
        <vt:i4>1170</vt:i4>
      </vt:variant>
      <vt:variant>
        <vt:i4>0</vt:i4>
      </vt:variant>
      <vt:variant>
        <vt:i4>5</vt:i4>
      </vt:variant>
      <vt:variant>
        <vt:lpwstr>http://www.edfacilities.org/</vt:lpwstr>
      </vt:variant>
      <vt:variant>
        <vt:lpwstr/>
      </vt:variant>
      <vt:variant>
        <vt:i4>4522109</vt:i4>
      </vt:variant>
      <vt:variant>
        <vt:i4>1167</vt:i4>
      </vt:variant>
      <vt:variant>
        <vt:i4>0</vt:i4>
      </vt:variant>
      <vt:variant>
        <vt:i4>5</vt:i4>
      </vt:variant>
      <vt:variant>
        <vt:lpwstr>http://www.chps.net/manual/lem_manufacturers.htm</vt:lpwstr>
      </vt:variant>
      <vt:variant>
        <vt:lpwstr/>
      </vt:variant>
      <vt:variant>
        <vt:i4>196669</vt:i4>
      </vt:variant>
      <vt:variant>
        <vt:i4>1164</vt:i4>
      </vt:variant>
      <vt:variant>
        <vt:i4>0</vt:i4>
      </vt:variant>
      <vt:variant>
        <vt:i4>5</vt:i4>
      </vt:variant>
      <vt:variant>
        <vt:lpwstr>http://www.chps.net/manual/lem_overvw.htm</vt:lpwstr>
      </vt:variant>
      <vt:variant>
        <vt:lpwstr/>
      </vt:variant>
      <vt:variant>
        <vt:i4>3735592</vt:i4>
      </vt:variant>
      <vt:variant>
        <vt:i4>1155</vt:i4>
      </vt:variant>
      <vt:variant>
        <vt:i4>0</vt:i4>
      </vt:variant>
      <vt:variant>
        <vt:i4>5</vt:i4>
      </vt:variant>
      <vt:variant>
        <vt:lpwstr>http://albnotes01.nyserda.org/ashton/Local Settings/Local Settings/Temporary Internet Files/OLKE7/www.designlights.org</vt:lpwstr>
      </vt:variant>
      <vt:variant>
        <vt:lpwstr/>
      </vt:variant>
      <vt:variant>
        <vt:i4>6029316</vt:i4>
      </vt:variant>
      <vt:variant>
        <vt:i4>1152</vt:i4>
      </vt:variant>
      <vt:variant>
        <vt:i4>0</vt:i4>
      </vt:variant>
      <vt:variant>
        <vt:i4>5</vt:i4>
      </vt:variant>
      <vt:variant>
        <vt:lpwstr>http://www.newbuildings.org/lighting.htm</vt:lpwstr>
      </vt:variant>
      <vt:variant>
        <vt:lpwstr/>
      </vt:variant>
      <vt:variant>
        <vt:i4>5505091</vt:i4>
      </vt:variant>
      <vt:variant>
        <vt:i4>1149</vt:i4>
      </vt:variant>
      <vt:variant>
        <vt:i4>0</vt:i4>
      </vt:variant>
      <vt:variant>
        <vt:i4>5</vt:i4>
      </vt:variant>
      <vt:variant>
        <vt:lpwstr>http://www.archenergy.com/SPOT/index.html</vt:lpwstr>
      </vt:variant>
      <vt:variant>
        <vt:lpwstr/>
      </vt:variant>
      <vt:variant>
        <vt:i4>917527</vt:i4>
      </vt:variant>
      <vt:variant>
        <vt:i4>1140</vt:i4>
      </vt:variant>
      <vt:variant>
        <vt:i4>0</vt:i4>
      </vt:variant>
      <vt:variant>
        <vt:i4>5</vt:i4>
      </vt:variant>
      <vt:variant>
        <vt:lpwstr>http://albnotes01.nyserda.org/DOCUME~1/DOCUME~1/ashton/Local Settings/Local Settings/Temporary Internet Files/OLKE7/www.fscus.org</vt:lpwstr>
      </vt:variant>
      <vt:variant>
        <vt:lpwstr/>
      </vt:variant>
      <vt:variant>
        <vt:i4>3342456</vt:i4>
      </vt:variant>
      <vt:variant>
        <vt:i4>1137</vt:i4>
      </vt:variant>
      <vt:variant>
        <vt:i4>0</vt:i4>
      </vt:variant>
      <vt:variant>
        <vt:i4>5</vt:i4>
      </vt:variant>
      <vt:variant>
        <vt:lpwstr>http://www.ciwmb.ca.gov/rcp</vt:lpwstr>
      </vt:variant>
      <vt:variant>
        <vt:lpwstr/>
      </vt:variant>
      <vt:variant>
        <vt:i4>8323190</vt:i4>
      </vt:variant>
      <vt:variant>
        <vt:i4>1128</vt:i4>
      </vt:variant>
      <vt:variant>
        <vt:i4>0</vt:i4>
      </vt:variant>
      <vt:variant>
        <vt:i4>5</vt:i4>
      </vt:variant>
      <vt:variant>
        <vt:lpwstr>http://www.architects.org/emplibrary/CD_Recycling_Guide.pdf</vt:lpwstr>
      </vt:variant>
      <vt:variant>
        <vt:lpwstr/>
      </vt:variant>
      <vt:variant>
        <vt:i4>6619244</vt:i4>
      </vt:variant>
      <vt:variant>
        <vt:i4>1125</vt:i4>
      </vt:variant>
      <vt:variant>
        <vt:i4>0</vt:i4>
      </vt:variant>
      <vt:variant>
        <vt:i4>5</vt:i4>
      </vt:variant>
      <vt:variant>
        <vt:lpwstr>http://www.ciwmb.ca.gov/publications/localasst/31000012.doc</vt:lpwstr>
      </vt:variant>
      <vt:variant>
        <vt:lpwstr/>
      </vt:variant>
      <vt:variant>
        <vt:i4>6619244</vt:i4>
      </vt:variant>
      <vt:variant>
        <vt:i4>1122</vt:i4>
      </vt:variant>
      <vt:variant>
        <vt:i4>0</vt:i4>
      </vt:variant>
      <vt:variant>
        <vt:i4>5</vt:i4>
      </vt:variant>
      <vt:variant>
        <vt:lpwstr>http://www.ciwmb.ca.gov/publications/localasst/31000012.doc</vt:lpwstr>
      </vt:variant>
      <vt:variant>
        <vt:lpwstr/>
      </vt:variant>
      <vt:variant>
        <vt:i4>4784175</vt:i4>
      </vt:variant>
      <vt:variant>
        <vt:i4>1119</vt:i4>
      </vt:variant>
      <vt:variant>
        <vt:i4>0</vt:i4>
      </vt:variant>
      <vt:variant>
        <vt:i4>5</vt:i4>
      </vt:variant>
      <vt:variant>
        <vt:lpwstr>http://www1.eere.energy.gov/femp/information/download_blcc.html</vt:lpwstr>
      </vt:variant>
      <vt:variant>
        <vt:lpwstr/>
      </vt:variant>
      <vt:variant>
        <vt:i4>4784175</vt:i4>
      </vt:variant>
      <vt:variant>
        <vt:i4>1116</vt:i4>
      </vt:variant>
      <vt:variant>
        <vt:i4>0</vt:i4>
      </vt:variant>
      <vt:variant>
        <vt:i4>5</vt:i4>
      </vt:variant>
      <vt:variant>
        <vt:lpwstr>http://www1.eere.energy.gov/femp/information/download_blcc.html</vt:lpwstr>
      </vt:variant>
      <vt:variant>
        <vt:lpwstr/>
      </vt:variant>
      <vt:variant>
        <vt:i4>4784175</vt:i4>
      </vt:variant>
      <vt:variant>
        <vt:i4>1113</vt:i4>
      </vt:variant>
      <vt:variant>
        <vt:i4>0</vt:i4>
      </vt:variant>
      <vt:variant>
        <vt:i4>5</vt:i4>
      </vt:variant>
      <vt:variant>
        <vt:lpwstr>http://www1.eere.energy.gov/femp/information/download_blcc.html</vt:lpwstr>
      </vt:variant>
      <vt:variant>
        <vt:lpwstr/>
      </vt:variant>
      <vt:variant>
        <vt:i4>4784175</vt:i4>
      </vt:variant>
      <vt:variant>
        <vt:i4>1110</vt:i4>
      </vt:variant>
      <vt:variant>
        <vt:i4>0</vt:i4>
      </vt:variant>
      <vt:variant>
        <vt:i4>5</vt:i4>
      </vt:variant>
      <vt:variant>
        <vt:lpwstr>http://www1.eere.energy.gov/femp/information/download_blcc.html</vt:lpwstr>
      </vt:variant>
      <vt:variant>
        <vt:lpwstr/>
      </vt:variant>
      <vt:variant>
        <vt:i4>2359356</vt:i4>
      </vt:variant>
      <vt:variant>
        <vt:i4>1107</vt:i4>
      </vt:variant>
      <vt:variant>
        <vt:i4>0</vt:i4>
      </vt:variant>
      <vt:variant>
        <vt:i4>5</vt:i4>
      </vt:variant>
      <vt:variant>
        <vt:lpwstr>http://www.energysmartschools.gov/</vt:lpwstr>
      </vt:variant>
      <vt:variant>
        <vt:lpwstr/>
      </vt:variant>
      <vt:variant>
        <vt:i4>4784175</vt:i4>
      </vt:variant>
      <vt:variant>
        <vt:i4>1104</vt:i4>
      </vt:variant>
      <vt:variant>
        <vt:i4>0</vt:i4>
      </vt:variant>
      <vt:variant>
        <vt:i4>5</vt:i4>
      </vt:variant>
      <vt:variant>
        <vt:lpwstr>http://www1.eere.energy.gov/femp/information/download_blcc.html</vt:lpwstr>
      </vt:variant>
      <vt:variant>
        <vt:lpwstr/>
      </vt:variant>
      <vt:variant>
        <vt:i4>4784175</vt:i4>
      </vt:variant>
      <vt:variant>
        <vt:i4>1101</vt:i4>
      </vt:variant>
      <vt:variant>
        <vt:i4>0</vt:i4>
      </vt:variant>
      <vt:variant>
        <vt:i4>5</vt:i4>
      </vt:variant>
      <vt:variant>
        <vt:lpwstr>http://www1.eere.energy.gov/femp/information/download_blcc.html</vt:lpwstr>
      </vt:variant>
      <vt:variant>
        <vt:lpwstr/>
      </vt:variant>
      <vt:variant>
        <vt:i4>5636219</vt:i4>
      </vt:variant>
      <vt:variant>
        <vt:i4>1098</vt:i4>
      </vt:variant>
      <vt:variant>
        <vt:i4>0</vt:i4>
      </vt:variant>
      <vt:variant>
        <vt:i4>5</vt:i4>
      </vt:variant>
      <vt:variant>
        <vt:lpwstr>http://www.eere.energy.gov/femp/information/download_blcc.cfm</vt:lpwstr>
      </vt:variant>
      <vt:variant>
        <vt:lpwstr>blcc4</vt:lpwstr>
      </vt:variant>
      <vt:variant>
        <vt:i4>5636219</vt:i4>
      </vt:variant>
      <vt:variant>
        <vt:i4>1095</vt:i4>
      </vt:variant>
      <vt:variant>
        <vt:i4>0</vt:i4>
      </vt:variant>
      <vt:variant>
        <vt:i4>5</vt:i4>
      </vt:variant>
      <vt:variant>
        <vt:lpwstr>http://www.eere.energy.gov/femp/information/download_blcc.cfm</vt:lpwstr>
      </vt:variant>
      <vt:variant>
        <vt:lpwstr>blcc5</vt:lpwstr>
      </vt:variant>
      <vt:variant>
        <vt:i4>3145762</vt:i4>
      </vt:variant>
      <vt:variant>
        <vt:i4>1071</vt:i4>
      </vt:variant>
      <vt:variant>
        <vt:i4>0</vt:i4>
      </vt:variant>
      <vt:variant>
        <vt:i4>5</vt:i4>
      </vt:variant>
      <vt:variant>
        <vt:lpwstr>http://www.energystar.gov/</vt:lpwstr>
      </vt:variant>
      <vt:variant>
        <vt:lpwstr/>
      </vt:variant>
      <vt:variant>
        <vt:i4>5636175</vt:i4>
      </vt:variant>
      <vt:variant>
        <vt:i4>1068</vt:i4>
      </vt:variant>
      <vt:variant>
        <vt:i4>0</vt:i4>
      </vt:variant>
      <vt:variant>
        <vt:i4>5</vt:i4>
      </vt:variant>
      <vt:variant>
        <vt:lpwstr>http://www.newbuildings.org/</vt:lpwstr>
      </vt:variant>
      <vt:variant>
        <vt:lpwstr/>
      </vt:variant>
      <vt:variant>
        <vt:i4>1245248</vt:i4>
      </vt:variant>
      <vt:variant>
        <vt:i4>1065</vt:i4>
      </vt:variant>
      <vt:variant>
        <vt:i4>0</vt:i4>
      </vt:variant>
      <vt:variant>
        <vt:i4>5</vt:i4>
      </vt:variant>
      <vt:variant>
        <vt:lpwstr>http://www.cee1.org/com/hecac/hecac-main.php3</vt:lpwstr>
      </vt:variant>
      <vt:variant>
        <vt:lpwstr/>
      </vt:variant>
      <vt:variant>
        <vt:i4>3539065</vt:i4>
      </vt:variant>
      <vt:variant>
        <vt:i4>1062</vt:i4>
      </vt:variant>
      <vt:variant>
        <vt:i4>0</vt:i4>
      </vt:variant>
      <vt:variant>
        <vt:i4>5</vt:i4>
      </vt:variant>
      <vt:variant>
        <vt:lpwstr>http://www.poweryourdesign.com/ABbenchmark.pdf</vt:lpwstr>
      </vt:variant>
      <vt:variant>
        <vt:lpwstr/>
      </vt:variant>
      <vt:variant>
        <vt:i4>655377</vt:i4>
      </vt:variant>
      <vt:variant>
        <vt:i4>1059</vt:i4>
      </vt:variant>
      <vt:variant>
        <vt:i4>0</vt:i4>
      </vt:variant>
      <vt:variant>
        <vt:i4>5</vt:i4>
      </vt:variant>
      <vt:variant>
        <vt:lpwstr>http://www.nema.org/stds/complimentary-docs/upload/MG1premium.pdf</vt:lpwstr>
      </vt:variant>
      <vt:variant>
        <vt:lpwstr/>
      </vt:variant>
      <vt:variant>
        <vt:i4>7274602</vt:i4>
      </vt:variant>
      <vt:variant>
        <vt:i4>1044</vt:i4>
      </vt:variant>
      <vt:variant>
        <vt:i4>0</vt:i4>
      </vt:variant>
      <vt:variant>
        <vt:i4>5</vt:i4>
      </vt:variant>
      <vt:variant>
        <vt:lpwstr>http://www.worldweather.org/093/c00273.htm</vt:lpwstr>
      </vt:variant>
      <vt:variant>
        <vt:lpwstr/>
      </vt:variant>
      <vt:variant>
        <vt:i4>327680</vt:i4>
      </vt:variant>
      <vt:variant>
        <vt:i4>1038</vt:i4>
      </vt:variant>
      <vt:variant>
        <vt:i4>0</vt:i4>
      </vt:variant>
      <vt:variant>
        <vt:i4>5</vt:i4>
      </vt:variant>
      <vt:variant>
        <vt:lpwstr>http://www.lrc.rpi.edu/programs/NLPIP</vt:lpwstr>
      </vt:variant>
      <vt:variant>
        <vt:lpwstr/>
      </vt:variant>
      <vt:variant>
        <vt:i4>5373981</vt:i4>
      </vt:variant>
      <vt:variant>
        <vt:i4>1035</vt:i4>
      </vt:variant>
      <vt:variant>
        <vt:i4>0</vt:i4>
      </vt:variant>
      <vt:variant>
        <vt:i4>5</vt:i4>
      </vt:variant>
      <vt:variant>
        <vt:lpwstr>http://www.usgbc.org/</vt:lpwstr>
      </vt:variant>
      <vt:variant>
        <vt:lpwstr/>
      </vt:variant>
      <vt:variant>
        <vt:i4>4128877</vt:i4>
      </vt:variant>
      <vt:variant>
        <vt:i4>1032</vt:i4>
      </vt:variant>
      <vt:variant>
        <vt:i4>0</vt:i4>
      </vt:variant>
      <vt:variant>
        <vt:i4>5</vt:i4>
      </vt:variant>
      <vt:variant>
        <vt:lpwstr>http://www.darksky.org/</vt:lpwstr>
      </vt:variant>
      <vt:variant>
        <vt:lpwstr/>
      </vt:variant>
      <vt:variant>
        <vt:i4>5767175</vt:i4>
      </vt:variant>
      <vt:variant>
        <vt:i4>1029</vt:i4>
      </vt:variant>
      <vt:variant>
        <vt:i4>0</vt:i4>
      </vt:variant>
      <vt:variant>
        <vt:i4>5</vt:i4>
      </vt:variant>
      <vt:variant>
        <vt:lpwstr>http://www.iesna.org/</vt:lpwstr>
      </vt:variant>
      <vt:variant>
        <vt:lpwstr/>
      </vt:variant>
      <vt:variant>
        <vt:i4>4259846</vt:i4>
      </vt:variant>
      <vt:variant>
        <vt:i4>1026</vt:i4>
      </vt:variant>
      <vt:variant>
        <vt:i4>0</vt:i4>
      </vt:variant>
      <vt:variant>
        <vt:i4>5</vt:i4>
      </vt:variant>
      <vt:variant>
        <vt:lpwstr>http://www.coolroofs.org/</vt:lpwstr>
      </vt:variant>
      <vt:variant>
        <vt:lpwstr/>
      </vt:variant>
      <vt:variant>
        <vt:i4>2293879</vt:i4>
      </vt:variant>
      <vt:variant>
        <vt:i4>1023</vt:i4>
      </vt:variant>
      <vt:variant>
        <vt:i4>0</vt:i4>
      </vt:variant>
      <vt:variant>
        <vt:i4>5</vt:i4>
      </vt:variant>
      <vt:variant>
        <vt:lpwstr>http://cfpub.epa.gov/npdes/stormwater/swppp.cfm</vt:lpwstr>
      </vt:variant>
      <vt:variant>
        <vt:lpwstr/>
      </vt:variant>
      <vt:variant>
        <vt:i4>3801138</vt:i4>
      </vt:variant>
      <vt:variant>
        <vt:i4>1020</vt:i4>
      </vt:variant>
      <vt:variant>
        <vt:i4>0</vt:i4>
      </vt:variant>
      <vt:variant>
        <vt:i4>5</vt:i4>
      </vt:variant>
      <vt:variant>
        <vt:lpwstr>http://cfpub1.epa.gov/npdes/stormwater/cgp.cfm</vt:lpwstr>
      </vt:variant>
      <vt:variant>
        <vt:lpwstr/>
      </vt:variant>
      <vt:variant>
        <vt:i4>131102</vt:i4>
      </vt:variant>
      <vt:variant>
        <vt:i4>1017</vt:i4>
      </vt:variant>
      <vt:variant>
        <vt:i4>0</vt:i4>
      </vt:variant>
      <vt:variant>
        <vt:i4>5</vt:i4>
      </vt:variant>
      <vt:variant>
        <vt:lpwstr>http://www.asthmaregionalcouncil.org/about/BusToolkit.htm</vt:lpwstr>
      </vt:variant>
      <vt:variant>
        <vt:lpwstr/>
      </vt:variant>
      <vt:variant>
        <vt:i4>131102</vt:i4>
      </vt:variant>
      <vt:variant>
        <vt:i4>1014</vt:i4>
      </vt:variant>
      <vt:variant>
        <vt:i4>0</vt:i4>
      </vt:variant>
      <vt:variant>
        <vt:i4>5</vt:i4>
      </vt:variant>
      <vt:variant>
        <vt:lpwstr>http://www.asthmaregionalcouncil.org/about/BusToolkit.htm</vt:lpwstr>
      </vt:variant>
      <vt:variant>
        <vt:lpwstr/>
      </vt:variant>
      <vt:variant>
        <vt:i4>4194328</vt:i4>
      </vt:variant>
      <vt:variant>
        <vt:i4>1005</vt:i4>
      </vt:variant>
      <vt:variant>
        <vt:i4>0</vt:i4>
      </vt:variant>
      <vt:variant>
        <vt:i4>5</vt:i4>
      </vt:variant>
      <vt:variant>
        <vt:lpwstr>http://www.msc.fema.gov/</vt:lpwstr>
      </vt:variant>
      <vt:variant>
        <vt:lpwstr/>
      </vt:variant>
      <vt:variant>
        <vt:i4>6946823</vt:i4>
      </vt:variant>
      <vt:variant>
        <vt:i4>1002</vt:i4>
      </vt:variant>
      <vt:variant>
        <vt:i4>0</vt:i4>
      </vt:variant>
      <vt:variant>
        <vt:i4>5</vt:i4>
      </vt:variant>
      <vt:variant>
        <vt:lpwstr>http://www.dec.state.ny.us/website/dcs/seqr/seqr_3.html</vt:lpwstr>
      </vt:variant>
      <vt:variant>
        <vt:lpwstr/>
      </vt:variant>
      <vt:variant>
        <vt:i4>4390993</vt:i4>
      </vt:variant>
      <vt:variant>
        <vt:i4>999</vt:i4>
      </vt:variant>
      <vt:variant>
        <vt:i4>0</vt:i4>
      </vt:variant>
      <vt:variant>
        <vt:i4>5</vt:i4>
      </vt:variant>
      <vt:variant>
        <vt:lpwstr>http://albnotes01.nyserda.org/DOCUME~1/DOCUME~1/cthurnau/LOCALS~1/Temp/Matrix/NY CHPS matirix 1-19-06.xls</vt:lpwstr>
      </vt:variant>
      <vt:variant>
        <vt:lpwstr>RANGE!A1#RANGE!A1</vt:lpwstr>
      </vt:variant>
      <vt:variant>
        <vt:i4>1048635</vt:i4>
      </vt:variant>
      <vt:variant>
        <vt:i4>992</vt:i4>
      </vt:variant>
      <vt:variant>
        <vt:i4>0</vt:i4>
      </vt:variant>
      <vt:variant>
        <vt:i4>5</vt:i4>
      </vt:variant>
      <vt:variant>
        <vt:lpwstr/>
      </vt:variant>
      <vt:variant>
        <vt:lpwstr>_Toc158533147</vt:lpwstr>
      </vt:variant>
      <vt:variant>
        <vt:i4>1048635</vt:i4>
      </vt:variant>
      <vt:variant>
        <vt:i4>986</vt:i4>
      </vt:variant>
      <vt:variant>
        <vt:i4>0</vt:i4>
      </vt:variant>
      <vt:variant>
        <vt:i4>5</vt:i4>
      </vt:variant>
      <vt:variant>
        <vt:lpwstr/>
      </vt:variant>
      <vt:variant>
        <vt:lpwstr>_Toc158533146</vt:lpwstr>
      </vt:variant>
      <vt:variant>
        <vt:i4>1048635</vt:i4>
      </vt:variant>
      <vt:variant>
        <vt:i4>980</vt:i4>
      </vt:variant>
      <vt:variant>
        <vt:i4>0</vt:i4>
      </vt:variant>
      <vt:variant>
        <vt:i4>5</vt:i4>
      </vt:variant>
      <vt:variant>
        <vt:lpwstr/>
      </vt:variant>
      <vt:variant>
        <vt:lpwstr>_Toc158533145</vt:lpwstr>
      </vt:variant>
      <vt:variant>
        <vt:i4>1048635</vt:i4>
      </vt:variant>
      <vt:variant>
        <vt:i4>974</vt:i4>
      </vt:variant>
      <vt:variant>
        <vt:i4>0</vt:i4>
      </vt:variant>
      <vt:variant>
        <vt:i4>5</vt:i4>
      </vt:variant>
      <vt:variant>
        <vt:lpwstr/>
      </vt:variant>
      <vt:variant>
        <vt:lpwstr>_Toc158533144</vt:lpwstr>
      </vt:variant>
      <vt:variant>
        <vt:i4>1048635</vt:i4>
      </vt:variant>
      <vt:variant>
        <vt:i4>968</vt:i4>
      </vt:variant>
      <vt:variant>
        <vt:i4>0</vt:i4>
      </vt:variant>
      <vt:variant>
        <vt:i4>5</vt:i4>
      </vt:variant>
      <vt:variant>
        <vt:lpwstr/>
      </vt:variant>
      <vt:variant>
        <vt:lpwstr>_Toc158533143</vt:lpwstr>
      </vt:variant>
      <vt:variant>
        <vt:i4>1048635</vt:i4>
      </vt:variant>
      <vt:variant>
        <vt:i4>962</vt:i4>
      </vt:variant>
      <vt:variant>
        <vt:i4>0</vt:i4>
      </vt:variant>
      <vt:variant>
        <vt:i4>5</vt:i4>
      </vt:variant>
      <vt:variant>
        <vt:lpwstr/>
      </vt:variant>
      <vt:variant>
        <vt:lpwstr>_Toc158533142</vt:lpwstr>
      </vt:variant>
      <vt:variant>
        <vt:i4>1048635</vt:i4>
      </vt:variant>
      <vt:variant>
        <vt:i4>956</vt:i4>
      </vt:variant>
      <vt:variant>
        <vt:i4>0</vt:i4>
      </vt:variant>
      <vt:variant>
        <vt:i4>5</vt:i4>
      </vt:variant>
      <vt:variant>
        <vt:lpwstr/>
      </vt:variant>
      <vt:variant>
        <vt:lpwstr>_Toc158533141</vt:lpwstr>
      </vt:variant>
      <vt:variant>
        <vt:i4>1048635</vt:i4>
      </vt:variant>
      <vt:variant>
        <vt:i4>950</vt:i4>
      </vt:variant>
      <vt:variant>
        <vt:i4>0</vt:i4>
      </vt:variant>
      <vt:variant>
        <vt:i4>5</vt:i4>
      </vt:variant>
      <vt:variant>
        <vt:lpwstr/>
      </vt:variant>
      <vt:variant>
        <vt:lpwstr>_Toc158533140</vt:lpwstr>
      </vt:variant>
      <vt:variant>
        <vt:i4>1507387</vt:i4>
      </vt:variant>
      <vt:variant>
        <vt:i4>944</vt:i4>
      </vt:variant>
      <vt:variant>
        <vt:i4>0</vt:i4>
      </vt:variant>
      <vt:variant>
        <vt:i4>5</vt:i4>
      </vt:variant>
      <vt:variant>
        <vt:lpwstr/>
      </vt:variant>
      <vt:variant>
        <vt:lpwstr>_Toc158533139</vt:lpwstr>
      </vt:variant>
      <vt:variant>
        <vt:i4>1507387</vt:i4>
      </vt:variant>
      <vt:variant>
        <vt:i4>938</vt:i4>
      </vt:variant>
      <vt:variant>
        <vt:i4>0</vt:i4>
      </vt:variant>
      <vt:variant>
        <vt:i4>5</vt:i4>
      </vt:variant>
      <vt:variant>
        <vt:lpwstr/>
      </vt:variant>
      <vt:variant>
        <vt:lpwstr>_Toc158533138</vt:lpwstr>
      </vt:variant>
      <vt:variant>
        <vt:i4>1507387</vt:i4>
      </vt:variant>
      <vt:variant>
        <vt:i4>932</vt:i4>
      </vt:variant>
      <vt:variant>
        <vt:i4>0</vt:i4>
      </vt:variant>
      <vt:variant>
        <vt:i4>5</vt:i4>
      </vt:variant>
      <vt:variant>
        <vt:lpwstr/>
      </vt:variant>
      <vt:variant>
        <vt:lpwstr>_Toc158533137</vt:lpwstr>
      </vt:variant>
      <vt:variant>
        <vt:i4>1507387</vt:i4>
      </vt:variant>
      <vt:variant>
        <vt:i4>926</vt:i4>
      </vt:variant>
      <vt:variant>
        <vt:i4>0</vt:i4>
      </vt:variant>
      <vt:variant>
        <vt:i4>5</vt:i4>
      </vt:variant>
      <vt:variant>
        <vt:lpwstr/>
      </vt:variant>
      <vt:variant>
        <vt:lpwstr>_Toc158533136</vt:lpwstr>
      </vt:variant>
      <vt:variant>
        <vt:i4>1507387</vt:i4>
      </vt:variant>
      <vt:variant>
        <vt:i4>920</vt:i4>
      </vt:variant>
      <vt:variant>
        <vt:i4>0</vt:i4>
      </vt:variant>
      <vt:variant>
        <vt:i4>5</vt:i4>
      </vt:variant>
      <vt:variant>
        <vt:lpwstr/>
      </vt:variant>
      <vt:variant>
        <vt:lpwstr>_Toc158533135</vt:lpwstr>
      </vt:variant>
      <vt:variant>
        <vt:i4>1507387</vt:i4>
      </vt:variant>
      <vt:variant>
        <vt:i4>914</vt:i4>
      </vt:variant>
      <vt:variant>
        <vt:i4>0</vt:i4>
      </vt:variant>
      <vt:variant>
        <vt:i4>5</vt:i4>
      </vt:variant>
      <vt:variant>
        <vt:lpwstr/>
      </vt:variant>
      <vt:variant>
        <vt:lpwstr>_Toc158533134</vt:lpwstr>
      </vt:variant>
      <vt:variant>
        <vt:i4>1507387</vt:i4>
      </vt:variant>
      <vt:variant>
        <vt:i4>908</vt:i4>
      </vt:variant>
      <vt:variant>
        <vt:i4>0</vt:i4>
      </vt:variant>
      <vt:variant>
        <vt:i4>5</vt:i4>
      </vt:variant>
      <vt:variant>
        <vt:lpwstr/>
      </vt:variant>
      <vt:variant>
        <vt:lpwstr>_Toc158533133</vt:lpwstr>
      </vt:variant>
      <vt:variant>
        <vt:i4>1507387</vt:i4>
      </vt:variant>
      <vt:variant>
        <vt:i4>902</vt:i4>
      </vt:variant>
      <vt:variant>
        <vt:i4>0</vt:i4>
      </vt:variant>
      <vt:variant>
        <vt:i4>5</vt:i4>
      </vt:variant>
      <vt:variant>
        <vt:lpwstr/>
      </vt:variant>
      <vt:variant>
        <vt:lpwstr>_Toc158533132</vt:lpwstr>
      </vt:variant>
      <vt:variant>
        <vt:i4>1507387</vt:i4>
      </vt:variant>
      <vt:variant>
        <vt:i4>896</vt:i4>
      </vt:variant>
      <vt:variant>
        <vt:i4>0</vt:i4>
      </vt:variant>
      <vt:variant>
        <vt:i4>5</vt:i4>
      </vt:variant>
      <vt:variant>
        <vt:lpwstr/>
      </vt:variant>
      <vt:variant>
        <vt:lpwstr>_Toc158533131</vt:lpwstr>
      </vt:variant>
      <vt:variant>
        <vt:i4>1507387</vt:i4>
      </vt:variant>
      <vt:variant>
        <vt:i4>890</vt:i4>
      </vt:variant>
      <vt:variant>
        <vt:i4>0</vt:i4>
      </vt:variant>
      <vt:variant>
        <vt:i4>5</vt:i4>
      </vt:variant>
      <vt:variant>
        <vt:lpwstr/>
      </vt:variant>
      <vt:variant>
        <vt:lpwstr>_Toc158533130</vt:lpwstr>
      </vt:variant>
      <vt:variant>
        <vt:i4>1441851</vt:i4>
      </vt:variant>
      <vt:variant>
        <vt:i4>884</vt:i4>
      </vt:variant>
      <vt:variant>
        <vt:i4>0</vt:i4>
      </vt:variant>
      <vt:variant>
        <vt:i4>5</vt:i4>
      </vt:variant>
      <vt:variant>
        <vt:lpwstr/>
      </vt:variant>
      <vt:variant>
        <vt:lpwstr>_Toc158533129</vt:lpwstr>
      </vt:variant>
      <vt:variant>
        <vt:i4>1441851</vt:i4>
      </vt:variant>
      <vt:variant>
        <vt:i4>878</vt:i4>
      </vt:variant>
      <vt:variant>
        <vt:i4>0</vt:i4>
      </vt:variant>
      <vt:variant>
        <vt:i4>5</vt:i4>
      </vt:variant>
      <vt:variant>
        <vt:lpwstr/>
      </vt:variant>
      <vt:variant>
        <vt:lpwstr>_Toc158533128</vt:lpwstr>
      </vt:variant>
      <vt:variant>
        <vt:i4>1441851</vt:i4>
      </vt:variant>
      <vt:variant>
        <vt:i4>872</vt:i4>
      </vt:variant>
      <vt:variant>
        <vt:i4>0</vt:i4>
      </vt:variant>
      <vt:variant>
        <vt:i4>5</vt:i4>
      </vt:variant>
      <vt:variant>
        <vt:lpwstr/>
      </vt:variant>
      <vt:variant>
        <vt:lpwstr>_Toc158533127</vt:lpwstr>
      </vt:variant>
      <vt:variant>
        <vt:i4>1441851</vt:i4>
      </vt:variant>
      <vt:variant>
        <vt:i4>866</vt:i4>
      </vt:variant>
      <vt:variant>
        <vt:i4>0</vt:i4>
      </vt:variant>
      <vt:variant>
        <vt:i4>5</vt:i4>
      </vt:variant>
      <vt:variant>
        <vt:lpwstr/>
      </vt:variant>
      <vt:variant>
        <vt:lpwstr>_Toc158533126</vt:lpwstr>
      </vt:variant>
      <vt:variant>
        <vt:i4>1441851</vt:i4>
      </vt:variant>
      <vt:variant>
        <vt:i4>860</vt:i4>
      </vt:variant>
      <vt:variant>
        <vt:i4>0</vt:i4>
      </vt:variant>
      <vt:variant>
        <vt:i4>5</vt:i4>
      </vt:variant>
      <vt:variant>
        <vt:lpwstr/>
      </vt:variant>
      <vt:variant>
        <vt:lpwstr>_Toc158533125</vt:lpwstr>
      </vt:variant>
      <vt:variant>
        <vt:i4>1441851</vt:i4>
      </vt:variant>
      <vt:variant>
        <vt:i4>854</vt:i4>
      </vt:variant>
      <vt:variant>
        <vt:i4>0</vt:i4>
      </vt:variant>
      <vt:variant>
        <vt:i4>5</vt:i4>
      </vt:variant>
      <vt:variant>
        <vt:lpwstr/>
      </vt:variant>
      <vt:variant>
        <vt:lpwstr>_Toc158533124</vt:lpwstr>
      </vt:variant>
      <vt:variant>
        <vt:i4>1441851</vt:i4>
      </vt:variant>
      <vt:variant>
        <vt:i4>848</vt:i4>
      </vt:variant>
      <vt:variant>
        <vt:i4>0</vt:i4>
      </vt:variant>
      <vt:variant>
        <vt:i4>5</vt:i4>
      </vt:variant>
      <vt:variant>
        <vt:lpwstr/>
      </vt:variant>
      <vt:variant>
        <vt:lpwstr>_Toc158533123</vt:lpwstr>
      </vt:variant>
      <vt:variant>
        <vt:i4>1441851</vt:i4>
      </vt:variant>
      <vt:variant>
        <vt:i4>842</vt:i4>
      </vt:variant>
      <vt:variant>
        <vt:i4>0</vt:i4>
      </vt:variant>
      <vt:variant>
        <vt:i4>5</vt:i4>
      </vt:variant>
      <vt:variant>
        <vt:lpwstr/>
      </vt:variant>
      <vt:variant>
        <vt:lpwstr>_Toc158533122</vt:lpwstr>
      </vt:variant>
      <vt:variant>
        <vt:i4>1441851</vt:i4>
      </vt:variant>
      <vt:variant>
        <vt:i4>836</vt:i4>
      </vt:variant>
      <vt:variant>
        <vt:i4>0</vt:i4>
      </vt:variant>
      <vt:variant>
        <vt:i4>5</vt:i4>
      </vt:variant>
      <vt:variant>
        <vt:lpwstr/>
      </vt:variant>
      <vt:variant>
        <vt:lpwstr>_Toc158533121</vt:lpwstr>
      </vt:variant>
      <vt:variant>
        <vt:i4>1441851</vt:i4>
      </vt:variant>
      <vt:variant>
        <vt:i4>830</vt:i4>
      </vt:variant>
      <vt:variant>
        <vt:i4>0</vt:i4>
      </vt:variant>
      <vt:variant>
        <vt:i4>5</vt:i4>
      </vt:variant>
      <vt:variant>
        <vt:lpwstr/>
      </vt:variant>
      <vt:variant>
        <vt:lpwstr>_Toc158533120</vt:lpwstr>
      </vt:variant>
      <vt:variant>
        <vt:i4>1376315</vt:i4>
      </vt:variant>
      <vt:variant>
        <vt:i4>824</vt:i4>
      </vt:variant>
      <vt:variant>
        <vt:i4>0</vt:i4>
      </vt:variant>
      <vt:variant>
        <vt:i4>5</vt:i4>
      </vt:variant>
      <vt:variant>
        <vt:lpwstr/>
      </vt:variant>
      <vt:variant>
        <vt:lpwstr>_Toc158533119</vt:lpwstr>
      </vt:variant>
      <vt:variant>
        <vt:i4>1376315</vt:i4>
      </vt:variant>
      <vt:variant>
        <vt:i4>818</vt:i4>
      </vt:variant>
      <vt:variant>
        <vt:i4>0</vt:i4>
      </vt:variant>
      <vt:variant>
        <vt:i4>5</vt:i4>
      </vt:variant>
      <vt:variant>
        <vt:lpwstr/>
      </vt:variant>
      <vt:variant>
        <vt:lpwstr>_Toc158533118</vt:lpwstr>
      </vt:variant>
      <vt:variant>
        <vt:i4>1376315</vt:i4>
      </vt:variant>
      <vt:variant>
        <vt:i4>812</vt:i4>
      </vt:variant>
      <vt:variant>
        <vt:i4>0</vt:i4>
      </vt:variant>
      <vt:variant>
        <vt:i4>5</vt:i4>
      </vt:variant>
      <vt:variant>
        <vt:lpwstr/>
      </vt:variant>
      <vt:variant>
        <vt:lpwstr>_Toc158533117</vt:lpwstr>
      </vt:variant>
      <vt:variant>
        <vt:i4>1376315</vt:i4>
      </vt:variant>
      <vt:variant>
        <vt:i4>806</vt:i4>
      </vt:variant>
      <vt:variant>
        <vt:i4>0</vt:i4>
      </vt:variant>
      <vt:variant>
        <vt:i4>5</vt:i4>
      </vt:variant>
      <vt:variant>
        <vt:lpwstr/>
      </vt:variant>
      <vt:variant>
        <vt:lpwstr>_Toc158533116</vt:lpwstr>
      </vt:variant>
      <vt:variant>
        <vt:i4>1376315</vt:i4>
      </vt:variant>
      <vt:variant>
        <vt:i4>800</vt:i4>
      </vt:variant>
      <vt:variant>
        <vt:i4>0</vt:i4>
      </vt:variant>
      <vt:variant>
        <vt:i4>5</vt:i4>
      </vt:variant>
      <vt:variant>
        <vt:lpwstr/>
      </vt:variant>
      <vt:variant>
        <vt:lpwstr>_Toc158533115</vt:lpwstr>
      </vt:variant>
      <vt:variant>
        <vt:i4>1376315</vt:i4>
      </vt:variant>
      <vt:variant>
        <vt:i4>794</vt:i4>
      </vt:variant>
      <vt:variant>
        <vt:i4>0</vt:i4>
      </vt:variant>
      <vt:variant>
        <vt:i4>5</vt:i4>
      </vt:variant>
      <vt:variant>
        <vt:lpwstr/>
      </vt:variant>
      <vt:variant>
        <vt:lpwstr>_Toc158533114</vt:lpwstr>
      </vt:variant>
      <vt:variant>
        <vt:i4>1376315</vt:i4>
      </vt:variant>
      <vt:variant>
        <vt:i4>788</vt:i4>
      </vt:variant>
      <vt:variant>
        <vt:i4>0</vt:i4>
      </vt:variant>
      <vt:variant>
        <vt:i4>5</vt:i4>
      </vt:variant>
      <vt:variant>
        <vt:lpwstr/>
      </vt:variant>
      <vt:variant>
        <vt:lpwstr>_Toc158533113</vt:lpwstr>
      </vt:variant>
      <vt:variant>
        <vt:i4>1376315</vt:i4>
      </vt:variant>
      <vt:variant>
        <vt:i4>782</vt:i4>
      </vt:variant>
      <vt:variant>
        <vt:i4>0</vt:i4>
      </vt:variant>
      <vt:variant>
        <vt:i4>5</vt:i4>
      </vt:variant>
      <vt:variant>
        <vt:lpwstr/>
      </vt:variant>
      <vt:variant>
        <vt:lpwstr>_Toc158533112</vt:lpwstr>
      </vt:variant>
      <vt:variant>
        <vt:i4>1376315</vt:i4>
      </vt:variant>
      <vt:variant>
        <vt:i4>776</vt:i4>
      </vt:variant>
      <vt:variant>
        <vt:i4>0</vt:i4>
      </vt:variant>
      <vt:variant>
        <vt:i4>5</vt:i4>
      </vt:variant>
      <vt:variant>
        <vt:lpwstr/>
      </vt:variant>
      <vt:variant>
        <vt:lpwstr>_Toc158533111</vt:lpwstr>
      </vt:variant>
      <vt:variant>
        <vt:i4>1376315</vt:i4>
      </vt:variant>
      <vt:variant>
        <vt:i4>770</vt:i4>
      </vt:variant>
      <vt:variant>
        <vt:i4>0</vt:i4>
      </vt:variant>
      <vt:variant>
        <vt:i4>5</vt:i4>
      </vt:variant>
      <vt:variant>
        <vt:lpwstr/>
      </vt:variant>
      <vt:variant>
        <vt:lpwstr>_Toc158533110</vt:lpwstr>
      </vt:variant>
      <vt:variant>
        <vt:i4>1310779</vt:i4>
      </vt:variant>
      <vt:variant>
        <vt:i4>764</vt:i4>
      </vt:variant>
      <vt:variant>
        <vt:i4>0</vt:i4>
      </vt:variant>
      <vt:variant>
        <vt:i4>5</vt:i4>
      </vt:variant>
      <vt:variant>
        <vt:lpwstr/>
      </vt:variant>
      <vt:variant>
        <vt:lpwstr>_Toc158533109</vt:lpwstr>
      </vt:variant>
      <vt:variant>
        <vt:i4>1310779</vt:i4>
      </vt:variant>
      <vt:variant>
        <vt:i4>758</vt:i4>
      </vt:variant>
      <vt:variant>
        <vt:i4>0</vt:i4>
      </vt:variant>
      <vt:variant>
        <vt:i4>5</vt:i4>
      </vt:variant>
      <vt:variant>
        <vt:lpwstr/>
      </vt:variant>
      <vt:variant>
        <vt:lpwstr>_Toc158533108</vt:lpwstr>
      </vt:variant>
      <vt:variant>
        <vt:i4>1310779</vt:i4>
      </vt:variant>
      <vt:variant>
        <vt:i4>752</vt:i4>
      </vt:variant>
      <vt:variant>
        <vt:i4>0</vt:i4>
      </vt:variant>
      <vt:variant>
        <vt:i4>5</vt:i4>
      </vt:variant>
      <vt:variant>
        <vt:lpwstr/>
      </vt:variant>
      <vt:variant>
        <vt:lpwstr>_Toc158533107</vt:lpwstr>
      </vt:variant>
      <vt:variant>
        <vt:i4>1310779</vt:i4>
      </vt:variant>
      <vt:variant>
        <vt:i4>746</vt:i4>
      </vt:variant>
      <vt:variant>
        <vt:i4>0</vt:i4>
      </vt:variant>
      <vt:variant>
        <vt:i4>5</vt:i4>
      </vt:variant>
      <vt:variant>
        <vt:lpwstr/>
      </vt:variant>
      <vt:variant>
        <vt:lpwstr>_Toc158533106</vt:lpwstr>
      </vt:variant>
      <vt:variant>
        <vt:i4>1310779</vt:i4>
      </vt:variant>
      <vt:variant>
        <vt:i4>740</vt:i4>
      </vt:variant>
      <vt:variant>
        <vt:i4>0</vt:i4>
      </vt:variant>
      <vt:variant>
        <vt:i4>5</vt:i4>
      </vt:variant>
      <vt:variant>
        <vt:lpwstr/>
      </vt:variant>
      <vt:variant>
        <vt:lpwstr>_Toc158533105</vt:lpwstr>
      </vt:variant>
      <vt:variant>
        <vt:i4>1310779</vt:i4>
      </vt:variant>
      <vt:variant>
        <vt:i4>734</vt:i4>
      </vt:variant>
      <vt:variant>
        <vt:i4>0</vt:i4>
      </vt:variant>
      <vt:variant>
        <vt:i4>5</vt:i4>
      </vt:variant>
      <vt:variant>
        <vt:lpwstr/>
      </vt:variant>
      <vt:variant>
        <vt:lpwstr>_Toc158533104</vt:lpwstr>
      </vt:variant>
      <vt:variant>
        <vt:i4>1310779</vt:i4>
      </vt:variant>
      <vt:variant>
        <vt:i4>728</vt:i4>
      </vt:variant>
      <vt:variant>
        <vt:i4>0</vt:i4>
      </vt:variant>
      <vt:variant>
        <vt:i4>5</vt:i4>
      </vt:variant>
      <vt:variant>
        <vt:lpwstr/>
      </vt:variant>
      <vt:variant>
        <vt:lpwstr>_Toc158533103</vt:lpwstr>
      </vt:variant>
      <vt:variant>
        <vt:i4>1310779</vt:i4>
      </vt:variant>
      <vt:variant>
        <vt:i4>722</vt:i4>
      </vt:variant>
      <vt:variant>
        <vt:i4>0</vt:i4>
      </vt:variant>
      <vt:variant>
        <vt:i4>5</vt:i4>
      </vt:variant>
      <vt:variant>
        <vt:lpwstr/>
      </vt:variant>
      <vt:variant>
        <vt:lpwstr>_Toc158533102</vt:lpwstr>
      </vt:variant>
      <vt:variant>
        <vt:i4>1310779</vt:i4>
      </vt:variant>
      <vt:variant>
        <vt:i4>716</vt:i4>
      </vt:variant>
      <vt:variant>
        <vt:i4>0</vt:i4>
      </vt:variant>
      <vt:variant>
        <vt:i4>5</vt:i4>
      </vt:variant>
      <vt:variant>
        <vt:lpwstr/>
      </vt:variant>
      <vt:variant>
        <vt:lpwstr>_Toc158533101</vt:lpwstr>
      </vt:variant>
      <vt:variant>
        <vt:i4>1310779</vt:i4>
      </vt:variant>
      <vt:variant>
        <vt:i4>710</vt:i4>
      </vt:variant>
      <vt:variant>
        <vt:i4>0</vt:i4>
      </vt:variant>
      <vt:variant>
        <vt:i4>5</vt:i4>
      </vt:variant>
      <vt:variant>
        <vt:lpwstr/>
      </vt:variant>
      <vt:variant>
        <vt:lpwstr>_Toc158533100</vt:lpwstr>
      </vt:variant>
      <vt:variant>
        <vt:i4>1900602</vt:i4>
      </vt:variant>
      <vt:variant>
        <vt:i4>704</vt:i4>
      </vt:variant>
      <vt:variant>
        <vt:i4>0</vt:i4>
      </vt:variant>
      <vt:variant>
        <vt:i4>5</vt:i4>
      </vt:variant>
      <vt:variant>
        <vt:lpwstr/>
      </vt:variant>
      <vt:variant>
        <vt:lpwstr>_Toc158533099</vt:lpwstr>
      </vt:variant>
      <vt:variant>
        <vt:i4>1900602</vt:i4>
      </vt:variant>
      <vt:variant>
        <vt:i4>698</vt:i4>
      </vt:variant>
      <vt:variant>
        <vt:i4>0</vt:i4>
      </vt:variant>
      <vt:variant>
        <vt:i4>5</vt:i4>
      </vt:variant>
      <vt:variant>
        <vt:lpwstr/>
      </vt:variant>
      <vt:variant>
        <vt:lpwstr>_Toc158533098</vt:lpwstr>
      </vt:variant>
      <vt:variant>
        <vt:i4>1900602</vt:i4>
      </vt:variant>
      <vt:variant>
        <vt:i4>692</vt:i4>
      </vt:variant>
      <vt:variant>
        <vt:i4>0</vt:i4>
      </vt:variant>
      <vt:variant>
        <vt:i4>5</vt:i4>
      </vt:variant>
      <vt:variant>
        <vt:lpwstr/>
      </vt:variant>
      <vt:variant>
        <vt:lpwstr>_Toc158533097</vt:lpwstr>
      </vt:variant>
      <vt:variant>
        <vt:i4>1900602</vt:i4>
      </vt:variant>
      <vt:variant>
        <vt:i4>686</vt:i4>
      </vt:variant>
      <vt:variant>
        <vt:i4>0</vt:i4>
      </vt:variant>
      <vt:variant>
        <vt:i4>5</vt:i4>
      </vt:variant>
      <vt:variant>
        <vt:lpwstr/>
      </vt:variant>
      <vt:variant>
        <vt:lpwstr>_Toc158533096</vt:lpwstr>
      </vt:variant>
      <vt:variant>
        <vt:i4>1900602</vt:i4>
      </vt:variant>
      <vt:variant>
        <vt:i4>680</vt:i4>
      </vt:variant>
      <vt:variant>
        <vt:i4>0</vt:i4>
      </vt:variant>
      <vt:variant>
        <vt:i4>5</vt:i4>
      </vt:variant>
      <vt:variant>
        <vt:lpwstr/>
      </vt:variant>
      <vt:variant>
        <vt:lpwstr>_Toc158533095</vt:lpwstr>
      </vt:variant>
      <vt:variant>
        <vt:i4>1900602</vt:i4>
      </vt:variant>
      <vt:variant>
        <vt:i4>674</vt:i4>
      </vt:variant>
      <vt:variant>
        <vt:i4>0</vt:i4>
      </vt:variant>
      <vt:variant>
        <vt:i4>5</vt:i4>
      </vt:variant>
      <vt:variant>
        <vt:lpwstr/>
      </vt:variant>
      <vt:variant>
        <vt:lpwstr>_Toc158533094</vt:lpwstr>
      </vt:variant>
      <vt:variant>
        <vt:i4>1900602</vt:i4>
      </vt:variant>
      <vt:variant>
        <vt:i4>668</vt:i4>
      </vt:variant>
      <vt:variant>
        <vt:i4>0</vt:i4>
      </vt:variant>
      <vt:variant>
        <vt:i4>5</vt:i4>
      </vt:variant>
      <vt:variant>
        <vt:lpwstr/>
      </vt:variant>
      <vt:variant>
        <vt:lpwstr>_Toc158533093</vt:lpwstr>
      </vt:variant>
      <vt:variant>
        <vt:i4>1900602</vt:i4>
      </vt:variant>
      <vt:variant>
        <vt:i4>662</vt:i4>
      </vt:variant>
      <vt:variant>
        <vt:i4>0</vt:i4>
      </vt:variant>
      <vt:variant>
        <vt:i4>5</vt:i4>
      </vt:variant>
      <vt:variant>
        <vt:lpwstr/>
      </vt:variant>
      <vt:variant>
        <vt:lpwstr>_Toc158533092</vt:lpwstr>
      </vt:variant>
      <vt:variant>
        <vt:i4>1900602</vt:i4>
      </vt:variant>
      <vt:variant>
        <vt:i4>656</vt:i4>
      </vt:variant>
      <vt:variant>
        <vt:i4>0</vt:i4>
      </vt:variant>
      <vt:variant>
        <vt:i4>5</vt:i4>
      </vt:variant>
      <vt:variant>
        <vt:lpwstr/>
      </vt:variant>
      <vt:variant>
        <vt:lpwstr>_Toc158533091</vt:lpwstr>
      </vt:variant>
      <vt:variant>
        <vt:i4>1900602</vt:i4>
      </vt:variant>
      <vt:variant>
        <vt:i4>650</vt:i4>
      </vt:variant>
      <vt:variant>
        <vt:i4>0</vt:i4>
      </vt:variant>
      <vt:variant>
        <vt:i4>5</vt:i4>
      </vt:variant>
      <vt:variant>
        <vt:lpwstr/>
      </vt:variant>
      <vt:variant>
        <vt:lpwstr>_Toc158533090</vt:lpwstr>
      </vt:variant>
      <vt:variant>
        <vt:i4>1835066</vt:i4>
      </vt:variant>
      <vt:variant>
        <vt:i4>644</vt:i4>
      </vt:variant>
      <vt:variant>
        <vt:i4>0</vt:i4>
      </vt:variant>
      <vt:variant>
        <vt:i4>5</vt:i4>
      </vt:variant>
      <vt:variant>
        <vt:lpwstr/>
      </vt:variant>
      <vt:variant>
        <vt:lpwstr>_Toc158533089</vt:lpwstr>
      </vt:variant>
      <vt:variant>
        <vt:i4>1835066</vt:i4>
      </vt:variant>
      <vt:variant>
        <vt:i4>638</vt:i4>
      </vt:variant>
      <vt:variant>
        <vt:i4>0</vt:i4>
      </vt:variant>
      <vt:variant>
        <vt:i4>5</vt:i4>
      </vt:variant>
      <vt:variant>
        <vt:lpwstr/>
      </vt:variant>
      <vt:variant>
        <vt:lpwstr>_Toc158533088</vt:lpwstr>
      </vt:variant>
      <vt:variant>
        <vt:i4>1835066</vt:i4>
      </vt:variant>
      <vt:variant>
        <vt:i4>632</vt:i4>
      </vt:variant>
      <vt:variant>
        <vt:i4>0</vt:i4>
      </vt:variant>
      <vt:variant>
        <vt:i4>5</vt:i4>
      </vt:variant>
      <vt:variant>
        <vt:lpwstr/>
      </vt:variant>
      <vt:variant>
        <vt:lpwstr>_Toc158533087</vt:lpwstr>
      </vt:variant>
      <vt:variant>
        <vt:i4>1835066</vt:i4>
      </vt:variant>
      <vt:variant>
        <vt:i4>626</vt:i4>
      </vt:variant>
      <vt:variant>
        <vt:i4>0</vt:i4>
      </vt:variant>
      <vt:variant>
        <vt:i4>5</vt:i4>
      </vt:variant>
      <vt:variant>
        <vt:lpwstr/>
      </vt:variant>
      <vt:variant>
        <vt:lpwstr>_Toc158533086</vt:lpwstr>
      </vt:variant>
      <vt:variant>
        <vt:i4>1835066</vt:i4>
      </vt:variant>
      <vt:variant>
        <vt:i4>620</vt:i4>
      </vt:variant>
      <vt:variant>
        <vt:i4>0</vt:i4>
      </vt:variant>
      <vt:variant>
        <vt:i4>5</vt:i4>
      </vt:variant>
      <vt:variant>
        <vt:lpwstr/>
      </vt:variant>
      <vt:variant>
        <vt:lpwstr>_Toc158533085</vt:lpwstr>
      </vt:variant>
      <vt:variant>
        <vt:i4>1835066</vt:i4>
      </vt:variant>
      <vt:variant>
        <vt:i4>614</vt:i4>
      </vt:variant>
      <vt:variant>
        <vt:i4>0</vt:i4>
      </vt:variant>
      <vt:variant>
        <vt:i4>5</vt:i4>
      </vt:variant>
      <vt:variant>
        <vt:lpwstr/>
      </vt:variant>
      <vt:variant>
        <vt:lpwstr>_Toc158533084</vt:lpwstr>
      </vt:variant>
      <vt:variant>
        <vt:i4>1835066</vt:i4>
      </vt:variant>
      <vt:variant>
        <vt:i4>608</vt:i4>
      </vt:variant>
      <vt:variant>
        <vt:i4>0</vt:i4>
      </vt:variant>
      <vt:variant>
        <vt:i4>5</vt:i4>
      </vt:variant>
      <vt:variant>
        <vt:lpwstr/>
      </vt:variant>
      <vt:variant>
        <vt:lpwstr>_Toc158533083</vt:lpwstr>
      </vt:variant>
      <vt:variant>
        <vt:i4>1835066</vt:i4>
      </vt:variant>
      <vt:variant>
        <vt:i4>602</vt:i4>
      </vt:variant>
      <vt:variant>
        <vt:i4>0</vt:i4>
      </vt:variant>
      <vt:variant>
        <vt:i4>5</vt:i4>
      </vt:variant>
      <vt:variant>
        <vt:lpwstr/>
      </vt:variant>
      <vt:variant>
        <vt:lpwstr>_Toc158533082</vt:lpwstr>
      </vt:variant>
      <vt:variant>
        <vt:i4>1835066</vt:i4>
      </vt:variant>
      <vt:variant>
        <vt:i4>596</vt:i4>
      </vt:variant>
      <vt:variant>
        <vt:i4>0</vt:i4>
      </vt:variant>
      <vt:variant>
        <vt:i4>5</vt:i4>
      </vt:variant>
      <vt:variant>
        <vt:lpwstr/>
      </vt:variant>
      <vt:variant>
        <vt:lpwstr>_Toc158533081</vt:lpwstr>
      </vt:variant>
      <vt:variant>
        <vt:i4>1835066</vt:i4>
      </vt:variant>
      <vt:variant>
        <vt:i4>590</vt:i4>
      </vt:variant>
      <vt:variant>
        <vt:i4>0</vt:i4>
      </vt:variant>
      <vt:variant>
        <vt:i4>5</vt:i4>
      </vt:variant>
      <vt:variant>
        <vt:lpwstr/>
      </vt:variant>
      <vt:variant>
        <vt:lpwstr>_Toc158533080</vt:lpwstr>
      </vt:variant>
      <vt:variant>
        <vt:i4>1245242</vt:i4>
      </vt:variant>
      <vt:variant>
        <vt:i4>584</vt:i4>
      </vt:variant>
      <vt:variant>
        <vt:i4>0</vt:i4>
      </vt:variant>
      <vt:variant>
        <vt:i4>5</vt:i4>
      </vt:variant>
      <vt:variant>
        <vt:lpwstr/>
      </vt:variant>
      <vt:variant>
        <vt:lpwstr>_Toc158533079</vt:lpwstr>
      </vt:variant>
      <vt:variant>
        <vt:i4>1245242</vt:i4>
      </vt:variant>
      <vt:variant>
        <vt:i4>578</vt:i4>
      </vt:variant>
      <vt:variant>
        <vt:i4>0</vt:i4>
      </vt:variant>
      <vt:variant>
        <vt:i4>5</vt:i4>
      </vt:variant>
      <vt:variant>
        <vt:lpwstr/>
      </vt:variant>
      <vt:variant>
        <vt:lpwstr>_Toc158533078</vt:lpwstr>
      </vt:variant>
      <vt:variant>
        <vt:i4>1245242</vt:i4>
      </vt:variant>
      <vt:variant>
        <vt:i4>572</vt:i4>
      </vt:variant>
      <vt:variant>
        <vt:i4>0</vt:i4>
      </vt:variant>
      <vt:variant>
        <vt:i4>5</vt:i4>
      </vt:variant>
      <vt:variant>
        <vt:lpwstr/>
      </vt:variant>
      <vt:variant>
        <vt:lpwstr>_Toc158533077</vt:lpwstr>
      </vt:variant>
      <vt:variant>
        <vt:i4>1245242</vt:i4>
      </vt:variant>
      <vt:variant>
        <vt:i4>566</vt:i4>
      </vt:variant>
      <vt:variant>
        <vt:i4>0</vt:i4>
      </vt:variant>
      <vt:variant>
        <vt:i4>5</vt:i4>
      </vt:variant>
      <vt:variant>
        <vt:lpwstr/>
      </vt:variant>
      <vt:variant>
        <vt:lpwstr>_Toc158533076</vt:lpwstr>
      </vt:variant>
      <vt:variant>
        <vt:i4>1245242</vt:i4>
      </vt:variant>
      <vt:variant>
        <vt:i4>560</vt:i4>
      </vt:variant>
      <vt:variant>
        <vt:i4>0</vt:i4>
      </vt:variant>
      <vt:variant>
        <vt:i4>5</vt:i4>
      </vt:variant>
      <vt:variant>
        <vt:lpwstr/>
      </vt:variant>
      <vt:variant>
        <vt:lpwstr>_Toc158533075</vt:lpwstr>
      </vt:variant>
      <vt:variant>
        <vt:i4>1245242</vt:i4>
      </vt:variant>
      <vt:variant>
        <vt:i4>554</vt:i4>
      </vt:variant>
      <vt:variant>
        <vt:i4>0</vt:i4>
      </vt:variant>
      <vt:variant>
        <vt:i4>5</vt:i4>
      </vt:variant>
      <vt:variant>
        <vt:lpwstr/>
      </vt:variant>
      <vt:variant>
        <vt:lpwstr>_Toc158533074</vt:lpwstr>
      </vt:variant>
      <vt:variant>
        <vt:i4>1245242</vt:i4>
      </vt:variant>
      <vt:variant>
        <vt:i4>548</vt:i4>
      </vt:variant>
      <vt:variant>
        <vt:i4>0</vt:i4>
      </vt:variant>
      <vt:variant>
        <vt:i4>5</vt:i4>
      </vt:variant>
      <vt:variant>
        <vt:lpwstr/>
      </vt:variant>
      <vt:variant>
        <vt:lpwstr>_Toc158533073</vt:lpwstr>
      </vt:variant>
      <vt:variant>
        <vt:i4>1245242</vt:i4>
      </vt:variant>
      <vt:variant>
        <vt:i4>542</vt:i4>
      </vt:variant>
      <vt:variant>
        <vt:i4>0</vt:i4>
      </vt:variant>
      <vt:variant>
        <vt:i4>5</vt:i4>
      </vt:variant>
      <vt:variant>
        <vt:lpwstr/>
      </vt:variant>
      <vt:variant>
        <vt:lpwstr>_Toc158533072</vt:lpwstr>
      </vt:variant>
      <vt:variant>
        <vt:i4>1245242</vt:i4>
      </vt:variant>
      <vt:variant>
        <vt:i4>536</vt:i4>
      </vt:variant>
      <vt:variant>
        <vt:i4>0</vt:i4>
      </vt:variant>
      <vt:variant>
        <vt:i4>5</vt:i4>
      </vt:variant>
      <vt:variant>
        <vt:lpwstr/>
      </vt:variant>
      <vt:variant>
        <vt:lpwstr>_Toc158533071</vt:lpwstr>
      </vt:variant>
      <vt:variant>
        <vt:i4>1245242</vt:i4>
      </vt:variant>
      <vt:variant>
        <vt:i4>530</vt:i4>
      </vt:variant>
      <vt:variant>
        <vt:i4>0</vt:i4>
      </vt:variant>
      <vt:variant>
        <vt:i4>5</vt:i4>
      </vt:variant>
      <vt:variant>
        <vt:lpwstr/>
      </vt:variant>
      <vt:variant>
        <vt:lpwstr>_Toc158533070</vt:lpwstr>
      </vt:variant>
      <vt:variant>
        <vt:i4>1179706</vt:i4>
      </vt:variant>
      <vt:variant>
        <vt:i4>524</vt:i4>
      </vt:variant>
      <vt:variant>
        <vt:i4>0</vt:i4>
      </vt:variant>
      <vt:variant>
        <vt:i4>5</vt:i4>
      </vt:variant>
      <vt:variant>
        <vt:lpwstr/>
      </vt:variant>
      <vt:variant>
        <vt:lpwstr>_Toc158533069</vt:lpwstr>
      </vt:variant>
      <vt:variant>
        <vt:i4>1179706</vt:i4>
      </vt:variant>
      <vt:variant>
        <vt:i4>518</vt:i4>
      </vt:variant>
      <vt:variant>
        <vt:i4>0</vt:i4>
      </vt:variant>
      <vt:variant>
        <vt:i4>5</vt:i4>
      </vt:variant>
      <vt:variant>
        <vt:lpwstr/>
      </vt:variant>
      <vt:variant>
        <vt:lpwstr>_Toc158533068</vt:lpwstr>
      </vt:variant>
      <vt:variant>
        <vt:i4>1179706</vt:i4>
      </vt:variant>
      <vt:variant>
        <vt:i4>512</vt:i4>
      </vt:variant>
      <vt:variant>
        <vt:i4>0</vt:i4>
      </vt:variant>
      <vt:variant>
        <vt:i4>5</vt:i4>
      </vt:variant>
      <vt:variant>
        <vt:lpwstr/>
      </vt:variant>
      <vt:variant>
        <vt:lpwstr>_Toc158533067</vt:lpwstr>
      </vt:variant>
      <vt:variant>
        <vt:i4>1179706</vt:i4>
      </vt:variant>
      <vt:variant>
        <vt:i4>506</vt:i4>
      </vt:variant>
      <vt:variant>
        <vt:i4>0</vt:i4>
      </vt:variant>
      <vt:variant>
        <vt:i4>5</vt:i4>
      </vt:variant>
      <vt:variant>
        <vt:lpwstr/>
      </vt:variant>
      <vt:variant>
        <vt:lpwstr>_Toc158533066</vt:lpwstr>
      </vt:variant>
      <vt:variant>
        <vt:i4>1179706</vt:i4>
      </vt:variant>
      <vt:variant>
        <vt:i4>500</vt:i4>
      </vt:variant>
      <vt:variant>
        <vt:i4>0</vt:i4>
      </vt:variant>
      <vt:variant>
        <vt:i4>5</vt:i4>
      </vt:variant>
      <vt:variant>
        <vt:lpwstr/>
      </vt:variant>
      <vt:variant>
        <vt:lpwstr>_Toc158533065</vt:lpwstr>
      </vt:variant>
      <vt:variant>
        <vt:i4>1179706</vt:i4>
      </vt:variant>
      <vt:variant>
        <vt:i4>494</vt:i4>
      </vt:variant>
      <vt:variant>
        <vt:i4>0</vt:i4>
      </vt:variant>
      <vt:variant>
        <vt:i4>5</vt:i4>
      </vt:variant>
      <vt:variant>
        <vt:lpwstr/>
      </vt:variant>
      <vt:variant>
        <vt:lpwstr>_Toc158533064</vt:lpwstr>
      </vt:variant>
      <vt:variant>
        <vt:i4>1179706</vt:i4>
      </vt:variant>
      <vt:variant>
        <vt:i4>488</vt:i4>
      </vt:variant>
      <vt:variant>
        <vt:i4>0</vt:i4>
      </vt:variant>
      <vt:variant>
        <vt:i4>5</vt:i4>
      </vt:variant>
      <vt:variant>
        <vt:lpwstr/>
      </vt:variant>
      <vt:variant>
        <vt:lpwstr>_Toc158533063</vt:lpwstr>
      </vt:variant>
      <vt:variant>
        <vt:i4>1179706</vt:i4>
      </vt:variant>
      <vt:variant>
        <vt:i4>482</vt:i4>
      </vt:variant>
      <vt:variant>
        <vt:i4>0</vt:i4>
      </vt:variant>
      <vt:variant>
        <vt:i4>5</vt:i4>
      </vt:variant>
      <vt:variant>
        <vt:lpwstr/>
      </vt:variant>
      <vt:variant>
        <vt:lpwstr>_Toc158533062</vt:lpwstr>
      </vt:variant>
      <vt:variant>
        <vt:i4>1179706</vt:i4>
      </vt:variant>
      <vt:variant>
        <vt:i4>476</vt:i4>
      </vt:variant>
      <vt:variant>
        <vt:i4>0</vt:i4>
      </vt:variant>
      <vt:variant>
        <vt:i4>5</vt:i4>
      </vt:variant>
      <vt:variant>
        <vt:lpwstr/>
      </vt:variant>
      <vt:variant>
        <vt:lpwstr>_Toc158533061</vt:lpwstr>
      </vt:variant>
      <vt:variant>
        <vt:i4>1179706</vt:i4>
      </vt:variant>
      <vt:variant>
        <vt:i4>470</vt:i4>
      </vt:variant>
      <vt:variant>
        <vt:i4>0</vt:i4>
      </vt:variant>
      <vt:variant>
        <vt:i4>5</vt:i4>
      </vt:variant>
      <vt:variant>
        <vt:lpwstr/>
      </vt:variant>
      <vt:variant>
        <vt:lpwstr>_Toc158533060</vt:lpwstr>
      </vt:variant>
      <vt:variant>
        <vt:i4>1114170</vt:i4>
      </vt:variant>
      <vt:variant>
        <vt:i4>464</vt:i4>
      </vt:variant>
      <vt:variant>
        <vt:i4>0</vt:i4>
      </vt:variant>
      <vt:variant>
        <vt:i4>5</vt:i4>
      </vt:variant>
      <vt:variant>
        <vt:lpwstr/>
      </vt:variant>
      <vt:variant>
        <vt:lpwstr>_Toc158533059</vt:lpwstr>
      </vt:variant>
      <vt:variant>
        <vt:i4>1114170</vt:i4>
      </vt:variant>
      <vt:variant>
        <vt:i4>458</vt:i4>
      </vt:variant>
      <vt:variant>
        <vt:i4>0</vt:i4>
      </vt:variant>
      <vt:variant>
        <vt:i4>5</vt:i4>
      </vt:variant>
      <vt:variant>
        <vt:lpwstr/>
      </vt:variant>
      <vt:variant>
        <vt:lpwstr>_Toc158533058</vt:lpwstr>
      </vt:variant>
      <vt:variant>
        <vt:i4>1114170</vt:i4>
      </vt:variant>
      <vt:variant>
        <vt:i4>452</vt:i4>
      </vt:variant>
      <vt:variant>
        <vt:i4>0</vt:i4>
      </vt:variant>
      <vt:variant>
        <vt:i4>5</vt:i4>
      </vt:variant>
      <vt:variant>
        <vt:lpwstr/>
      </vt:variant>
      <vt:variant>
        <vt:lpwstr>_Toc158533057</vt:lpwstr>
      </vt:variant>
      <vt:variant>
        <vt:i4>1114170</vt:i4>
      </vt:variant>
      <vt:variant>
        <vt:i4>446</vt:i4>
      </vt:variant>
      <vt:variant>
        <vt:i4>0</vt:i4>
      </vt:variant>
      <vt:variant>
        <vt:i4>5</vt:i4>
      </vt:variant>
      <vt:variant>
        <vt:lpwstr/>
      </vt:variant>
      <vt:variant>
        <vt:lpwstr>_Toc158533056</vt:lpwstr>
      </vt:variant>
      <vt:variant>
        <vt:i4>1114170</vt:i4>
      </vt:variant>
      <vt:variant>
        <vt:i4>440</vt:i4>
      </vt:variant>
      <vt:variant>
        <vt:i4>0</vt:i4>
      </vt:variant>
      <vt:variant>
        <vt:i4>5</vt:i4>
      </vt:variant>
      <vt:variant>
        <vt:lpwstr/>
      </vt:variant>
      <vt:variant>
        <vt:lpwstr>_Toc158533055</vt:lpwstr>
      </vt:variant>
      <vt:variant>
        <vt:i4>1114170</vt:i4>
      </vt:variant>
      <vt:variant>
        <vt:i4>434</vt:i4>
      </vt:variant>
      <vt:variant>
        <vt:i4>0</vt:i4>
      </vt:variant>
      <vt:variant>
        <vt:i4>5</vt:i4>
      </vt:variant>
      <vt:variant>
        <vt:lpwstr/>
      </vt:variant>
      <vt:variant>
        <vt:lpwstr>_Toc158533054</vt:lpwstr>
      </vt:variant>
      <vt:variant>
        <vt:i4>1114170</vt:i4>
      </vt:variant>
      <vt:variant>
        <vt:i4>428</vt:i4>
      </vt:variant>
      <vt:variant>
        <vt:i4>0</vt:i4>
      </vt:variant>
      <vt:variant>
        <vt:i4>5</vt:i4>
      </vt:variant>
      <vt:variant>
        <vt:lpwstr/>
      </vt:variant>
      <vt:variant>
        <vt:lpwstr>_Toc158533053</vt:lpwstr>
      </vt:variant>
      <vt:variant>
        <vt:i4>1114170</vt:i4>
      </vt:variant>
      <vt:variant>
        <vt:i4>422</vt:i4>
      </vt:variant>
      <vt:variant>
        <vt:i4>0</vt:i4>
      </vt:variant>
      <vt:variant>
        <vt:i4>5</vt:i4>
      </vt:variant>
      <vt:variant>
        <vt:lpwstr/>
      </vt:variant>
      <vt:variant>
        <vt:lpwstr>_Toc158533052</vt:lpwstr>
      </vt:variant>
      <vt:variant>
        <vt:i4>1114170</vt:i4>
      </vt:variant>
      <vt:variant>
        <vt:i4>416</vt:i4>
      </vt:variant>
      <vt:variant>
        <vt:i4>0</vt:i4>
      </vt:variant>
      <vt:variant>
        <vt:i4>5</vt:i4>
      </vt:variant>
      <vt:variant>
        <vt:lpwstr/>
      </vt:variant>
      <vt:variant>
        <vt:lpwstr>_Toc158533051</vt:lpwstr>
      </vt:variant>
      <vt:variant>
        <vt:i4>1114170</vt:i4>
      </vt:variant>
      <vt:variant>
        <vt:i4>410</vt:i4>
      </vt:variant>
      <vt:variant>
        <vt:i4>0</vt:i4>
      </vt:variant>
      <vt:variant>
        <vt:i4>5</vt:i4>
      </vt:variant>
      <vt:variant>
        <vt:lpwstr/>
      </vt:variant>
      <vt:variant>
        <vt:lpwstr>_Toc158533050</vt:lpwstr>
      </vt:variant>
      <vt:variant>
        <vt:i4>1048634</vt:i4>
      </vt:variant>
      <vt:variant>
        <vt:i4>404</vt:i4>
      </vt:variant>
      <vt:variant>
        <vt:i4>0</vt:i4>
      </vt:variant>
      <vt:variant>
        <vt:i4>5</vt:i4>
      </vt:variant>
      <vt:variant>
        <vt:lpwstr/>
      </vt:variant>
      <vt:variant>
        <vt:lpwstr>_Toc158533049</vt:lpwstr>
      </vt:variant>
      <vt:variant>
        <vt:i4>1048634</vt:i4>
      </vt:variant>
      <vt:variant>
        <vt:i4>398</vt:i4>
      </vt:variant>
      <vt:variant>
        <vt:i4>0</vt:i4>
      </vt:variant>
      <vt:variant>
        <vt:i4>5</vt:i4>
      </vt:variant>
      <vt:variant>
        <vt:lpwstr/>
      </vt:variant>
      <vt:variant>
        <vt:lpwstr>_Toc158533048</vt:lpwstr>
      </vt:variant>
      <vt:variant>
        <vt:i4>1048634</vt:i4>
      </vt:variant>
      <vt:variant>
        <vt:i4>392</vt:i4>
      </vt:variant>
      <vt:variant>
        <vt:i4>0</vt:i4>
      </vt:variant>
      <vt:variant>
        <vt:i4>5</vt:i4>
      </vt:variant>
      <vt:variant>
        <vt:lpwstr/>
      </vt:variant>
      <vt:variant>
        <vt:lpwstr>_Toc158533047</vt:lpwstr>
      </vt:variant>
      <vt:variant>
        <vt:i4>1048634</vt:i4>
      </vt:variant>
      <vt:variant>
        <vt:i4>386</vt:i4>
      </vt:variant>
      <vt:variant>
        <vt:i4>0</vt:i4>
      </vt:variant>
      <vt:variant>
        <vt:i4>5</vt:i4>
      </vt:variant>
      <vt:variant>
        <vt:lpwstr/>
      </vt:variant>
      <vt:variant>
        <vt:lpwstr>_Toc158533046</vt:lpwstr>
      </vt:variant>
      <vt:variant>
        <vt:i4>1048634</vt:i4>
      </vt:variant>
      <vt:variant>
        <vt:i4>380</vt:i4>
      </vt:variant>
      <vt:variant>
        <vt:i4>0</vt:i4>
      </vt:variant>
      <vt:variant>
        <vt:i4>5</vt:i4>
      </vt:variant>
      <vt:variant>
        <vt:lpwstr/>
      </vt:variant>
      <vt:variant>
        <vt:lpwstr>_Toc158533045</vt:lpwstr>
      </vt:variant>
      <vt:variant>
        <vt:i4>1048634</vt:i4>
      </vt:variant>
      <vt:variant>
        <vt:i4>374</vt:i4>
      </vt:variant>
      <vt:variant>
        <vt:i4>0</vt:i4>
      </vt:variant>
      <vt:variant>
        <vt:i4>5</vt:i4>
      </vt:variant>
      <vt:variant>
        <vt:lpwstr/>
      </vt:variant>
      <vt:variant>
        <vt:lpwstr>_Toc158533044</vt:lpwstr>
      </vt:variant>
      <vt:variant>
        <vt:i4>1048634</vt:i4>
      </vt:variant>
      <vt:variant>
        <vt:i4>368</vt:i4>
      </vt:variant>
      <vt:variant>
        <vt:i4>0</vt:i4>
      </vt:variant>
      <vt:variant>
        <vt:i4>5</vt:i4>
      </vt:variant>
      <vt:variant>
        <vt:lpwstr/>
      </vt:variant>
      <vt:variant>
        <vt:lpwstr>_Toc158533043</vt:lpwstr>
      </vt:variant>
      <vt:variant>
        <vt:i4>1048634</vt:i4>
      </vt:variant>
      <vt:variant>
        <vt:i4>362</vt:i4>
      </vt:variant>
      <vt:variant>
        <vt:i4>0</vt:i4>
      </vt:variant>
      <vt:variant>
        <vt:i4>5</vt:i4>
      </vt:variant>
      <vt:variant>
        <vt:lpwstr/>
      </vt:variant>
      <vt:variant>
        <vt:lpwstr>_Toc158533042</vt:lpwstr>
      </vt:variant>
      <vt:variant>
        <vt:i4>1048634</vt:i4>
      </vt:variant>
      <vt:variant>
        <vt:i4>356</vt:i4>
      </vt:variant>
      <vt:variant>
        <vt:i4>0</vt:i4>
      </vt:variant>
      <vt:variant>
        <vt:i4>5</vt:i4>
      </vt:variant>
      <vt:variant>
        <vt:lpwstr/>
      </vt:variant>
      <vt:variant>
        <vt:lpwstr>_Toc158533041</vt:lpwstr>
      </vt:variant>
      <vt:variant>
        <vt:i4>1048634</vt:i4>
      </vt:variant>
      <vt:variant>
        <vt:i4>350</vt:i4>
      </vt:variant>
      <vt:variant>
        <vt:i4>0</vt:i4>
      </vt:variant>
      <vt:variant>
        <vt:i4>5</vt:i4>
      </vt:variant>
      <vt:variant>
        <vt:lpwstr/>
      </vt:variant>
      <vt:variant>
        <vt:lpwstr>_Toc158533040</vt:lpwstr>
      </vt:variant>
      <vt:variant>
        <vt:i4>1507386</vt:i4>
      </vt:variant>
      <vt:variant>
        <vt:i4>344</vt:i4>
      </vt:variant>
      <vt:variant>
        <vt:i4>0</vt:i4>
      </vt:variant>
      <vt:variant>
        <vt:i4>5</vt:i4>
      </vt:variant>
      <vt:variant>
        <vt:lpwstr/>
      </vt:variant>
      <vt:variant>
        <vt:lpwstr>_Toc158533039</vt:lpwstr>
      </vt:variant>
      <vt:variant>
        <vt:i4>1507386</vt:i4>
      </vt:variant>
      <vt:variant>
        <vt:i4>338</vt:i4>
      </vt:variant>
      <vt:variant>
        <vt:i4>0</vt:i4>
      </vt:variant>
      <vt:variant>
        <vt:i4>5</vt:i4>
      </vt:variant>
      <vt:variant>
        <vt:lpwstr/>
      </vt:variant>
      <vt:variant>
        <vt:lpwstr>_Toc158533038</vt:lpwstr>
      </vt:variant>
      <vt:variant>
        <vt:i4>1507386</vt:i4>
      </vt:variant>
      <vt:variant>
        <vt:i4>332</vt:i4>
      </vt:variant>
      <vt:variant>
        <vt:i4>0</vt:i4>
      </vt:variant>
      <vt:variant>
        <vt:i4>5</vt:i4>
      </vt:variant>
      <vt:variant>
        <vt:lpwstr/>
      </vt:variant>
      <vt:variant>
        <vt:lpwstr>_Toc158533037</vt:lpwstr>
      </vt:variant>
      <vt:variant>
        <vt:i4>1507386</vt:i4>
      </vt:variant>
      <vt:variant>
        <vt:i4>326</vt:i4>
      </vt:variant>
      <vt:variant>
        <vt:i4>0</vt:i4>
      </vt:variant>
      <vt:variant>
        <vt:i4>5</vt:i4>
      </vt:variant>
      <vt:variant>
        <vt:lpwstr/>
      </vt:variant>
      <vt:variant>
        <vt:lpwstr>_Toc158533036</vt:lpwstr>
      </vt:variant>
      <vt:variant>
        <vt:i4>1507386</vt:i4>
      </vt:variant>
      <vt:variant>
        <vt:i4>320</vt:i4>
      </vt:variant>
      <vt:variant>
        <vt:i4>0</vt:i4>
      </vt:variant>
      <vt:variant>
        <vt:i4>5</vt:i4>
      </vt:variant>
      <vt:variant>
        <vt:lpwstr/>
      </vt:variant>
      <vt:variant>
        <vt:lpwstr>_Toc158533035</vt:lpwstr>
      </vt:variant>
      <vt:variant>
        <vt:i4>1507386</vt:i4>
      </vt:variant>
      <vt:variant>
        <vt:i4>314</vt:i4>
      </vt:variant>
      <vt:variant>
        <vt:i4>0</vt:i4>
      </vt:variant>
      <vt:variant>
        <vt:i4>5</vt:i4>
      </vt:variant>
      <vt:variant>
        <vt:lpwstr/>
      </vt:variant>
      <vt:variant>
        <vt:lpwstr>_Toc158533034</vt:lpwstr>
      </vt:variant>
      <vt:variant>
        <vt:i4>1507386</vt:i4>
      </vt:variant>
      <vt:variant>
        <vt:i4>308</vt:i4>
      </vt:variant>
      <vt:variant>
        <vt:i4>0</vt:i4>
      </vt:variant>
      <vt:variant>
        <vt:i4>5</vt:i4>
      </vt:variant>
      <vt:variant>
        <vt:lpwstr/>
      </vt:variant>
      <vt:variant>
        <vt:lpwstr>_Toc158533033</vt:lpwstr>
      </vt:variant>
      <vt:variant>
        <vt:i4>1507386</vt:i4>
      </vt:variant>
      <vt:variant>
        <vt:i4>302</vt:i4>
      </vt:variant>
      <vt:variant>
        <vt:i4>0</vt:i4>
      </vt:variant>
      <vt:variant>
        <vt:i4>5</vt:i4>
      </vt:variant>
      <vt:variant>
        <vt:lpwstr/>
      </vt:variant>
      <vt:variant>
        <vt:lpwstr>_Toc158533032</vt:lpwstr>
      </vt:variant>
      <vt:variant>
        <vt:i4>1507386</vt:i4>
      </vt:variant>
      <vt:variant>
        <vt:i4>296</vt:i4>
      </vt:variant>
      <vt:variant>
        <vt:i4>0</vt:i4>
      </vt:variant>
      <vt:variant>
        <vt:i4>5</vt:i4>
      </vt:variant>
      <vt:variant>
        <vt:lpwstr/>
      </vt:variant>
      <vt:variant>
        <vt:lpwstr>_Toc158533031</vt:lpwstr>
      </vt:variant>
      <vt:variant>
        <vt:i4>1507386</vt:i4>
      </vt:variant>
      <vt:variant>
        <vt:i4>290</vt:i4>
      </vt:variant>
      <vt:variant>
        <vt:i4>0</vt:i4>
      </vt:variant>
      <vt:variant>
        <vt:i4>5</vt:i4>
      </vt:variant>
      <vt:variant>
        <vt:lpwstr/>
      </vt:variant>
      <vt:variant>
        <vt:lpwstr>_Toc158533030</vt:lpwstr>
      </vt:variant>
      <vt:variant>
        <vt:i4>1441850</vt:i4>
      </vt:variant>
      <vt:variant>
        <vt:i4>284</vt:i4>
      </vt:variant>
      <vt:variant>
        <vt:i4>0</vt:i4>
      </vt:variant>
      <vt:variant>
        <vt:i4>5</vt:i4>
      </vt:variant>
      <vt:variant>
        <vt:lpwstr/>
      </vt:variant>
      <vt:variant>
        <vt:lpwstr>_Toc158533029</vt:lpwstr>
      </vt:variant>
      <vt:variant>
        <vt:i4>1441850</vt:i4>
      </vt:variant>
      <vt:variant>
        <vt:i4>278</vt:i4>
      </vt:variant>
      <vt:variant>
        <vt:i4>0</vt:i4>
      </vt:variant>
      <vt:variant>
        <vt:i4>5</vt:i4>
      </vt:variant>
      <vt:variant>
        <vt:lpwstr/>
      </vt:variant>
      <vt:variant>
        <vt:lpwstr>_Toc158533028</vt:lpwstr>
      </vt:variant>
      <vt:variant>
        <vt:i4>1441850</vt:i4>
      </vt:variant>
      <vt:variant>
        <vt:i4>272</vt:i4>
      </vt:variant>
      <vt:variant>
        <vt:i4>0</vt:i4>
      </vt:variant>
      <vt:variant>
        <vt:i4>5</vt:i4>
      </vt:variant>
      <vt:variant>
        <vt:lpwstr/>
      </vt:variant>
      <vt:variant>
        <vt:lpwstr>_Toc158533027</vt:lpwstr>
      </vt:variant>
      <vt:variant>
        <vt:i4>1441850</vt:i4>
      </vt:variant>
      <vt:variant>
        <vt:i4>266</vt:i4>
      </vt:variant>
      <vt:variant>
        <vt:i4>0</vt:i4>
      </vt:variant>
      <vt:variant>
        <vt:i4>5</vt:i4>
      </vt:variant>
      <vt:variant>
        <vt:lpwstr/>
      </vt:variant>
      <vt:variant>
        <vt:lpwstr>_Toc158533026</vt:lpwstr>
      </vt:variant>
      <vt:variant>
        <vt:i4>1441850</vt:i4>
      </vt:variant>
      <vt:variant>
        <vt:i4>260</vt:i4>
      </vt:variant>
      <vt:variant>
        <vt:i4>0</vt:i4>
      </vt:variant>
      <vt:variant>
        <vt:i4>5</vt:i4>
      </vt:variant>
      <vt:variant>
        <vt:lpwstr/>
      </vt:variant>
      <vt:variant>
        <vt:lpwstr>_Toc158533025</vt:lpwstr>
      </vt:variant>
      <vt:variant>
        <vt:i4>1441850</vt:i4>
      </vt:variant>
      <vt:variant>
        <vt:i4>254</vt:i4>
      </vt:variant>
      <vt:variant>
        <vt:i4>0</vt:i4>
      </vt:variant>
      <vt:variant>
        <vt:i4>5</vt:i4>
      </vt:variant>
      <vt:variant>
        <vt:lpwstr/>
      </vt:variant>
      <vt:variant>
        <vt:lpwstr>_Toc158533024</vt:lpwstr>
      </vt:variant>
      <vt:variant>
        <vt:i4>1441850</vt:i4>
      </vt:variant>
      <vt:variant>
        <vt:i4>248</vt:i4>
      </vt:variant>
      <vt:variant>
        <vt:i4>0</vt:i4>
      </vt:variant>
      <vt:variant>
        <vt:i4>5</vt:i4>
      </vt:variant>
      <vt:variant>
        <vt:lpwstr/>
      </vt:variant>
      <vt:variant>
        <vt:lpwstr>_Toc158533023</vt:lpwstr>
      </vt:variant>
      <vt:variant>
        <vt:i4>1441850</vt:i4>
      </vt:variant>
      <vt:variant>
        <vt:i4>242</vt:i4>
      </vt:variant>
      <vt:variant>
        <vt:i4>0</vt:i4>
      </vt:variant>
      <vt:variant>
        <vt:i4>5</vt:i4>
      </vt:variant>
      <vt:variant>
        <vt:lpwstr/>
      </vt:variant>
      <vt:variant>
        <vt:lpwstr>_Toc158533022</vt:lpwstr>
      </vt:variant>
      <vt:variant>
        <vt:i4>1441850</vt:i4>
      </vt:variant>
      <vt:variant>
        <vt:i4>236</vt:i4>
      </vt:variant>
      <vt:variant>
        <vt:i4>0</vt:i4>
      </vt:variant>
      <vt:variant>
        <vt:i4>5</vt:i4>
      </vt:variant>
      <vt:variant>
        <vt:lpwstr/>
      </vt:variant>
      <vt:variant>
        <vt:lpwstr>_Toc158533021</vt:lpwstr>
      </vt:variant>
      <vt:variant>
        <vt:i4>1441850</vt:i4>
      </vt:variant>
      <vt:variant>
        <vt:i4>230</vt:i4>
      </vt:variant>
      <vt:variant>
        <vt:i4>0</vt:i4>
      </vt:variant>
      <vt:variant>
        <vt:i4>5</vt:i4>
      </vt:variant>
      <vt:variant>
        <vt:lpwstr/>
      </vt:variant>
      <vt:variant>
        <vt:lpwstr>_Toc158533020</vt:lpwstr>
      </vt:variant>
      <vt:variant>
        <vt:i4>1376314</vt:i4>
      </vt:variant>
      <vt:variant>
        <vt:i4>224</vt:i4>
      </vt:variant>
      <vt:variant>
        <vt:i4>0</vt:i4>
      </vt:variant>
      <vt:variant>
        <vt:i4>5</vt:i4>
      </vt:variant>
      <vt:variant>
        <vt:lpwstr/>
      </vt:variant>
      <vt:variant>
        <vt:lpwstr>_Toc158533019</vt:lpwstr>
      </vt:variant>
      <vt:variant>
        <vt:i4>1376314</vt:i4>
      </vt:variant>
      <vt:variant>
        <vt:i4>218</vt:i4>
      </vt:variant>
      <vt:variant>
        <vt:i4>0</vt:i4>
      </vt:variant>
      <vt:variant>
        <vt:i4>5</vt:i4>
      </vt:variant>
      <vt:variant>
        <vt:lpwstr/>
      </vt:variant>
      <vt:variant>
        <vt:lpwstr>_Toc158533018</vt:lpwstr>
      </vt:variant>
      <vt:variant>
        <vt:i4>1376314</vt:i4>
      </vt:variant>
      <vt:variant>
        <vt:i4>212</vt:i4>
      </vt:variant>
      <vt:variant>
        <vt:i4>0</vt:i4>
      </vt:variant>
      <vt:variant>
        <vt:i4>5</vt:i4>
      </vt:variant>
      <vt:variant>
        <vt:lpwstr/>
      </vt:variant>
      <vt:variant>
        <vt:lpwstr>_Toc158533017</vt:lpwstr>
      </vt:variant>
      <vt:variant>
        <vt:i4>1376314</vt:i4>
      </vt:variant>
      <vt:variant>
        <vt:i4>206</vt:i4>
      </vt:variant>
      <vt:variant>
        <vt:i4>0</vt:i4>
      </vt:variant>
      <vt:variant>
        <vt:i4>5</vt:i4>
      </vt:variant>
      <vt:variant>
        <vt:lpwstr/>
      </vt:variant>
      <vt:variant>
        <vt:lpwstr>_Toc158533016</vt:lpwstr>
      </vt:variant>
      <vt:variant>
        <vt:i4>1376314</vt:i4>
      </vt:variant>
      <vt:variant>
        <vt:i4>200</vt:i4>
      </vt:variant>
      <vt:variant>
        <vt:i4>0</vt:i4>
      </vt:variant>
      <vt:variant>
        <vt:i4>5</vt:i4>
      </vt:variant>
      <vt:variant>
        <vt:lpwstr/>
      </vt:variant>
      <vt:variant>
        <vt:lpwstr>_Toc158533015</vt:lpwstr>
      </vt:variant>
      <vt:variant>
        <vt:i4>1376314</vt:i4>
      </vt:variant>
      <vt:variant>
        <vt:i4>194</vt:i4>
      </vt:variant>
      <vt:variant>
        <vt:i4>0</vt:i4>
      </vt:variant>
      <vt:variant>
        <vt:i4>5</vt:i4>
      </vt:variant>
      <vt:variant>
        <vt:lpwstr/>
      </vt:variant>
      <vt:variant>
        <vt:lpwstr>_Toc158533014</vt:lpwstr>
      </vt:variant>
      <vt:variant>
        <vt:i4>1376314</vt:i4>
      </vt:variant>
      <vt:variant>
        <vt:i4>188</vt:i4>
      </vt:variant>
      <vt:variant>
        <vt:i4>0</vt:i4>
      </vt:variant>
      <vt:variant>
        <vt:i4>5</vt:i4>
      </vt:variant>
      <vt:variant>
        <vt:lpwstr/>
      </vt:variant>
      <vt:variant>
        <vt:lpwstr>_Toc158533013</vt:lpwstr>
      </vt:variant>
      <vt:variant>
        <vt:i4>1376314</vt:i4>
      </vt:variant>
      <vt:variant>
        <vt:i4>182</vt:i4>
      </vt:variant>
      <vt:variant>
        <vt:i4>0</vt:i4>
      </vt:variant>
      <vt:variant>
        <vt:i4>5</vt:i4>
      </vt:variant>
      <vt:variant>
        <vt:lpwstr/>
      </vt:variant>
      <vt:variant>
        <vt:lpwstr>_Toc158533012</vt:lpwstr>
      </vt:variant>
      <vt:variant>
        <vt:i4>1376314</vt:i4>
      </vt:variant>
      <vt:variant>
        <vt:i4>176</vt:i4>
      </vt:variant>
      <vt:variant>
        <vt:i4>0</vt:i4>
      </vt:variant>
      <vt:variant>
        <vt:i4>5</vt:i4>
      </vt:variant>
      <vt:variant>
        <vt:lpwstr/>
      </vt:variant>
      <vt:variant>
        <vt:lpwstr>_Toc158533011</vt:lpwstr>
      </vt:variant>
      <vt:variant>
        <vt:i4>1376314</vt:i4>
      </vt:variant>
      <vt:variant>
        <vt:i4>170</vt:i4>
      </vt:variant>
      <vt:variant>
        <vt:i4>0</vt:i4>
      </vt:variant>
      <vt:variant>
        <vt:i4>5</vt:i4>
      </vt:variant>
      <vt:variant>
        <vt:lpwstr/>
      </vt:variant>
      <vt:variant>
        <vt:lpwstr>_Toc158533010</vt:lpwstr>
      </vt:variant>
      <vt:variant>
        <vt:i4>1310778</vt:i4>
      </vt:variant>
      <vt:variant>
        <vt:i4>164</vt:i4>
      </vt:variant>
      <vt:variant>
        <vt:i4>0</vt:i4>
      </vt:variant>
      <vt:variant>
        <vt:i4>5</vt:i4>
      </vt:variant>
      <vt:variant>
        <vt:lpwstr/>
      </vt:variant>
      <vt:variant>
        <vt:lpwstr>_Toc158533009</vt:lpwstr>
      </vt:variant>
      <vt:variant>
        <vt:i4>1310778</vt:i4>
      </vt:variant>
      <vt:variant>
        <vt:i4>158</vt:i4>
      </vt:variant>
      <vt:variant>
        <vt:i4>0</vt:i4>
      </vt:variant>
      <vt:variant>
        <vt:i4>5</vt:i4>
      </vt:variant>
      <vt:variant>
        <vt:lpwstr/>
      </vt:variant>
      <vt:variant>
        <vt:lpwstr>_Toc158533008</vt:lpwstr>
      </vt:variant>
      <vt:variant>
        <vt:i4>1310778</vt:i4>
      </vt:variant>
      <vt:variant>
        <vt:i4>152</vt:i4>
      </vt:variant>
      <vt:variant>
        <vt:i4>0</vt:i4>
      </vt:variant>
      <vt:variant>
        <vt:i4>5</vt:i4>
      </vt:variant>
      <vt:variant>
        <vt:lpwstr/>
      </vt:variant>
      <vt:variant>
        <vt:lpwstr>_Toc158533007</vt:lpwstr>
      </vt:variant>
      <vt:variant>
        <vt:i4>1310778</vt:i4>
      </vt:variant>
      <vt:variant>
        <vt:i4>146</vt:i4>
      </vt:variant>
      <vt:variant>
        <vt:i4>0</vt:i4>
      </vt:variant>
      <vt:variant>
        <vt:i4>5</vt:i4>
      </vt:variant>
      <vt:variant>
        <vt:lpwstr/>
      </vt:variant>
      <vt:variant>
        <vt:lpwstr>_Toc158533006</vt:lpwstr>
      </vt:variant>
      <vt:variant>
        <vt:i4>1310778</vt:i4>
      </vt:variant>
      <vt:variant>
        <vt:i4>140</vt:i4>
      </vt:variant>
      <vt:variant>
        <vt:i4>0</vt:i4>
      </vt:variant>
      <vt:variant>
        <vt:i4>5</vt:i4>
      </vt:variant>
      <vt:variant>
        <vt:lpwstr/>
      </vt:variant>
      <vt:variant>
        <vt:lpwstr>_Toc158533005</vt:lpwstr>
      </vt:variant>
      <vt:variant>
        <vt:i4>1310778</vt:i4>
      </vt:variant>
      <vt:variant>
        <vt:i4>134</vt:i4>
      </vt:variant>
      <vt:variant>
        <vt:i4>0</vt:i4>
      </vt:variant>
      <vt:variant>
        <vt:i4>5</vt:i4>
      </vt:variant>
      <vt:variant>
        <vt:lpwstr/>
      </vt:variant>
      <vt:variant>
        <vt:lpwstr>_Toc158533004</vt:lpwstr>
      </vt:variant>
      <vt:variant>
        <vt:i4>1310778</vt:i4>
      </vt:variant>
      <vt:variant>
        <vt:i4>128</vt:i4>
      </vt:variant>
      <vt:variant>
        <vt:i4>0</vt:i4>
      </vt:variant>
      <vt:variant>
        <vt:i4>5</vt:i4>
      </vt:variant>
      <vt:variant>
        <vt:lpwstr/>
      </vt:variant>
      <vt:variant>
        <vt:lpwstr>_Toc158533003</vt:lpwstr>
      </vt:variant>
      <vt:variant>
        <vt:i4>1310778</vt:i4>
      </vt:variant>
      <vt:variant>
        <vt:i4>122</vt:i4>
      </vt:variant>
      <vt:variant>
        <vt:i4>0</vt:i4>
      </vt:variant>
      <vt:variant>
        <vt:i4>5</vt:i4>
      </vt:variant>
      <vt:variant>
        <vt:lpwstr/>
      </vt:variant>
      <vt:variant>
        <vt:lpwstr>_Toc158533002</vt:lpwstr>
      </vt:variant>
      <vt:variant>
        <vt:i4>1310778</vt:i4>
      </vt:variant>
      <vt:variant>
        <vt:i4>116</vt:i4>
      </vt:variant>
      <vt:variant>
        <vt:i4>0</vt:i4>
      </vt:variant>
      <vt:variant>
        <vt:i4>5</vt:i4>
      </vt:variant>
      <vt:variant>
        <vt:lpwstr/>
      </vt:variant>
      <vt:variant>
        <vt:lpwstr>_Toc158533001</vt:lpwstr>
      </vt:variant>
      <vt:variant>
        <vt:i4>1310778</vt:i4>
      </vt:variant>
      <vt:variant>
        <vt:i4>110</vt:i4>
      </vt:variant>
      <vt:variant>
        <vt:i4>0</vt:i4>
      </vt:variant>
      <vt:variant>
        <vt:i4>5</vt:i4>
      </vt:variant>
      <vt:variant>
        <vt:lpwstr/>
      </vt:variant>
      <vt:variant>
        <vt:lpwstr>_Toc158533000</vt:lpwstr>
      </vt:variant>
      <vt:variant>
        <vt:i4>1835059</vt:i4>
      </vt:variant>
      <vt:variant>
        <vt:i4>104</vt:i4>
      </vt:variant>
      <vt:variant>
        <vt:i4>0</vt:i4>
      </vt:variant>
      <vt:variant>
        <vt:i4>5</vt:i4>
      </vt:variant>
      <vt:variant>
        <vt:lpwstr/>
      </vt:variant>
      <vt:variant>
        <vt:lpwstr>_Toc158532999</vt:lpwstr>
      </vt:variant>
      <vt:variant>
        <vt:i4>1835059</vt:i4>
      </vt:variant>
      <vt:variant>
        <vt:i4>98</vt:i4>
      </vt:variant>
      <vt:variant>
        <vt:i4>0</vt:i4>
      </vt:variant>
      <vt:variant>
        <vt:i4>5</vt:i4>
      </vt:variant>
      <vt:variant>
        <vt:lpwstr/>
      </vt:variant>
      <vt:variant>
        <vt:lpwstr>_Toc158532998</vt:lpwstr>
      </vt:variant>
      <vt:variant>
        <vt:i4>1835059</vt:i4>
      </vt:variant>
      <vt:variant>
        <vt:i4>92</vt:i4>
      </vt:variant>
      <vt:variant>
        <vt:i4>0</vt:i4>
      </vt:variant>
      <vt:variant>
        <vt:i4>5</vt:i4>
      </vt:variant>
      <vt:variant>
        <vt:lpwstr/>
      </vt:variant>
      <vt:variant>
        <vt:lpwstr>_Toc158532997</vt:lpwstr>
      </vt:variant>
      <vt:variant>
        <vt:i4>1835059</vt:i4>
      </vt:variant>
      <vt:variant>
        <vt:i4>86</vt:i4>
      </vt:variant>
      <vt:variant>
        <vt:i4>0</vt:i4>
      </vt:variant>
      <vt:variant>
        <vt:i4>5</vt:i4>
      </vt:variant>
      <vt:variant>
        <vt:lpwstr/>
      </vt:variant>
      <vt:variant>
        <vt:lpwstr>_Toc158532996</vt:lpwstr>
      </vt:variant>
      <vt:variant>
        <vt:i4>1835059</vt:i4>
      </vt:variant>
      <vt:variant>
        <vt:i4>80</vt:i4>
      </vt:variant>
      <vt:variant>
        <vt:i4>0</vt:i4>
      </vt:variant>
      <vt:variant>
        <vt:i4>5</vt:i4>
      </vt:variant>
      <vt:variant>
        <vt:lpwstr/>
      </vt:variant>
      <vt:variant>
        <vt:lpwstr>_Toc158532995</vt:lpwstr>
      </vt:variant>
      <vt:variant>
        <vt:i4>1835059</vt:i4>
      </vt:variant>
      <vt:variant>
        <vt:i4>74</vt:i4>
      </vt:variant>
      <vt:variant>
        <vt:i4>0</vt:i4>
      </vt:variant>
      <vt:variant>
        <vt:i4>5</vt:i4>
      </vt:variant>
      <vt:variant>
        <vt:lpwstr/>
      </vt:variant>
      <vt:variant>
        <vt:lpwstr>_Toc158532994</vt:lpwstr>
      </vt:variant>
      <vt:variant>
        <vt:i4>1835059</vt:i4>
      </vt:variant>
      <vt:variant>
        <vt:i4>68</vt:i4>
      </vt:variant>
      <vt:variant>
        <vt:i4>0</vt:i4>
      </vt:variant>
      <vt:variant>
        <vt:i4>5</vt:i4>
      </vt:variant>
      <vt:variant>
        <vt:lpwstr/>
      </vt:variant>
      <vt:variant>
        <vt:lpwstr>_Toc158532993</vt:lpwstr>
      </vt:variant>
      <vt:variant>
        <vt:i4>1835059</vt:i4>
      </vt:variant>
      <vt:variant>
        <vt:i4>62</vt:i4>
      </vt:variant>
      <vt:variant>
        <vt:i4>0</vt:i4>
      </vt:variant>
      <vt:variant>
        <vt:i4>5</vt:i4>
      </vt:variant>
      <vt:variant>
        <vt:lpwstr/>
      </vt:variant>
      <vt:variant>
        <vt:lpwstr>_Toc158532992</vt:lpwstr>
      </vt:variant>
      <vt:variant>
        <vt:i4>1835059</vt:i4>
      </vt:variant>
      <vt:variant>
        <vt:i4>56</vt:i4>
      </vt:variant>
      <vt:variant>
        <vt:i4>0</vt:i4>
      </vt:variant>
      <vt:variant>
        <vt:i4>5</vt:i4>
      </vt:variant>
      <vt:variant>
        <vt:lpwstr/>
      </vt:variant>
      <vt:variant>
        <vt:lpwstr>_Toc158532991</vt:lpwstr>
      </vt:variant>
      <vt:variant>
        <vt:i4>1835059</vt:i4>
      </vt:variant>
      <vt:variant>
        <vt:i4>50</vt:i4>
      </vt:variant>
      <vt:variant>
        <vt:i4>0</vt:i4>
      </vt:variant>
      <vt:variant>
        <vt:i4>5</vt:i4>
      </vt:variant>
      <vt:variant>
        <vt:lpwstr/>
      </vt:variant>
      <vt:variant>
        <vt:lpwstr>_Toc158532990</vt:lpwstr>
      </vt:variant>
      <vt:variant>
        <vt:i4>1900595</vt:i4>
      </vt:variant>
      <vt:variant>
        <vt:i4>44</vt:i4>
      </vt:variant>
      <vt:variant>
        <vt:i4>0</vt:i4>
      </vt:variant>
      <vt:variant>
        <vt:i4>5</vt:i4>
      </vt:variant>
      <vt:variant>
        <vt:lpwstr/>
      </vt:variant>
      <vt:variant>
        <vt:lpwstr>_Toc158532989</vt:lpwstr>
      </vt:variant>
      <vt:variant>
        <vt:i4>1900595</vt:i4>
      </vt:variant>
      <vt:variant>
        <vt:i4>38</vt:i4>
      </vt:variant>
      <vt:variant>
        <vt:i4>0</vt:i4>
      </vt:variant>
      <vt:variant>
        <vt:i4>5</vt:i4>
      </vt:variant>
      <vt:variant>
        <vt:lpwstr/>
      </vt:variant>
      <vt:variant>
        <vt:lpwstr>_Toc158532988</vt:lpwstr>
      </vt:variant>
      <vt:variant>
        <vt:i4>1900595</vt:i4>
      </vt:variant>
      <vt:variant>
        <vt:i4>32</vt:i4>
      </vt:variant>
      <vt:variant>
        <vt:i4>0</vt:i4>
      </vt:variant>
      <vt:variant>
        <vt:i4>5</vt:i4>
      </vt:variant>
      <vt:variant>
        <vt:lpwstr/>
      </vt:variant>
      <vt:variant>
        <vt:lpwstr>_Toc158532987</vt:lpwstr>
      </vt:variant>
      <vt:variant>
        <vt:i4>1900595</vt:i4>
      </vt:variant>
      <vt:variant>
        <vt:i4>26</vt:i4>
      </vt:variant>
      <vt:variant>
        <vt:i4>0</vt:i4>
      </vt:variant>
      <vt:variant>
        <vt:i4>5</vt:i4>
      </vt:variant>
      <vt:variant>
        <vt:lpwstr/>
      </vt:variant>
      <vt:variant>
        <vt:lpwstr>_Toc158532986</vt:lpwstr>
      </vt:variant>
      <vt:variant>
        <vt:i4>1900595</vt:i4>
      </vt:variant>
      <vt:variant>
        <vt:i4>20</vt:i4>
      </vt:variant>
      <vt:variant>
        <vt:i4>0</vt:i4>
      </vt:variant>
      <vt:variant>
        <vt:i4>5</vt:i4>
      </vt:variant>
      <vt:variant>
        <vt:lpwstr/>
      </vt:variant>
      <vt:variant>
        <vt:lpwstr>_Toc158532985</vt:lpwstr>
      </vt:variant>
      <vt:variant>
        <vt:i4>1900595</vt:i4>
      </vt:variant>
      <vt:variant>
        <vt:i4>14</vt:i4>
      </vt:variant>
      <vt:variant>
        <vt:i4>0</vt:i4>
      </vt:variant>
      <vt:variant>
        <vt:i4>5</vt:i4>
      </vt:variant>
      <vt:variant>
        <vt:lpwstr/>
      </vt:variant>
      <vt:variant>
        <vt:lpwstr>_Toc158532984</vt:lpwstr>
      </vt:variant>
      <vt:variant>
        <vt:i4>1900595</vt:i4>
      </vt:variant>
      <vt:variant>
        <vt:i4>8</vt:i4>
      </vt:variant>
      <vt:variant>
        <vt:i4>0</vt:i4>
      </vt:variant>
      <vt:variant>
        <vt:i4>5</vt:i4>
      </vt:variant>
      <vt:variant>
        <vt:lpwstr/>
      </vt:variant>
      <vt:variant>
        <vt:lpwstr>_Toc158532983</vt:lpwstr>
      </vt:variant>
      <vt:variant>
        <vt:i4>1900595</vt:i4>
      </vt:variant>
      <vt:variant>
        <vt:i4>2</vt:i4>
      </vt:variant>
      <vt:variant>
        <vt:i4>0</vt:i4>
      </vt:variant>
      <vt:variant>
        <vt:i4>5</vt:i4>
      </vt:variant>
      <vt:variant>
        <vt:lpwstr/>
      </vt:variant>
      <vt:variant>
        <vt:lpwstr>_Toc158532982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Performance Green Schools Guidelines</dc:title>
  <dc:subject/>
  <dc:creator>atr</dc:creator>
  <cp:keywords>High Performance Green Schools Guidelines</cp:keywords>
  <dc:description/>
  <cp:lastModifiedBy>Gururaja Bolisetty</cp:lastModifiedBy>
  <cp:revision>2</cp:revision>
  <cp:lastPrinted>2007-09-16T14:17:00Z</cp:lastPrinted>
  <dcterms:created xsi:type="dcterms:W3CDTF">2023-12-13T16:53:00Z</dcterms:created>
  <dcterms:modified xsi:type="dcterms:W3CDTF">2023-12-13T16:53:00Z</dcterms:modified>
</cp:coreProperties>
</file>