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42732" w14:textId="77777777" w:rsidR="005316CD" w:rsidRPr="00982347" w:rsidRDefault="005316CD" w:rsidP="00A540B7">
      <w:pPr>
        <w:jc w:val="center"/>
        <w:rPr>
          <w:rFonts w:ascii="Gill Sans MT" w:hAnsi="Gill Sans MT"/>
          <w:b/>
          <w:sz w:val="32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 w:rsidRPr="00982347">
            <w:rPr>
              <w:rFonts w:ascii="Gill Sans MT" w:hAnsi="Gill Sans MT"/>
              <w:b/>
              <w:sz w:val="32"/>
            </w:rPr>
            <w:t>New York</w:t>
          </w:r>
        </w:smartTag>
        <w:r w:rsidRPr="00982347">
          <w:rPr>
            <w:rFonts w:ascii="Gill Sans MT" w:hAnsi="Gill Sans MT"/>
            <w:b/>
            <w:sz w:val="32"/>
          </w:rPr>
          <w:t xml:space="preserve"> </w:t>
        </w:r>
        <w:smartTag w:uri="urn:schemas-microsoft-com:office:smarttags" w:element="PlaceType">
          <w:r w:rsidRPr="00982347">
            <w:rPr>
              <w:rFonts w:ascii="Gill Sans MT" w:hAnsi="Gill Sans MT"/>
              <w:b/>
              <w:sz w:val="32"/>
            </w:rPr>
            <w:t>State</w:t>
          </w:r>
        </w:smartTag>
      </w:smartTag>
      <w:r w:rsidRPr="00982347">
        <w:rPr>
          <w:rFonts w:ascii="Gill Sans MT" w:hAnsi="Gill Sans MT"/>
          <w:b/>
          <w:sz w:val="32"/>
        </w:rPr>
        <w:t xml:space="preserve"> Student Learning Objective Template </w:t>
      </w:r>
    </w:p>
    <w:tbl>
      <w:tblPr>
        <w:tblW w:w="1450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049"/>
        <w:gridCol w:w="593"/>
        <w:gridCol w:w="593"/>
        <w:gridCol w:w="560"/>
        <w:gridCol w:w="33"/>
        <w:gridCol w:w="593"/>
        <w:gridCol w:w="593"/>
        <w:gridCol w:w="581"/>
        <w:gridCol w:w="12"/>
        <w:gridCol w:w="594"/>
        <w:gridCol w:w="654"/>
        <w:gridCol w:w="532"/>
        <w:gridCol w:w="593"/>
        <w:gridCol w:w="593"/>
        <w:gridCol w:w="593"/>
        <w:gridCol w:w="593"/>
        <w:gridCol w:w="594"/>
        <w:gridCol w:w="593"/>
        <w:gridCol w:w="593"/>
        <w:gridCol w:w="593"/>
        <w:gridCol w:w="593"/>
        <w:gridCol w:w="593"/>
        <w:gridCol w:w="593"/>
        <w:gridCol w:w="594"/>
      </w:tblGrid>
      <w:tr w:rsidR="005316CD" w:rsidRPr="00292D85" w14:paraId="66371FFE" w14:textId="77777777" w:rsidTr="00906EA5">
        <w:trPr>
          <w:trHeight w:val="323"/>
        </w:trPr>
        <w:tc>
          <w:tcPr>
            <w:tcW w:w="14505" w:type="dxa"/>
            <w:gridSpan w:val="2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FD05419" w14:textId="77777777" w:rsidR="005316CD" w:rsidRPr="00292D85" w:rsidRDefault="005316CD" w:rsidP="00906EA5">
            <w:pPr>
              <w:jc w:val="center"/>
              <w:rPr>
                <w:rFonts w:ascii="Gill Sans MT" w:hAnsi="Gill Sans MT"/>
                <w:i/>
                <w:sz w:val="28"/>
                <w:u w:val="single"/>
              </w:rPr>
            </w:pPr>
            <w:r w:rsidRPr="00292D85">
              <w:rPr>
                <w:i/>
                <w:u w:val="single"/>
              </w:rPr>
              <w:t>All SLOs MUST include the following basic components:</w:t>
            </w:r>
          </w:p>
        </w:tc>
      </w:tr>
      <w:tr w:rsidR="005316CD" w:rsidRPr="00292D85" w14:paraId="423C0209" w14:textId="77777777" w:rsidTr="00906EA5">
        <w:trPr>
          <w:trHeight w:val="868"/>
        </w:trPr>
        <w:tc>
          <w:tcPr>
            <w:tcW w:w="2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BD3361A" w14:textId="77777777" w:rsidR="005316CD" w:rsidRPr="00982347" w:rsidRDefault="005316CD" w:rsidP="00E10A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982347">
              <w:rPr>
                <w:rFonts w:ascii="Arial" w:hAnsi="Arial" w:cs="Arial"/>
                <w:b/>
                <w:color w:val="000000"/>
                <w:sz w:val="28"/>
                <w:szCs w:val="28"/>
              </w:rPr>
              <w:t>Population</w:t>
            </w:r>
          </w:p>
        </w:tc>
        <w:tc>
          <w:tcPr>
            <w:tcW w:w="12456" w:type="dxa"/>
            <w:gridSpan w:val="2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CF73B1" w14:textId="77777777" w:rsidR="005316CD" w:rsidRPr="00292D85" w:rsidRDefault="005316CD" w:rsidP="00906EA5">
            <w:pPr>
              <w:rPr>
                <w:i/>
                <w:sz w:val="20"/>
              </w:rPr>
            </w:pPr>
            <w:r w:rsidRPr="00292D85">
              <w:rPr>
                <w:i/>
                <w:sz w:val="20"/>
              </w:rPr>
              <w:t>These are the students assigned to the course section(s) in this SLO - all students who are assigned to the course section(s) must be included in the SLO. (Full class rosters of all students must be provided for all included course sections.)</w:t>
            </w:r>
          </w:p>
          <w:p w14:paraId="519604AC" w14:textId="77777777" w:rsidR="005316CD" w:rsidRDefault="005316CD" w:rsidP="004462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3E1D3E" w14:textId="77777777" w:rsidR="005316CD" w:rsidRDefault="005316CD" w:rsidP="004462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F49670" w14:textId="77777777" w:rsidR="005316CD" w:rsidRPr="00E10A04" w:rsidRDefault="005316CD" w:rsidP="004462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316CD" w:rsidRPr="00292D85" w14:paraId="41025ED3" w14:textId="77777777" w:rsidTr="00906EA5">
        <w:trPr>
          <w:trHeight w:val="858"/>
        </w:trPr>
        <w:tc>
          <w:tcPr>
            <w:tcW w:w="2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326D85A" w14:textId="77777777" w:rsidR="005316CD" w:rsidRPr="00982347" w:rsidRDefault="005316CD" w:rsidP="00E10A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982347">
              <w:rPr>
                <w:rFonts w:ascii="Arial" w:hAnsi="Arial" w:cs="Arial"/>
                <w:b/>
                <w:color w:val="000000"/>
                <w:sz w:val="28"/>
                <w:szCs w:val="28"/>
              </w:rPr>
              <w:t>Learning Content</w:t>
            </w:r>
          </w:p>
        </w:tc>
        <w:tc>
          <w:tcPr>
            <w:tcW w:w="12456" w:type="dxa"/>
            <w:gridSpan w:val="2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46A732" w14:textId="77777777" w:rsidR="005316CD" w:rsidRPr="00292D85" w:rsidRDefault="005316CD" w:rsidP="009A335E">
            <w:pPr>
              <w:rPr>
                <w:i/>
                <w:sz w:val="20"/>
                <w:szCs w:val="20"/>
              </w:rPr>
            </w:pPr>
            <w:r w:rsidRPr="00292D85">
              <w:rPr>
                <w:i/>
                <w:sz w:val="20"/>
                <w:szCs w:val="20"/>
              </w:rPr>
              <w:t>What is being taught over the instructional period covered?  Common Core/National/State</w:t>
            </w:r>
            <w:r w:rsidR="002961F4">
              <w:rPr>
                <w:i/>
                <w:sz w:val="20"/>
                <w:szCs w:val="20"/>
              </w:rPr>
              <w:t xml:space="preserve"> </w:t>
            </w:r>
            <w:r w:rsidRPr="00292D85">
              <w:rPr>
                <w:i/>
                <w:sz w:val="20"/>
                <w:szCs w:val="20"/>
              </w:rPr>
              <w:t xml:space="preserve">standards? Will this goal apply to all standards applicable to a course or to specific priority standards? </w:t>
            </w:r>
          </w:p>
          <w:p w14:paraId="35891357" w14:textId="77777777" w:rsidR="005316CD" w:rsidRPr="00292D85" w:rsidRDefault="005316CD" w:rsidP="00906EA5">
            <w:pPr>
              <w:rPr>
                <w:i/>
                <w:sz w:val="20"/>
                <w:szCs w:val="20"/>
              </w:rPr>
            </w:pPr>
          </w:p>
          <w:p w14:paraId="66B7B2D7" w14:textId="77777777" w:rsidR="005316CD" w:rsidRPr="00292D85" w:rsidRDefault="005316CD" w:rsidP="00906EA5">
            <w:pPr>
              <w:rPr>
                <w:i/>
                <w:sz w:val="20"/>
                <w:szCs w:val="20"/>
              </w:rPr>
            </w:pPr>
          </w:p>
          <w:p w14:paraId="3054D1D3" w14:textId="77777777" w:rsidR="005316CD" w:rsidRPr="00E10A04" w:rsidRDefault="005316CD" w:rsidP="00E10A0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316CD" w:rsidRPr="00292D85" w14:paraId="3E0AEDB2" w14:textId="77777777" w:rsidTr="00906EA5">
        <w:trPr>
          <w:trHeight w:val="915"/>
        </w:trPr>
        <w:tc>
          <w:tcPr>
            <w:tcW w:w="2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2FC8FF5" w14:textId="77777777" w:rsidR="005316CD" w:rsidRPr="00982347" w:rsidRDefault="005316CD" w:rsidP="00E10A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982347">
              <w:rPr>
                <w:rFonts w:ascii="Arial" w:hAnsi="Arial" w:cs="Arial"/>
                <w:b/>
                <w:color w:val="000000"/>
                <w:sz w:val="28"/>
                <w:szCs w:val="28"/>
              </w:rPr>
              <w:t>Interval of Instructional Time</w:t>
            </w:r>
          </w:p>
        </w:tc>
        <w:tc>
          <w:tcPr>
            <w:tcW w:w="12456" w:type="dxa"/>
            <w:gridSpan w:val="2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2B7288" w14:textId="77777777" w:rsidR="005316CD" w:rsidRPr="00292D85" w:rsidRDefault="005316CD" w:rsidP="00906EA5">
            <w:pPr>
              <w:rPr>
                <w:i/>
                <w:sz w:val="20"/>
                <w:szCs w:val="20"/>
              </w:rPr>
            </w:pPr>
            <w:r w:rsidRPr="00292D85">
              <w:rPr>
                <w:i/>
                <w:sz w:val="20"/>
                <w:szCs w:val="20"/>
              </w:rPr>
              <w:t>What is the instructional period covered (if not a year, rationale for semester/quarter/etc</w:t>
            </w:r>
            <w:r w:rsidR="00D2407D">
              <w:rPr>
                <w:i/>
                <w:sz w:val="20"/>
                <w:szCs w:val="20"/>
              </w:rPr>
              <w:t>.</w:t>
            </w:r>
            <w:r w:rsidRPr="00292D85">
              <w:rPr>
                <w:i/>
                <w:sz w:val="20"/>
                <w:szCs w:val="20"/>
              </w:rPr>
              <w:t>)?</w:t>
            </w:r>
          </w:p>
          <w:p w14:paraId="63D5C503" w14:textId="77777777" w:rsidR="005316CD" w:rsidRDefault="005316CD" w:rsidP="00E10A0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F3FCCD" w14:textId="77777777" w:rsidR="005316CD" w:rsidRDefault="005316CD" w:rsidP="00E10A0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360FDA" w14:textId="77777777" w:rsidR="005316CD" w:rsidRPr="00E10A04" w:rsidRDefault="005316CD" w:rsidP="00E10A0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316CD" w:rsidRPr="00292D85" w14:paraId="3076CFBE" w14:textId="77777777" w:rsidTr="00906EA5">
        <w:trPr>
          <w:trHeight w:val="952"/>
        </w:trPr>
        <w:tc>
          <w:tcPr>
            <w:tcW w:w="2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44D94CA" w14:textId="77777777" w:rsidR="005316CD" w:rsidRPr="00982347" w:rsidRDefault="005316CD" w:rsidP="00E10A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982347">
              <w:rPr>
                <w:rFonts w:ascii="Arial" w:hAnsi="Arial" w:cs="Arial"/>
                <w:b/>
                <w:color w:val="000000"/>
                <w:sz w:val="28"/>
                <w:szCs w:val="28"/>
              </w:rPr>
              <w:t>Evidence</w:t>
            </w:r>
          </w:p>
        </w:tc>
        <w:tc>
          <w:tcPr>
            <w:tcW w:w="12456" w:type="dxa"/>
            <w:gridSpan w:val="2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51DC07" w14:textId="77777777" w:rsidR="005316CD" w:rsidRPr="00292D85" w:rsidRDefault="005316CD" w:rsidP="00906EA5">
            <w:pPr>
              <w:rPr>
                <w:i/>
                <w:sz w:val="20"/>
                <w:szCs w:val="20"/>
              </w:rPr>
            </w:pPr>
            <w:r w:rsidRPr="00292D85">
              <w:rPr>
                <w:i/>
                <w:sz w:val="20"/>
                <w:szCs w:val="20"/>
              </w:rPr>
              <w:t xml:space="preserve">What specific </w:t>
            </w:r>
            <w:r w:rsidR="002961F4">
              <w:rPr>
                <w:i/>
                <w:sz w:val="20"/>
                <w:szCs w:val="20"/>
              </w:rPr>
              <w:t>State-</w:t>
            </w:r>
            <w:r w:rsidR="00DF04B3">
              <w:rPr>
                <w:i/>
                <w:sz w:val="20"/>
                <w:szCs w:val="20"/>
              </w:rPr>
              <w:t>develop</w:t>
            </w:r>
            <w:r w:rsidR="00801852">
              <w:rPr>
                <w:i/>
                <w:sz w:val="20"/>
                <w:szCs w:val="20"/>
              </w:rPr>
              <w:t>ed</w:t>
            </w:r>
            <w:r w:rsidR="00DF04B3">
              <w:rPr>
                <w:i/>
                <w:sz w:val="20"/>
                <w:szCs w:val="20"/>
              </w:rPr>
              <w:t xml:space="preserve"> or State-</w:t>
            </w:r>
            <w:r w:rsidR="002961F4">
              <w:rPr>
                <w:i/>
                <w:sz w:val="20"/>
                <w:szCs w:val="20"/>
              </w:rPr>
              <w:t xml:space="preserve">approved </w:t>
            </w:r>
            <w:r w:rsidRPr="00292D85">
              <w:rPr>
                <w:i/>
                <w:sz w:val="20"/>
                <w:szCs w:val="20"/>
              </w:rPr>
              <w:t xml:space="preserve">assessment(s) will be used to measure this goal? The assessment </w:t>
            </w:r>
            <w:r w:rsidR="002961F4">
              <w:rPr>
                <w:i/>
                <w:sz w:val="20"/>
                <w:szCs w:val="20"/>
              </w:rPr>
              <w:t xml:space="preserve">selected </w:t>
            </w:r>
            <w:r w:rsidRPr="00292D85">
              <w:rPr>
                <w:i/>
                <w:sz w:val="20"/>
                <w:szCs w:val="20"/>
              </w:rPr>
              <w:t>must align to the learning content of the course.</w:t>
            </w:r>
            <w:r w:rsidR="00BC75F7" w:rsidRPr="00BC75F7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BC75F7" w:rsidRPr="00BC75F7">
              <w:rPr>
                <w:i/>
                <w:sz w:val="20"/>
                <w:szCs w:val="20"/>
              </w:rPr>
              <w:t xml:space="preserve">State assessments (including Regents examinations, Regents equivalents, and/or any State- approved equivalents) </w:t>
            </w:r>
            <w:r w:rsidR="00BC75F7" w:rsidRPr="00BC75F7">
              <w:rPr>
                <w:i/>
                <w:sz w:val="20"/>
                <w:szCs w:val="20"/>
                <w:u w:val="single"/>
              </w:rPr>
              <w:t>must</w:t>
            </w:r>
            <w:r w:rsidR="00BC75F7" w:rsidRPr="00BC75F7">
              <w:rPr>
                <w:i/>
                <w:sz w:val="20"/>
                <w:szCs w:val="20"/>
              </w:rPr>
              <w:t xml:space="preserve"> be used as evidence if one of the courses required to have an SLO has a State assessment.</w:t>
            </w:r>
          </w:p>
          <w:p w14:paraId="3272DFCC" w14:textId="77777777" w:rsidR="005316CD" w:rsidRPr="00292D85" w:rsidRDefault="005316CD" w:rsidP="00906EA5">
            <w:pPr>
              <w:rPr>
                <w:i/>
                <w:sz w:val="20"/>
                <w:szCs w:val="20"/>
              </w:rPr>
            </w:pPr>
          </w:p>
          <w:p w14:paraId="7C005445" w14:textId="77777777" w:rsidR="005316CD" w:rsidRPr="00292D85" w:rsidRDefault="005316CD" w:rsidP="00906EA5">
            <w:pPr>
              <w:rPr>
                <w:i/>
                <w:sz w:val="20"/>
                <w:szCs w:val="20"/>
              </w:rPr>
            </w:pPr>
          </w:p>
          <w:p w14:paraId="33ADDFFE" w14:textId="77777777" w:rsidR="005316CD" w:rsidRPr="000551D7" w:rsidRDefault="005316CD" w:rsidP="004462A2">
            <w:pPr>
              <w:pStyle w:val="ListParagraph"/>
              <w:spacing w:after="0" w:line="240" w:lineRule="auto"/>
              <w:ind w:left="28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316CD" w:rsidRPr="00292D85" w14:paraId="5C656366" w14:textId="77777777" w:rsidTr="00906EA5">
        <w:trPr>
          <w:trHeight w:val="1104"/>
        </w:trPr>
        <w:tc>
          <w:tcPr>
            <w:tcW w:w="2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90C75E7" w14:textId="77777777" w:rsidR="005316CD" w:rsidRPr="00982347" w:rsidRDefault="005316CD" w:rsidP="00E10A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982347">
              <w:rPr>
                <w:rFonts w:ascii="Arial" w:hAnsi="Arial" w:cs="Arial"/>
                <w:b/>
                <w:color w:val="000000"/>
                <w:sz w:val="28"/>
                <w:szCs w:val="28"/>
              </w:rPr>
              <w:t>Baseline</w:t>
            </w:r>
          </w:p>
        </w:tc>
        <w:tc>
          <w:tcPr>
            <w:tcW w:w="12456" w:type="dxa"/>
            <w:gridSpan w:val="2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13FC81" w14:textId="77777777" w:rsidR="005316CD" w:rsidRPr="00292D85" w:rsidRDefault="005316CD" w:rsidP="00906EA5">
            <w:pPr>
              <w:rPr>
                <w:i/>
                <w:sz w:val="20"/>
                <w:szCs w:val="20"/>
              </w:rPr>
            </w:pPr>
            <w:r w:rsidRPr="00292D85">
              <w:rPr>
                <w:i/>
                <w:sz w:val="20"/>
                <w:szCs w:val="20"/>
              </w:rPr>
              <w:t>What is the starting level of students’ knowledge of the learning content at the beginning of the instructional period?</w:t>
            </w:r>
          </w:p>
          <w:p w14:paraId="6FCAB5AE" w14:textId="77777777" w:rsidR="005316CD" w:rsidRPr="00292D85" w:rsidRDefault="005316CD" w:rsidP="00906EA5">
            <w:pPr>
              <w:rPr>
                <w:i/>
                <w:sz w:val="20"/>
                <w:szCs w:val="20"/>
              </w:rPr>
            </w:pPr>
          </w:p>
          <w:p w14:paraId="4EA8C5BA" w14:textId="77777777" w:rsidR="005316CD" w:rsidRPr="00292D85" w:rsidRDefault="005316CD" w:rsidP="00906EA5">
            <w:pPr>
              <w:rPr>
                <w:i/>
                <w:sz w:val="20"/>
                <w:szCs w:val="20"/>
              </w:rPr>
            </w:pPr>
          </w:p>
          <w:p w14:paraId="3BB6519A" w14:textId="77777777" w:rsidR="005316CD" w:rsidRPr="004462A2" w:rsidRDefault="005316CD" w:rsidP="004462A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316CD" w:rsidRPr="00292D85" w14:paraId="2C3B87A3" w14:textId="77777777" w:rsidTr="00906EA5">
        <w:trPr>
          <w:trHeight w:val="858"/>
        </w:trPr>
        <w:tc>
          <w:tcPr>
            <w:tcW w:w="2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8A333D2" w14:textId="77777777" w:rsidR="005316CD" w:rsidRDefault="005316CD" w:rsidP="00736D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982347">
              <w:rPr>
                <w:rFonts w:ascii="Arial" w:hAnsi="Arial" w:cs="Arial"/>
                <w:b/>
                <w:color w:val="000000"/>
                <w:sz w:val="28"/>
                <w:szCs w:val="28"/>
              </w:rPr>
              <w:lastRenderedPageBreak/>
              <w:t xml:space="preserve">Target(s) </w:t>
            </w:r>
          </w:p>
          <w:p w14:paraId="6807CB1D" w14:textId="77777777" w:rsidR="005316CD" w:rsidRDefault="005316CD" w:rsidP="00736D2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14:paraId="0E0810D9" w14:textId="77777777" w:rsidR="005316CD" w:rsidRPr="00982347" w:rsidRDefault="005316CD" w:rsidP="00E10A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2456" w:type="dxa"/>
            <w:gridSpan w:val="2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7B0B3A" w14:textId="77777777" w:rsidR="005316CD" w:rsidRPr="00292D85" w:rsidRDefault="005316CD" w:rsidP="00736D27">
            <w:pPr>
              <w:rPr>
                <w:i/>
                <w:sz w:val="20"/>
                <w:szCs w:val="20"/>
              </w:rPr>
            </w:pPr>
            <w:r w:rsidRPr="00292D85">
              <w:rPr>
                <w:i/>
                <w:sz w:val="20"/>
                <w:szCs w:val="20"/>
              </w:rPr>
              <w:t>What is the expected outcome (target) of students’ level of knowledge of the learning content at the end of the instructional period?</w:t>
            </w:r>
            <w:r w:rsidR="002961F4">
              <w:rPr>
                <w:i/>
                <w:sz w:val="20"/>
                <w:szCs w:val="20"/>
              </w:rPr>
              <w:t xml:space="preserve"> </w:t>
            </w:r>
            <w:r w:rsidR="00DF04B3" w:rsidRPr="00DF04B3">
              <w:rPr>
                <w:i/>
                <w:sz w:val="20"/>
                <w:szCs w:val="20"/>
              </w:rPr>
              <w:t xml:space="preserve">(All targets must include a minimum of one year of expected academic growth and all targets must be approved by the superintendent or another trained administrator serving as his or her designee.) </w:t>
            </w:r>
          </w:p>
          <w:p w14:paraId="196AAB54" w14:textId="77777777" w:rsidR="005316CD" w:rsidRPr="00292D85" w:rsidRDefault="005316CD" w:rsidP="00906EA5">
            <w:pPr>
              <w:rPr>
                <w:i/>
                <w:sz w:val="20"/>
                <w:szCs w:val="20"/>
              </w:rPr>
            </w:pPr>
          </w:p>
        </w:tc>
      </w:tr>
      <w:tr w:rsidR="005316CD" w:rsidRPr="00292D85" w14:paraId="53A2DB7E" w14:textId="77777777" w:rsidTr="00906EA5">
        <w:trPr>
          <w:trHeight w:val="858"/>
        </w:trPr>
        <w:tc>
          <w:tcPr>
            <w:tcW w:w="20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2CF550E" w14:textId="77777777" w:rsidR="005316CD" w:rsidRPr="00982347" w:rsidRDefault="005316CD" w:rsidP="00E10A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982347">
              <w:rPr>
                <w:rFonts w:ascii="Arial" w:hAnsi="Arial" w:cs="Arial"/>
                <w:b/>
                <w:color w:val="000000"/>
                <w:sz w:val="28"/>
                <w:szCs w:val="28"/>
              </w:rPr>
              <w:t>HEDI Scoring</w:t>
            </w:r>
          </w:p>
        </w:tc>
        <w:tc>
          <w:tcPr>
            <w:tcW w:w="12456" w:type="dxa"/>
            <w:gridSpan w:val="2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FEAF95" w14:textId="77777777" w:rsidR="005316CD" w:rsidRPr="00E10A04" w:rsidRDefault="002961F4" w:rsidP="002961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</w:t>
            </w:r>
            <w:r w:rsidRPr="002961F4">
              <w:rPr>
                <w:i/>
                <w:sz w:val="20"/>
                <w:szCs w:val="20"/>
              </w:rPr>
              <w:t>istricts and BOCES must use the State-determined scoring ranges to determine final scores and HEDI ratings</w:t>
            </w:r>
            <w:r>
              <w:rPr>
                <w:i/>
                <w:sz w:val="20"/>
                <w:szCs w:val="20"/>
              </w:rPr>
              <w:t>.</w:t>
            </w:r>
            <w:r w:rsidRPr="002961F4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EE3D25" w:rsidRPr="00292D85" w14:paraId="67F3BD4F" w14:textId="77777777" w:rsidTr="00003435">
        <w:trPr>
          <w:trHeight w:val="551"/>
        </w:trPr>
        <w:tc>
          <w:tcPr>
            <w:tcW w:w="20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9CB64FD" w14:textId="77777777" w:rsidR="00EE3D25" w:rsidRPr="00982347" w:rsidRDefault="00EE3D25" w:rsidP="00E10A0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7365D"/>
            <w:vAlign w:val="center"/>
          </w:tcPr>
          <w:p w14:paraId="7AEE0D2E" w14:textId="77777777" w:rsidR="00EE3D25" w:rsidRPr="00982347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2347">
              <w:rPr>
                <w:rFonts w:ascii="Arial" w:hAnsi="Arial" w:cs="Arial"/>
                <w:b/>
                <w:color w:val="C4BC96"/>
                <w:szCs w:val="20"/>
              </w:rPr>
              <w:t>HIGHLY EFFECTIVE</w:t>
            </w:r>
          </w:p>
        </w:tc>
        <w:tc>
          <w:tcPr>
            <w:tcW w:w="18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48DD4"/>
            <w:vAlign w:val="center"/>
          </w:tcPr>
          <w:p w14:paraId="197CA4A9" w14:textId="77777777" w:rsidR="00EE3D25" w:rsidRPr="00982347" w:rsidRDefault="00EE3D25" w:rsidP="000034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82347">
              <w:rPr>
                <w:rFonts w:ascii="Arial" w:hAnsi="Arial" w:cs="Arial"/>
                <w:b/>
                <w:color w:val="C4BC96"/>
                <w:szCs w:val="20"/>
              </w:rPr>
              <w:t>EFFECTIVE</w:t>
            </w:r>
          </w:p>
        </w:tc>
        <w:tc>
          <w:tcPr>
            <w:tcW w:w="12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  <w:vAlign w:val="center"/>
          </w:tcPr>
          <w:p w14:paraId="5DC5A01D" w14:textId="77777777" w:rsidR="00EE3D25" w:rsidRPr="00982347" w:rsidRDefault="00EE3D25" w:rsidP="000034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82347">
              <w:rPr>
                <w:rFonts w:ascii="Arial" w:hAnsi="Arial" w:cs="Arial"/>
                <w:b/>
                <w:szCs w:val="20"/>
              </w:rPr>
              <w:t>DEV</w:t>
            </w:r>
            <w:r>
              <w:rPr>
                <w:rFonts w:ascii="Arial" w:hAnsi="Arial" w:cs="Arial"/>
                <w:b/>
                <w:szCs w:val="20"/>
              </w:rPr>
              <w:t>EL-</w:t>
            </w:r>
            <w:r w:rsidRPr="00982347">
              <w:rPr>
                <w:rFonts w:ascii="Arial" w:hAnsi="Arial" w:cs="Arial"/>
                <w:b/>
                <w:szCs w:val="20"/>
              </w:rPr>
              <w:t>OPING</w:t>
            </w:r>
          </w:p>
        </w:tc>
        <w:tc>
          <w:tcPr>
            <w:tcW w:w="765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019C65A3" w14:textId="77777777" w:rsidR="00EE3D25" w:rsidRPr="00982347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82347">
              <w:rPr>
                <w:rFonts w:ascii="Arial" w:hAnsi="Arial" w:cs="Arial"/>
                <w:b/>
                <w:color w:val="000000"/>
                <w:szCs w:val="20"/>
              </w:rPr>
              <w:t>INEFFECTIVE</w:t>
            </w:r>
          </w:p>
        </w:tc>
      </w:tr>
      <w:tr w:rsidR="00EE3D25" w:rsidRPr="00292D85" w14:paraId="14A20DDC" w14:textId="77777777" w:rsidTr="00003435">
        <w:trPr>
          <w:trHeight w:val="551"/>
        </w:trPr>
        <w:tc>
          <w:tcPr>
            <w:tcW w:w="20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CB26827" w14:textId="77777777" w:rsidR="00EE3D25" w:rsidRPr="00982347" w:rsidRDefault="00EE3D25" w:rsidP="00E10A0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7365D"/>
            <w:vAlign w:val="center"/>
          </w:tcPr>
          <w:p w14:paraId="3352670D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A04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7365D"/>
            <w:vAlign w:val="center"/>
          </w:tcPr>
          <w:p w14:paraId="7B48311D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A04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7365D"/>
            <w:vAlign w:val="center"/>
          </w:tcPr>
          <w:p w14:paraId="1B912C1C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A04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48DD4"/>
            <w:vAlign w:val="center"/>
          </w:tcPr>
          <w:p w14:paraId="2B55EA57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A04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48DD4"/>
            <w:vAlign w:val="center"/>
          </w:tcPr>
          <w:p w14:paraId="1A0BDFFA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A04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48DD4"/>
            <w:vAlign w:val="center"/>
          </w:tcPr>
          <w:p w14:paraId="549C4187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A0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  <w:vAlign w:val="center"/>
          </w:tcPr>
          <w:p w14:paraId="098AAB5E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A0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  <w:vAlign w:val="center"/>
          </w:tcPr>
          <w:p w14:paraId="27DCE807" w14:textId="77777777" w:rsidR="00EE3D25" w:rsidRPr="00884E5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4E5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60BE14D4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A0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7732035F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A0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54B8451A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A0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3C3FDE5F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A0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7942B9E0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A0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0FE1BEA3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A0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625B3B38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A0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60FBC289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A0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3562F0E4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A0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2FC01C9E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A0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78169F4E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A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16EA5F3C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A0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385449DA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A0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E3D25" w:rsidRPr="00292D85" w14:paraId="07D150C8" w14:textId="77777777" w:rsidTr="00EE3D25">
        <w:trPr>
          <w:trHeight w:val="551"/>
        </w:trPr>
        <w:tc>
          <w:tcPr>
            <w:tcW w:w="20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7FA6659" w14:textId="77777777" w:rsidR="00EE3D25" w:rsidRPr="00982347" w:rsidRDefault="00EE3D25" w:rsidP="00E10A0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352B5D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  <w:r w:rsidR="002F2D3C">
              <w:rPr>
                <w:rFonts w:ascii="Arial" w:hAnsi="Arial" w:cs="Arial"/>
                <w:color w:val="000000"/>
                <w:sz w:val="18"/>
                <w:szCs w:val="20"/>
              </w:rPr>
              <w:t>97-100%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CD701E" w14:textId="77777777" w:rsidR="00EE3D25" w:rsidRPr="00E10A04" w:rsidRDefault="00EE3D25" w:rsidP="004462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  <w:r w:rsidR="002F2D3C">
              <w:rPr>
                <w:rFonts w:ascii="Arial" w:hAnsi="Arial" w:cs="Arial"/>
                <w:color w:val="000000"/>
                <w:sz w:val="18"/>
                <w:szCs w:val="20"/>
              </w:rPr>
              <w:t>93-96%</w:t>
            </w:r>
          </w:p>
        </w:tc>
        <w:tc>
          <w:tcPr>
            <w:tcW w:w="5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5306DE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  <w:r w:rsidR="002F2D3C">
              <w:rPr>
                <w:rFonts w:ascii="Arial" w:hAnsi="Arial" w:cs="Arial"/>
                <w:color w:val="000000"/>
                <w:sz w:val="18"/>
                <w:szCs w:val="20"/>
              </w:rPr>
              <w:t>90-92%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3B2F90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  <w:r w:rsidR="002F2D3C">
              <w:rPr>
                <w:rFonts w:ascii="Arial" w:hAnsi="Arial" w:cs="Arial"/>
                <w:color w:val="000000"/>
                <w:sz w:val="18"/>
                <w:szCs w:val="20"/>
              </w:rPr>
              <w:t>85-89%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9C9B01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  <w:r w:rsidR="002F2D3C">
              <w:rPr>
                <w:rFonts w:ascii="Arial" w:hAnsi="Arial" w:cs="Arial"/>
                <w:color w:val="000000"/>
                <w:sz w:val="18"/>
                <w:szCs w:val="20"/>
              </w:rPr>
              <w:t>80-84%</w:t>
            </w:r>
          </w:p>
        </w:tc>
        <w:tc>
          <w:tcPr>
            <w:tcW w:w="5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F33A38" w14:textId="77777777" w:rsidR="00EE3D25" w:rsidRPr="00E10A04" w:rsidRDefault="002F2D3C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75-79%</w:t>
            </w:r>
            <w:r w:rsidR="00EE3D25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D73C7" w14:textId="77777777" w:rsidR="00EE3D25" w:rsidRPr="00E10A04" w:rsidRDefault="002F2D3C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67-74%</w:t>
            </w:r>
            <w:r w:rsidR="00EE3D25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6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1F4F78" w14:textId="77777777" w:rsidR="00EE3D25" w:rsidRPr="00E10A04" w:rsidRDefault="002F2D3C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60-66%</w:t>
            </w:r>
            <w:r w:rsidR="00EE3D25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386E95" w14:textId="77777777" w:rsidR="00EE3D25" w:rsidRPr="00E10A04" w:rsidRDefault="00A65878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55-59%</w:t>
            </w:r>
            <w:r w:rsidR="00EE3D25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F7289D" w14:textId="77777777" w:rsidR="00EE3D25" w:rsidRPr="00E10A04" w:rsidRDefault="00A65878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49-54%</w:t>
            </w:r>
            <w:r w:rsidR="00EE3D25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DDEAC0" w14:textId="77777777" w:rsidR="00EE3D25" w:rsidRPr="00E10A04" w:rsidRDefault="00A65878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44-48%</w:t>
            </w:r>
            <w:r w:rsidR="00EE3D25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8387D0" w14:textId="77777777" w:rsidR="00EE3D25" w:rsidRPr="00E10A04" w:rsidRDefault="00A65878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39-43%</w:t>
            </w:r>
            <w:r w:rsidR="00EE3D25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FE1C05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34-38% </w:t>
            </w: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859D0C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29-33%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E695CC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>
              <w:rPr>
                <w:rFonts w:ascii="Arial" w:hAnsi="Arial" w:cs="Arial"/>
                <w:color w:val="000000"/>
                <w:sz w:val="18"/>
                <w:szCs w:val="28"/>
              </w:rPr>
              <w:t xml:space="preserve">25-28% 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0DAC09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>
              <w:rPr>
                <w:rFonts w:ascii="Arial" w:hAnsi="Arial" w:cs="Arial"/>
                <w:color w:val="000000"/>
                <w:sz w:val="18"/>
                <w:szCs w:val="28"/>
              </w:rPr>
              <w:t xml:space="preserve"> 21-24%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8DA66A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>
              <w:rPr>
                <w:rFonts w:ascii="Arial" w:hAnsi="Arial" w:cs="Arial"/>
                <w:color w:val="000000"/>
                <w:sz w:val="18"/>
                <w:szCs w:val="28"/>
              </w:rPr>
              <w:t xml:space="preserve"> 17-20%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3625D9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>
              <w:rPr>
                <w:rFonts w:ascii="Arial" w:hAnsi="Arial" w:cs="Arial"/>
                <w:color w:val="000000"/>
                <w:sz w:val="18"/>
                <w:szCs w:val="28"/>
              </w:rPr>
              <w:t xml:space="preserve"> 13-16%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56BA8B" w14:textId="77777777" w:rsidR="00EE3D25" w:rsidRPr="00E10A04" w:rsidRDefault="00EE3D25" w:rsidP="004462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>
              <w:rPr>
                <w:rFonts w:ascii="Arial" w:hAnsi="Arial" w:cs="Arial"/>
                <w:color w:val="000000"/>
                <w:sz w:val="18"/>
                <w:szCs w:val="28"/>
              </w:rPr>
              <w:t xml:space="preserve">9-12% 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3F2FA1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>
              <w:rPr>
                <w:rFonts w:ascii="Arial" w:hAnsi="Arial" w:cs="Arial"/>
                <w:color w:val="000000"/>
                <w:sz w:val="18"/>
                <w:szCs w:val="28"/>
              </w:rPr>
              <w:t xml:space="preserve"> 5-8%</w:t>
            </w: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12F1C2" w14:textId="77777777" w:rsidR="00EE3D25" w:rsidRPr="00E10A04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>
              <w:rPr>
                <w:rFonts w:ascii="Arial" w:hAnsi="Arial" w:cs="Arial"/>
                <w:color w:val="000000"/>
                <w:sz w:val="18"/>
                <w:szCs w:val="28"/>
              </w:rPr>
              <w:t xml:space="preserve">0-4% </w:t>
            </w:r>
          </w:p>
        </w:tc>
      </w:tr>
      <w:tr w:rsidR="00EE3D25" w:rsidRPr="00292D85" w14:paraId="3DF90E8D" w14:textId="77777777" w:rsidTr="00906EA5">
        <w:trPr>
          <w:trHeight w:val="1808"/>
        </w:trPr>
        <w:tc>
          <w:tcPr>
            <w:tcW w:w="2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414D011" w14:textId="77777777" w:rsidR="00EE3D25" w:rsidRPr="00982347" w:rsidRDefault="00EE3D25" w:rsidP="00E10A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982347">
              <w:rPr>
                <w:rFonts w:ascii="Arial" w:hAnsi="Arial" w:cs="Arial"/>
                <w:b/>
                <w:color w:val="000000"/>
                <w:sz w:val="28"/>
                <w:szCs w:val="28"/>
              </w:rPr>
              <w:t>Rationale</w:t>
            </w:r>
          </w:p>
        </w:tc>
        <w:tc>
          <w:tcPr>
            <w:tcW w:w="12456" w:type="dxa"/>
            <w:gridSpan w:val="2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7ED3A0" w14:textId="77777777" w:rsidR="00EE3D25" w:rsidRPr="00292D85" w:rsidRDefault="00EE3D25" w:rsidP="00906EA5">
            <w:pPr>
              <w:rPr>
                <w:i/>
                <w:sz w:val="20"/>
                <w:szCs w:val="20"/>
              </w:rPr>
            </w:pPr>
            <w:r w:rsidRPr="00292D85">
              <w:rPr>
                <w:i/>
                <w:sz w:val="20"/>
                <w:szCs w:val="20"/>
              </w:rPr>
              <w:t>Describe the reasoning behind the choices regarding</w:t>
            </w:r>
            <w:r w:rsidR="005A37A9">
              <w:rPr>
                <w:i/>
                <w:sz w:val="20"/>
                <w:szCs w:val="20"/>
              </w:rPr>
              <w:t xml:space="preserve"> the components of the SLO </w:t>
            </w:r>
            <w:r w:rsidRPr="00292D85">
              <w:rPr>
                <w:i/>
                <w:sz w:val="20"/>
                <w:szCs w:val="20"/>
              </w:rPr>
              <w:t>and how the</w:t>
            </w:r>
            <w:r w:rsidR="005A37A9">
              <w:rPr>
                <w:i/>
                <w:sz w:val="20"/>
                <w:szCs w:val="20"/>
              </w:rPr>
              <w:t xml:space="preserve"> SLO</w:t>
            </w:r>
            <w:r w:rsidRPr="00292D85">
              <w:rPr>
                <w:i/>
                <w:sz w:val="20"/>
                <w:szCs w:val="20"/>
              </w:rPr>
              <w:t xml:space="preserve"> will be used together</w:t>
            </w:r>
            <w:r w:rsidR="005A37A9">
              <w:rPr>
                <w:i/>
                <w:sz w:val="20"/>
                <w:szCs w:val="20"/>
              </w:rPr>
              <w:t xml:space="preserve"> with instructional practices</w:t>
            </w:r>
            <w:r w:rsidRPr="00292D85">
              <w:rPr>
                <w:i/>
                <w:sz w:val="20"/>
                <w:szCs w:val="20"/>
              </w:rPr>
              <w:t xml:space="preserve"> to prepare students for future growth and development in subsequent grades/courses, as well as college and career readiness.</w:t>
            </w:r>
          </w:p>
          <w:p w14:paraId="7589647C" w14:textId="77777777" w:rsidR="00EE3D25" w:rsidRPr="00292D85" w:rsidRDefault="00EE3D25" w:rsidP="00906EA5">
            <w:pPr>
              <w:rPr>
                <w:i/>
                <w:sz w:val="20"/>
                <w:szCs w:val="20"/>
              </w:rPr>
            </w:pPr>
          </w:p>
          <w:p w14:paraId="32E0CE34" w14:textId="77777777" w:rsidR="00EE3D25" w:rsidRPr="00292D85" w:rsidRDefault="00EE3D25" w:rsidP="00906EA5">
            <w:pPr>
              <w:rPr>
                <w:i/>
                <w:sz w:val="20"/>
                <w:szCs w:val="20"/>
              </w:rPr>
            </w:pPr>
          </w:p>
          <w:p w14:paraId="75535CC1" w14:textId="77777777" w:rsidR="00EE3D25" w:rsidRPr="00292D85" w:rsidRDefault="00EE3D25" w:rsidP="00906EA5">
            <w:pPr>
              <w:rPr>
                <w:i/>
                <w:sz w:val="20"/>
                <w:szCs w:val="20"/>
              </w:rPr>
            </w:pPr>
          </w:p>
          <w:p w14:paraId="1A1A5D57" w14:textId="77777777" w:rsidR="00EE3D25" w:rsidRPr="00292D85" w:rsidRDefault="00EE3D25" w:rsidP="00906EA5">
            <w:pPr>
              <w:rPr>
                <w:i/>
                <w:sz w:val="20"/>
                <w:szCs w:val="20"/>
              </w:rPr>
            </w:pPr>
          </w:p>
          <w:p w14:paraId="007B8496" w14:textId="77777777" w:rsidR="00EE3D25" w:rsidRPr="00292D85" w:rsidRDefault="00EE3D25" w:rsidP="00906EA5">
            <w:pPr>
              <w:rPr>
                <w:i/>
                <w:sz w:val="20"/>
                <w:szCs w:val="20"/>
              </w:rPr>
            </w:pPr>
          </w:p>
          <w:p w14:paraId="1D9A27E4" w14:textId="77777777" w:rsidR="00EE3D25" w:rsidRPr="00E10A04" w:rsidRDefault="00EE3D25" w:rsidP="000551D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6B00976" w14:textId="77777777" w:rsidR="005316CD" w:rsidRDefault="005316CD"/>
    <w:sectPr w:rsidR="005316CD" w:rsidSect="000551D7">
      <w:footerReference w:type="default" r:id="rId7"/>
      <w:pgSz w:w="15840" w:h="12240" w:orient="landscape" w:code="1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0C123" w14:textId="77777777" w:rsidR="00637A15" w:rsidRDefault="00637A15" w:rsidP="005673D9">
      <w:pPr>
        <w:spacing w:after="0" w:line="240" w:lineRule="auto"/>
      </w:pPr>
      <w:r>
        <w:separator/>
      </w:r>
    </w:p>
  </w:endnote>
  <w:endnote w:type="continuationSeparator" w:id="0">
    <w:p w14:paraId="675E4CC0" w14:textId="77777777" w:rsidR="00637A15" w:rsidRDefault="00637A15" w:rsidP="0056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F2779" w14:textId="77777777" w:rsidR="005316CD" w:rsidRPr="005673D9" w:rsidRDefault="005316CD" w:rsidP="005673D9">
    <w:pPr>
      <w:pStyle w:val="Footer"/>
      <w:jc w:val="right"/>
      <w:rPr>
        <w:rFonts w:ascii="Arial" w:hAnsi="Arial" w:cs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E7C36" w14:textId="77777777" w:rsidR="00637A15" w:rsidRDefault="00637A15" w:rsidP="005673D9">
      <w:pPr>
        <w:spacing w:after="0" w:line="240" w:lineRule="auto"/>
      </w:pPr>
      <w:r>
        <w:separator/>
      </w:r>
    </w:p>
  </w:footnote>
  <w:footnote w:type="continuationSeparator" w:id="0">
    <w:p w14:paraId="6D012846" w14:textId="77777777" w:rsidR="00637A15" w:rsidRDefault="00637A15" w:rsidP="00567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05C1A"/>
    <w:multiLevelType w:val="hybridMultilevel"/>
    <w:tmpl w:val="139806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894866"/>
    <w:multiLevelType w:val="hybridMultilevel"/>
    <w:tmpl w:val="AEBA94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cs="Times New Roman"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0A04"/>
    <w:rsid w:val="0000103E"/>
    <w:rsid w:val="00003435"/>
    <w:rsid w:val="00026025"/>
    <w:rsid w:val="00052F7E"/>
    <w:rsid w:val="000551D7"/>
    <w:rsid w:val="0015289D"/>
    <w:rsid w:val="00237A53"/>
    <w:rsid w:val="00292D85"/>
    <w:rsid w:val="002961F4"/>
    <w:rsid w:val="002F2D3C"/>
    <w:rsid w:val="003A7612"/>
    <w:rsid w:val="003C2591"/>
    <w:rsid w:val="003D5638"/>
    <w:rsid w:val="003E4515"/>
    <w:rsid w:val="003F18C8"/>
    <w:rsid w:val="004462A2"/>
    <w:rsid w:val="004D7BF3"/>
    <w:rsid w:val="005316CD"/>
    <w:rsid w:val="00544597"/>
    <w:rsid w:val="00544D05"/>
    <w:rsid w:val="005673D9"/>
    <w:rsid w:val="005A37A9"/>
    <w:rsid w:val="005E1C7A"/>
    <w:rsid w:val="00637A15"/>
    <w:rsid w:val="00650CF7"/>
    <w:rsid w:val="006D3DA1"/>
    <w:rsid w:val="007047B4"/>
    <w:rsid w:val="00736D27"/>
    <w:rsid w:val="00766A97"/>
    <w:rsid w:val="00801852"/>
    <w:rsid w:val="00805767"/>
    <w:rsid w:val="0087508F"/>
    <w:rsid w:val="00884E54"/>
    <w:rsid w:val="008A6B39"/>
    <w:rsid w:val="008F7C3A"/>
    <w:rsid w:val="00906EA5"/>
    <w:rsid w:val="00982347"/>
    <w:rsid w:val="009A335E"/>
    <w:rsid w:val="00A16037"/>
    <w:rsid w:val="00A22D1D"/>
    <w:rsid w:val="00A540B7"/>
    <w:rsid w:val="00A65878"/>
    <w:rsid w:val="00A726EE"/>
    <w:rsid w:val="00B43591"/>
    <w:rsid w:val="00BC75F7"/>
    <w:rsid w:val="00BE74D4"/>
    <w:rsid w:val="00C06467"/>
    <w:rsid w:val="00C73358"/>
    <w:rsid w:val="00CD7A2E"/>
    <w:rsid w:val="00D2407D"/>
    <w:rsid w:val="00DB1788"/>
    <w:rsid w:val="00DF04B3"/>
    <w:rsid w:val="00E10A04"/>
    <w:rsid w:val="00E36F46"/>
    <w:rsid w:val="00E46B75"/>
    <w:rsid w:val="00E953B2"/>
    <w:rsid w:val="00ED574C"/>
    <w:rsid w:val="00EE3D25"/>
    <w:rsid w:val="00F01284"/>
    <w:rsid w:val="00FD17BB"/>
    <w:rsid w:val="00FD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44D42CC"/>
  <w15:chartTrackingRefBased/>
  <w15:docId w15:val="{E9BB7055-61CD-46A4-808B-CE5D2064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6F4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0551D7"/>
    <w:pPr>
      <w:ind w:left="720"/>
      <w:contextualSpacing/>
    </w:pPr>
  </w:style>
  <w:style w:type="paragraph" w:styleId="Header">
    <w:name w:val="header"/>
    <w:basedOn w:val="Normal"/>
    <w:link w:val="HeaderChar"/>
    <w:rsid w:val="00567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5673D9"/>
    <w:rPr>
      <w:rFonts w:cs="Times New Roman"/>
    </w:rPr>
  </w:style>
  <w:style w:type="paragraph" w:styleId="Footer">
    <w:name w:val="footer"/>
    <w:basedOn w:val="Normal"/>
    <w:link w:val="FooterChar"/>
    <w:rsid w:val="00567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5673D9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567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673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9A335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CommentReference">
    <w:name w:val="annotation reference"/>
    <w:rsid w:val="005A37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37A9"/>
    <w:rPr>
      <w:sz w:val="20"/>
      <w:szCs w:val="20"/>
    </w:rPr>
  </w:style>
  <w:style w:type="character" w:customStyle="1" w:styleId="CommentTextChar">
    <w:name w:val="Comment Text Char"/>
    <w:link w:val="CommentText"/>
    <w:rsid w:val="005A37A9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A37A9"/>
    <w:rPr>
      <w:b/>
      <w:bCs/>
    </w:rPr>
  </w:style>
  <w:style w:type="character" w:customStyle="1" w:styleId="CommentSubjectChar">
    <w:name w:val="Comment Subject Char"/>
    <w:link w:val="CommentSubject"/>
    <w:rsid w:val="005A37A9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State Student Learning Objective Template</vt:lpstr>
    </vt:vector>
  </TitlesOfParts>
  <Company>NYSED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State Student Learning Objective Template</dc:title>
  <dc:subject/>
  <dc:creator>NYSED</dc:creator>
  <cp:keywords/>
  <cp:lastModifiedBy>Jenese Gaston</cp:lastModifiedBy>
  <cp:revision>2</cp:revision>
  <cp:lastPrinted>2012-01-12T12:10:00Z</cp:lastPrinted>
  <dcterms:created xsi:type="dcterms:W3CDTF">2019-09-05T20:17:00Z</dcterms:created>
  <dcterms:modified xsi:type="dcterms:W3CDTF">2019-09-05T20:17:00Z</dcterms:modified>
</cp:coreProperties>
</file>