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E7B5B" w14:textId="77777777" w:rsidR="00ED512D" w:rsidRPr="00A479AB" w:rsidRDefault="00ED512D" w:rsidP="005239D8">
      <w:pPr>
        <w:keepNext/>
        <w:keepLines/>
        <w:spacing w:line="276" w:lineRule="auto"/>
        <w:ind w:left="966" w:right="680"/>
        <w:jc w:val="center"/>
        <w:outlineLvl w:val="0"/>
        <w:rPr>
          <w:rFonts w:ascii="Cambria" w:eastAsia="MS Gothic" w:hAnsi="Cambria" w:cs="Times New Roman"/>
          <w:b/>
          <w:bCs/>
          <w:color w:val="4F81BD" w:themeColor="accent1"/>
          <w:sz w:val="24"/>
          <w:szCs w:val="24"/>
        </w:rPr>
      </w:pPr>
      <w:r w:rsidRPr="000E270A">
        <w:rPr>
          <w:rFonts w:ascii="Cambria" w:eastAsia="MS Gothic" w:hAnsi="Cambria" w:cs="Times New Roman"/>
          <w:b/>
          <w:bCs/>
          <w:color w:val="0F243E" w:themeColor="text2" w:themeShade="80"/>
          <w:sz w:val="24"/>
          <w:szCs w:val="24"/>
        </w:rPr>
        <w:t xml:space="preserve">INTRODUCING THE </w:t>
      </w:r>
      <w:r w:rsidR="005239D8" w:rsidRPr="000E270A">
        <w:rPr>
          <w:rFonts w:ascii="Cambria" w:eastAsia="MS Gothic" w:hAnsi="Cambria" w:cs="Times New Roman"/>
          <w:b/>
          <w:bCs/>
          <w:color w:val="0F243E" w:themeColor="text2" w:themeShade="80"/>
          <w:sz w:val="24"/>
          <w:szCs w:val="24"/>
        </w:rPr>
        <w:t xml:space="preserve">NEW YORK STATE </w:t>
      </w:r>
    </w:p>
    <w:p w14:paraId="46F2F735" w14:textId="7202790D" w:rsidR="00EA4415" w:rsidRPr="000E270A" w:rsidRDefault="005239D8" w:rsidP="005239D8">
      <w:pPr>
        <w:keepNext/>
        <w:keepLines/>
        <w:spacing w:line="276" w:lineRule="auto"/>
        <w:ind w:left="966" w:right="680"/>
        <w:jc w:val="center"/>
        <w:outlineLvl w:val="0"/>
        <w:rPr>
          <w:rFonts w:ascii="Cambria" w:eastAsia="MS Gothic" w:hAnsi="Cambria" w:cs="Times New Roman"/>
          <w:b/>
          <w:bCs/>
          <w:color w:val="0F243E" w:themeColor="text2" w:themeShade="80"/>
          <w:sz w:val="24"/>
          <w:szCs w:val="24"/>
        </w:rPr>
      </w:pPr>
      <w:bookmarkStart w:id="0" w:name="_Hlk49425329"/>
      <w:r w:rsidRPr="000E270A">
        <w:rPr>
          <w:rFonts w:ascii="Cambria" w:eastAsia="MS Gothic" w:hAnsi="Cambria" w:cs="Times New Roman"/>
          <w:b/>
          <w:bCs/>
          <w:color w:val="0F243E" w:themeColor="text2" w:themeShade="80"/>
          <w:sz w:val="24"/>
          <w:szCs w:val="24"/>
        </w:rPr>
        <w:t>MODEL DATA PRIVACY AGREEMENT FOR EDUCATIONAL AGENCIES</w:t>
      </w:r>
    </w:p>
    <w:bookmarkEnd w:id="0"/>
    <w:p w14:paraId="222BA3E4" w14:textId="46B41878" w:rsidR="00E200B1" w:rsidRPr="00EA4415" w:rsidRDefault="00B36791" w:rsidP="009A3740">
      <w:pPr>
        <w:pStyle w:val="ArialNoSpacing"/>
        <w:rPr>
          <w:sz w:val="20"/>
          <w:szCs w:val="20"/>
        </w:rPr>
      </w:pPr>
      <w:r w:rsidRPr="00EA4415">
        <w:rPr>
          <w:sz w:val="20"/>
          <w:szCs w:val="20"/>
        </w:rPr>
        <w:t xml:space="preserve">Compliance with the provisions of Education Law </w:t>
      </w:r>
      <w:r w:rsidRPr="00EA4415">
        <w:rPr>
          <w:rFonts w:cs="Arial"/>
          <w:sz w:val="20"/>
          <w:szCs w:val="20"/>
        </w:rPr>
        <w:t>§</w:t>
      </w:r>
      <w:r w:rsidRPr="00EA4415">
        <w:rPr>
          <w:sz w:val="20"/>
          <w:szCs w:val="20"/>
        </w:rPr>
        <w:t xml:space="preserve"> 2-d and Part 121 of the Commissioner of Education’s regulations is of paramount importance when </w:t>
      </w:r>
      <w:r w:rsidR="005239D8" w:rsidRPr="00EA4415">
        <w:rPr>
          <w:sz w:val="20"/>
          <w:szCs w:val="20"/>
        </w:rPr>
        <w:t xml:space="preserve">educational agencies </w:t>
      </w:r>
      <w:r w:rsidRPr="00EA4415">
        <w:rPr>
          <w:sz w:val="20"/>
          <w:szCs w:val="20"/>
        </w:rPr>
        <w:t xml:space="preserve">enter into </w:t>
      </w:r>
      <w:r w:rsidR="00A74BC7" w:rsidRPr="00EA4415">
        <w:rPr>
          <w:sz w:val="20"/>
          <w:szCs w:val="20"/>
        </w:rPr>
        <w:t xml:space="preserve"> contracts or other written </w:t>
      </w:r>
      <w:r w:rsidRPr="00EA4415">
        <w:rPr>
          <w:sz w:val="20"/>
          <w:szCs w:val="20"/>
        </w:rPr>
        <w:t>agreements</w:t>
      </w:r>
      <w:r w:rsidR="005239D8" w:rsidRPr="00EA4415">
        <w:rPr>
          <w:sz w:val="20"/>
          <w:szCs w:val="20"/>
        </w:rPr>
        <w:t xml:space="preserve"> with third part</w:t>
      </w:r>
      <w:r w:rsidR="00E200B1" w:rsidRPr="00EA4415">
        <w:rPr>
          <w:sz w:val="20"/>
          <w:szCs w:val="20"/>
        </w:rPr>
        <w:t>ies that will receive student, teacher or principal personally identifiable information from an educational agency for purposes of providing services to the educational agency</w:t>
      </w:r>
      <w:r w:rsidRPr="00EA4415">
        <w:rPr>
          <w:sz w:val="20"/>
          <w:szCs w:val="20"/>
        </w:rPr>
        <w:t>.</w:t>
      </w:r>
      <w:r w:rsidR="00ED512D" w:rsidRPr="00EA4415">
        <w:rPr>
          <w:sz w:val="20"/>
          <w:szCs w:val="20"/>
        </w:rPr>
        <w:t xml:space="preserve"> </w:t>
      </w:r>
      <w:r w:rsidR="00E200B1" w:rsidRPr="00EA4415">
        <w:rPr>
          <w:sz w:val="20"/>
          <w:szCs w:val="20"/>
        </w:rPr>
        <w:t xml:space="preserve">To aid that process, we have created the attached </w:t>
      </w:r>
      <w:r w:rsidRPr="00EA4415">
        <w:rPr>
          <w:sz w:val="20"/>
          <w:szCs w:val="20"/>
        </w:rPr>
        <w:t>Model Data Privacy Agreement (“</w:t>
      </w:r>
      <w:r w:rsidR="007A5833" w:rsidRPr="00EA4415">
        <w:rPr>
          <w:sz w:val="20"/>
          <w:szCs w:val="20"/>
        </w:rPr>
        <w:t xml:space="preserve">Model </w:t>
      </w:r>
      <w:r w:rsidRPr="00EA4415">
        <w:rPr>
          <w:sz w:val="20"/>
          <w:szCs w:val="20"/>
        </w:rPr>
        <w:t>DPA”)</w:t>
      </w:r>
      <w:r w:rsidR="00ED512D" w:rsidRPr="00EA4415">
        <w:rPr>
          <w:sz w:val="20"/>
          <w:szCs w:val="20"/>
        </w:rPr>
        <w:t>.</w:t>
      </w:r>
      <w:r w:rsidRPr="00EA4415">
        <w:rPr>
          <w:sz w:val="20"/>
          <w:szCs w:val="20"/>
        </w:rPr>
        <w:t xml:space="preserve"> </w:t>
      </w:r>
    </w:p>
    <w:p w14:paraId="1AFD485F" w14:textId="77777777" w:rsidR="00E200B1" w:rsidRPr="00EA4415" w:rsidRDefault="00E200B1" w:rsidP="009A3740">
      <w:pPr>
        <w:pStyle w:val="ArialNoSpacing"/>
        <w:rPr>
          <w:sz w:val="20"/>
          <w:szCs w:val="20"/>
        </w:rPr>
      </w:pPr>
    </w:p>
    <w:p w14:paraId="36292328" w14:textId="027197AF" w:rsidR="00B36791" w:rsidRPr="00EA4415" w:rsidRDefault="00B36791" w:rsidP="00152BCF">
      <w:pPr>
        <w:pStyle w:val="ArialNoSpacing"/>
        <w:rPr>
          <w:sz w:val="20"/>
          <w:szCs w:val="20"/>
        </w:rPr>
      </w:pPr>
      <w:r w:rsidRPr="00EA4415">
        <w:rPr>
          <w:sz w:val="20"/>
          <w:szCs w:val="20"/>
        </w:rPr>
        <w:t>The</w:t>
      </w:r>
      <w:r w:rsidR="00E200B1" w:rsidRPr="00EA4415">
        <w:rPr>
          <w:sz w:val="20"/>
          <w:szCs w:val="20"/>
        </w:rPr>
        <w:t xml:space="preserve"> </w:t>
      </w:r>
      <w:r w:rsidR="007A5833" w:rsidRPr="00EA4415">
        <w:rPr>
          <w:sz w:val="20"/>
          <w:szCs w:val="20"/>
        </w:rPr>
        <w:t xml:space="preserve">Model </w:t>
      </w:r>
      <w:r w:rsidR="00E200B1" w:rsidRPr="00EA4415">
        <w:rPr>
          <w:sz w:val="20"/>
          <w:szCs w:val="20"/>
        </w:rPr>
        <w:t xml:space="preserve">DPA </w:t>
      </w:r>
      <w:r w:rsidR="00E922A2" w:rsidRPr="00EA4415">
        <w:rPr>
          <w:sz w:val="20"/>
          <w:szCs w:val="20"/>
        </w:rPr>
        <w:t xml:space="preserve">represents best practices, suggested minimum terms and a model for an educational agency to use at its option. It </w:t>
      </w:r>
      <w:r w:rsidR="00E200B1" w:rsidRPr="00EA4415">
        <w:rPr>
          <w:sz w:val="20"/>
          <w:szCs w:val="20"/>
        </w:rPr>
        <w:t xml:space="preserve">is a supplemental agreement that may be used </w:t>
      </w:r>
      <w:r w:rsidR="00ED512D" w:rsidRPr="00EA4415">
        <w:rPr>
          <w:sz w:val="20"/>
          <w:szCs w:val="20"/>
        </w:rPr>
        <w:t>by educational agencies as an addendum to agreements with third party contractors to address the data privacy and security requirements of Education Law §</w:t>
      </w:r>
      <w:r w:rsidR="00144FC4" w:rsidRPr="00EA4415">
        <w:rPr>
          <w:sz w:val="20"/>
          <w:szCs w:val="20"/>
        </w:rPr>
        <w:t xml:space="preserve"> </w:t>
      </w:r>
      <w:r w:rsidR="00ED512D" w:rsidRPr="00EA4415">
        <w:rPr>
          <w:sz w:val="20"/>
          <w:szCs w:val="20"/>
        </w:rPr>
        <w:t xml:space="preserve">2-d when they procure </w:t>
      </w:r>
      <w:r w:rsidR="00E200B1" w:rsidRPr="00EA4415">
        <w:rPr>
          <w:sz w:val="20"/>
          <w:szCs w:val="20"/>
        </w:rPr>
        <w:t>services</w:t>
      </w:r>
      <w:r w:rsidR="007A5833" w:rsidRPr="00EA4415">
        <w:rPr>
          <w:sz w:val="20"/>
          <w:szCs w:val="20"/>
        </w:rPr>
        <w:t xml:space="preserve"> and/or products</w:t>
      </w:r>
      <w:r w:rsidR="00E200B1" w:rsidRPr="00EA4415">
        <w:rPr>
          <w:sz w:val="20"/>
          <w:szCs w:val="20"/>
        </w:rPr>
        <w:t xml:space="preserve"> regardless of the procurement vehicle </w:t>
      </w:r>
      <w:r w:rsidR="007A5833" w:rsidRPr="00EA4415">
        <w:rPr>
          <w:sz w:val="20"/>
          <w:szCs w:val="20"/>
        </w:rPr>
        <w:t xml:space="preserve">utilized. </w:t>
      </w:r>
      <w:r w:rsidR="00E200B1" w:rsidRPr="00EA4415">
        <w:rPr>
          <w:sz w:val="20"/>
          <w:szCs w:val="20"/>
        </w:rPr>
        <w:t>It cannot replace a service agreement</w:t>
      </w:r>
      <w:r w:rsidR="007A5833" w:rsidRPr="00EA4415">
        <w:rPr>
          <w:sz w:val="20"/>
          <w:szCs w:val="20"/>
        </w:rPr>
        <w:t xml:space="preserve"> or other </w:t>
      </w:r>
      <w:r w:rsidR="00A74BC7" w:rsidRPr="00EA4415">
        <w:rPr>
          <w:sz w:val="20"/>
          <w:szCs w:val="20"/>
        </w:rPr>
        <w:t xml:space="preserve">contract </w:t>
      </w:r>
      <w:r w:rsidR="00E200B1" w:rsidRPr="00EA4415">
        <w:rPr>
          <w:sz w:val="20"/>
          <w:szCs w:val="20"/>
        </w:rPr>
        <w:t xml:space="preserve">because it does not address </w:t>
      </w:r>
      <w:r w:rsidR="00A74BC7" w:rsidRPr="00EA4415">
        <w:rPr>
          <w:sz w:val="20"/>
          <w:szCs w:val="20"/>
        </w:rPr>
        <w:t xml:space="preserve">all issues between the educational agencies and third-parties, including </w:t>
      </w:r>
      <w:r w:rsidR="00E200B1" w:rsidRPr="00EA4415">
        <w:rPr>
          <w:sz w:val="20"/>
          <w:szCs w:val="20"/>
        </w:rPr>
        <w:t>license terms, price, maintenance an</w:t>
      </w:r>
      <w:r w:rsidR="00DE5D70" w:rsidRPr="00EA4415">
        <w:rPr>
          <w:sz w:val="20"/>
          <w:szCs w:val="20"/>
        </w:rPr>
        <w:t>d</w:t>
      </w:r>
      <w:r w:rsidR="00E200B1" w:rsidRPr="00EA4415">
        <w:rPr>
          <w:sz w:val="20"/>
          <w:szCs w:val="20"/>
        </w:rPr>
        <w:t xml:space="preserve"> support, etc. </w:t>
      </w:r>
      <w:r w:rsidR="00EA4415" w:rsidRPr="00EA4415">
        <w:rPr>
          <w:sz w:val="20"/>
          <w:szCs w:val="20"/>
        </w:rPr>
        <w:t>Further, please note that while such terms are sometimes good practice, the Model DPA does not include an indemnity and insurance provision. We recommend that educational agencies review the service agreement to determine when adding such provisions would be beneficial.</w:t>
      </w:r>
    </w:p>
    <w:p w14:paraId="63FB3580" w14:textId="374054BB" w:rsidR="00B36791" w:rsidRPr="00EA4415" w:rsidRDefault="00B36791" w:rsidP="009A3740">
      <w:pPr>
        <w:pStyle w:val="ArialNoSpacing"/>
        <w:rPr>
          <w:sz w:val="20"/>
          <w:szCs w:val="20"/>
        </w:rPr>
      </w:pPr>
    </w:p>
    <w:p w14:paraId="465ED11F" w14:textId="301F8B7E" w:rsidR="00BB6C38" w:rsidRPr="00EA4415" w:rsidRDefault="00403648" w:rsidP="00BB6C38">
      <w:pPr>
        <w:pStyle w:val="ArialNoSpacing"/>
        <w:rPr>
          <w:sz w:val="20"/>
          <w:szCs w:val="20"/>
        </w:rPr>
      </w:pPr>
      <w:r w:rsidRPr="00EA4415">
        <w:rPr>
          <w:sz w:val="20"/>
          <w:szCs w:val="20"/>
        </w:rPr>
        <w:t xml:space="preserve">Each </w:t>
      </w:r>
      <w:r w:rsidR="00144FC4" w:rsidRPr="00EA4415">
        <w:rPr>
          <w:sz w:val="20"/>
          <w:szCs w:val="20"/>
        </w:rPr>
        <w:t>e</w:t>
      </w:r>
      <w:r w:rsidRPr="00EA4415">
        <w:rPr>
          <w:sz w:val="20"/>
          <w:szCs w:val="20"/>
        </w:rPr>
        <w:t xml:space="preserve">ducational </w:t>
      </w:r>
      <w:r w:rsidR="00144FC4" w:rsidRPr="00EA4415">
        <w:rPr>
          <w:sz w:val="20"/>
          <w:szCs w:val="20"/>
        </w:rPr>
        <w:t>a</w:t>
      </w:r>
      <w:r w:rsidRPr="00EA4415">
        <w:rPr>
          <w:sz w:val="20"/>
          <w:szCs w:val="20"/>
        </w:rPr>
        <w:t xml:space="preserve">gency that </w:t>
      </w:r>
      <w:r w:rsidR="007A5833" w:rsidRPr="00EA4415">
        <w:rPr>
          <w:sz w:val="20"/>
          <w:szCs w:val="20"/>
        </w:rPr>
        <w:t>seeks</w:t>
      </w:r>
      <w:r w:rsidRPr="00EA4415">
        <w:rPr>
          <w:sz w:val="20"/>
          <w:szCs w:val="20"/>
        </w:rPr>
        <w:t xml:space="preserve"> to use the </w:t>
      </w:r>
      <w:r w:rsidR="00144FC4" w:rsidRPr="00EA4415">
        <w:rPr>
          <w:sz w:val="20"/>
          <w:szCs w:val="20"/>
        </w:rPr>
        <w:t xml:space="preserve">Model </w:t>
      </w:r>
      <w:r w:rsidRPr="00EA4415">
        <w:rPr>
          <w:sz w:val="20"/>
          <w:szCs w:val="20"/>
        </w:rPr>
        <w:t xml:space="preserve">DPA must still comply with its local approval processes and requirements as the </w:t>
      </w:r>
      <w:r w:rsidR="00144FC4" w:rsidRPr="00EA4415">
        <w:rPr>
          <w:sz w:val="20"/>
          <w:szCs w:val="20"/>
        </w:rPr>
        <w:t xml:space="preserve">Model </w:t>
      </w:r>
      <w:r w:rsidRPr="00EA4415">
        <w:rPr>
          <w:sz w:val="20"/>
          <w:szCs w:val="20"/>
        </w:rPr>
        <w:t xml:space="preserve">DPA, when executed by </w:t>
      </w:r>
      <w:r w:rsidR="007A5833" w:rsidRPr="00EA4415">
        <w:rPr>
          <w:sz w:val="20"/>
          <w:szCs w:val="20"/>
        </w:rPr>
        <w:t>an</w:t>
      </w:r>
      <w:r w:rsidRPr="00EA4415">
        <w:rPr>
          <w:sz w:val="20"/>
          <w:szCs w:val="20"/>
        </w:rPr>
        <w:t xml:space="preserve"> educational agency and </w:t>
      </w:r>
      <w:r w:rsidR="007A5833" w:rsidRPr="00EA4415">
        <w:rPr>
          <w:sz w:val="20"/>
          <w:szCs w:val="20"/>
        </w:rPr>
        <w:t xml:space="preserve">a third-party contractor </w:t>
      </w:r>
      <w:r w:rsidRPr="00EA4415">
        <w:rPr>
          <w:sz w:val="20"/>
          <w:szCs w:val="20"/>
        </w:rPr>
        <w:t>the vendor, would be a legal agreement.</w:t>
      </w:r>
      <w:r w:rsidR="007A5833" w:rsidRPr="00EA4415">
        <w:rPr>
          <w:sz w:val="20"/>
          <w:szCs w:val="20"/>
        </w:rPr>
        <w:t xml:space="preserve"> </w:t>
      </w:r>
      <w:r w:rsidR="00BB6C38" w:rsidRPr="00EA4415">
        <w:rPr>
          <w:sz w:val="20"/>
          <w:szCs w:val="20"/>
        </w:rPr>
        <w:t>When using the</w:t>
      </w:r>
      <w:r w:rsidR="007A5833" w:rsidRPr="00EA4415">
        <w:rPr>
          <w:sz w:val="20"/>
          <w:szCs w:val="20"/>
        </w:rPr>
        <w:t xml:space="preserve"> Model DPA</w:t>
      </w:r>
      <w:r w:rsidR="00BB6C38" w:rsidRPr="00EA4415">
        <w:rPr>
          <w:sz w:val="20"/>
          <w:szCs w:val="20"/>
        </w:rPr>
        <w:t xml:space="preserve">, please consult the </w:t>
      </w:r>
      <w:r w:rsidR="00F8075A" w:rsidRPr="00EA4415">
        <w:rPr>
          <w:sz w:val="20"/>
          <w:szCs w:val="20"/>
        </w:rPr>
        <w:t xml:space="preserve">following </w:t>
      </w:r>
      <w:r w:rsidR="00BB6C38" w:rsidRPr="00EA4415">
        <w:rPr>
          <w:sz w:val="20"/>
          <w:szCs w:val="20"/>
        </w:rPr>
        <w:t>instructions.</w:t>
      </w:r>
    </w:p>
    <w:p w14:paraId="55638892" w14:textId="59597B98" w:rsidR="00BB6C38" w:rsidRDefault="00BB6C38" w:rsidP="00BB6C38">
      <w:pPr>
        <w:pStyle w:val="ArialNoSpacing"/>
        <w:rPr>
          <w:sz w:val="20"/>
          <w:szCs w:val="20"/>
        </w:rPr>
      </w:pPr>
    </w:p>
    <w:p w14:paraId="58E76DE1" w14:textId="77777777" w:rsidR="00A479AB" w:rsidRDefault="00A479AB" w:rsidP="00BB6C38">
      <w:pPr>
        <w:pStyle w:val="ArialNoSpacing"/>
        <w:rPr>
          <w:sz w:val="20"/>
          <w:szCs w:val="20"/>
        </w:rPr>
      </w:pPr>
    </w:p>
    <w:p w14:paraId="39FE4F3D" w14:textId="63EAEEE4" w:rsidR="00ED512D" w:rsidRPr="00EA4415" w:rsidRDefault="00ED512D" w:rsidP="00ED512D">
      <w:pPr>
        <w:pStyle w:val="ArialNoSpacing"/>
        <w:jc w:val="center"/>
        <w:rPr>
          <w:b/>
          <w:bCs/>
        </w:rPr>
      </w:pPr>
      <w:r w:rsidRPr="00EA4415">
        <w:rPr>
          <w:b/>
          <w:bCs/>
        </w:rPr>
        <w:t>INSTRUCTIONS FOR USE</w:t>
      </w:r>
    </w:p>
    <w:p w14:paraId="46DB94BE" w14:textId="77777777" w:rsidR="00EA4415" w:rsidRPr="00EA4415" w:rsidRDefault="00EA4415" w:rsidP="00ED512D">
      <w:pPr>
        <w:pStyle w:val="ArialNoSpacing"/>
        <w:jc w:val="center"/>
        <w:rPr>
          <w:b/>
          <w:bCs/>
          <w:sz w:val="20"/>
          <w:szCs w:val="20"/>
        </w:rPr>
      </w:pPr>
    </w:p>
    <w:p w14:paraId="1E999088" w14:textId="044A7093" w:rsidR="00BB6C38" w:rsidRPr="00EA4415" w:rsidRDefault="00BB6C38" w:rsidP="00BB6C38">
      <w:pPr>
        <w:pStyle w:val="ArialNoSpacing"/>
        <w:rPr>
          <w:sz w:val="20"/>
          <w:szCs w:val="20"/>
        </w:rPr>
      </w:pPr>
    </w:p>
    <w:tbl>
      <w:tblPr>
        <w:tblStyle w:val="TableGrid"/>
        <w:tblW w:w="11250" w:type="dxa"/>
        <w:tblInd w:w="-995" w:type="dxa"/>
        <w:tblLook w:val="04A0" w:firstRow="1" w:lastRow="0" w:firstColumn="1" w:lastColumn="0" w:noHBand="0" w:noVBand="1"/>
      </w:tblPr>
      <w:tblGrid>
        <w:gridCol w:w="1530"/>
        <w:gridCol w:w="2520"/>
        <w:gridCol w:w="1890"/>
        <w:gridCol w:w="5310"/>
      </w:tblGrid>
      <w:tr w:rsidR="00677D3B" w:rsidRPr="00EA4415" w14:paraId="671FB273" w14:textId="77777777" w:rsidTr="00677D3B">
        <w:tc>
          <w:tcPr>
            <w:tcW w:w="1530" w:type="dxa"/>
            <w:shd w:val="clear" w:color="auto" w:fill="D9D9D9" w:themeFill="background1" w:themeFillShade="D9"/>
          </w:tcPr>
          <w:p w14:paraId="180F9B9B" w14:textId="09A355CD" w:rsidR="00677D3B" w:rsidRPr="00EA4415" w:rsidRDefault="00677D3B">
            <w:pPr>
              <w:rPr>
                <w:rFonts w:cstheme="minorHAnsi"/>
                <w:b/>
                <w:bCs/>
                <w:sz w:val="20"/>
                <w:szCs w:val="20"/>
              </w:rPr>
            </w:pPr>
            <w:r w:rsidRPr="00EA4415">
              <w:rPr>
                <w:rFonts w:cstheme="minorHAnsi"/>
                <w:b/>
                <w:bCs/>
                <w:sz w:val="20"/>
                <w:szCs w:val="20"/>
              </w:rPr>
              <w:t>DOCUMENT</w:t>
            </w:r>
          </w:p>
        </w:tc>
        <w:tc>
          <w:tcPr>
            <w:tcW w:w="2520" w:type="dxa"/>
            <w:shd w:val="clear" w:color="auto" w:fill="D9D9D9" w:themeFill="background1" w:themeFillShade="D9"/>
          </w:tcPr>
          <w:p w14:paraId="7FC4ED2A" w14:textId="77777777" w:rsidR="00677D3B" w:rsidRPr="00EA4415" w:rsidRDefault="00677D3B">
            <w:pPr>
              <w:rPr>
                <w:rFonts w:cstheme="minorHAnsi"/>
                <w:b/>
                <w:bCs/>
                <w:sz w:val="20"/>
                <w:szCs w:val="20"/>
              </w:rPr>
            </w:pPr>
          </w:p>
        </w:tc>
        <w:tc>
          <w:tcPr>
            <w:tcW w:w="1890" w:type="dxa"/>
            <w:shd w:val="clear" w:color="auto" w:fill="D9D9D9" w:themeFill="background1" w:themeFillShade="D9"/>
          </w:tcPr>
          <w:p w14:paraId="78C03618" w14:textId="3E0AB0FF" w:rsidR="00677D3B" w:rsidRPr="00EA4415" w:rsidRDefault="00677D3B">
            <w:pPr>
              <w:rPr>
                <w:rFonts w:cstheme="minorHAnsi"/>
                <w:b/>
                <w:bCs/>
                <w:sz w:val="20"/>
                <w:szCs w:val="20"/>
              </w:rPr>
            </w:pPr>
            <w:r w:rsidRPr="00EA4415">
              <w:rPr>
                <w:rFonts w:cstheme="minorHAnsi"/>
                <w:b/>
                <w:bCs/>
                <w:sz w:val="20"/>
                <w:szCs w:val="20"/>
              </w:rPr>
              <w:t>SECTION</w:t>
            </w:r>
          </w:p>
        </w:tc>
        <w:tc>
          <w:tcPr>
            <w:tcW w:w="5310" w:type="dxa"/>
            <w:shd w:val="clear" w:color="auto" w:fill="D9D9D9" w:themeFill="background1" w:themeFillShade="D9"/>
          </w:tcPr>
          <w:p w14:paraId="00E83401" w14:textId="737363D0" w:rsidR="00677D3B" w:rsidRPr="00EA4415" w:rsidRDefault="00677D3B">
            <w:pPr>
              <w:rPr>
                <w:rFonts w:cstheme="minorHAnsi"/>
                <w:b/>
                <w:bCs/>
                <w:sz w:val="20"/>
                <w:szCs w:val="20"/>
              </w:rPr>
            </w:pPr>
            <w:r w:rsidRPr="00EA4415">
              <w:rPr>
                <w:rFonts w:cstheme="minorHAnsi"/>
                <w:b/>
                <w:bCs/>
                <w:sz w:val="20"/>
                <w:szCs w:val="20"/>
              </w:rPr>
              <w:t>INSTRUCTION</w:t>
            </w:r>
          </w:p>
        </w:tc>
      </w:tr>
      <w:tr w:rsidR="00677D3B" w:rsidRPr="00EA4415" w14:paraId="5D953568" w14:textId="77777777" w:rsidTr="00677D3B">
        <w:tc>
          <w:tcPr>
            <w:tcW w:w="1530" w:type="dxa"/>
          </w:tcPr>
          <w:p w14:paraId="5AB9C0D4" w14:textId="7C82D239" w:rsidR="00677D3B" w:rsidRPr="00EA4415" w:rsidRDefault="00677D3B">
            <w:pPr>
              <w:rPr>
                <w:rFonts w:cstheme="minorHAnsi"/>
                <w:b/>
                <w:bCs/>
                <w:sz w:val="20"/>
                <w:szCs w:val="20"/>
              </w:rPr>
            </w:pPr>
            <w:r w:rsidRPr="00EA4415">
              <w:rPr>
                <w:rFonts w:cstheme="minorHAnsi"/>
                <w:b/>
                <w:bCs/>
                <w:sz w:val="20"/>
                <w:szCs w:val="20"/>
              </w:rPr>
              <w:t>MODEL DPA</w:t>
            </w:r>
            <w:r>
              <w:rPr>
                <w:rFonts w:cstheme="minorHAnsi"/>
                <w:b/>
                <w:bCs/>
                <w:sz w:val="20"/>
                <w:szCs w:val="20"/>
              </w:rPr>
              <w:t xml:space="preserve"> – MAIN BODY</w:t>
            </w:r>
          </w:p>
        </w:tc>
        <w:tc>
          <w:tcPr>
            <w:tcW w:w="2520" w:type="dxa"/>
          </w:tcPr>
          <w:p w14:paraId="52F715ED" w14:textId="61100105" w:rsidR="00677D3B" w:rsidRDefault="00677D3B">
            <w:pPr>
              <w:rPr>
                <w:rFonts w:cstheme="minorHAnsi"/>
                <w:sz w:val="20"/>
                <w:szCs w:val="20"/>
              </w:rPr>
            </w:pPr>
            <w:r>
              <w:rPr>
                <w:rFonts w:cstheme="minorHAnsi"/>
                <w:sz w:val="20"/>
                <w:szCs w:val="20"/>
              </w:rPr>
              <w:t>This includes terms and conditions that will help address Education Law § 2-d requirements when using a vendor’s standard agreement or negotiating an agreement. Agencies may revise or supplement, as desired.</w:t>
            </w:r>
          </w:p>
        </w:tc>
        <w:tc>
          <w:tcPr>
            <w:tcW w:w="1890" w:type="dxa"/>
          </w:tcPr>
          <w:p w14:paraId="198281C5" w14:textId="7D150655" w:rsidR="00677D3B" w:rsidRPr="00EA4415" w:rsidRDefault="00677D3B">
            <w:pPr>
              <w:rPr>
                <w:rFonts w:cstheme="minorHAnsi"/>
                <w:sz w:val="20"/>
                <w:szCs w:val="20"/>
              </w:rPr>
            </w:pPr>
            <w:r w:rsidRPr="00EA4415">
              <w:rPr>
                <w:rFonts w:cstheme="minorHAnsi"/>
                <w:sz w:val="20"/>
                <w:szCs w:val="20"/>
              </w:rPr>
              <w:t>Header</w:t>
            </w:r>
          </w:p>
        </w:tc>
        <w:tc>
          <w:tcPr>
            <w:tcW w:w="5310" w:type="dxa"/>
          </w:tcPr>
          <w:p w14:paraId="3EB91631" w14:textId="64FC3EA0" w:rsidR="00677D3B" w:rsidRPr="00EA4415" w:rsidRDefault="00677D3B">
            <w:pPr>
              <w:rPr>
                <w:rFonts w:cstheme="minorHAnsi"/>
                <w:sz w:val="20"/>
                <w:szCs w:val="20"/>
              </w:rPr>
            </w:pPr>
            <w:r w:rsidRPr="00EA4415">
              <w:rPr>
                <w:rFonts w:cstheme="minorHAnsi"/>
                <w:sz w:val="20"/>
                <w:szCs w:val="20"/>
              </w:rPr>
              <w:t>Insert the names of the educational agency and contractor.</w:t>
            </w:r>
          </w:p>
        </w:tc>
      </w:tr>
      <w:tr w:rsidR="00677D3B" w:rsidRPr="00EA4415" w14:paraId="322BF701" w14:textId="77777777" w:rsidTr="00677D3B">
        <w:tc>
          <w:tcPr>
            <w:tcW w:w="1530" w:type="dxa"/>
          </w:tcPr>
          <w:p w14:paraId="3AE16D0A" w14:textId="77777777" w:rsidR="00677D3B" w:rsidRPr="00EA4415" w:rsidRDefault="00677D3B">
            <w:pPr>
              <w:rPr>
                <w:rFonts w:cstheme="minorHAnsi"/>
                <w:sz w:val="20"/>
                <w:szCs w:val="20"/>
              </w:rPr>
            </w:pPr>
            <w:bookmarkStart w:id="1" w:name="_GoBack" w:colFirst="0" w:colLast="1"/>
          </w:p>
        </w:tc>
        <w:tc>
          <w:tcPr>
            <w:tcW w:w="2520" w:type="dxa"/>
          </w:tcPr>
          <w:p w14:paraId="62D4B193" w14:textId="77777777" w:rsidR="00677D3B" w:rsidRPr="00EA4415" w:rsidRDefault="00677D3B">
            <w:pPr>
              <w:rPr>
                <w:rFonts w:cstheme="minorHAnsi"/>
                <w:sz w:val="20"/>
                <w:szCs w:val="20"/>
              </w:rPr>
            </w:pPr>
          </w:p>
        </w:tc>
        <w:tc>
          <w:tcPr>
            <w:tcW w:w="1890" w:type="dxa"/>
          </w:tcPr>
          <w:p w14:paraId="5EACE238" w14:textId="78732CE0" w:rsidR="00677D3B" w:rsidRPr="00EA4415" w:rsidRDefault="00677D3B">
            <w:pPr>
              <w:rPr>
                <w:rFonts w:cstheme="minorHAnsi"/>
                <w:sz w:val="20"/>
                <w:szCs w:val="20"/>
              </w:rPr>
            </w:pPr>
            <w:r w:rsidRPr="00EA4415">
              <w:rPr>
                <w:rFonts w:cstheme="minorHAnsi"/>
                <w:sz w:val="20"/>
                <w:szCs w:val="20"/>
              </w:rPr>
              <w:t>Introductory paragraph</w:t>
            </w:r>
          </w:p>
        </w:tc>
        <w:tc>
          <w:tcPr>
            <w:tcW w:w="5310" w:type="dxa"/>
          </w:tcPr>
          <w:p w14:paraId="296F696B" w14:textId="39BADD42" w:rsidR="00677D3B" w:rsidRPr="00EA4415" w:rsidRDefault="00677D3B">
            <w:pPr>
              <w:rPr>
                <w:rFonts w:cstheme="minorHAnsi"/>
                <w:sz w:val="20"/>
                <w:szCs w:val="20"/>
              </w:rPr>
            </w:pPr>
            <w:r w:rsidRPr="00EA4415">
              <w:rPr>
                <w:rFonts w:cstheme="minorHAnsi"/>
                <w:sz w:val="20"/>
                <w:szCs w:val="20"/>
              </w:rPr>
              <w:t>Insert the names of the educational agency and contractor.</w:t>
            </w:r>
          </w:p>
        </w:tc>
      </w:tr>
      <w:tr w:rsidR="00677D3B" w:rsidRPr="00EA4415" w14:paraId="69053912" w14:textId="77777777" w:rsidTr="00677D3B">
        <w:tc>
          <w:tcPr>
            <w:tcW w:w="1530" w:type="dxa"/>
          </w:tcPr>
          <w:p w14:paraId="098A7A16" w14:textId="77777777" w:rsidR="00677D3B" w:rsidRPr="00EA4415" w:rsidRDefault="00677D3B">
            <w:pPr>
              <w:rPr>
                <w:rFonts w:cstheme="minorHAnsi"/>
                <w:sz w:val="20"/>
                <w:szCs w:val="20"/>
              </w:rPr>
            </w:pPr>
          </w:p>
        </w:tc>
        <w:tc>
          <w:tcPr>
            <w:tcW w:w="2520" w:type="dxa"/>
          </w:tcPr>
          <w:p w14:paraId="543E01E6" w14:textId="77777777" w:rsidR="00677D3B" w:rsidRPr="00EA4415" w:rsidRDefault="00677D3B">
            <w:pPr>
              <w:rPr>
                <w:rFonts w:cstheme="minorHAnsi"/>
                <w:sz w:val="20"/>
                <w:szCs w:val="20"/>
              </w:rPr>
            </w:pPr>
          </w:p>
        </w:tc>
        <w:tc>
          <w:tcPr>
            <w:tcW w:w="1890" w:type="dxa"/>
          </w:tcPr>
          <w:p w14:paraId="7B8BBB27" w14:textId="51B1219E" w:rsidR="00677D3B" w:rsidRPr="00EA4415" w:rsidRDefault="00677D3B">
            <w:pPr>
              <w:rPr>
                <w:rFonts w:cstheme="minorHAnsi"/>
                <w:sz w:val="20"/>
                <w:szCs w:val="20"/>
              </w:rPr>
            </w:pPr>
            <w:r w:rsidRPr="00EA4415">
              <w:rPr>
                <w:rFonts w:cstheme="minorHAnsi"/>
                <w:sz w:val="20"/>
                <w:szCs w:val="20"/>
              </w:rPr>
              <w:t>Article II.1 – Compliance with Law</w:t>
            </w:r>
          </w:p>
        </w:tc>
        <w:tc>
          <w:tcPr>
            <w:tcW w:w="5310" w:type="dxa"/>
          </w:tcPr>
          <w:p w14:paraId="3A97B4F0" w14:textId="71DEF591" w:rsidR="00677D3B" w:rsidRPr="00EA4415" w:rsidRDefault="00677D3B">
            <w:pPr>
              <w:rPr>
                <w:rFonts w:cstheme="minorHAnsi"/>
                <w:sz w:val="20"/>
                <w:szCs w:val="20"/>
              </w:rPr>
            </w:pPr>
            <w:r w:rsidRPr="00EA4415">
              <w:rPr>
                <w:rFonts w:cstheme="minorHAnsi"/>
                <w:sz w:val="20"/>
                <w:szCs w:val="20"/>
              </w:rPr>
              <w:t>Insert the date of the service agreement or other agreement.</w:t>
            </w:r>
          </w:p>
        </w:tc>
      </w:tr>
      <w:tr w:rsidR="00677D3B" w:rsidRPr="00EA4415" w14:paraId="2837D857" w14:textId="77777777" w:rsidTr="00677D3B">
        <w:tc>
          <w:tcPr>
            <w:tcW w:w="1530" w:type="dxa"/>
          </w:tcPr>
          <w:p w14:paraId="0D6C5319" w14:textId="77777777" w:rsidR="00677D3B" w:rsidRPr="00EA4415" w:rsidRDefault="00677D3B">
            <w:pPr>
              <w:rPr>
                <w:rFonts w:cstheme="minorHAnsi"/>
                <w:sz w:val="20"/>
                <w:szCs w:val="20"/>
              </w:rPr>
            </w:pPr>
          </w:p>
        </w:tc>
        <w:tc>
          <w:tcPr>
            <w:tcW w:w="2520" w:type="dxa"/>
          </w:tcPr>
          <w:p w14:paraId="2E590C5C" w14:textId="77777777" w:rsidR="00677D3B" w:rsidRPr="00EA4415" w:rsidRDefault="00677D3B">
            <w:pPr>
              <w:rPr>
                <w:rFonts w:cstheme="minorHAnsi"/>
                <w:sz w:val="20"/>
                <w:szCs w:val="20"/>
              </w:rPr>
            </w:pPr>
          </w:p>
        </w:tc>
        <w:tc>
          <w:tcPr>
            <w:tcW w:w="1890" w:type="dxa"/>
          </w:tcPr>
          <w:p w14:paraId="1924B078" w14:textId="6F6140F6" w:rsidR="00677D3B" w:rsidRPr="00EA4415" w:rsidRDefault="00677D3B">
            <w:pPr>
              <w:rPr>
                <w:rFonts w:cstheme="minorHAnsi"/>
                <w:sz w:val="20"/>
                <w:szCs w:val="20"/>
              </w:rPr>
            </w:pPr>
            <w:r w:rsidRPr="00EA4415">
              <w:rPr>
                <w:rFonts w:cstheme="minorHAnsi"/>
                <w:sz w:val="20"/>
                <w:szCs w:val="20"/>
              </w:rPr>
              <w:t>Article II.12 - Breach</w:t>
            </w:r>
          </w:p>
        </w:tc>
        <w:tc>
          <w:tcPr>
            <w:tcW w:w="5310" w:type="dxa"/>
          </w:tcPr>
          <w:p w14:paraId="2F92A7B0" w14:textId="5FD2BC52" w:rsidR="00677D3B" w:rsidRPr="00EA4415" w:rsidRDefault="00677D3B">
            <w:pPr>
              <w:rPr>
                <w:rFonts w:cstheme="minorHAnsi"/>
                <w:sz w:val="20"/>
                <w:szCs w:val="20"/>
              </w:rPr>
            </w:pPr>
            <w:r w:rsidRPr="00EA4415">
              <w:rPr>
                <w:rFonts w:cstheme="minorHAnsi"/>
                <w:sz w:val="20"/>
                <w:szCs w:val="20"/>
              </w:rPr>
              <w:t>Provide the name and contact information of a contact for breach notifications.</w:t>
            </w:r>
          </w:p>
        </w:tc>
      </w:tr>
      <w:bookmarkEnd w:id="1"/>
      <w:tr w:rsidR="00677D3B" w:rsidRPr="00EA4415" w14:paraId="4B168A60" w14:textId="77777777" w:rsidTr="00677D3B">
        <w:tc>
          <w:tcPr>
            <w:tcW w:w="1530" w:type="dxa"/>
          </w:tcPr>
          <w:p w14:paraId="54E26C03" w14:textId="77777777" w:rsidR="00677D3B" w:rsidRPr="00EA4415" w:rsidRDefault="00677D3B">
            <w:pPr>
              <w:rPr>
                <w:rFonts w:cstheme="minorHAnsi"/>
                <w:sz w:val="20"/>
                <w:szCs w:val="20"/>
              </w:rPr>
            </w:pPr>
          </w:p>
        </w:tc>
        <w:tc>
          <w:tcPr>
            <w:tcW w:w="2520" w:type="dxa"/>
          </w:tcPr>
          <w:p w14:paraId="7E1E3A9C" w14:textId="77777777" w:rsidR="00677D3B" w:rsidRPr="00EA4415" w:rsidRDefault="00677D3B">
            <w:pPr>
              <w:rPr>
                <w:rFonts w:cstheme="minorHAnsi"/>
                <w:sz w:val="20"/>
                <w:szCs w:val="20"/>
              </w:rPr>
            </w:pPr>
          </w:p>
        </w:tc>
        <w:tc>
          <w:tcPr>
            <w:tcW w:w="1890" w:type="dxa"/>
          </w:tcPr>
          <w:p w14:paraId="3F6E6E45" w14:textId="62E878F0" w:rsidR="00677D3B" w:rsidRPr="00EA4415" w:rsidRDefault="00677D3B">
            <w:pPr>
              <w:rPr>
                <w:rFonts w:cstheme="minorHAnsi"/>
                <w:sz w:val="20"/>
                <w:szCs w:val="20"/>
              </w:rPr>
            </w:pPr>
            <w:r w:rsidRPr="00EA4415">
              <w:rPr>
                <w:rFonts w:cstheme="minorHAnsi"/>
                <w:sz w:val="20"/>
                <w:szCs w:val="20"/>
              </w:rPr>
              <w:t>Article IV.4 – Governing Law, Venue and Jurisdiction</w:t>
            </w:r>
          </w:p>
        </w:tc>
        <w:tc>
          <w:tcPr>
            <w:tcW w:w="5310" w:type="dxa"/>
          </w:tcPr>
          <w:p w14:paraId="0A8929D5" w14:textId="4C3238C6" w:rsidR="00677D3B" w:rsidRPr="00EA4415" w:rsidRDefault="00677D3B">
            <w:pPr>
              <w:rPr>
                <w:rFonts w:cstheme="minorHAnsi"/>
                <w:sz w:val="20"/>
                <w:szCs w:val="20"/>
              </w:rPr>
            </w:pPr>
            <w:r w:rsidRPr="00EA4415">
              <w:rPr>
                <w:rFonts w:cstheme="minorHAnsi"/>
                <w:sz w:val="20"/>
                <w:szCs w:val="20"/>
              </w:rPr>
              <w:t>If desired, add the county in which the educational agency is located.</w:t>
            </w:r>
          </w:p>
        </w:tc>
      </w:tr>
      <w:tr w:rsidR="00677D3B" w:rsidRPr="00EA4415" w14:paraId="2E4C4298" w14:textId="77777777" w:rsidTr="00677D3B">
        <w:tc>
          <w:tcPr>
            <w:tcW w:w="1530" w:type="dxa"/>
          </w:tcPr>
          <w:p w14:paraId="4D4B5310" w14:textId="77777777" w:rsidR="00677D3B" w:rsidRPr="00EA4415" w:rsidRDefault="00677D3B">
            <w:pPr>
              <w:rPr>
                <w:rFonts w:cstheme="minorHAnsi"/>
                <w:sz w:val="20"/>
                <w:szCs w:val="20"/>
              </w:rPr>
            </w:pPr>
          </w:p>
        </w:tc>
        <w:tc>
          <w:tcPr>
            <w:tcW w:w="2520" w:type="dxa"/>
          </w:tcPr>
          <w:p w14:paraId="7C2136E0" w14:textId="77777777" w:rsidR="00677D3B" w:rsidRPr="00EA4415" w:rsidRDefault="00677D3B">
            <w:pPr>
              <w:rPr>
                <w:rFonts w:cstheme="minorHAnsi"/>
                <w:sz w:val="20"/>
                <w:szCs w:val="20"/>
              </w:rPr>
            </w:pPr>
          </w:p>
        </w:tc>
        <w:tc>
          <w:tcPr>
            <w:tcW w:w="1890" w:type="dxa"/>
          </w:tcPr>
          <w:p w14:paraId="0B2DBF50" w14:textId="10913945" w:rsidR="00677D3B" w:rsidRPr="00EA4415" w:rsidRDefault="00677D3B">
            <w:pPr>
              <w:rPr>
                <w:rFonts w:cstheme="minorHAnsi"/>
                <w:sz w:val="20"/>
                <w:szCs w:val="20"/>
              </w:rPr>
            </w:pPr>
            <w:r w:rsidRPr="00EA4415">
              <w:rPr>
                <w:rFonts w:cstheme="minorHAnsi"/>
                <w:sz w:val="20"/>
                <w:szCs w:val="20"/>
              </w:rPr>
              <w:t>Article IV.16 - Insurance</w:t>
            </w:r>
          </w:p>
        </w:tc>
        <w:tc>
          <w:tcPr>
            <w:tcW w:w="5310" w:type="dxa"/>
          </w:tcPr>
          <w:p w14:paraId="75112884" w14:textId="0E901637" w:rsidR="00677D3B" w:rsidRPr="00EA4415" w:rsidRDefault="00677D3B">
            <w:pPr>
              <w:rPr>
                <w:rFonts w:cstheme="minorHAnsi"/>
                <w:sz w:val="20"/>
                <w:szCs w:val="20"/>
              </w:rPr>
            </w:pPr>
            <w:r w:rsidRPr="00EA4415">
              <w:rPr>
                <w:rFonts w:cstheme="minorHAnsi"/>
                <w:sz w:val="20"/>
                <w:szCs w:val="20"/>
              </w:rPr>
              <w:t>Insurance limits may be negotiated.</w:t>
            </w:r>
          </w:p>
        </w:tc>
      </w:tr>
      <w:tr w:rsidR="00677D3B" w:rsidRPr="00EA4415" w14:paraId="66264557" w14:textId="77777777" w:rsidTr="00677D3B">
        <w:tc>
          <w:tcPr>
            <w:tcW w:w="1530" w:type="dxa"/>
          </w:tcPr>
          <w:p w14:paraId="6B5B3303" w14:textId="0FE0C9A1" w:rsidR="00677D3B" w:rsidRPr="00EA4415" w:rsidRDefault="00677D3B">
            <w:pPr>
              <w:rPr>
                <w:rFonts w:cstheme="minorHAnsi"/>
                <w:b/>
                <w:bCs/>
                <w:sz w:val="20"/>
                <w:szCs w:val="20"/>
              </w:rPr>
            </w:pPr>
            <w:r w:rsidRPr="00EA4415">
              <w:rPr>
                <w:rFonts w:cstheme="minorHAnsi"/>
                <w:b/>
                <w:bCs/>
                <w:sz w:val="20"/>
                <w:szCs w:val="20"/>
              </w:rPr>
              <w:t>EXHIBIT A</w:t>
            </w:r>
          </w:p>
        </w:tc>
        <w:tc>
          <w:tcPr>
            <w:tcW w:w="2520" w:type="dxa"/>
          </w:tcPr>
          <w:p w14:paraId="27C1C6E5" w14:textId="4AA97FEE" w:rsidR="00677D3B" w:rsidRDefault="00677D3B">
            <w:pPr>
              <w:rPr>
                <w:rFonts w:cstheme="minorHAnsi"/>
                <w:sz w:val="20"/>
                <w:szCs w:val="20"/>
              </w:rPr>
            </w:pPr>
            <w:r>
              <w:rPr>
                <w:rFonts w:cstheme="minorHAnsi"/>
                <w:sz w:val="20"/>
                <w:szCs w:val="20"/>
              </w:rPr>
              <w:t xml:space="preserve">Required by </w:t>
            </w:r>
            <w:r w:rsidRPr="00D22AA3">
              <w:rPr>
                <w:rFonts w:cstheme="minorHAnsi"/>
                <w:sz w:val="20"/>
                <w:szCs w:val="20"/>
              </w:rPr>
              <w:t>Education Law § 2-d</w:t>
            </w:r>
            <w:r>
              <w:rPr>
                <w:rFonts w:cstheme="minorHAnsi"/>
                <w:sz w:val="20"/>
                <w:szCs w:val="20"/>
              </w:rPr>
              <w:t xml:space="preserve"> where a contractor will receive PII.</w:t>
            </w:r>
          </w:p>
        </w:tc>
        <w:tc>
          <w:tcPr>
            <w:tcW w:w="1890" w:type="dxa"/>
          </w:tcPr>
          <w:p w14:paraId="38EE03C4" w14:textId="20786DC1" w:rsidR="00677D3B" w:rsidRPr="00EA4415" w:rsidRDefault="00677D3B">
            <w:pPr>
              <w:rPr>
                <w:rFonts w:cstheme="minorHAnsi"/>
                <w:sz w:val="20"/>
                <w:szCs w:val="20"/>
              </w:rPr>
            </w:pPr>
            <w:r w:rsidRPr="00EA4415">
              <w:rPr>
                <w:rFonts w:cstheme="minorHAnsi"/>
                <w:sz w:val="20"/>
                <w:szCs w:val="20"/>
              </w:rPr>
              <w:t>Bill of Rights for Data Privacy and Security</w:t>
            </w:r>
          </w:p>
        </w:tc>
        <w:tc>
          <w:tcPr>
            <w:tcW w:w="5310" w:type="dxa"/>
          </w:tcPr>
          <w:p w14:paraId="1E135165" w14:textId="117FBC55" w:rsidR="00677D3B" w:rsidRPr="00EA4415" w:rsidRDefault="00677D3B">
            <w:pPr>
              <w:rPr>
                <w:rFonts w:cstheme="minorHAnsi"/>
                <w:sz w:val="20"/>
                <w:szCs w:val="20"/>
              </w:rPr>
            </w:pPr>
            <w:r w:rsidRPr="00EA4415">
              <w:rPr>
                <w:rFonts w:cstheme="minorHAnsi"/>
                <w:sz w:val="20"/>
                <w:szCs w:val="20"/>
              </w:rPr>
              <w:t>Educational agencies should substitute their bill of rights.</w:t>
            </w:r>
          </w:p>
        </w:tc>
      </w:tr>
      <w:tr w:rsidR="00677D3B" w:rsidRPr="00EA4415" w14:paraId="6AA181F9" w14:textId="77777777" w:rsidTr="00677D3B">
        <w:tc>
          <w:tcPr>
            <w:tcW w:w="1530" w:type="dxa"/>
          </w:tcPr>
          <w:p w14:paraId="17860112" w14:textId="69804C69" w:rsidR="00677D3B" w:rsidRPr="00EA4415" w:rsidRDefault="00677D3B">
            <w:pPr>
              <w:rPr>
                <w:rFonts w:cstheme="minorHAnsi"/>
                <w:b/>
                <w:bCs/>
                <w:sz w:val="20"/>
                <w:szCs w:val="20"/>
              </w:rPr>
            </w:pPr>
            <w:r w:rsidRPr="00EA4415">
              <w:rPr>
                <w:rFonts w:cstheme="minorHAnsi"/>
                <w:b/>
                <w:bCs/>
                <w:sz w:val="20"/>
                <w:szCs w:val="20"/>
              </w:rPr>
              <w:t>EXHIBIT</w:t>
            </w:r>
            <w:r w:rsidRPr="00EA4415">
              <w:rPr>
                <w:rFonts w:cstheme="minorHAnsi"/>
                <w:b/>
                <w:bCs/>
                <w:sz w:val="20"/>
                <w:szCs w:val="20"/>
              </w:rPr>
              <w:t xml:space="preserve"> </w:t>
            </w:r>
            <w:r w:rsidRPr="00EA4415">
              <w:rPr>
                <w:rFonts w:cstheme="minorHAnsi"/>
                <w:b/>
                <w:bCs/>
                <w:sz w:val="20"/>
                <w:szCs w:val="20"/>
              </w:rPr>
              <w:t>B</w:t>
            </w:r>
          </w:p>
        </w:tc>
        <w:tc>
          <w:tcPr>
            <w:tcW w:w="2520" w:type="dxa"/>
          </w:tcPr>
          <w:p w14:paraId="77646D6F" w14:textId="4748B35C" w:rsidR="00677D3B" w:rsidRPr="00D22AA3" w:rsidRDefault="00677D3B">
            <w:pPr>
              <w:rPr>
                <w:rFonts w:cstheme="minorHAnsi"/>
                <w:sz w:val="20"/>
                <w:szCs w:val="20"/>
              </w:rPr>
            </w:pPr>
            <w:r w:rsidRPr="00D22AA3">
              <w:rPr>
                <w:rFonts w:cstheme="minorHAnsi"/>
                <w:sz w:val="20"/>
                <w:szCs w:val="20"/>
              </w:rPr>
              <w:t xml:space="preserve">Required by Education Law § 2-d where a </w:t>
            </w:r>
            <w:r>
              <w:rPr>
                <w:rFonts w:cstheme="minorHAnsi"/>
                <w:sz w:val="20"/>
                <w:szCs w:val="20"/>
              </w:rPr>
              <w:t>contractor</w:t>
            </w:r>
            <w:r w:rsidRPr="00D22AA3">
              <w:rPr>
                <w:rFonts w:cstheme="minorHAnsi"/>
                <w:sz w:val="20"/>
                <w:szCs w:val="20"/>
              </w:rPr>
              <w:t xml:space="preserve"> will receive PII.</w:t>
            </w:r>
          </w:p>
        </w:tc>
        <w:tc>
          <w:tcPr>
            <w:tcW w:w="1890" w:type="dxa"/>
          </w:tcPr>
          <w:p w14:paraId="7424D817" w14:textId="621EFC4D" w:rsidR="00677D3B" w:rsidRPr="00EA4415" w:rsidRDefault="00677D3B">
            <w:pPr>
              <w:rPr>
                <w:rFonts w:cstheme="minorHAnsi"/>
                <w:sz w:val="20"/>
                <w:szCs w:val="20"/>
              </w:rPr>
            </w:pPr>
            <w:r w:rsidRPr="00EA4415">
              <w:rPr>
                <w:rFonts w:cstheme="minorHAnsi"/>
                <w:sz w:val="20"/>
                <w:szCs w:val="20"/>
              </w:rPr>
              <w:t>Supplemental Information</w:t>
            </w:r>
          </w:p>
        </w:tc>
        <w:tc>
          <w:tcPr>
            <w:tcW w:w="5310" w:type="dxa"/>
          </w:tcPr>
          <w:p w14:paraId="4482D7E7" w14:textId="1439B36A" w:rsidR="00677D3B" w:rsidRPr="00EA4415" w:rsidRDefault="00677D3B" w:rsidP="00D0278A">
            <w:pPr>
              <w:rPr>
                <w:rFonts w:cstheme="minorHAnsi"/>
                <w:sz w:val="20"/>
                <w:szCs w:val="20"/>
              </w:rPr>
            </w:pPr>
            <w:r w:rsidRPr="00EA4415">
              <w:rPr>
                <w:rFonts w:cstheme="minorHAnsi"/>
                <w:sz w:val="20"/>
                <w:szCs w:val="20"/>
              </w:rPr>
              <w:t>The contractor must provide a complete answer to each question, and sign and date the form.</w:t>
            </w:r>
          </w:p>
        </w:tc>
      </w:tr>
      <w:tr w:rsidR="00677D3B" w:rsidRPr="00EA4415" w14:paraId="799BBE3C" w14:textId="77777777" w:rsidTr="00677D3B">
        <w:tc>
          <w:tcPr>
            <w:tcW w:w="1530" w:type="dxa"/>
          </w:tcPr>
          <w:p w14:paraId="5DA66EAB" w14:textId="0F68E871" w:rsidR="00677D3B" w:rsidRPr="00EA4415" w:rsidRDefault="00677D3B">
            <w:pPr>
              <w:rPr>
                <w:rFonts w:cstheme="minorHAnsi"/>
                <w:b/>
                <w:bCs/>
                <w:sz w:val="20"/>
                <w:szCs w:val="20"/>
              </w:rPr>
            </w:pPr>
            <w:r w:rsidRPr="00EA4415">
              <w:rPr>
                <w:rFonts w:cstheme="minorHAnsi"/>
                <w:b/>
                <w:bCs/>
                <w:sz w:val="20"/>
                <w:szCs w:val="20"/>
              </w:rPr>
              <w:t>EXHIBIT C</w:t>
            </w:r>
            <w:r>
              <w:t xml:space="preserve"> -</w:t>
            </w:r>
            <w:r w:rsidRPr="00A479AB">
              <w:rPr>
                <w:rFonts w:cstheme="minorHAnsi"/>
                <w:b/>
                <w:bCs/>
                <w:sz w:val="20"/>
                <w:szCs w:val="20"/>
              </w:rPr>
              <w:t>Contractor’s Data Privacy and Security Plan</w:t>
            </w:r>
          </w:p>
        </w:tc>
        <w:tc>
          <w:tcPr>
            <w:tcW w:w="2520" w:type="dxa"/>
          </w:tcPr>
          <w:p w14:paraId="10A25773" w14:textId="6B0D9F4F" w:rsidR="00677D3B" w:rsidRPr="00D22AA3" w:rsidRDefault="00677D3B">
            <w:pPr>
              <w:rPr>
                <w:rFonts w:cstheme="minorHAnsi"/>
                <w:sz w:val="20"/>
                <w:szCs w:val="20"/>
              </w:rPr>
            </w:pPr>
            <w:r w:rsidRPr="00D22AA3">
              <w:rPr>
                <w:rFonts w:cstheme="minorHAnsi"/>
                <w:sz w:val="20"/>
                <w:szCs w:val="20"/>
              </w:rPr>
              <w:t>Required by Education Law § 2-d where a</w:t>
            </w:r>
            <w:r>
              <w:rPr>
                <w:rFonts w:cstheme="minorHAnsi"/>
                <w:sz w:val="20"/>
                <w:szCs w:val="20"/>
              </w:rPr>
              <w:t xml:space="preserve"> contractor</w:t>
            </w:r>
            <w:r w:rsidRPr="00D22AA3">
              <w:rPr>
                <w:rFonts w:cstheme="minorHAnsi"/>
                <w:sz w:val="20"/>
                <w:szCs w:val="20"/>
              </w:rPr>
              <w:t xml:space="preserve"> will receive PII</w:t>
            </w:r>
          </w:p>
        </w:tc>
        <w:tc>
          <w:tcPr>
            <w:tcW w:w="1890" w:type="dxa"/>
          </w:tcPr>
          <w:p w14:paraId="1C0BE1F4" w14:textId="5DDF9881" w:rsidR="00677D3B" w:rsidRPr="00EA4415" w:rsidRDefault="00677D3B">
            <w:pPr>
              <w:rPr>
                <w:rFonts w:cstheme="minorHAnsi"/>
                <w:sz w:val="20"/>
                <w:szCs w:val="20"/>
              </w:rPr>
            </w:pPr>
            <w:r w:rsidRPr="00EA4415">
              <w:rPr>
                <w:rFonts w:cstheme="minorHAnsi"/>
                <w:sz w:val="20"/>
                <w:szCs w:val="20"/>
              </w:rPr>
              <w:t>Contractor’s Data Privacy and Security Plan</w:t>
            </w:r>
          </w:p>
        </w:tc>
        <w:tc>
          <w:tcPr>
            <w:tcW w:w="5310" w:type="dxa"/>
          </w:tcPr>
          <w:p w14:paraId="0EE81C8B" w14:textId="085C88C1" w:rsidR="00677D3B" w:rsidRPr="00EA4415" w:rsidRDefault="00677D3B" w:rsidP="0024350E">
            <w:pPr>
              <w:rPr>
                <w:rFonts w:cstheme="minorHAnsi"/>
                <w:sz w:val="20"/>
                <w:szCs w:val="20"/>
              </w:rPr>
            </w:pPr>
            <w:r w:rsidRPr="00EA4415">
              <w:rPr>
                <w:rFonts w:cstheme="minorHAnsi"/>
                <w:sz w:val="20"/>
                <w:szCs w:val="20"/>
              </w:rPr>
              <w:t xml:space="preserve">The template is added to assist the contractor to submit a complete plan and aid the agency’s review of the submitted plan. </w:t>
            </w:r>
          </w:p>
        </w:tc>
      </w:tr>
      <w:tr w:rsidR="00677D3B" w:rsidRPr="00EA4415" w14:paraId="2865A8F6" w14:textId="77777777" w:rsidTr="00677D3B">
        <w:tc>
          <w:tcPr>
            <w:tcW w:w="1530" w:type="dxa"/>
          </w:tcPr>
          <w:p w14:paraId="295CC703" w14:textId="38BAE5D5" w:rsidR="00677D3B" w:rsidRDefault="00677D3B">
            <w:pPr>
              <w:rPr>
                <w:rFonts w:cstheme="minorHAnsi"/>
                <w:b/>
                <w:bCs/>
                <w:sz w:val="20"/>
                <w:szCs w:val="20"/>
              </w:rPr>
            </w:pPr>
            <w:r>
              <w:rPr>
                <w:rFonts w:cstheme="minorHAnsi"/>
                <w:b/>
                <w:bCs/>
                <w:sz w:val="20"/>
                <w:szCs w:val="20"/>
              </w:rPr>
              <w:t xml:space="preserve">EXHIBIT C1 - </w:t>
            </w:r>
            <w:r w:rsidRPr="00A479AB">
              <w:rPr>
                <w:rFonts w:cstheme="minorHAnsi"/>
                <w:b/>
                <w:bCs/>
                <w:sz w:val="20"/>
                <w:szCs w:val="20"/>
              </w:rPr>
              <w:t>NIST CSF T</w:t>
            </w:r>
            <w:r>
              <w:rPr>
                <w:rFonts w:cstheme="minorHAnsi"/>
                <w:b/>
                <w:bCs/>
                <w:sz w:val="20"/>
                <w:szCs w:val="20"/>
              </w:rPr>
              <w:t>able</w:t>
            </w:r>
          </w:p>
        </w:tc>
        <w:tc>
          <w:tcPr>
            <w:tcW w:w="2520" w:type="dxa"/>
          </w:tcPr>
          <w:p w14:paraId="3BAE33EE" w14:textId="228FD17B" w:rsidR="00677D3B" w:rsidRPr="00A479AB" w:rsidRDefault="00677D3B">
            <w:pPr>
              <w:rPr>
                <w:rFonts w:cstheme="minorHAnsi"/>
                <w:sz w:val="20"/>
                <w:szCs w:val="20"/>
              </w:rPr>
            </w:pPr>
            <w:r w:rsidRPr="00A479AB">
              <w:rPr>
                <w:rFonts w:cstheme="minorHAnsi"/>
                <w:sz w:val="20"/>
                <w:szCs w:val="20"/>
              </w:rPr>
              <w:t>Using this template is not mandated.</w:t>
            </w:r>
          </w:p>
        </w:tc>
        <w:tc>
          <w:tcPr>
            <w:tcW w:w="1890" w:type="dxa"/>
          </w:tcPr>
          <w:p w14:paraId="4DA80D46" w14:textId="22FA819D" w:rsidR="00677D3B" w:rsidRPr="00EA4415" w:rsidRDefault="00677D3B">
            <w:pPr>
              <w:rPr>
                <w:rFonts w:cstheme="minorHAnsi"/>
                <w:sz w:val="20"/>
                <w:szCs w:val="20"/>
              </w:rPr>
            </w:pPr>
            <w:r w:rsidRPr="00D22AA3">
              <w:rPr>
                <w:rFonts w:cstheme="minorHAnsi"/>
                <w:sz w:val="20"/>
                <w:szCs w:val="20"/>
              </w:rPr>
              <w:t>NIST CSF Table</w:t>
            </w:r>
          </w:p>
        </w:tc>
        <w:tc>
          <w:tcPr>
            <w:tcW w:w="5310" w:type="dxa"/>
          </w:tcPr>
          <w:p w14:paraId="43121969" w14:textId="5F259F90" w:rsidR="00677D3B" w:rsidRPr="00EA4415" w:rsidRDefault="00677D3B" w:rsidP="0024350E">
            <w:pPr>
              <w:rPr>
                <w:rFonts w:cstheme="minorHAnsi"/>
                <w:sz w:val="20"/>
                <w:szCs w:val="20"/>
              </w:rPr>
            </w:pPr>
            <w:r w:rsidRPr="00D22AA3">
              <w:rPr>
                <w:rFonts w:cstheme="minorHAnsi"/>
                <w:sz w:val="20"/>
                <w:szCs w:val="20"/>
              </w:rPr>
              <w:t>This was added to help standardize the Contractor’s Data Privacy and Security Plan, thereby making it easy for agencies to review them. Using this template is not mandated.</w:t>
            </w:r>
            <w:r>
              <w:rPr>
                <w:rFonts w:cstheme="minorHAnsi"/>
                <w:sz w:val="20"/>
                <w:szCs w:val="20"/>
              </w:rPr>
              <w:t xml:space="preserve"> </w:t>
            </w:r>
          </w:p>
        </w:tc>
      </w:tr>
    </w:tbl>
    <w:p w14:paraId="39FF4C9F" w14:textId="2304175C" w:rsidR="00B36791" w:rsidRPr="00EA4415" w:rsidRDefault="00BB6C38" w:rsidP="00BB6C38">
      <w:pPr>
        <w:pStyle w:val="ArialNoSpacing"/>
        <w:ind w:left="720"/>
        <w:rPr>
          <w:sz w:val="20"/>
          <w:szCs w:val="20"/>
        </w:rPr>
      </w:pPr>
      <w:r w:rsidRPr="00EA4415">
        <w:rPr>
          <w:sz w:val="20"/>
          <w:szCs w:val="20"/>
        </w:rPr>
        <w:t xml:space="preserve"> </w:t>
      </w:r>
    </w:p>
    <w:sectPr w:rsidR="00B36791" w:rsidRPr="00EA441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CECB2" w14:textId="77777777" w:rsidR="00CC2B28" w:rsidRDefault="00CC2B28" w:rsidP="00531B52">
      <w:r>
        <w:separator/>
      </w:r>
    </w:p>
  </w:endnote>
  <w:endnote w:type="continuationSeparator" w:id="0">
    <w:p w14:paraId="610C2E31" w14:textId="77777777" w:rsidR="00CC2B28" w:rsidRDefault="00CC2B28"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5F2A8" w14:textId="77777777" w:rsidR="00A479AB" w:rsidRDefault="00A479AB">
    <w:pPr>
      <w:pStyle w:val="Footer"/>
    </w:pPr>
    <w:r>
      <w:tab/>
    </w:r>
    <w:r>
      <w:tab/>
    </w:r>
  </w:p>
  <w:p w14:paraId="4B9E2D44" w14:textId="197613BD" w:rsidR="00A479AB" w:rsidRPr="00A479AB" w:rsidRDefault="00A479AB">
    <w:pPr>
      <w:pStyle w:val="Footer"/>
      <w:rPr>
        <w:sz w:val="16"/>
        <w:szCs w:val="16"/>
      </w:rPr>
    </w:pPr>
    <w:r>
      <w:rPr>
        <w:sz w:val="16"/>
        <w:szCs w:val="16"/>
      </w:rPr>
      <w:tab/>
    </w:r>
    <w:r>
      <w:rPr>
        <w:sz w:val="16"/>
        <w:szCs w:val="16"/>
      </w:rPr>
      <w:tab/>
    </w:r>
    <w:r w:rsidRPr="00A479AB">
      <w:rPr>
        <w:sz w:val="16"/>
        <w:szCs w:val="16"/>
      </w:rPr>
      <w:t>MODEL DPA INSTRUCTIONS (v1.0)</w:t>
    </w:r>
  </w:p>
  <w:p w14:paraId="2E9F35C7" w14:textId="77777777" w:rsidR="00A479AB" w:rsidRDefault="00A479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70CD2" w14:textId="77777777" w:rsidR="00CC2B28" w:rsidRDefault="00CC2B28" w:rsidP="00531B52">
      <w:r>
        <w:separator/>
      </w:r>
    </w:p>
  </w:footnote>
  <w:footnote w:type="continuationSeparator" w:id="0">
    <w:p w14:paraId="7BE18DE3" w14:textId="77777777" w:rsidR="00CC2B28" w:rsidRDefault="00CC2B28" w:rsidP="00531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D30C5"/>
    <w:multiLevelType w:val="hybridMultilevel"/>
    <w:tmpl w:val="6BA41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C2541D"/>
    <w:multiLevelType w:val="hybridMultilevel"/>
    <w:tmpl w:val="39446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D96481"/>
    <w:multiLevelType w:val="hybridMultilevel"/>
    <w:tmpl w:val="12DCD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DF48FF"/>
    <w:multiLevelType w:val="hybridMultilevel"/>
    <w:tmpl w:val="9D5A266C"/>
    <w:lvl w:ilvl="0" w:tplc="42867CFE">
      <w:start w:val="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1B36F5"/>
    <w:multiLevelType w:val="hybridMultilevel"/>
    <w:tmpl w:val="18609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40"/>
    <w:rsid w:val="000962D3"/>
    <w:rsid w:val="000A16BB"/>
    <w:rsid w:val="000C7E16"/>
    <w:rsid w:val="000E270A"/>
    <w:rsid w:val="00144FC4"/>
    <w:rsid w:val="00152BCF"/>
    <w:rsid w:val="00192CC7"/>
    <w:rsid w:val="001C1525"/>
    <w:rsid w:val="0024350E"/>
    <w:rsid w:val="00264BD7"/>
    <w:rsid w:val="002C1C26"/>
    <w:rsid w:val="003A5347"/>
    <w:rsid w:val="003C10A1"/>
    <w:rsid w:val="003D246E"/>
    <w:rsid w:val="003F182E"/>
    <w:rsid w:val="00403648"/>
    <w:rsid w:val="00472B5D"/>
    <w:rsid w:val="004D6986"/>
    <w:rsid w:val="004D72CE"/>
    <w:rsid w:val="005239D8"/>
    <w:rsid w:val="00531B52"/>
    <w:rsid w:val="00561729"/>
    <w:rsid w:val="00564E25"/>
    <w:rsid w:val="006251DD"/>
    <w:rsid w:val="00666DF8"/>
    <w:rsid w:val="00677D3B"/>
    <w:rsid w:val="006B51E5"/>
    <w:rsid w:val="006C30C6"/>
    <w:rsid w:val="007261EE"/>
    <w:rsid w:val="00742830"/>
    <w:rsid w:val="007A5833"/>
    <w:rsid w:val="008F1BAB"/>
    <w:rsid w:val="008F1BE4"/>
    <w:rsid w:val="009227BE"/>
    <w:rsid w:val="00952C8C"/>
    <w:rsid w:val="00992297"/>
    <w:rsid w:val="009A3740"/>
    <w:rsid w:val="00A4263B"/>
    <w:rsid w:val="00A479AB"/>
    <w:rsid w:val="00A74BC7"/>
    <w:rsid w:val="00AA0383"/>
    <w:rsid w:val="00B36791"/>
    <w:rsid w:val="00B37A63"/>
    <w:rsid w:val="00BB6C38"/>
    <w:rsid w:val="00BE5DCB"/>
    <w:rsid w:val="00BF2228"/>
    <w:rsid w:val="00CC2B28"/>
    <w:rsid w:val="00D0278A"/>
    <w:rsid w:val="00D22AA3"/>
    <w:rsid w:val="00DD383F"/>
    <w:rsid w:val="00DD4E30"/>
    <w:rsid w:val="00DE5B6E"/>
    <w:rsid w:val="00DE5D70"/>
    <w:rsid w:val="00E200B1"/>
    <w:rsid w:val="00E6261A"/>
    <w:rsid w:val="00E922A2"/>
    <w:rsid w:val="00EA4415"/>
    <w:rsid w:val="00EC78FF"/>
    <w:rsid w:val="00ED512D"/>
    <w:rsid w:val="00F04491"/>
    <w:rsid w:val="00F8075A"/>
    <w:rsid w:val="00F835A5"/>
    <w:rsid w:val="00FD2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006F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12D"/>
  </w:style>
  <w:style w:type="paragraph" w:styleId="Heading1">
    <w:name w:val="heading 1"/>
    <w:basedOn w:val="Normal"/>
    <w:next w:val="Normal"/>
    <w:link w:val="Heading1Char"/>
    <w:uiPriority w:val="9"/>
    <w:qFormat/>
    <w:rsid w:val="00ED512D"/>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ED512D"/>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ED512D"/>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unhideWhenUsed/>
    <w:qFormat/>
    <w:rsid w:val="00ED512D"/>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unhideWhenUsed/>
    <w:qFormat/>
    <w:rsid w:val="00ED512D"/>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unhideWhenUsed/>
    <w:qFormat/>
    <w:rsid w:val="00ED512D"/>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unhideWhenUsed/>
    <w:qFormat/>
    <w:rsid w:val="00ED512D"/>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ED512D"/>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unhideWhenUsed/>
    <w:qFormat/>
    <w:rsid w:val="00ED512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12D"/>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ED512D"/>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ED512D"/>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rsid w:val="00ED512D"/>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rsid w:val="00ED512D"/>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rsid w:val="00ED512D"/>
    <w:rPr>
      <w:rFonts w:asciiTheme="majorHAnsi" w:eastAsiaTheme="majorEastAsia" w:hAnsiTheme="majorHAnsi" w:cstheme="majorBidi"/>
    </w:rPr>
  </w:style>
  <w:style w:type="character" w:customStyle="1" w:styleId="Heading7Char">
    <w:name w:val="Heading 7 Char"/>
    <w:basedOn w:val="DefaultParagraphFont"/>
    <w:link w:val="Heading7"/>
    <w:uiPriority w:val="9"/>
    <w:rsid w:val="00ED51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ED512D"/>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rsid w:val="00ED512D"/>
    <w:rPr>
      <w:rFonts w:asciiTheme="majorHAnsi" w:eastAsiaTheme="majorEastAsia" w:hAnsiTheme="majorHAnsi" w:cstheme="majorBidi"/>
      <w:i/>
      <w:iCs/>
      <w:color w:val="262626" w:themeColor="text1" w:themeTint="D9"/>
      <w:sz w:val="21"/>
      <w:szCs w:val="21"/>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customStyle="1" w:styleId="ArialNoSpacing">
    <w:name w:val="Arial No Spacing"/>
    <w:basedOn w:val="NoSpacing"/>
    <w:link w:val="ArialNoSpacingChar"/>
    <w:rsid w:val="00A4263B"/>
    <w:rPr>
      <w:rFonts w:ascii="Arial" w:hAnsi="Arial"/>
    </w:rPr>
  </w:style>
  <w:style w:type="character" w:customStyle="1" w:styleId="ArialNoSpacingChar">
    <w:name w:val="Arial No Spacing Char"/>
    <w:basedOn w:val="DefaultParagraphFont"/>
    <w:link w:val="ArialNoSpacing"/>
    <w:rsid w:val="00A4263B"/>
    <w:rPr>
      <w:rFonts w:ascii="Arial" w:hAnsi="Arial"/>
    </w:rPr>
  </w:style>
  <w:style w:type="paragraph" w:styleId="NoSpacing">
    <w:name w:val="No Spacing"/>
    <w:uiPriority w:val="1"/>
    <w:qFormat/>
    <w:rsid w:val="00ED512D"/>
    <w:pPr>
      <w:spacing w:after="0" w:line="240" w:lineRule="auto"/>
    </w:pPr>
  </w:style>
  <w:style w:type="paragraph" w:customStyle="1" w:styleId="Forms">
    <w:name w:val="Forms"/>
    <w:basedOn w:val="BodyText"/>
    <w:link w:val="FormsChar"/>
    <w:rsid w:val="007261EE"/>
    <w:pPr>
      <w:tabs>
        <w:tab w:val="left" w:pos="4429"/>
        <w:tab w:val="left" w:pos="4790"/>
        <w:tab w:val="left" w:pos="5143"/>
        <w:tab w:val="left" w:pos="6524"/>
        <w:tab w:val="left" w:pos="9242"/>
        <w:tab w:val="left" w:pos="9608"/>
        <w:tab w:val="left" w:pos="9692"/>
      </w:tabs>
      <w:ind w:right="1083"/>
    </w:pPr>
    <w:rPr>
      <w:rFonts w:cstheme="minorHAnsi"/>
      <w:bCs/>
    </w:rPr>
  </w:style>
  <w:style w:type="character" w:customStyle="1" w:styleId="FormsChar">
    <w:name w:val="Forms Char"/>
    <w:basedOn w:val="BodyTextChar"/>
    <w:link w:val="Forms"/>
    <w:rsid w:val="007261EE"/>
    <w:rPr>
      <w:rFonts w:asciiTheme="minorHAnsi" w:hAnsiTheme="minorHAnsi" w:cstheme="minorHAnsi"/>
      <w:bCs/>
      <w:sz w:val="22"/>
      <w:szCs w:val="22"/>
    </w:rPr>
  </w:style>
  <w:style w:type="paragraph" w:styleId="BodyText">
    <w:name w:val="Body Text"/>
    <w:basedOn w:val="Normal"/>
    <w:link w:val="BodyTextChar"/>
    <w:uiPriority w:val="99"/>
    <w:semiHidden/>
    <w:unhideWhenUsed/>
    <w:rsid w:val="007261EE"/>
    <w:pPr>
      <w:spacing w:after="120"/>
    </w:pPr>
  </w:style>
  <w:style w:type="character" w:customStyle="1" w:styleId="BodyTextChar">
    <w:name w:val="Body Text Char"/>
    <w:basedOn w:val="DefaultParagraphFont"/>
    <w:link w:val="BodyText"/>
    <w:uiPriority w:val="99"/>
    <w:semiHidden/>
    <w:rsid w:val="007261EE"/>
  </w:style>
  <w:style w:type="paragraph" w:styleId="BalloonText">
    <w:name w:val="Balloon Text"/>
    <w:basedOn w:val="Normal"/>
    <w:link w:val="BalloonTextChar"/>
    <w:uiPriority w:val="99"/>
    <w:semiHidden/>
    <w:unhideWhenUsed/>
    <w:rsid w:val="009A37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740"/>
    <w:rPr>
      <w:rFonts w:ascii="Segoe UI" w:hAnsi="Segoe UI" w:cs="Segoe UI"/>
      <w:sz w:val="18"/>
      <w:szCs w:val="18"/>
    </w:rPr>
  </w:style>
  <w:style w:type="paragraph" w:styleId="ListParagraph">
    <w:name w:val="List Paragraph"/>
    <w:basedOn w:val="Normal"/>
    <w:uiPriority w:val="34"/>
    <w:qFormat/>
    <w:rsid w:val="003D246E"/>
    <w:pPr>
      <w:ind w:left="720"/>
      <w:contextualSpacing/>
    </w:pPr>
  </w:style>
  <w:style w:type="table" w:styleId="TableGrid">
    <w:name w:val="Table Grid"/>
    <w:basedOn w:val="TableNormal"/>
    <w:uiPriority w:val="59"/>
    <w:rsid w:val="007A5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ED512D"/>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ED512D"/>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ED512D"/>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ED512D"/>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ED512D"/>
    <w:rPr>
      <w:color w:val="5A5A5A" w:themeColor="text1" w:themeTint="A5"/>
      <w:spacing w:val="15"/>
    </w:rPr>
  </w:style>
  <w:style w:type="character" w:styleId="Strong">
    <w:name w:val="Strong"/>
    <w:basedOn w:val="DefaultParagraphFont"/>
    <w:uiPriority w:val="22"/>
    <w:qFormat/>
    <w:rsid w:val="00ED512D"/>
    <w:rPr>
      <w:b/>
      <w:bCs/>
      <w:color w:val="auto"/>
    </w:rPr>
  </w:style>
  <w:style w:type="character" w:styleId="Emphasis">
    <w:name w:val="Emphasis"/>
    <w:basedOn w:val="DefaultParagraphFont"/>
    <w:uiPriority w:val="20"/>
    <w:qFormat/>
    <w:rsid w:val="00ED512D"/>
    <w:rPr>
      <w:i/>
      <w:iCs/>
      <w:color w:val="auto"/>
    </w:rPr>
  </w:style>
  <w:style w:type="paragraph" w:styleId="Quote">
    <w:name w:val="Quote"/>
    <w:basedOn w:val="Normal"/>
    <w:next w:val="Normal"/>
    <w:link w:val="QuoteChar"/>
    <w:uiPriority w:val="29"/>
    <w:qFormat/>
    <w:rsid w:val="00ED512D"/>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ED512D"/>
    <w:rPr>
      <w:i/>
      <w:iCs/>
      <w:color w:val="404040" w:themeColor="text1" w:themeTint="BF"/>
    </w:rPr>
  </w:style>
  <w:style w:type="paragraph" w:styleId="IntenseQuote">
    <w:name w:val="Intense Quote"/>
    <w:basedOn w:val="Normal"/>
    <w:next w:val="Normal"/>
    <w:link w:val="IntenseQuoteChar"/>
    <w:uiPriority w:val="30"/>
    <w:qFormat/>
    <w:rsid w:val="00ED512D"/>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ED512D"/>
    <w:rPr>
      <w:i/>
      <w:iCs/>
      <w:color w:val="404040" w:themeColor="text1" w:themeTint="BF"/>
    </w:rPr>
  </w:style>
  <w:style w:type="character" w:styleId="SubtleEmphasis">
    <w:name w:val="Subtle Emphasis"/>
    <w:basedOn w:val="DefaultParagraphFont"/>
    <w:uiPriority w:val="19"/>
    <w:qFormat/>
    <w:rsid w:val="00ED512D"/>
    <w:rPr>
      <w:i/>
      <w:iCs/>
      <w:color w:val="404040" w:themeColor="text1" w:themeTint="BF"/>
    </w:rPr>
  </w:style>
  <w:style w:type="character" w:styleId="IntenseEmphasis">
    <w:name w:val="Intense Emphasis"/>
    <w:basedOn w:val="DefaultParagraphFont"/>
    <w:uiPriority w:val="21"/>
    <w:qFormat/>
    <w:rsid w:val="00ED512D"/>
    <w:rPr>
      <w:b/>
      <w:bCs/>
      <w:i/>
      <w:iCs/>
      <w:color w:val="auto"/>
    </w:rPr>
  </w:style>
  <w:style w:type="character" w:styleId="SubtleReference">
    <w:name w:val="Subtle Reference"/>
    <w:basedOn w:val="DefaultParagraphFont"/>
    <w:uiPriority w:val="31"/>
    <w:qFormat/>
    <w:rsid w:val="00ED512D"/>
    <w:rPr>
      <w:smallCaps/>
      <w:color w:val="404040" w:themeColor="text1" w:themeTint="BF"/>
    </w:rPr>
  </w:style>
  <w:style w:type="character" w:styleId="IntenseReference">
    <w:name w:val="Intense Reference"/>
    <w:basedOn w:val="DefaultParagraphFont"/>
    <w:uiPriority w:val="32"/>
    <w:qFormat/>
    <w:rsid w:val="00ED512D"/>
    <w:rPr>
      <w:b/>
      <w:bCs/>
      <w:smallCaps/>
      <w:color w:val="404040" w:themeColor="text1" w:themeTint="BF"/>
      <w:spacing w:val="5"/>
    </w:rPr>
  </w:style>
  <w:style w:type="character" w:styleId="BookTitle">
    <w:name w:val="Book Title"/>
    <w:basedOn w:val="DefaultParagraphFont"/>
    <w:uiPriority w:val="33"/>
    <w:qFormat/>
    <w:rsid w:val="00ED512D"/>
    <w:rPr>
      <w:b/>
      <w:bCs/>
      <w:i/>
      <w:iCs/>
      <w:spacing w:val="5"/>
    </w:rPr>
  </w:style>
  <w:style w:type="paragraph" w:styleId="TOCHeading">
    <w:name w:val="TOC Heading"/>
    <w:basedOn w:val="Heading1"/>
    <w:next w:val="Normal"/>
    <w:uiPriority w:val="39"/>
    <w:semiHidden/>
    <w:unhideWhenUsed/>
    <w:qFormat/>
    <w:rsid w:val="00ED512D"/>
    <w:pPr>
      <w:outlineLvl w:val="9"/>
    </w:pPr>
  </w:style>
  <w:style w:type="character" w:styleId="CommentReference">
    <w:name w:val="annotation reference"/>
    <w:basedOn w:val="DefaultParagraphFont"/>
    <w:uiPriority w:val="99"/>
    <w:semiHidden/>
    <w:unhideWhenUsed/>
    <w:rsid w:val="00144FC4"/>
    <w:rPr>
      <w:sz w:val="16"/>
      <w:szCs w:val="16"/>
    </w:rPr>
  </w:style>
  <w:style w:type="paragraph" w:styleId="CommentText">
    <w:name w:val="annotation text"/>
    <w:basedOn w:val="Normal"/>
    <w:link w:val="CommentTextChar"/>
    <w:uiPriority w:val="99"/>
    <w:semiHidden/>
    <w:unhideWhenUsed/>
    <w:rsid w:val="00144FC4"/>
    <w:pPr>
      <w:spacing w:line="240" w:lineRule="auto"/>
    </w:pPr>
    <w:rPr>
      <w:sz w:val="20"/>
      <w:szCs w:val="20"/>
    </w:rPr>
  </w:style>
  <w:style w:type="character" w:customStyle="1" w:styleId="CommentTextChar">
    <w:name w:val="Comment Text Char"/>
    <w:basedOn w:val="DefaultParagraphFont"/>
    <w:link w:val="CommentText"/>
    <w:uiPriority w:val="99"/>
    <w:semiHidden/>
    <w:rsid w:val="00144FC4"/>
    <w:rPr>
      <w:sz w:val="20"/>
      <w:szCs w:val="20"/>
    </w:rPr>
  </w:style>
  <w:style w:type="paragraph" w:styleId="CommentSubject">
    <w:name w:val="annotation subject"/>
    <w:basedOn w:val="CommentText"/>
    <w:next w:val="CommentText"/>
    <w:link w:val="CommentSubjectChar"/>
    <w:uiPriority w:val="99"/>
    <w:semiHidden/>
    <w:unhideWhenUsed/>
    <w:rsid w:val="00144FC4"/>
    <w:rPr>
      <w:b/>
      <w:bCs/>
    </w:rPr>
  </w:style>
  <w:style w:type="character" w:customStyle="1" w:styleId="CommentSubjectChar">
    <w:name w:val="Comment Subject Char"/>
    <w:basedOn w:val="CommentTextChar"/>
    <w:link w:val="CommentSubject"/>
    <w:uiPriority w:val="99"/>
    <w:semiHidden/>
    <w:rsid w:val="00144F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EF578-6CAC-44C7-B89E-CFFB18201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2020-09-17T16:05:00Z</dcterms:created>
  <dcterms:modified xsi:type="dcterms:W3CDTF">2020-09-17T18:11:00Z</dcterms:modified>
</cp:coreProperties>
</file>