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F68" w:rsidRDefault="00010F68" w:rsidP="00010F68">
      <w:pPr>
        <w:pStyle w:val="Heading3"/>
        <w:numPr>
          <w:ilvl w:val="0"/>
          <w:numId w:val="4"/>
        </w:numPr>
        <w:tabs>
          <w:tab w:val="left" w:pos="720"/>
          <w:tab w:val="num" w:pos="1440"/>
        </w:tabs>
        <w:ind w:left="90" w:hanging="270"/>
        <w:rPr>
          <w:sz w:val="22"/>
        </w:rPr>
      </w:pPr>
      <w:bookmarkStart w:id="0" w:name="_GoBack"/>
      <w:bookmarkEnd w:id="0"/>
      <w:r>
        <w:rPr>
          <w:sz w:val="22"/>
        </w:rPr>
        <w:t xml:space="preserve">Technology Education  </w:t>
      </w:r>
    </w:p>
    <w:p w:rsidR="00010F68" w:rsidRDefault="00010F68"/>
    <w:p w:rsidR="00010F68" w:rsidRDefault="00010F68">
      <w:pPr>
        <w:pStyle w:val="Heading6"/>
        <w:rPr>
          <w:sz w:val="22"/>
        </w:rPr>
      </w:pPr>
      <w:r>
        <w:rPr>
          <w:sz w:val="22"/>
        </w:rPr>
        <w:t>Technology Education Indicators of Achievement Checklist</w:t>
      </w:r>
    </w:p>
    <w:p w:rsidR="00010F68" w:rsidRDefault="00010F68">
      <w:pPr>
        <w:ind w:left="1440"/>
        <w:jc w:val="center"/>
        <w:rPr>
          <w:b/>
          <w:bCs/>
        </w:rPr>
      </w:pPr>
    </w:p>
    <w:tbl>
      <w:tblPr>
        <w:tblW w:w="0" w:type="auto"/>
        <w:tblInd w:w="708" w:type="dxa"/>
        <w:tblLook w:val="0000" w:firstRow="0" w:lastRow="0" w:firstColumn="0" w:lastColumn="0" w:noHBand="0" w:noVBand="0"/>
      </w:tblPr>
      <w:tblGrid>
        <w:gridCol w:w="3120"/>
        <w:gridCol w:w="2520"/>
        <w:gridCol w:w="2880"/>
        <w:gridCol w:w="2696"/>
      </w:tblGrid>
      <w:tr w:rsidR="00010F68">
        <w:tblPrEx>
          <w:tblCellMar>
            <w:top w:w="0" w:type="dxa"/>
            <w:bottom w:w="0" w:type="dxa"/>
          </w:tblCellMar>
        </w:tblPrEx>
        <w:tc>
          <w:tcPr>
            <w:tcW w:w="3120" w:type="dxa"/>
          </w:tcPr>
          <w:p w:rsidR="00010F68" w:rsidRDefault="00010F68"/>
        </w:tc>
        <w:tc>
          <w:tcPr>
            <w:tcW w:w="2520" w:type="dxa"/>
          </w:tcPr>
          <w:p w:rsidR="00010F68" w:rsidRDefault="00010F68"/>
        </w:tc>
        <w:tc>
          <w:tcPr>
            <w:tcW w:w="2880" w:type="dxa"/>
          </w:tcPr>
          <w:p w:rsidR="00010F68" w:rsidRDefault="00010F68"/>
        </w:tc>
        <w:tc>
          <w:tcPr>
            <w:tcW w:w="2696" w:type="dxa"/>
          </w:tcPr>
          <w:p w:rsidR="00010F68" w:rsidRDefault="00010F68"/>
        </w:tc>
      </w:tr>
    </w:tbl>
    <w:p w:rsidR="00010F68" w:rsidRDefault="00010F68">
      <w:pPr>
        <w:rPr>
          <w:b/>
          <w:bCs/>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010F68" w:rsidRDefault="00010F68">
      <w:r>
        <w:tab/>
      </w:r>
      <w:r>
        <w:tab/>
      </w:r>
      <w:r>
        <w:rPr>
          <w:b/>
          <w:bCs/>
        </w:rPr>
        <w:t xml:space="preserve"> </w:t>
      </w:r>
    </w:p>
    <w:tbl>
      <w:tblPr>
        <w:tblW w:w="1380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160"/>
        <w:gridCol w:w="2268"/>
        <w:gridCol w:w="2268"/>
        <w:gridCol w:w="2340"/>
        <w:gridCol w:w="2538"/>
      </w:tblGrid>
      <w:tr w:rsidR="00010F68">
        <w:tblPrEx>
          <w:tblCellMar>
            <w:top w:w="0" w:type="dxa"/>
            <w:bottom w:w="0" w:type="dxa"/>
          </w:tblCellMar>
        </w:tblPrEx>
        <w:trPr>
          <w:cantSplit/>
          <w:tblHeader/>
        </w:trPr>
        <w:tc>
          <w:tcPr>
            <w:tcW w:w="13806" w:type="dxa"/>
            <w:gridSpan w:val="6"/>
            <w:tcBorders>
              <w:bottom w:val="nil"/>
            </w:tcBorders>
            <w:shd w:val="clear" w:color="auto" w:fill="E0E0E0"/>
          </w:tcPr>
          <w:p w:rsidR="00010F68" w:rsidRDefault="00010F68">
            <w:pPr>
              <w:jc w:val="center"/>
              <w:rPr>
                <w:b/>
                <w:bCs/>
                <w:sz w:val="22"/>
              </w:rPr>
            </w:pPr>
          </w:p>
          <w:p w:rsidR="00010F68" w:rsidRDefault="00010F68">
            <w:pPr>
              <w:jc w:val="center"/>
              <w:rPr>
                <w:b/>
                <w:bCs/>
                <w:sz w:val="22"/>
              </w:rPr>
            </w:pPr>
            <w:r>
              <w:rPr>
                <w:b/>
                <w:bCs/>
                <w:sz w:val="22"/>
              </w:rPr>
              <w:t>LEVEL OF PERFORMANCE</w:t>
            </w:r>
          </w:p>
        </w:tc>
      </w:tr>
      <w:tr w:rsidR="00010F68">
        <w:tblPrEx>
          <w:tblCellMar>
            <w:top w:w="0" w:type="dxa"/>
            <w:bottom w:w="0" w:type="dxa"/>
          </w:tblCellMar>
        </w:tblPrEx>
        <w:trPr>
          <w:cantSplit/>
          <w:trHeight w:val="566"/>
          <w:tblHeader/>
        </w:trPr>
        <w:tc>
          <w:tcPr>
            <w:tcW w:w="2232" w:type="dxa"/>
            <w:tcBorders>
              <w:top w:val="nil"/>
            </w:tcBorders>
            <w:shd w:val="clear" w:color="auto" w:fill="E0E0E0"/>
          </w:tcPr>
          <w:p w:rsidR="00010F68" w:rsidRDefault="00010F68">
            <w:pPr>
              <w:jc w:val="center"/>
              <w:rPr>
                <w:b/>
                <w:bCs/>
                <w:sz w:val="22"/>
              </w:rPr>
            </w:pPr>
          </w:p>
          <w:p w:rsidR="00010F68" w:rsidRDefault="00010F68">
            <w:pPr>
              <w:jc w:val="center"/>
              <w:rPr>
                <w:b/>
                <w:bCs/>
                <w:sz w:val="22"/>
              </w:rPr>
            </w:pPr>
            <w:r>
              <w:rPr>
                <w:b/>
                <w:bCs/>
                <w:sz w:val="22"/>
              </w:rPr>
              <w:t>Indicators</w:t>
            </w:r>
          </w:p>
        </w:tc>
        <w:tc>
          <w:tcPr>
            <w:tcW w:w="2160" w:type="dxa"/>
            <w:tcBorders>
              <w:top w:val="single" w:sz="4" w:space="0" w:color="auto"/>
            </w:tcBorders>
            <w:shd w:val="clear" w:color="auto" w:fill="E0E0E0"/>
          </w:tcPr>
          <w:p w:rsidR="00010F68" w:rsidRDefault="00010F68">
            <w:pPr>
              <w:jc w:val="center"/>
              <w:rPr>
                <w:b/>
                <w:bCs/>
                <w:sz w:val="22"/>
              </w:rPr>
            </w:pPr>
            <w:r>
              <w:rPr>
                <w:b/>
                <w:bCs/>
                <w:sz w:val="22"/>
              </w:rPr>
              <w:t>1</w:t>
            </w:r>
          </w:p>
          <w:p w:rsidR="00010F68" w:rsidRDefault="00010F68">
            <w:pPr>
              <w:jc w:val="center"/>
              <w:rPr>
                <w:b/>
                <w:bCs/>
                <w:sz w:val="22"/>
              </w:rPr>
            </w:pPr>
            <w:r>
              <w:rPr>
                <w:b/>
                <w:bCs/>
                <w:sz w:val="22"/>
              </w:rPr>
              <w:t>Falls Below</w:t>
            </w:r>
          </w:p>
        </w:tc>
        <w:tc>
          <w:tcPr>
            <w:tcW w:w="2268" w:type="dxa"/>
            <w:tcBorders>
              <w:top w:val="single" w:sz="4" w:space="0" w:color="auto"/>
            </w:tcBorders>
            <w:shd w:val="clear" w:color="auto" w:fill="E0E0E0"/>
          </w:tcPr>
          <w:p w:rsidR="00010F68" w:rsidRDefault="00010F68">
            <w:pPr>
              <w:jc w:val="center"/>
              <w:rPr>
                <w:b/>
                <w:bCs/>
                <w:sz w:val="22"/>
              </w:rPr>
            </w:pPr>
            <w:r>
              <w:rPr>
                <w:b/>
                <w:bCs/>
                <w:sz w:val="22"/>
              </w:rPr>
              <w:t>2</w:t>
            </w:r>
          </w:p>
          <w:p w:rsidR="00010F68" w:rsidRDefault="00010F68">
            <w:pPr>
              <w:jc w:val="center"/>
              <w:rPr>
                <w:b/>
                <w:bCs/>
                <w:sz w:val="22"/>
              </w:rPr>
            </w:pPr>
            <w:r>
              <w:rPr>
                <w:b/>
                <w:bCs/>
                <w:sz w:val="22"/>
              </w:rPr>
              <w:t>Approaches</w:t>
            </w:r>
          </w:p>
        </w:tc>
        <w:tc>
          <w:tcPr>
            <w:tcW w:w="2268" w:type="dxa"/>
            <w:tcBorders>
              <w:top w:val="single" w:sz="4" w:space="0" w:color="auto"/>
            </w:tcBorders>
            <w:shd w:val="clear" w:color="auto" w:fill="E0E0E0"/>
          </w:tcPr>
          <w:p w:rsidR="00010F68" w:rsidRDefault="00010F68">
            <w:pPr>
              <w:jc w:val="center"/>
              <w:rPr>
                <w:b/>
                <w:bCs/>
                <w:sz w:val="22"/>
              </w:rPr>
            </w:pPr>
            <w:r>
              <w:rPr>
                <w:b/>
                <w:bCs/>
                <w:sz w:val="22"/>
              </w:rPr>
              <w:t>3</w:t>
            </w:r>
          </w:p>
          <w:p w:rsidR="00010F68" w:rsidRDefault="00010F68">
            <w:pPr>
              <w:jc w:val="center"/>
              <w:rPr>
                <w:b/>
                <w:bCs/>
                <w:sz w:val="22"/>
              </w:rPr>
            </w:pPr>
            <w:r>
              <w:rPr>
                <w:b/>
                <w:bCs/>
                <w:sz w:val="22"/>
              </w:rPr>
              <w:t>Meets</w:t>
            </w:r>
          </w:p>
        </w:tc>
        <w:tc>
          <w:tcPr>
            <w:tcW w:w="2340" w:type="dxa"/>
            <w:tcBorders>
              <w:top w:val="single" w:sz="4" w:space="0" w:color="auto"/>
            </w:tcBorders>
            <w:shd w:val="clear" w:color="auto" w:fill="E0E0E0"/>
          </w:tcPr>
          <w:p w:rsidR="00010F68" w:rsidRDefault="00010F68">
            <w:pPr>
              <w:jc w:val="center"/>
              <w:rPr>
                <w:b/>
                <w:bCs/>
                <w:sz w:val="22"/>
              </w:rPr>
            </w:pPr>
            <w:r>
              <w:rPr>
                <w:b/>
                <w:bCs/>
                <w:sz w:val="22"/>
              </w:rPr>
              <w:t>4</w:t>
            </w:r>
          </w:p>
          <w:p w:rsidR="00010F68" w:rsidRDefault="00010F68">
            <w:pPr>
              <w:jc w:val="center"/>
              <w:rPr>
                <w:b/>
                <w:bCs/>
                <w:sz w:val="22"/>
              </w:rPr>
            </w:pPr>
            <w:r>
              <w:rPr>
                <w:b/>
                <w:bCs/>
                <w:sz w:val="22"/>
              </w:rPr>
              <w:t>Exceeds</w:t>
            </w:r>
          </w:p>
        </w:tc>
        <w:tc>
          <w:tcPr>
            <w:tcW w:w="2538" w:type="dxa"/>
            <w:tcBorders>
              <w:top w:val="nil"/>
            </w:tcBorders>
            <w:shd w:val="clear" w:color="auto" w:fill="E0E0E0"/>
          </w:tcPr>
          <w:p w:rsidR="00010F68" w:rsidRDefault="00010F68">
            <w:pPr>
              <w:jc w:val="center"/>
              <w:rPr>
                <w:b/>
                <w:bCs/>
                <w:sz w:val="22"/>
              </w:rPr>
            </w:pPr>
            <w:r>
              <w:rPr>
                <w:b/>
                <w:bCs/>
                <w:sz w:val="22"/>
              </w:rPr>
              <w:t>Acceptable</w:t>
            </w:r>
          </w:p>
          <w:p w:rsidR="00010F68" w:rsidRDefault="00010F68">
            <w:pPr>
              <w:jc w:val="center"/>
              <w:rPr>
                <w:sz w:val="22"/>
              </w:rPr>
            </w:pPr>
            <w:r>
              <w:rPr>
                <w:b/>
                <w:bCs/>
                <w:sz w:val="22"/>
              </w:rPr>
              <w:t xml:space="preserve">Evidence </w:t>
            </w:r>
          </w:p>
        </w:tc>
      </w:tr>
      <w:tr w:rsidR="00010F68">
        <w:tblPrEx>
          <w:tblCellMar>
            <w:top w:w="0" w:type="dxa"/>
            <w:bottom w:w="0" w:type="dxa"/>
          </w:tblCellMar>
        </w:tblPrEx>
        <w:trPr>
          <w:cantSplit/>
        </w:trPr>
        <w:tc>
          <w:tcPr>
            <w:tcW w:w="2232" w:type="dxa"/>
            <w:vMerge w:val="restart"/>
          </w:tcPr>
          <w:p w:rsidR="00010F68" w:rsidRDefault="00010F68">
            <w:pPr>
              <w:jc w:val="center"/>
              <w:rPr>
                <w:b/>
                <w:bCs/>
                <w:sz w:val="22"/>
              </w:rPr>
            </w:pPr>
            <w:r>
              <w:rPr>
                <w:b/>
                <w:bCs/>
                <w:sz w:val="22"/>
              </w:rPr>
              <w:t>Student Performance</w:t>
            </w:r>
          </w:p>
          <w:p w:rsidR="00010F68" w:rsidRDefault="00010F68">
            <w:pPr>
              <w:jc w:val="center"/>
              <w:rPr>
                <w:bCs/>
                <w:sz w:val="22"/>
              </w:rPr>
            </w:pPr>
          </w:p>
          <w:p w:rsidR="00010F68" w:rsidRDefault="00010F68">
            <w:pPr>
              <w:autoSpaceDE w:val="0"/>
              <w:autoSpaceDN w:val="0"/>
              <w:adjustRightInd w:val="0"/>
              <w:rPr>
                <w:bCs/>
                <w:sz w:val="22"/>
                <w:szCs w:val="23"/>
              </w:rPr>
            </w:pPr>
            <w:r>
              <w:rPr>
                <w:bCs/>
                <w:sz w:val="22"/>
                <w:szCs w:val="23"/>
              </w:rPr>
              <w:t xml:space="preserve">MST Standard 5-Students will apply technological knowledge and skills to design, construct, </w:t>
            </w:r>
            <w:r>
              <w:rPr>
                <w:bCs/>
                <w:sz w:val="22"/>
                <w:szCs w:val="23"/>
              </w:rPr>
              <w:lastRenderedPageBreak/>
              <w:t>use, and evaluate products and systems to satisfy human and environmental needs.</w:t>
            </w:r>
          </w:p>
          <w:p w:rsidR="00010F68" w:rsidRDefault="00010F68">
            <w:pPr>
              <w:autoSpaceDE w:val="0"/>
              <w:autoSpaceDN w:val="0"/>
              <w:adjustRightInd w:val="0"/>
              <w:rPr>
                <w:sz w:val="22"/>
              </w:rPr>
            </w:pPr>
          </w:p>
          <w:p w:rsidR="00010F68" w:rsidRDefault="00010F68">
            <w:pPr>
              <w:autoSpaceDE w:val="0"/>
              <w:autoSpaceDN w:val="0"/>
              <w:adjustRightInd w:val="0"/>
              <w:rPr>
                <w:sz w:val="22"/>
                <w:szCs w:val="17"/>
              </w:rPr>
            </w:pPr>
            <w:r>
              <w:rPr>
                <w:sz w:val="22"/>
                <w:szCs w:val="17"/>
              </w:rPr>
              <w:t>Students participate in hands-on experiences in the Key Ideas:</w:t>
            </w:r>
          </w:p>
          <w:p w:rsidR="00010F68" w:rsidRDefault="00010F68">
            <w:pPr>
              <w:autoSpaceDE w:val="0"/>
              <w:autoSpaceDN w:val="0"/>
              <w:adjustRightInd w:val="0"/>
              <w:rPr>
                <w:sz w:val="22"/>
                <w:szCs w:val="17"/>
              </w:rPr>
            </w:pPr>
          </w:p>
          <w:p w:rsidR="00010F68" w:rsidRDefault="00010F68">
            <w:pPr>
              <w:autoSpaceDE w:val="0"/>
              <w:autoSpaceDN w:val="0"/>
              <w:adjustRightInd w:val="0"/>
              <w:ind w:hanging="72"/>
              <w:rPr>
                <w:sz w:val="22"/>
                <w:szCs w:val="17"/>
              </w:rPr>
            </w:pPr>
            <w:r>
              <w:rPr>
                <w:sz w:val="22"/>
                <w:szCs w:val="17"/>
              </w:rPr>
              <w:t>-Engineering Design;</w:t>
            </w:r>
          </w:p>
          <w:p w:rsidR="00010F68" w:rsidRDefault="00010F68">
            <w:pPr>
              <w:autoSpaceDE w:val="0"/>
              <w:autoSpaceDN w:val="0"/>
              <w:adjustRightInd w:val="0"/>
              <w:ind w:left="-72" w:hanging="90"/>
              <w:rPr>
                <w:sz w:val="22"/>
                <w:szCs w:val="17"/>
              </w:rPr>
            </w:pPr>
            <w:r>
              <w:rPr>
                <w:sz w:val="22"/>
                <w:szCs w:val="17"/>
              </w:rPr>
              <w:t>--Tools, Resources and Technological Processes;</w:t>
            </w:r>
          </w:p>
          <w:p w:rsidR="00010F68" w:rsidRDefault="00010F68">
            <w:pPr>
              <w:autoSpaceDE w:val="0"/>
              <w:autoSpaceDN w:val="0"/>
              <w:adjustRightInd w:val="0"/>
              <w:ind w:left="-72"/>
              <w:rPr>
                <w:sz w:val="22"/>
              </w:rPr>
            </w:pPr>
            <w:r>
              <w:rPr>
                <w:sz w:val="22"/>
              </w:rPr>
              <w:t>-Computer Technology;</w:t>
            </w:r>
          </w:p>
          <w:p w:rsidR="00010F68" w:rsidRDefault="00010F68">
            <w:pPr>
              <w:autoSpaceDE w:val="0"/>
              <w:autoSpaceDN w:val="0"/>
              <w:adjustRightInd w:val="0"/>
              <w:ind w:left="-72"/>
              <w:rPr>
                <w:sz w:val="22"/>
              </w:rPr>
            </w:pPr>
            <w:r>
              <w:rPr>
                <w:sz w:val="22"/>
              </w:rPr>
              <w:t>-Technological Systems;</w:t>
            </w:r>
          </w:p>
          <w:p w:rsidR="00010F68" w:rsidRDefault="00010F68">
            <w:pPr>
              <w:autoSpaceDE w:val="0"/>
              <w:autoSpaceDN w:val="0"/>
              <w:adjustRightInd w:val="0"/>
              <w:ind w:left="-72"/>
              <w:rPr>
                <w:sz w:val="22"/>
              </w:rPr>
            </w:pPr>
            <w:r>
              <w:rPr>
                <w:sz w:val="22"/>
              </w:rPr>
              <w:t>-History and Evolution of Technology;</w:t>
            </w:r>
          </w:p>
          <w:p w:rsidR="00010F68" w:rsidRDefault="00010F68">
            <w:pPr>
              <w:autoSpaceDE w:val="0"/>
              <w:autoSpaceDN w:val="0"/>
              <w:adjustRightInd w:val="0"/>
              <w:ind w:left="-72"/>
              <w:rPr>
                <w:sz w:val="22"/>
              </w:rPr>
            </w:pPr>
            <w:r>
              <w:rPr>
                <w:sz w:val="22"/>
              </w:rPr>
              <w:t>-Impacts of Technology; and</w:t>
            </w:r>
          </w:p>
          <w:p w:rsidR="00010F68" w:rsidRDefault="00010F68">
            <w:pPr>
              <w:autoSpaceDE w:val="0"/>
              <w:autoSpaceDN w:val="0"/>
              <w:adjustRightInd w:val="0"/>
              <w:ind w:left="-72"/>
              <w:rPr>
                <w:sz w:val="22"/>
              </w:rPr>
            </w:pPr>
            <w:r>
              <w:rPr>
                <w:sz w:val="22"/>
              </w:rPr>
              <w:t>-Management of Technology.</w:t>
            </w:r>
          </w:p>
          <w:p w:rsidR="00010F68" w:rsidRDefault="00010F68">
            <w:pPr>
              <w:rPr>
                <w:b/>
                <w:bCs/>
                <w:sz w:val="22"/>
              </w:rPr>
            </w:pPr>
          </w:p>
        </w:tc>
        <w:tc>
          <w:tcPr>
            <w:tcW w:w="2160" w:type="dxa"/>
          </w:tcPr>
          <w:p w:rsidR="00010F68" w:rsidRDefault="00010F68">
            <w:pPr>
              <w:rPr>
                <w:sz w:val="22"/>
              </w:rPr>
            </w:pPr>
            <w:r>
              <w:rPr>
                <w:sz w:val="22"/>
              </w:rPr>
              <w:lastRenderedPageBreak/>
              <w:t xml:space="preserve">A.  Evidence demonstrates that students have not met the </w:t>
            </w:r>
            <w:r>
              <w:rPr>
                <w:i/>
                <w:iCs/>
                <w:sz w:val="22"/>
              </w:rPr>
              <w:t>NYS Learning Standard for Technology</w:t>
            </w:r>
            <w:r>
              <w:rPr>
                <w:sz w:val="22"/>
              </w:rPr>
              <w:t>.</w:t>
            </w:r>
          </w:p>
        </w:tc>
        <w:tc>
          <w:tcPr>
            <w:tcW w:w="2268" w:type="dxa"/>
          </w:tcPr>
          <w:p w:rsidR="00010F68" w:rsidRDefault="00010F68">
            <w:pPr>
              <w:rPr>
                <w:sz w:val="22"/>
              </w:rPr>
            </w:pPr>
            <w:r>
              <w:rPr>
                <w:sz w:val="22"/>
              </w:rPr>
              <w:t xml:space="preserve">A.  Evidence demonstrates that students meet some of the </w:t>
            </w:r>
            <w:r>
              <w:rPr>
                <w:i/>
                <w:iCs/>
                <w:sz w:val="22"/>
              </w:rPr>
              <w:t>NYS Learning Standard for Technology</w:t>
            </w:r>
            <w:r>
              <w:rPr>
                <w:sz w:val="22"/>
              </w:rPr>
              <w:t>.</w:t>
            </w:r>
          </w:p>
        </w:tc>
        <w:tc>
          <w:tcPr>
            <w:tcW w:w="2268" w:type="dxa"/>
          </w:tcPr>
          <w:p w:rsidR="00010F68" w:rsidRDefault="00010F68">
            <w:pPr>
              <w:ind w:left="72"/>
              <w:rPr>
                <w:sz w:val="22"/>
              </w:rPr>
            </w:pPr>
            <w:r>
              <w:rPr>
                <w:sz w:val="22"/>
              </w:rPr>
              <w:t xml:space="preserve">A.  Evidence demonstrates that students are achieving the </w:t>
            </w:r>
            <w:r>
              <w:rPr>
                <w:i/>
                <w:iCs/>
                <w:sz w:val="22"/>
              </w:rPr>
              <w:t>NYS Learning Standard for Technology</w:t>
            </w:r>
            <w:r>
              <w:rPr>
                <w:sz w:val="22"/>
              </w:rPr>
              <w:t>.</w:t>
            </w:r>
          </w:p>
        </w:tc>
        <w:tc>
          <w:tcPr>
            <w:tcW w:w="2340" w:type="dxa"/>
          </w:tcPr>
          <w:p w:rsidR="00010F68" w:rsidRDefault="00010F68">
            <w:pPr>
              <w:ind w:left="72"/>
              <w:rPr>
                <w:sz w:val="22"/>
              </w:rPr>
            </w:pPr>
            <w:r>
              <w:rPr>
                <w:sz w:val="22"/>
              </w:rPr>
              <w:t xml:space="preserve">A.  Evidence demonstrates that students’ achievement exceeds the </w:t>
            </w:r>
            <w:r>
              <w:rPr>
                <w:i/>
                <w:iCs/>
                <w:sz w:val="22"/>
              </w:rPr>
              <w:t>NYS Learning Standard for Technology</w:t>
            </w:r>
            <w:r>
              <w:rPr>
                <w:sz w:val="22"/>
              </w:rPr>
              <w:t>.</w:t>
            </w:r>
          </w:p>
        </w:tc>
        <w:tc>
          <w:tcPr>
            <w:tcW w:w="2538" w:type="dxa"/>
          </w:tcPr>
          <w:p w:rsidR="00010F68" w:rsidRDefault="00010F68">
            <w:pPr>
              <w:rPr>
                <w:sz w:val="22"/>
              </w:rPr>
            </w:pPr>
            <w:r>
              <w:rPr>
                <w:sz w:val="22"/>
              </w:rPr>
              <w:t>State-developed program evaluation results based on intermediate performance indicators under the 7 Key Ideas for Standard 5</w:t>
            </w:r>
          </w:p>
          <w:p w:rsidR="00010F68" w:rsidRDefault="00010F68">
            <w:pPr>
              <w:rPr>
                <w:sz w:val="22"/>
              </w:rPr>
            </w:pPr>
          </w:p>
        </w:tc>
      </w:tr>
      <w:tr w:rsidR="00010F68">
        <w:tblPrEx>
          <w:tblCellMar>
            <w:top w:w="0" w:type="dxa"/>
            <w:bottom w:w="0" w:type="dxa"/>
          </w:tblCellMar>
        </w:tblPrEx>
        <w:trPr>
          <w:cantSplit/>
          <w:trHeight w:val="1740"/>
        </w:trPr>
        <w:tc>
          <w:tcPr>
            <w:tcW w:w="2232" w:type="dxa"/>
            <w:vMerge/>
          </w:tcPr>
          <w:p w:rsidR="00010F68" w:rsidRDefault="00010F68">
            <w:pPr>
              <w:jc w:val="center"/>
              <w:rPr>
                <w:b/>
                <w:bCs/>
                <w:sz w:val="22"/>
              </w:rPr>
            </w:pPr>
          </w:p>
        </w:tc>
        <w:tc>
          <w:tcPr>
            <w:tcW w:w="2160" w:type="dxa"/>
          </w:tcPr>
          <w:p w:rsidR="00010F68" w:rsidRDefault="00010F68">
            <w:pPr>
              <w:rPr>
                <w:sz w:val="22"/>
              </w:rPr>
            </w:pPr>
            <w:r>
              <w:rPr>
                <w:sz w:val="22"/>
              </w:rPr>
              <w:t>B. No assessments are used in technology education classes.</w:t>
            </w:r>
          </w:p>
        </w:tc>
        <w:tc>
          <w:tcPr>
            <w:tcW w:w="2268" w:type="dxa"/>
          </w:tcPr>
          <w:p w:rsidR="00010F68" w:rsidRDefault="00010F68">
            <w:pPr>
              <w:pStyle w:val="Footer"/>
              <w:tabs>
                <w:tab w:val="clear" w:pos="4320"/>
                <w:tab w:val="clear" w:pos="8640"/>
              </w:tabs>
              <w:rPr>
                <w:sz w:val="22"/>
              </w:rPr>
            </w:pPr>
            <w:r>
              <w:rPr>
                <w:sz w:val="22"/>
              </w:rPr>
              <w:t>B. Assessments are used only occasionally in technology education classes.</w:t>
            </w:r>
          </w:p>
        </w:tc>
        <w:tc>
          <w:tcPr>
            <w:tcW w:w="2268" w:type="dxa"/>
          </w:tcPr>
          <w:p w:rsidR="00010F68" w:rsidRDefault="00010F68">
            <w:pPr>
              <w:rPr>
                <w:sz w:val="22"/>
              </w:rPr>
            </w:pPr>
            <w:r>
              <w:rPr>
                <w:sz w:val="22"/>
              </w:rPr>
              <w:t xml:space="preserve">B. Written assessments are used at the end of the technology education course to evaluate student attainment of the </w:t>
            </w:r>
            <w:r>
              <w:rPr>
                <w:i/>
                <w:iCs/>
                <w:sz w:val="22"/>
              </w:rPr>
              <w:t>NYS Learning Standard for Technology</w:t>
            </w:r>
            <w:r>
              <w:rPr>
                <w:sz w:val="22"/>
              </w:rPr>
              <w:t>.</w:t>
            </w:r>
          </w:p>
        </w:tc>
        <w:tc>
          <w:tcPr>
            <w:tcW w:w="2340" w:type="dxa"/>
          </w:tcPr>
          <w:p w:rsidR="00010F68" w:rsidRDefault="00010F68">
            <w:pPr>
              <w:ind w:left="72"/>
              <w:rPr>
                <w:sz w:val="22"/>
              </w:rPr>
            </w:pPr>
            <w:r>
              <w:rPr>
                <w:sz w:val="22"/>
              </w:rPr>
              <w:t xml:space="preserve">B. Multiple assessment types are used to evaluate the acquisition of the </w:t>
            </w:r>
            <w:r>
              <w:rPr>
                <w:i/>
                <w:iCs/>
                <w:sz w:val="22"/>
              </w:rPr>
              <w:t xml:space="preserve">NYS Learning Standard for Technology Education </w:t>
            </w:r>
            <w:r>
              <w:rPr>
                <w:sz w:val="22"/>
              </w:rPr>
              <w:t>and skills.</w:t>
            </w:r>
          </w:p>
        </w:tc>
        <w:tc>
          <w:tcPr>
            <w:tcW w:w="2538" w:type="dxa"/>
          </w:tcPr>
          <w:p w:rsidR="00010F68" w:rsidRDefault="00010F68">
            <w:pPr>
              <w:pStyle w:val="Footer"/>
              <w:tabs>
                <w:tab w:val="clear" w:pos="4320"/>
                <w:tab w:val="clear" w:pos="8640"/>
              </w:tabs>
              <w:rPr>
                <w:sz w:val="22"/>
              </w:rPr>
            </w:pPr>
            <w:r>
              <w:rPr>
                <w:sz w:val="22"/>
              </w:rPr>
              <w:t>Locally-developed assessments of student performance that demonstrate both knowledge and skill based on the intermediate performance indicators under the 7 Key Ideas for Standard 5</w:t>
            </w:r>
          </w:p>
          <w:p w:rsidR="00010F68" w:rsidRDefault="00010F68">
            <w:pPr>
              <w:pStyle w:val="Footer"/>
              <w:tabs>
                <w:tab w:val="clear" w:pos="4320"/>
                <w:tab w:val="clear" w:pos="8640"/>
              </w:tabs>
              <w:rPr>
                <w:sz w:val="22"/>
              </w:rPr>
            </w:pPr>
          </w:p>
          <w:p w:rsidR="00010F68" w:rsidRDefault="00010F68">
            <w:pPr>
              <w:pStyle w:val="Footer"/>
              <w:tabs>
                <w:tab w:val="clear" w:pos="4320"/>
                <w:tab w:val="clear" w:pos="8640"/>
              </w:tabs>
              <w:rPr>
                <w:sz w:val="22"/>
              </w:rPr>
            </w:pPr>
          </w:p>
        </w:tc>
      </w:tr>
      <w:tr w:rsidR="00010F68">
        <w:tblPrEx>
          <w:tblCellMar>
            <w:top w:w="0" w:type="dxa"/>
            <w:bottom w:w="0" w:type="dxa"/>
          </w:tblCellMar>
        </w:tblPrEx>
        <w:trPr>
          <w:cantSplit/>
          <w:trHeight w:val="20"/>
          <w:tblHeader/>
        </w:trPr>
        <w:tc>
          <w:tcPr>
            <w:tcW w:w="2232" w:type="dxa"/>
            <w:vMerge w:val="restart"/>
          </w:tcPr>
          <w:p w:rsidR="00010F68" w:rsidRDefault="00010F68">
            <w:pPr>
              <w:jc w:val="center"/>
              <w:rPr>
                <w:b/>
                <w:bCs/>
                <w:sz w:val="22"/>
              </w:rPr>
            </w:pPr>
            <w:r>
              <w:rPr>
                <w:b/>
                <w:bCs/>
                <w:sz w:val="22"/>
              </w:rPr>
              <w:t>Collaboration</w:t>
            </w:r>
          </w:p>
          <w:p w:rsidR="00010F68" w:rsidRDefault="00010F68">
            <w:pPr>
              <w:jc w:val="center"/>
              <w:rPr>
                <w:b/>
                <w:bCs/>
                <w:sz w:val="22"/>
              </w:rPr>
            </w:pPr>
          </w:p>
        </w:tc>
        <w:tc>
          <w:tcPr>
            <w:tcW w:w="2160" w:type="dxa"/>
          </w:tcPr>
          <w:p w:rsidR="00010F68" w:rsidRDefault="00010F68">
            <w:pPr>
              <w:rPr>
                <w:sz w:val="22"/>
              </w:rPr>
            </w:pPr>
            <w:r>
              <w:rPr>
                <w:sz w:val="22"/>
              </w:rPr>
              <w:t>A. Technology Education teachers are not viewed as an integral part of the middle school team.</w:t>
            </w:r>
          </w:p>
        </w:tc>
        <w:tc>
          <w:tcPr>
            <w:tcW w:w="2268" w:type="dxa"/>
          </w:tcPr>
          <w:p w:rsidR="00010F68" w:rsidRDefault="00010F68">
            <w:pPr>
              <w:rPr>
                <w:sz w:val="22"/>
              </w:rPr>
            </w:pPr>
            <w:r>
              <w:rPr>
                <w:sz w:val="22"/>
              </w:rPr>
              <w:t>A. Technology Education teachers are viewed as an integral part of the team solely within their own content area.</w:t>
            </w:r>
          </w:p>
        </w:tc>
        <w:tc>
          <w:tcPr>
            <w:tcW w:w="2268" w:type="dxa"/>
          </w:tcPr>
          <w:p w:rsidR="00010F68" w:rsidRDefault="00010F68">
            <w:pPr>
              <w:rPr>
                <w:sz w:val="22"/>
              </w:rPr>
            </w:pPr>
            <w:r>
              <w:rPr>
                <w:sz w:val="22"/>
              </w:rPr>
              <w:t>A. Technology Education teachers are sometimes viewed as an integral part of the team; they serve as a resource to other content areas some of the time.</w:t>
            </w:r>
          </w:p>
        </w:tc>
        <w:tc>
          <w:tcPr>
            <w:tcW w:w="2340" w:type="dxa"/>
          </w:tcPr>
          <w:p w:rsidR="00010F68" w:rsidRDefault="00010F68">
            <w:pPr>
              <w:rPr>
                <w:sz w:val="22"/>
              </w:rPr>
            </w:pPr>
            <w:r>
              <w:rPr>
                <w:sz w:val="22"/>
              </w:rPr>
              <w:t>A.  Teachers are viewed as an integral part of the team and act as resources to other content area team members and visa-versa.</w:t>
            </w:r>
          </w:p>
        </w:tc>
        <w:tc>
          <w:tcPr>
            <w:tcW w:w="2538" w:type="dxa"/>
          </w:tcPr>
          <w:p w:rsidR="00010F68" w:rsidRDefault="00010F68">
            <w:pPr>
              <w:pStyle w:val="BodyText2"/>
              <w:tabs>
                <w:tab w:val="left" w:pos="0"/>
              </w:tabs>
              <w:rPr>
                <w:szCs w:val="20"/>
              </w:rPr>
            </w:pPr>
            <w:r>
              <w:rPr>
                <w:szCs w:val="20"/>
              </w:rPr>
              <w:t>Common planning periods with other team/content area teachers</w:t>
            </w:r>
          </w:p>
          <w:p w:rsidR="00010F68" w:rsidRDefault="00010F68">
            <w:pPr>
              <w:rPr>
                <w:sz w:val="22"/>
              </w:rPr>
            </w:pPr>
          </w:p>
          <w:p w:rsidR="00010F68" w:rsidRDefault="00010F68">
            <w:pPr>
              <w:rPr>
                <w:sz w:val="22"/>
              </w:rPr>
            </w:pPr>
            <w:r>
              <w:rPr>
                <w:sz w:val="22"/>
              </w:rPr>
              <w:t>Part of curriculum development team</w:t>
            </w:r>
          </w:p>
        </w:tc>
      </w:tr>
      <w:tr w:rsidR="00010F68">
        <w:tblPrEx>
          <w:tblCellMar>
            <w:top w:w="0" w:type="dxa"/>
            <w:bottom w:w="0" w:type="dxa"/>
          </w:tblCellMar>
        </w:tblPrEx>
        <w:trPr>
          <w:cantSplit/>
          <w:trHeight w:val="20"/>
          <w:tblHeader/>
        </w:trPr>
        <w:tc>
          <w:tcPr>
            <w:tcW w:w="2232" w:type="dxa"/>
            <w:vMerge/>
          </w:tcPr>
          <w:p w:rsidR="00010F68" w:rsidRDefault="00010F68">
            <w:pPr>
              <w:rPr>
                <w:b/>
                <w:bCs/>
                <w:sz w:val="22"/>
              </w:rPr>
            </w:pPr>
          </w:p>
        </w:tc>
        <w:tc>
          <w:tcPr>
            <w:tcW w:w="2160" w:type="dxa"/>
          </w:tcPr>
          <w:p w:rsidR="00010F68" w:rsidRDefault="00010F68">
            <w:pPr>
              <w:rPr>
                <w:sz w:val="22"/>
              </w:rPr>
            </w:pPr>
            <w:r>
              <w:rPr>
                <w:sz w:val="22"/>
              </w:rPr>
              <w:t>B.  Technology education classes are viewed by most school staff as “extras,” with little or no value to other content areas.</w:t>
            </w:r>
          </w:p>
        </w:tc>
        <w:tc>
          <w:tcPr>
            <w:tcW w:w="2268" w:type="dxa"/>
          </w:tcPr>
          <w:p w:rsidR="00010F68" w:rsidRDefault="00010F68">
            <w:pPr>
              <w:rPr>
                <w:sz w:val="22"/>
              </w:rPr>
            </w:pPr>
            <w:r>
              <w:rPr>
                <w:sz w:val="22"/>
              </w:rPr>
              <w:t>B.  Technology Education teachers are informed of team/school projects and initiatives and invited to participate, if possible.</w:t>
            </w:r>
          </w:p>
        </w:tc>
        <w:tc>
          <w:tcPr>
            <w:tcW w:w="2268" w:type="dxa"/>
          </w:tcPr>
          <w:p w:rsidR="00010F68" w:rsidRDefault="00010F68">
            <w:pPr>
              <w:rPr>
                <w:sz w:val="22"/>
              </w:rPr>
            </w:pPr>
            <w:r>
              <w:rPr>
                <w:sz w:val="22"/>
              </w:rPr>
              <w:t>B. Technology Education teachers have adequate common planning time with other team/content area teachers.</w:t>
            </w:r>
          </w:p>
        </w:tc>
        <w:tc>
          <w:tcPr>
            <w:tcW w:w="2340" w:type="dxa"/>
          </w:tcPr>
          <w:p w:rsidR="00010F68" w:rsidRDefault="00010F68">
            <w:pPr>
              <w:rPr>
                <w:sz w:val="22"/>
              </w:rPr>
            </w:pPr>
            <w:r>
              <w:rPr>
                <w:sz w:val="22"/>
              </w:rPr>
              <w:t>B.  Technology Education teachers are included in all school planning and participate in all appropriate instructional planning meetings.</w:t>
            </w:r>
          </w:p>
        </w:tc>
        <w:tc>
          <w:tcPr>
            <w:tcW w:w="2538" w:type="dxa"/>
          </w:tcPr>
          <w:p w:rsidR="00010F68" w:rsidRDefault="00010F68">
            <w:pPr>
              <w:rPr>
                <w:sz w:val="22"/>
              </w:rPr>
            </w:pPr>
            <w:r>
              <w:rPr>
                <w:sz w:val="22"/>
              </w:rPr>
              <w:t>Shared-decision making team memberships</w:t>
            </w:r>
          </w:p>
          <w:p w:rsidR="00010F68" w:rsidRDefault="00010F68">
            <w:pPr>
              <w:rPr>
                <w:sz w:val="22"/>
              </w:rPr>
            </w:pPr>
          </w:p>
          <w:p w:rsidR="00010F68" w:rsidRDefault="00010F68">
            <w:pPr>
              <w:rPr>
                <w:sz w:val="22"/>
              </w:rPr>
            </w:pPr>
            <w:r>
              <w:rPr>
                <w:sz w:val="22"/>
              </w:rPr>
              <w:t>School district planning committees</w:t>
            </w:r>
          </w:p>
        </w:tc>
      </w:tr>
      <w:tr w:rsidR="00010F68">
        <w:tblPrEx>
          <w:tblCellMar>
            <w:top w:w="0" w:type="dxa"/>
            <w:bottom w:w="0" w:type="dxa"/>
          </w:tblCellMar>
        </w:tblPrEx>
        <w:trPr>
          <w:cantSplit/>
          <w:trHeight w:val="20"/>
          <w:tblHeader/>
        </w:trPr>
        <w:tc>
          <w:tcPr>
            <w:tcW w:w="2232" w:type="dxa"/>
            <w:vMerge/>
          </w:tcPr>
          <w:p w:rsidR="00010F68" w:rsidRDefault="00010F68">
            <w:pPr>
              <w:rPr>
                <w:b/>
                <w:bCs/>
                <w:sz w:val="22"/>
              </w:rPr>
            </w:pPr>
          </w:p>
        </w:tc>
        <w:tc>
          <w:tcPr>
            <w:tcW w:w="2160" w:type="dxa"/>
          </w:tcPr>
          <w:p w:rsidR="00010F68" w:rsidRDefault="00010F68">
            <w:pPr>
              <w:rPr>
                <w:sz w:val="22"/>
              </w:rPr>
            </w:pPr>
            <w:r>
              <w:rPr>
                <w:sz w:val="22"/>
              </w:rPr>
              <w:t>C. Technology Education teachers receive little or no information about team projects or initiatives.</w:t>
            </w:r>
          </w:p>
        </w:tc>
        <w:tc>
          <w:tcPr>
            <w:tcW w:w="2268" w:type="dxa"/>
          </w:tcPr>
          <w:p w:rsidR="00010F68" w:rsidRDefault="00010F68">
            <w:pPr>
              <w:rPr>
                <w:sz w:val="22"/>
              </w:rPr>
            </w:pPr>
            <w:r>
              <w:rPr>
                <w:sz w:val="22"/>
              </w:rPr>
              <w:t>C.  Technology Education teachers communicate with other teachers as needed to advise them of projects that may support other content area learning standards.</w:t>
            </w:r>
          </w:p>
        </w:tc>
        <w:tc>
          <w:tcPr>
            <w:tcW w:w="2268" w:type="dxa"/>
          </w:tcPr>
          <w:p w:rsidR="00010F68" w:rsidRDefault="00010F68">
            <w:pPr>
              <w:rPr>
                <w:sz w:val="22"/>
              </w:rPr>
            </w:pPr>
            <w:r>
              <w:rPr>
                <w:sz w:val="22"/>
              </w:rPr>
              <w:t xml:space="preserve">C.  Technology Education teachers </w:t>
            </w:r>
            <w:proofErr w:type="gramStart"/>
            <w:r>
              <w:rPr>
                <w:sz w:val="22"/>
              </w:rPr>
              <w:t>make an effort</w:t>
            </w:r>
            <w:proofErr w:type="gramEnd"/>
            <w:r>
              <w:rPr>
                <w:sz w:val="22"/>
              </w:rPr>
              <w:t xml:space="preserve"> to support other content area learning standards and let students experience a “real-life” application activity.</w:t>
            </w:r>
          </w:p>
        </w:tc>
        <w:tc>
          <w:tcPr>
            <w:tcW w:w="2340" w:type="dxa"/>
          </w:tcPr>
          <w:p w:rsidR="00010F68" w:rsidRDefault="00010F68">
            <w:pPr>
              <w:rPr>
                <w:sz w:val="22"/>
              </w:rPr>
            </w:pPr>
            <w:r>
              <w:rPr>
                <w:sz w:val="22"/>
              </w:rPr>
              <w:t>C.  All Technology Education teachers’ instruction integrates learning standards from other content areas, and these connections are pointed out to students as a part of their “real-life” application in a global context.</w:t>
            </w:r>
          </w:p>
        </w:tc>
        <w:tc>
          <w:tcPr>
            <w:tcW w:w="2538" w:type="dxa"/>
          </w:tcPr>
          <w:p w:rsidR="00010F68" w:rsidRDefault="00010F68">
            <w:pPr>
              <w:rPr>
                <w:sz w:val="22"/>
              </w:rPr>
            </w:pPr>
            <w:r>
              <w:rPr>
                <w:sz w:val="22"/>
              </w:rPr>
              <w:t>District curriculum maps and plans</w:t>
            </w:r>
          </w:p>
          <w:p w:rsidR="00010F68" w:rsidRDefault="00010F68">
            <w:pPr>
              <w:rPr>
                <w:sz w:val="22"/>
              </w:rPr>
            </w:pPr>
          </w:p>
          <w:p w:rsidR="00010F68" w:rsidRDefault="00010F68">
            <w:pPr>
              <w:rPr>
                <w:sz w:val="22"/>
              </w:rPr>
            </w:pPr>
            <w:r>
              <w:rPr>
                <w:sz w:val="22"/>
              </w:rPr>
              <w:t>Teacher lesson plans</w:t>
            </w:r>
          </w:p>
        </w:tc>
      </w:tr>
      <w:tr w:rsidR="00010F68">
        <w:tblPrEx>
          <w:tblCellMar>
            <w:top w:w="0" w:type="dxa"/>
            <w:bottom w:w="0" w:type="dxa"/>
          </w:tblCellMar>
        </w:tblPrEx>
        <w:trPr>
          <w:trHeight w:val="20"/>
          <w:tblHeader/>
        </w:trPr>
        <w:tc>
          <w:tcPr>
            <w:tcW w:w="2232" w:type="dxa"/>
          </w:tcPr>
          <w:p w:rsidR="00010F68" w:rsidRDefault="00010F68">
            <w:pPr>
              <w:jc w:val="center"/>
              <w:rPr>
                <w:b/>
                <w:bCs/>
                <w:sz w:val="22"/>
              </w:rPr>
            </w:pPr>
            <w:r>
              <w:rPr>
                <w:b/>
                <w:bCs/>
                <w:sz w:val="22"/>
              </w:rPr>
              <w:t>Youth Development</w:t>
            </w:r>
          </w:p>
        </w:tc>
        <w:tc>
          <w:tcPr>
            <w:tcW w:w="2160" w:type="dxa"/>
          </w:tcPr>
          <w:p w:rsidR="00010F68" w:rsidRDefault="00010F68">
            <w:pPr>
              <w:rPr>
                <w:sz w:val="22"/>
              </w:rPr>
            </w:pPr>
            <w:r>
              <w:rPr>
                <w:sz w:val="22"/>
              </w:rPr>
              <w:t>A. The Technology Education Program has no youth development component.</w:t>
            </w:r>
          </w:p>
        </w:tc>
        <w:tc>
          <w:tcPr>
            <w:tcW w:w="2268" w:type="dxa"/>
          </w:tcPr>
          <w:p w:rsidR="00010F68" w:rsidRDefault="00010F68">
            <w:pPr>
              <w:rPr>
                <w:sz w:val="22"/>
              </w:rPr>
            </w:pPr>
            <w:r>
              <w:rPr>
                <w:sz w:val="22"/>
              </w:rPr>
              <w:t>A. The Technology Education Program has a student program/group that focuses on youth development (e.g., internships, mentoring, service learning, and/or youth leadership organizations).</w:t>
            </w:r>
          </w:p>
        </w:tc>
        <w:tc>
          <w:tcPr>
            <w:tcW w:w="2268" w:type="dxa"/>
          </w:tcPr>
          <w:p w:rsidR="00010F68" w:rsidRDefault="00010F68">
            <w:pPr>
              <w:rPr>
                <w:sz w:val="22"/>
              </w:rPr>
            </w:pPr>
            <w:r>
              <w:rPr>
                <w:sz w:val="22"/>
              </w:rPr>
              <w:t>A. Technology Education teachers plan community/school service projects and provide State-level Technology Student Association (TSA) leadership skill-building activities, or other youth leadership structures.</w:t>
            </w:r>
          </w:p>
        </w:tc>
        <w:tc>
          <w:tcPr>
            <w:tcW w:w="2340" w:type="dxa"/>
          </w:tcPr>
          <w:p w:rsidR="00010F68" w:rsidRDefault="00010F68">
            <w:pPr>
              <w:rPr>
                <w:sz w:val="22"/>
              </w:rPr>
            </w:pPr>
            <w:r>
              <w:rPr>
                <w:sz w:val="22"/>
              </w:rPr>
              <w:t>A. The Technology Education Program area participates in State and national TSA leadership activities, promotes student growth through individualized group projects, and provides opportunities for students (e.g., internships, mentoring, service learning, and/or other youth leadership organizations).</w:t>
            </w:r>
          </w:p>
        </w:tc>
        <w:tc>
          <w:tcPr>
            <w:tcW w:w="2538" w:type="dxa"/>
          </w:tcPr>
          <w:p w:rsidR="00010F68" w:rsidRDefault="00010F68">
            <w:pPr>
              <w:rPr>
                <w:sz w:val="22"/>
              </w:rPr>
            </w:pPr>
            <w:r>
              <w:rPr>
                <w:sz w:val="22"/>
              </w:rPr>
              <w:t>Participation in TSA at the State level</w:t>
            </w:r>
          </w:p>
          <w:p w:rsidR="00010F68" w:rsidRDefault="00010F68">
            <w:pPr>
              <w:rPr>
                <w:sz w:val="22"/>
              </w:rPr>
            </w:pPr>
          </w:p>
          <w:p w:rsidR="00010F68" w:rsidRDefault="00010F68">
            <w:pPr>
              <w:rPr>
                <w:sz w:val="22"/>
              </w:rPr>
            </w:pPr>
            <w:r>
              <w:rPr>
                <w:sz w:val="22"/>
              </w:rPr>
              <w:t>Participation in TSA at the State and national levels</w:t>
            </w:r>
          </w:p>
          <w:p w:rsidR="00010F68" w:rsidRDefault="00010F68">
            <w:pPr>
              <w:rPr>
                <w:sz w:val="22"/>
              </w:rPr>
            </w:pPr>
          </w:p>
          <w:p w:rsidR="00010F68" w:rsidRDefault="00010F68">
            <w:pPr>
              <w:rPr>
                <w:b/>
                <w:bCs/>
                <w:sz w:val="22"/>
              </w:rPr>
            </w:pPr>
            <w:r>
              <w:rPr>
                <w:sz w:val="22"/>
              </w:rPr>
              <w:t>Participation in youth leadership activities at the State level</w:t>
            </w:r>
          </w:p>
        </w:tc>
      </w:tr>
      <w:tr w:rsidR="00010F68">
        <w:tblPrEx>
          <w:tblCellMar>
            <w:top w:w="0" w:type="dxa"/>
            <w:bottom w:w="0" w:type="dxa"/>
          </w:tblCellMar>
        </w:tblPrEx>
        <w:trPr>
          <w:trHeight w:val="20"/>
          <w:tblHeader/>
        </w:trPr>
        <w:tc>
          <w:tcPr>
            <w:tcW w:w="2232" w:type="dxa"/>
          </w:tcPr>
          <w:p w:rsidR="00010F68" w:rsidRDefault="00010F68">
            <w:pPr>
              <w:pStyle w:val="Heading2"/>
              <w:jc w:val="center"/>
              <w:rPr>
                <w:sz w:val="22"/>
              </w:rPr>
            </w:pPr>
            <w:r>
              <w:rPr>
                <w:sz w:val="22"/>
              </w:rPr>
              <w:lastRenderedPageBreak/>
              <w:t>Professional Staff</w:t>
            </w:r>
          </w:p>
          <w:p w:rsidR="00010F68" w:rsidRDefault="00010F68">
            <w:pPr>
              <w:jc w:val="center"/>
              <w:rPr>
                <w:sz w:val="22"/>
              </w:rPr>
            </w:pPr>
          </w:p>
        </w:tc>
        <w:tc>
          <w:tcPr>
            <w:tcW w:w="2160" w:type="dxa"/>
          </w:tcPr>
          <w:p w:rsidR="00010F68" w:rsidRDefault="00010F68">
            <w:pPr>
              <w:rPr>
                <w:sz w:val="22"/>
              </w:rPr>
            </w:pPr>
            <w:r>
              <w:rPr>
                <w:sz w:val="22"/>
              </w:rPr>
              <w:t>A. No appropriately certified Technology Education teachers are assigned to classes.</w:t>
            </w:r>
          </w:p>
          <w:p w:rsidR="00010F68" w:rsidRDefault="00010F68">
            <w:pPr>
              <w:rPr>
                <w:sz w:val="22"/>
              </w:rPr>
            </w:pPr>
          </w:p>
        </w:tc>
        <w:tc>
          <w:tcPr>
            <w:tcW w:w="2268" w:type="dxa"/>
          </w:tcPr>
          <w:p w:rsidR="00010F68" w:rsidRDefault="00010F68">
            <w:pPr>
              <w:rPr>
                <w:sz w:val="22"/>
              </w:rPr>
            </w:pPr>
            <w:r>
              <w:rPr>
                <w:sz w:val="22"/>
              </w:rPr>
              <w:t>A. Certified teachers are assigned to some classes, but the teachers are not certified in technology education.</w:t>
            </w:r>
          </w:p>
          <w:p w:rsidR="00010F68" w:rsidRDefault="00010F68">
            <w:pPr>
              <w:rPr>
                <w:sz w:val="22"/>
              </w:rPr>
            </w:pPr>
          </w:p>
        </w:tc>
        <w:tc>
          <w:tcPr>
            <w:tcW w:w="2268" w:type="dxa"/>
          </w:tcPr>
          <w:p w:rsidR="00010F68" w:rsidRDefault="00010F68">
            <w:pPr>
              <w:rPr>
                <w:sz w:val="22"/>
              </w:rPr>
            </w:pPr>
            <w:r>
              <w:rPr>
                <w:sz w:val="22"/>
              </w:rPr>
              <w:t>A. All student instruction is delivered by appropriately certified Technology Education teachers. These teachers occasionally participate in content-specific professional development activities.</w:t>
            </w:r>
          </w:p>
          <w:p w:rsidR="00010F68" w:rsidRDefault="00010F68">
            <w:pPr>
              <w:rPr>
                <w:sz w:val="22"/>
              </w:rPr>
            </w:pPr>
          </w:p>
        </w:tc>
        <w:tc>
          <w:tcPr>
            <w:tcW w:w="2340" w:type="dxa"/>
          </w:tcPr>
          <w:p w:rsidR="00010F68" w:rsidRDefault="00010F68">
            <w:pPr>
              <w:rPr>
                <w:sz w:val="22"/>
              </w:rPr>
            </w:pPr>
            <w:r>
              <w:rPr>
                <w:sz w:val="22"/>
              </w:rPr>
              <w:t>A. All student instruction is delivered by appropriately professional or certified Technology Education teachers.  These teachers participate in content-specific professional development.</w:t>
            </w:r>
          </w:p>
        </w:tc>
        <w:tc>
          <w:tcPr>
            <w:tcW w:w="2538" w:type="dxa"/>
          </w:tcPr>
          <w:p w:rsidR="00010F68" w:rsidRDefault="00010F68">
            <w:pPr>
              <w:pStyle w:val="Heading2"/>
              <w:rPr>
                <w:b w:val="0"/>
                <w:bCs w:val="0"/>
                <w:sz w:val="22"/>
              </w:rPr>
            </w:pPr>
            <w:r>
              <w:rPr>
                <w:b w:val="0"/>
                <w:bCs w:val="0"/>
                <w:sz w:val="22"/>
              </w:rPr>
              <w:t>Basic Educational Data System (BEDS)</w:t>
            </w:r>
          </w:p>
          <w:p w:rsidR="00010F68" w:rsidRDefault="00010F68">
            <w:pPr>
              <w:pStyle w:val="Heading2"/>
              <w:rPr>
                <w:b w:val="0"/>
                <w:bCs w:val="0"/>
                <w:sz w:val="22"/>
              </w:rPr>
            </w:pPr>
          </w:p>
          <w:p w:rsidR="00010F68" w:rsidRDefault="00010F68">
            <w:pPr>
              <w:pStyle w:val="Heading2"/>
              <w:rPr>
                <w:b w:val="0"/>
                <w:bCs w:val="0"/>
                <w:sz w:val="22"/>
              </w:rPr>
            </w:pPr>
            <w:r>
              <w:rPr>
                <w:b w:val="0"/>
                <w:bCs w:val="0"/>
                <w:sz w:val="22"/>
              </w:rPr>
              <w:t>Teacher certification records</w:t>
            </w:r>
          </w:p>
          <w:p w:rsidR="00010F68" w:rsidRDefault="00010F68">
            <w:pPr>
              <w:rPr>
                <w:sz w:val="22"/>
              </w:rPr>
            </w:pPr>
          </w:p>
          <w:p w:rsidR="00010F68" w:rsidRDefault="00010F68">
            <w:pPr>
              <w:rPr>
                <w:b/>
                <w:bCs/>
                <w:sz w:val="22"/>
              </w:rPr>
            </w:pPr>
            <w:r>
              <w:rPr>
                <w:sz w:val="22"/>
              </w:rPr>
              <w:t>School district professional development records</w:t>
            </w:r>
          </w:p>
        </w:tc>
      </w:tr>
      <w:tr w:rsidR="00010F68">
        <w:tblPrEx>
          <w:tblCellMar>
            <w:top w:w="0" w:type="dxa"/>
            <w:bottom w:w="0" w:type="dxa"/>
          </w:tblCellMar>
        </w:tblPrEx>
        <w:trPr>
          <w:cantSplit/>
          <w:trHeight w:val="1740"/>
        </w:trPr>
        <w:tc>
          <w:tcPr>
            <w:tcW w:w="2232" w:type="dxa"/>
            <w:vMerge w:val="restart"/>
          </w:tcPr>
          <w:p w:rsidR="00010F68" w:rsidRDefault="00010F68">
            <w:pPr>
              <w:jc w:val="center"/>
              <w:rPr>
                <w:b/>
                <w:bCs/>
                <w:sz w:val="22"/>
              </w:rPr>
            </w:pPr>
            <w:r>
              <w:rPr>
                <w:b/>
                <w:bCs/>
                <w:sz w:val="22"/>
              </w:rPr>
              <w:t>Administrative</w:t>
            </w:r>
          </w:p>
          <w:p w:rsidR="00010F68" w:rsidRDefault="00010F68">
            <w:pPr>
              <w:jc w:val="center"/>
              <w:rPr>
                <w:b/>
                <w:bCs/>
                <w:sz w:val="22"/>
              </w:rPr>
            </w:pPr>
            <w:r>
              <w:rPr>
                <w:b/>
                <w:bCs/>
                <w:sz w:val="22"/>
              </w:rPr>
              <w:t>Support</w:t>
            </w:r>
          </w:p>
          <w:p w:rsidR="00010F68" w:rsidRDefault="00010F68">
            <w:pPr>
              <w:jc w:val="center"/>
              <w:rPr>
                <w:b/>
                <w:bCs/>
                <w:sz w:val="22"/>
              </w:rPr>
            </w:pPr>
          </w:p>
          <w:p w:rsidR="00010F68" w:rsidRDefault="00010F68">
            <w:pPr>
              <w:jc w:val="center"/>
              <w:rPr>
                <w:b/>
                <w:bCs/>
                <w:sz w:val="22"/>
              </w:rPr>
            </w:pPr>
          </w:p>
          <w:p w:rsidR="00010F68" w:rsidRDefault="00010F68">
            <w:pPr>
              <w:jc w:val="center"/>
              <w:rPr>
                <w:b/>
                <w:bCs/>
                <w:sz w:val="22"/>
              </w:rPr>
            </w:pPr>
          </w:p>
          <w:p w:rsidR="00010F68" w:rsidRDefault="00010F68">
            <w:pPr>
              <w:jc w:val="center"/>
              <w:rPr>
                <w:b/>
                <w:bCs/>
                <w:sz w:val="22"/>
              </w:rPr>
            </w:pPr>
          </w:p>
          <w:p w:rsidR="00010F68" w:rsidRDefault="00010F68">
            <w:pPr>
              <w:jc w:val="center"/>
              <w:rPr>
                <w:b/>
                <w:bCs/>
                <w:sz w:val="22"/>
              </w:rPr>
            </w:pPr>
            <w:r>
              <w:rPr>
                <w:b/>
                <w:bCs/>
                <w:sz w:val="22"/>
              </w:rPr>
              <w:t>Administrative</w:t>
            </w:r>
          </w:p>
          <w:p w:rsidR="00010F68" w:rsidRDefault="00010F68">
            <w:pPr>
              <w:jc w:val="center"/>
              <w:rPr>
                <w:b/>
                <w:bCs/>
                <w:sz w:val="22"/>
              </w:rPr>
            </w:pPr>
            <w:r>
              <w:rPr>
                <w:b/>
                <w:bCs/>
                <w:sz w:val="22"/>
              </w:rPr>
              <w:t>Support</w:t>
            </w:r>
          </w:p>
          <w:p w:rsidR="00010F68" w:rsidRDefault="00010F68">
            <w:pPr>
              <w:jc w:val="center"/>
              <w:rPr>
                <w:b/>
                <w:bCs/>
                <w:sz w:val="22"/>
              </w:rPr>
            </w:pPr>
            <w:r>
              <w:rPr>
                <w:b/>
                <w:bCs/>
                <w:sz w:val="22"/>
              </w:rPr>
              <w:t>cont’d.</w:t>
            </w:r>
          </w:p>
          <w:p w:rsidR="00010F68" w:rsidRDefault="00010F68">
            <w:pPr>
              <w:jc w:val="center"/>
              <w:rPr>
                <w:b/>
                <w:bCs/>
                <w:sz w:val="22"/>
              </w:rPr>
            </w:pPr>
          </w:p>
          <w:p w:rsidR="00010F68" w:rsidRDefault="00010F68">
            <w:pPr>
              <w:jc w:val="center"/>
              <w:rPr>
                <w:b/>
                <w:bCs/>
                <w:sz w:val="22"/>
              </w:rPr>
            </w:pPr>
          </w:p>
        </w:tc>
        <w:tc>
          <w:tcPr>
            <w:tcW w:w="2160" w:type="dxa"/>
          </w:tcPr>
          <w:p w:rsidR="00010F68" w:rsidRDefault="00010F68">
            <w:pPr>
              <w:rPr>
                <w:sz w:val="22"/>
              </w:rPr>
            </w:pPr>
            <w:r>
              <w:rPr>
                <w:sz w:val="22"/>
              </w:rPr>
              <w:t xml:space="preserve">A. Administration does not </w:t>
            </w:r>
            <w:r>
              <w:rPr>
                <w:sz w:val="22"/>
              </w:rPr>
              <w:br/>
              <w:t>support maintaining or advancing the Technology Education Program.</w:t>
            </w:r>
          </w:p>
        </w:tc>
        <w:tc>
          <w:tcPr>
            <w:tcW w:w="2268" w:type="dxa"/>
          </w:tcPr>
          <w:p w:rsidR="00010F68" w:rsidRDefault="00010F68">
            <w:pPr>
              <w:rPr>
                <w:sz w:val="22"/>
              </w:rPr>
            </w:pPr>
            <w:r>
              <w:rPr>
                <w:sz w:val="22"/>
              </w:rPr>
              <w:t>A.  Administration demonstrates a basic understanding of the Technology Education Program area and goals.</w:t>
            </w:r>
          </w:p>
        </w:tc>
        <w:tc>
          <w:tcPr>
            <w:tcW w:w="2268" w:type="dxa"/>
          </w:tcPr>
          <w:p w:rsidR="00010F68" w:rsidRDefault="00010F68">
            <w:pPr>
              <w:rPr>
                <w:sz w:val="22"/>
              </w:rPr>
            </w:pPr>
            <w:r>
              <w:rPr>
                <w:sz w:val="22"/>
              </w:rPr>
              <w:t>A.  Administration actively supports the Technology Education Program.</w:t>
            </w:r>
          </w:p>
        </w:tc>
        <w:tc>
          <w:tcPr>
            <w:tcW w:w="2340" w:type="dxa"/>
          </w:tcPr>
          <w:p w:rsidR="00010F68" w:rsidRDefault="00010F68">
            <w:pPr>
              <w:rPr>
                <w:sz w:val="22"/>
              </w:rPr>
            </w:pPr>
            <w:r>
              <w:rPr>
                <w:sz w:val="22"/>
              </w:rPr>
              <w:t>A.  Administration actively supports the Technology Education Program at the building and district levels.</w:t>
            </w:r>
          </w:p>
        </w:tc>
        <w:tc>
          <w:tcPr>
            <w:tcW w:w="2538" w:type="dxa"/>
          </w:tcPr>
          <w:p w:rsidR="00010F68" w:rsidRDefault="00010F68">
            <w:pPr>
              <w:rPr>
                <w:sz w:val="22"/>
              </w:rPr>
            </w:pPr>
            <w:r>
              <w:rPr>
                <w:sz w:val="22"/>
              </w:rPr>
              <w:t>Board of education minutes</w:t>
            </w:r>
          </w:p>
          <w:p w:rsidR="00010F68" w:rsidRDefault="00010F68">
            <w:pPr>
              <w:rPr>
                <w:sz w:val="22"/>
              </w:rPr>
            </w:pPr>
          </w:p>
          <w:p w:rsidR="00010F68" w:rsidRDefault="00010F68">
            <w:pPr>
              <w:rPr>
                <w:sz w:val="22"/>
              </w:rPr>
            </w:pPr>
            <w:r>
              <w:rPr>
                <w:sz w:val="22"/>
              </w:rPr>
              <w:t>School district newsletters</w:t>
            </w:r>
          </w:p>
          <w:p w:rsidR="00010F68" w:rsidRDefault="00010F68">
            <w:pPr>
              <w:rPr>
                <w:sz w:val="22"/>
              </w:rPr>
            </w:pPr>
          </w:p>
          <w:p w:rsidR="00010F68" w:rsidRDefault="00010F68">
            <w:pPr>
              <w:rPr>
                <w:sz w:val="22"/>
              </w:rPr>
            </w:pPr>
            <w:r>
              <w:rPr>
                <w:sz w:val="22"/>
              </w:rPr>
              <w:t>Promotional materials</w:t>
            </w:r>
          </w:p>
        </w:tc>
      </w:tr>
      <w:tr w:rsidR="00010F68">
        <w:tblPrEx>
          <w:tblCellMar>
            <w:top w:w="0" w:type="dxa"/>
            <w:bottom w:w="0" w:type="dxa"/>
          </w:tblCellMar>
        </w:tblPrEx>
        <w:trPr>
          <w:cantSplit/>
          <w:trHeight w:val="1740"/>
        </w:trPr>
        <w:tc>
          <w:tcPr>
            <w:tcW w:w="2232" w:type="dxa"/>
            <w:vMerge/>
          </w:tcPr>
          <w:p w:rsidR="00010F68" w:rsidRDefault="00010F68">
            <w:pPr>
              <w:rPr>
                <w:b/>
                <w:bCs/>
                <w:sz w:val="22"/>
              </w:rPr>
            </w:pPr>
          </w:p>
        </w:tc>
        <w:tc>
          <w:tcPr>
            <w:tcW w:w="2160" w:type="dxa"/>
          </w:tcPr>
          <w:p w:rsidR="00010F68" w:rsidRDefault="00010F68">
            <w:pPr>
              <w:rPr>
                <w:sz w:val="22"/>
              </w:rPr>
            </w:pPr>
            <w:r>
              <w:rPr>
                <w:sz w:val="22"/>
              </w:rPr>
              <w:t>B.  Administration provides little or no support for professional development.</w:t>
            </w:r>
          </w:p>
        </w:tc>
        <w:tc>
          <w:tcPr>
            <w:tcW w:w="2268" w:type="dxa"/>
          </w:tcPr>
          <w:p w:rsidR="00010F68" w:rsidRDefault="00010F68">
            <w:pPr>
              <w:rPr>
                <w:sz w:val="22"/>
              </w:rPr>
            </w:pPr>
            <w:r>
              <w:rPr>
                <w:sz w:val="22"/>
              </w:rPr>
              <w:t>B.  Administration supports limited professional development opportunities for some of the Technology Education teachers.</w:t>
            </w:r>
          </w:p>
        </w:tc>
        <w:tc>
          <w:tcPr>
            <w:tcW w:w="2268" w:type="dxa"/>
          </w:tcPr>
          <w:p w:rsidR="00010F68" w:rsidRDefault="00010F68">
            <w:pPr>
              <w:rPr>
                <w:sz w:val="22"/>
              </w:rPr>
            </w:pPr>
            <w:r>
              <w:rPr>
                <w:sz w:val="22"/>
              </w:rPr>
              <w:t>B. Administration allows all Technology Education teachers to participate in professional development opportunities.</w:t>
            </w:r>
          </w:p>
        </w:tc>
        <w:tc>
          <w:tcPr>
            <w:tcW w:w="2340" w:type="dxa"/>
          </w:tcPr>
          <w:p w:rsidR="00010F68" w:rsidRDefault="00010F68">
            <w:pPr>
              <w:ind w:left="72"/>
              <w:rPr>
                <w:sz w:val="22"/>
              </w:rPr>
            </w:pPr>
            <w:r>
              <w:rPr>
                <w:sz w:val="22"/>
              </w:rPr>
              <w:t xml:space="preserve">B. Administration advocates the importance of sustained professional development for teachers of technology education, which focuses on specific aspects of the </w:t>
            </w:r>
            <w:r>
              <w:rPr>
                <w:i/>
                <w:iCs/>
                <w:sz w:val="22"/>
              </w:rPr>
              <w:t xml:space="preserve">NYS Learning Standard for Technology Education </w:t>
            </w:r>
            <w:r>
              <w:rPr>
                <w:sz w:val="22"/>
              </w:rPr>
              <w:t>at the intermediate level.</w:t>
            </w:r>
          </w:p>
        </w:tc>
        <w:tc>
          <w:tcPr>
            <w:tcW w:w="2538" w:type="dxa"/>
          </w:tcPr>
          <w:p w:rsidR="00010F68" w:rsidRDefault="00010F68">
            <w:pPr>
              <w:rPr>
                <w:sz w:val="22"/>
              </w:rPr>
            </w:pPr>
            <w:r>
              <w:rPr>
                <w:sz w:val="22"/>
              </w:rPr>
              <w:t>School district professional development records</w:t>
            </w:r>
          </w:p>
          <w:p w:rsidR="00010F68" w:rsidRDefault="00010F68">
            <w:pPr>
              <w:rPr>
                <w:sz w:val="22"/>
              </w:rPr>
            </w:pPr>
          </w:p>
          <w:p w:rsidR="00010F68" w:rsidRDefault="00010F68">
            <w:pPr>
              <w:rPr>
                <w:sz w:val="22"/>
              </w:rPr>
            </w:pPr>
            <w:r>
              <w:rPr>
                <w:sz w:val="22"/>
              </w:rPr>
              <w:t xml:space="preserve">School district professional development plan </w:t>
            </w:r>
          </w:p>
        </w:tc>
      </w:tr>
      <w:tr w:rsidR="00010F68">
        <w:tblPrEx>
          <w:tblCellMar>
            <w:top w:w="0" w:type="dxa"/>
            <w:bottom w:w="0" w:type="dxa"/>
          </w:tblCellMar>
        </w:tblPrEx>
        <w:trPr>
          <w:cantSplit/>
          <w:trHeight w:val="2321"/>
        </w:trPr>
        <w:tc>
          <w:tcPr>
            <w:tcW w:w="2232" w:type="dxa"/>
          </w:tcPr>
          <w:p w:rsidR="00010F68" w:rsidRDefault="00010F68">
            <w:pPr>
              <w:pStyle w:val="Heading2"/>
              <w:jc w:val="center"/>
              <w:rPr>
                <w:sz w:val="22"/>
              </w:rPr>
            </w:pPr>
            <w:r>
              <w:rPr>
                <w:sz w:val="22"/>
              </w:rPr>
              <w:lastRenderedPageBreak/>
              <w:t>Scheduling/Student Access</w:t>
            </w:r>
          </w:p>
        </w:tc>
        <w:tc>
          <w:tcPr>
            <w:tcW w:w="2160" w:type="dxa"/>
          </w:tcPr>
          <w:p w:rsidR="00010F68" w:rsidRDefault="00010F68">
            <w:pPr>
              <w:rPr>
                <w:sz w:val="22"/>
              </w:rPr>
            </w:pPr>
            <w:r>
              <w:rPr>
                <w:sz w:val="22"/>
              </w:rPr>
              <w:t>A. Technology instruction is not available.</w:t>
            </w:r>
          </w:p>
        </w:tc>
        <w:tc>
          <w:tcPr>
            <w:tcW w:w="2268" w:type="dxa"/>
          </w:tcPr>
          <w:p w:rsidR="00010F68" w:rsidRDefault="00010F68">
            <w:pPr>
              <w:rPr>
                <w:sz w:val="22"/>
              </w:rPr>
            </w:pPr>
            <w:r>
              <w:rPr>
                <w:sz w:val="22"/>
              </w:rPr>
              <w:t>A. Some technology classes are scheduled.  Formal instruction is available to some of the school population, or not scheduled for the appropriate time requirements for the unit(s) required for instruction.</w:t>
            </w:r>
          </w:p>
        </w:tc>
        <w:tc>
          <w:tcPr>
            <w:tcW w:w="2268" w:type="dxa"/>
          </w:tcPr>
          <w:p w:rsidR="00010F68" w:rsidRDefault="00010F68">
            <w:pPr>
              <w:rPr>
                <w:sz w:val="22"/>
              </w:rPr>
            </w:pPr>
            <w:r>
              <w:rPr>
                <w:sz w:val="22"/>
              </w:rPr>
              <w:t>A. Technology education classes are scheduled as part of the intermediate-level experience and meet the minimum unit requirements.</w:t>
            </w:r>
          </w:p>
        </w:tc>
        <w:tc>
          <w:tcPr>
            <w:tcW w:w="2340" w:type="dxa"/>
          </w:tcPr>
          <w:p w:rsidR="00010F68" w:rsidRDefault="00010F68">
            <w:pPr>
              <w:rPr>
                <w:sz w:val="22"/>
              </w:rPr>
            </w:pPr>
            <w:r>
              <w:rPr>
                <w:sz w:val="22"/>
              </w:rPr>
              <w:t>A. All students are scheduled for technology education instruction that is planned and delivered over more than one grade level and exceeding the minimum requirement.</w:t>
            </w:r>
          </w:p>
        </w:tc>
        <w:tc>
          <w:tcPr>
            <w:tcW w:w="2538" w:type="dxa"/>
          </w:tcPr>
          <w:p w:rsidR="00010F68" w:rsidRDefault="00010F68">
            <w:pPr>
              <w:pStyle w:val="Heading2"/>
              <w:rPr>
                <w:b w:val="0"/>
                <w:bCs w:val="0"/>
                <w:sz w:val="22"/>
              </w:rPr>
            </w:pPr>
            <w:r>
              <w:rPr>
                <w:b w:val="0"/>
                <w:bCs w:val="0"/>
                <w:sz w:val="22"/>
              </w:rPr>
              <w:t>School schedules</w:t>
            </w:r>
          </w:p>
          <w:p w:rsidR="00010F68" w:rsidRDefault="00010F68">
            <w:pPr>
              <w:rPr>
                <w:sz w:val="22"/>
              </w:rPr>
            </w:pPr>
          </w:p>
          <w:p w:rsidR="00010F68" w:rsidRDefault="00010F68">
            <w:pPr>
              <w:rPr>
                <w:sz w:val="22"/>
              </w:rPr>
            </w:pPr>
            <w:r>
              <w:rPr>
                <w:sz w:val="22"/>
              </w:rPr>
              <w:t>District curriculum plans</w:t>
            </w:r>
          </w:p>
        </w:tc>
      </w:tr>
      <w:tr w:rsidR="00010F68">
        <w:tblPrEx>
          <w:tblCellMar>
            <w:top w:w="0" w:type="dxa"/>
            <w:bottom w:w="0" w:type="dxa"/>
          </w:tblCellMar>
        </w:tblPrEx>
        <w:trPr>
          <w:cantSplit/>
          <w:trHeight w:val="2321"/>
        </w:trPr>
        <w:tc>
          <w:tcPr>
            <w:tcW w:w="2232" w:type="dxa"/>
          </w:tcPr>
          <w:p w:rsidR="00010F68" w:rsidRDefault="00010F68">
            <w:pPr>
              <w:pStyle w:val="Heading2"/>
              <w:jc w:val="center"/>
              <w:rPr>
                <w:sz w:val="22"/>
              </w:rPr>
            </w:pPr>
            <w:r>
              <w:rPr>
                <w:b w:val="0"/>
                <w:bCs w:val="0"/>
                <w:sz w:val="22"/>
              </w:rPr>
              <w:br w:type="page"/>
            </w:r>
            <w:r>
              <w:rPr>
                <w:sz w:val="22"/>
              </w:rPr>
              <w:t>Instructional or Educational Technology</w:t>
            </w:r>
          </w:p>
        </w:tc>
        <w:tc>
          <w:tcPr>
            <w:tcW w:w="2160" w:type="dxa"/>
          </w:tcPr>
          <w:p w:rsidR="00010F68" w:rsidRDefault="00010F68">
            <w:pPr>
              <w:rPr>
                <w:sz w:val="22"/>
              </w:rPr>
            </w:pPr>
            <w:r>
              <w:rPr>
                <w:sz w:val="22"/>
              </w:rPr>
              <w:t>A. No access to educational technology or technical support for facilitating instruction is provided.</w:t>
            </w:r>
          </w:p>
        </w:tc>
        <w:tc>
          <w:tcPr>
            <w:tcW w:w="2268" w:type="dxa"/>
          </w:tcPr>
          <w:p w:rsidR="00010F68" w:rsidRDefault="00010F68">
            <w:pPr>
              <w:rPr>
                <w:sz w:val="22"/>
              </w:rPr>
            </w:pPr>
            <w:r>
              <w:rPr>
                <w:sz w:val="22"/>
              </w:rPr>
              <w:t xml:space="preserve">A. Technology education classes have access to educational technology to assist classroom instruction, but scheduling is </w:t>
            </w:r>
            <w:proofErr w:type="gramStart"/>
            <w:r>
              <w:rPr>
                <w:sz w:val="22"/>
              </w:rPr>
              <w:t>difficult</w:t>
            </w:r>
            <w:proofErr w:type="gramEnd"/>
            <w:r>
              <w:rPr>
                <w:sz w:val="22"/>
              </w:rPr>
              <w:t xml:space="preserve"> or technology is unavailable when needed.</w:t>
            </w:r>
          </w:p>
        </w:tc>
        <w:tc>
          <w:tcPr>
            <w:tcW w:w="2268" w:type="dxa"/>
          </w:tcPr>
          <w:p w:rsidR="00010F68" w:rsidRDefault="00010F68">
            <w:pPr>
              <w:rPr>
                <w:sz w:val="22"/>
              </w:rPr>
            </w:pPr>
            <w:r>
              <w:rPr>
                <w:sz w:val="22"/>
              </w:rPr>
              <w:t>A. Technology education classes have state-of-the-art educational technology on site to assist in instruction or have access to it as needed.</w:t>
            </w:r>
          </w:p>
        </w:tc>
        <w:tc>
          <w:tcPr>
            <w:tcW w:w="2340" w:type="dxa"/>
          </w:tcPr>
          <w:p w:rsidR="00010F68" w:rsidRDefault="00010F68">
            <w:pPr>
              <w:rPr>
                <w:sz w:val="22"/>
              </w:rPr>
            </w:pPr>
            <w:r>
              <w:rPr>
                <w:sz w:val="22"/>
              </w:rPr>
              <w:t>A. All technology education classrooms are equipped with state-of-the-art educational technology hardware, software and support.</w:t>
            </w:r>
          </w:p>
        </w:tc>
        <w:tc>
          <w:tcPr>
            <w:tcW w:w="2538" w:type="dxa"/>
          </w:tcPr>
          <w:p w:rsidR="00010F68" w:rsidRDefault="00010F68">
            <w:pPr>
              <w:rPr>
                <w:sz w:val="22"/>
              </w:rPr>
            </w:pPr>
            <w:r>
              <w:rPr>
                <w:sz w:val="22"/>
              </w:rPr>
              <w:t>No Child Left Behind --</w:t>
            </w:r>
          </w:p>
          <w:p w:rsidR="00010F68" w:rsidRDefault="00010F68">
            <w:pPr>
              <w:rPr>
                <w:sz w:val="22"/>
              </w:rPr>
            </w:pPr>
            <w:r>
              <w:rPr>
                <w:sz w:val="22"/>
              </w:rPr>
              <w:t>Title IID formula and competitive grant proposals</w:t>
            </w:r>
          </w:p>
          <w:p w:rsidR="00010F68" w:rsidRDefault="00010F68">
            <w:pPr>
              <w:rPr>
                <w:sz w:val="22"/>
              </w:rPr>
            </w:pPr>
          </w:p>
          <w:p w:rsidR="00010F68" w:rsidRDefault="00010F68">
            <w:pPr>
              <w:rPr>
                <w:sz w:val="22"/>
              </w:rPr>
            </w:pPr>
            <w:r>
              <w:rPr>
                <w:sz w:val="22"/>
              </w:rPr>
              <w:t>Local technology investment initiatives</w:t>
            </w:r>
          </w:p>
        </w:tc>
      </w:tr>
      <w:tr w:rsidR="00010F68">
        <w:tblPrEx>
          <w:tblCellMar>
            <w:top w:w="0" w:type="dxa"/>
            <w:bottom w:w="0" w:type="dxa"/>
          </w:tblCellMar>
        </w:tblPrEx>
        <w:trPr>
          <w:cantSplit/>
          <w:trHeight w:val="3140"/>
        </w:trPr>
        <w:tc>
          <w:tcPr>
            <w:tcW w:w="2232" w:type="dxa"/>
            <w:vMerge w:val="restart"/>
          </w:tcPr>
          <w:p w:rsidR="00010F68" w:rsidRDefault="00010F68">
            <w:pPr>
              <w:pStyle w:val="Heading2"/>
              <w:jc w:val="center"/>
              <w:rPr>
                <w:sz w:val="22"/>
              </w:rPr>
            </w:pPr>
            <w:r>
              <w:rPr>
                <w:sz w:val="22"/>
              </w:rPr>
              <w:t>Facility/Equipment</w:t>
            </w:r>
          </w:p>
          <w:p w:rsidR="00010F68" w:rsidRDefault="00010F68"/>
          <w:p w:rsidR="00010F68" w:rsidRDefault="00010F68"/>
          <w:p w:rsidR="00010F68" w:rsidRDefault="00010F68"/>
          <w:p w:rsidR="00010F68" w:rsidRDefault="00010F68"/>
          <w:p w:rsidR="00010F68" w:rsidRDefault="00010F68"/>
          <w:p w:rsidR="00010F68" w:rsidRDefault="00010F68"/>
          <w:p w:rsidR="00010F68" w:rsidRDefault="00010F68"/>
          <w:p w:rsidR="00010F68" w:rsidRDefault="00010F68"/>
          <w:p w:rsidR="00010F68" w:rsidRDefault="00010F68"/>
          <w:p w:rsidR="00010F68" w:rsidRDefault="00010F68"/>
          <w:p w:rsidR="00010F68" w:rsidRDefault="00010F68">
            <w:pPr>
              <w:jc w:val="center"/>
              <w:rPr>
                <w:b/>
                <w:bCs/>
                <w:sz w:val="22"/>
              </w:rPr>
            </w:pPr>
            <w:r>
              <w:rPr>
                <w:b/>
                <w:bCs/>
                <w:sz w:val="22"/>
              </w:rPr>
              <w:lastRenderedPageBreak/>
              <w:t>Facility/Equipment</w:t>
            </w:r>
          </w:p>
          <w:p w:rsidR="00010F68" w:rsidRDefault="00010F68">
            <w:pPr>
              <w:jc w:val="center"/>
              <w:rPr>
                <w:b/>
                <w:bCs/>
              </w:rPr>
            </w:pPr>
            <w:r>
              <w:rPr>
                <w:b/>
                <w:bCs/>
                <w:sz w:val="22"/>
              </w:rPr>
              <w:t>cont’d.</w:t>
            </w:r>
          </w:p>
          <w:p w:rsidR="00010F68" w:rsidRDefault="00010F68"/>
          <w:p w:rsidR="00010F68" w:rsidRDefault="00010F68"/>
          <w:p w:rsidR="00010F68" w:rsidRDefault="00010F68">
            <w:pPr>
              <w:jc w:val="center"/>
              <w:rPr>
                <w:sz w:val="22"/>
              </w:rPr>
            </w:pPr>
          </w:p>
        </w:tc>
        <w:tc>
          <w:tcPr>
            <w:tcW w:w="2160" w:type="dxa"/>
          </w:tcPr>
          <w:p w:rsidR="00010F68" w:rsidRDefault="00010F68">
            <w:pPr>
              <w:rPr>
                <w:sz w:val="22"/>
              </w:rPr>
            </w:pPr>
            <w:r>
              <w:rPr>
                <w:sz w:val="22"/>
              </w:rPr>
              <w:lastRenderedPageBreak/>
              <w:t xml:space="preserve">A. No rooms or equipment </w:t>
            </w:r>
            <w:proofErr w:type="gramStart"/>
            <w:r>
              <w:rPr>
                <w:sz w:val="22"/>
              </w:rPr>
              <w:t>are dedicated to providing</w:t>
            </w:r>
            <w:proofErr w:type="gramEnd"/>
            <w:r>
              <w:rPr>
                <w:sz w:val="22"/>
              </w:rPr>
              <w:t xml:space="preserve"> students with appropriate technology education experiences, as required in the curriculum (e.g., laboratory).</w:t>
            </w:r>
          </w:p>
        </w:tc>
        <w:tc>
          <w:tcPr>
            <w:tcW w:w="2268" w:type="dxa"/>
          </w:tcPr>
          <w:p w:rsidR="00010F68" w:rsidRDefault="00010F68">
            <w:pPr>
              <w:rPr>
                <w:sz w:val="22"/>
              </w:rPr>
            </w:pPr>
            <w:r>
              <w:rPr>
                <w:sz w:val="22"/>
              </w:rPr>
              <w:t>A.  Some dedicated space is provided for technology education instruction, with a minimum of equipment and supplies.</w:t>
            </w:r>
          </w:p>
        </w:tc>
        <w:tc>
          <w:tcPr>
            <w:tcW w:w="2268" w:type="dxa"/>
          </w:tcPr>
          <w:p w:rsidR="00010F68" w:rsidRDefault="00010F68">
            <w:pPr>
              <w:rPr>
                <w:sz w:val="22"/>
              </w:rPr>
            </w:pPr>
            <w:r>
              <w:rPr>
                <w:sz w:val="22"/>
              </w:rPr>
              <w:t>A.  Students have access to dedicated technology education spaces. There is equipment for instruction and an adequate supply budget.</w:t>
            </w:r>
          </w:p>
        </w:tc>
        <w:tc>
          <w:tcPr>
            <w:tcW w:w="2340" w:type="dxa"/>
          </w:tcPr>
          <w:p w:rsidR="00010F68" w:rsidRDefault="00010F68">
            <w:pPr>
              <w:rPr>
                <w:sz w:val="22"/>
              </w:rPr>
            </w:pPr>
            <w:r>
              <w:rPr>
                <w:sz w:val="22"/>
              </w:rPr>
              <w:t>A.  All student instruction in technology education takes place in dedicated facilities with up-to-date and well- maintained equipment with ample supplies.</w:t>
            </w:r>
          </w:p>
        </w:tc>
        <w:tc>
          <w:tcPr>
            <w:tcW w:w="2538" w:type="dxa"/>
          </w:tcPr>
          <w:p w:rsidR="00010F68" w:rsidRDefault="00010F68">
            <w:pPr>
              <w:rPr>
                <w:sz w:val="22"/>
              </w:rPr>
            </w:pPr>
            <w:r>
              <w:rPr>
                <w:sz w:val="22"/>
              </w:rPr>
              <w:t>District business office records</w:t>
            </w:r>
          </w:p>
          <w:p w:rsidR="00010F68" w:rsidRDefault="00010F68">
            <w:pPr>
              <w:rPr>
                <w:sz w:val="22"/>
              </w:rPr>
            </w:pPr>
          </w:p>
          <w:p w:rsidR="00010F68" w:rsidRDefault="00010F68">
            <w:pPr>
              <w:rPr>
                <w:sz w:val="22"/>
              </w:rPr>
            </w:pPr>
            <w:r>
              <w:rPr>
                <w:sz w:val="22"/>
              </w:rPr>
              <w:t>District planning office floor plans</w:t>
            </w:r>
          </w:p>
        </w:tc>
      </w:tr>
      <w:tr w:rsidR="00010F68">
        <w:tblPrEx>
          <w:tblCellMar>
            <w:top w:w="0" w:type="dxa"/>
            <w:bottom w:w="0" w:type="dxa"/>
          </w:tblCellMar>
        </w:tblPrEx>
        <w:trPr>
          <w:cantSplit/>
          <w:trHeight w:val="1691"/>
        </w:trPr>
        <w:tc>
          <w:tcPr>
            <w:tcW w:w="2232" w:type="dxa"/>
            <w:vMerge/>
          </w:tcPr>
          <w:p w:rsidR="00010F68" w:rsidRDefault="00010F68">
            <w:pPr>
              <w:pStyle w:val="Heading2"/>
              <w:rPr>
                <w:sz w:val="22"/>
              </w:rPr>
            </w:pPr>
          </w:p>
        </w:tc>
        <w:tc>
          <w:tcPr>
            <w:tcW w:w="2160" w:type="dxa"/>
          </w:tcPr>
          <w:p w:rsidR="00010F68" w:rsidRDefault="00010F68">
            <w:pPr>
              <w:rPr>
                <w:sz w:val="22"/>
              </w:rPr>
            </w:pPr>
            <w:r>
              <w:rPr>
                <w:sz w:val="22"/>
              </w:rPr>
              <w:t>B.  Any existing instruction is classroom based and heavily focused on textbook, paper and pencil.</w:t>
            </w:r>
          </w:p>
        </w:tc>
        <w:tc>
          <w:tcPr>
            <w:tcW w:w="2268" w:type="dxa"/>
          </w:tcPr>
          <w:p w:rsidR="00010F68" w:rsidRDefault="00010F68">
            <w:pPr>
              <w:rPr>
                <w:sz w:val="22"/>
              </w:rPr>
            </w:pPr>
            <w:r>
              <w:rPr>
                <w:sz w:val="22"/>
              </w:rPr>
              <w:t>B.  Hands-on experiential learning is limited to teacher demonstrations.</w:t>
            </w:r>
          </w:p>
        </w:tc>
        <w:tc>
          <w:tcPr>
            <w:tcW w:w="2268" w:type="dxa"/>
          </w:tcPr>
          <w:p w:rsidR="00010F68" w:rsidRDefault="00010F68">
            <w:pPr>
              <w:rPr>
                <w:sz w:val="22"/>
              </w:rPr>
            </w:pPr>
            <w:r>
              <w:rPr>
                <w:sz w:val="22"/>
              </w:rPr>
              <w:t>B.  Most technology education classes include minimal hands-on student activities related to principles and concepts being taught.</w:t>
            </w:r>
          </w:p>
        </w:tc>
        <w:tc>
          <w:tcPr>
            <w:tcW w:w="2340" w:type="dxa"/>
          </w:tcPr>
          <w:p w:rsidR="00010F68" w:rsidRDefault="00010F68">
            <w:pPr>
              <w:rPr>
                <w:sz w:val="22"/>
              </w:rPr>
            </w:pPr>
            <w:r>
              <w:rPr>
                <w:sz w:val="22"/>
              </w:rPr>
              <w:t>B.  All classes include hands-on applications of principles being taught, allowing for long-term or large-scale experiences.</w:t>
            </w:r>
          </w:p>
        </w:tc>
        <w:tc>
          <w:tcPr>
            <w:tcW w:w="2538" w:type="dxa"/>
          </w:tcPr>
          <w:p w:rsidR="00010F68" w:rsidRDefault="00010F68">
            <w:pPr>
              <w:rPr>
                <w:sz w:val="22"/>
              </w:rPr>
            </w:pPr>
            <w:r>
              <w:rPr>
                <w:sz w:val="22"/>
              </w:rPr>
              <w:t>Classroom observations</w:t>
            </w:r>
          </w:p>
          <w:p w:rsidR="00010F68" w:rsidRDefault="00010F68">
            <w:pPr>
              <w:rPr>
                <w:sz w:val="22"/>
              </w:rPr>
            </w:pPr>
          </w:p>
          <w:p w:rsidR="00010F68" w:rsidRDefault="00010F68">
            <w:pPr>
              <w:pStyle w:val="Heading2"/>
              <w:rPr>
                <w:b w:val="0"/>
                <w:bCs w:val="0"/>
                <w:sz w:val="22"/>
              </w:rPr>
            </w:pPr>
            <w:r>
              <w:rPr>
                <w:b w:val="0"/>
                <w:bCs w:val="0"/>
                <w:sz w:val="22"/>
              </w:rPr>
              <w:t>Teacher interviews</w:t>
            </w:r>
          </w:p>
        </w:tc>
      </w:tr>
      <w:tr w:rsidR="00010F68">
        <w:tblPrEx>
          <w:tblCellMar>
            <w:top w:w="0" w:type="dxa"/>
            <w:bottom w:w="0" w:type="dxa"/>
          </w:tblCellMar>
        </w:tblPrEx>
        <w:trPr>
          <w:cantSplit/>
          <w:trHeight w:val="1673"/>
        </w:trPr>
        <w:tc>
          <w:tcPr>
            <w:tcW w:w="2232" w:type="dxa"/>
          </w:tcPr>
          <w:p w:rsidR="00010F68" w:rsidRDefault="00010F68">
            <w:pPr>
              <w:jc w:val="center"/>
              <w:rPr>
                <w:b/>
                <w:bCs/>
                <w:sz w:val="22"/>
              </w:rPr>
            </w:pPr>
            <w:r>
              <w:rPr>
                <w:b/>
                <w:bCs/>
                <w:sz w:val="22"/>
              </w:rPr>
              <w:t>Resources</w:t>
            </w:r>
          </w:p>
        </w:tc>
        <w:tc>
          <w:tcPr>
            <w:tcW w:w="2160" w:type="dxa"/>
          </w:tcPr>
          <w:p w:rsidR="00010F68" w:rsidRDefault="00010F68">
            <w:pPr>
              <w:rPr>
                <w:sz w:val="22"/>
              </w:rPr>
            </w:pPr>
            <w:r>
              <w:rPr>
                <w:sz w:val="22"/>
              </w:rPr>
              <w:t>A. No funds or inadequate funds are provided for the Technology Education Program.</w:t>
            </w:r>
          </w:p>
        </w:tc>
        <w:tc>
          <w:tcPr>
            <w:tcW w:w="2268" w:type="dxa"/>
          </w:tcPr>
          <w:p w:rsidR="00010F68" w:rsidRDefault="00010F68">
            <w:pPr>
              <w:rPr>
                <w:sz w:val="22"/>
              </w:rPr>
            </w:pPr>
            <w:r>
              <w:rPr>
                <w:sz w:val="22"/>
              </w:rPr>
              <w:t>A.  Funding for the Technology Education Program is minimal, with no supply budget.</w:t>
            </w:r>
          </w:p>
        </w:tc>
        <w:tc>
          <w:tcPr>
            <w:tcW w:w="2268" w:type="dxa"/>
          </w:tcPr>
          <w:p w:rsidR="00010F68" w:rsidRDefault="00010F68">
            <w:pPr>
              <w:rPr>
                <w:sz w:val="22"/>
              </w:rPr>
            </w:pPr>
            <w:r>
              <w:rPr>
                <w:sz w:val="22"/>
              </w:rPr>
              <w:t>A.  Adequate funds and supplies are provided to maintain an experiential program.</w:t>
            </w:r>
          </w:p>
        </w:tc>
        <w:tc>
          <w:tcPr>
            <w:tcW w:w="2340" w:type="dxa"/>
          </w:tcPr>
          <w:p w:rsidR="00010F68" w:rsidRDefault="00010F68">
            <w:pPr>
              <w:rPr>
                <w:sz w:val="22"/>
              </w:rPr>
            </w:pPr>
            <w:r>
              <w:rPr>
                <w:sz w:val="22"/>
              </w:rPr>
              <w:t>A.  Funding is provided to enable the program to achieve a level of excellence and plan for future growth.</w:t>
            </w:r>
          </w:p>
        </w:tc>
        <w:tc>
          <w:tcPr>
            <w:tcW w:w="2538" w:type="dxa"/>
          </w:tcPr>
          <w:p w:rsidR="00010F68" w:rsidRDefault="00010F68">
            <w:pPr>
              <w:rPr>
                <w:sz w:val="22"/>
              </w:rPr>
            </w:pPr>
            <w:r>
              <w:rPr>
                <w:sz w:val="22"/>
              </w:rPr>
              <w:t>School district line item budgets</w:t>
            </w:r>
          </w:p>
        </w:tc>
      </w:tr>
    </w:tbl>
    <w:p w:rsidR="00010F68" w:rsidRDefault="00010F68">
      <w:pPr>
        <w:rPr>
          <w:sz w:val="22"/>
        </w:rPr>
      </w:pPr>
    </w:p>
    <w:p w:rsidR="00010F68" w:rsidRDefault="00010F68">
      <w:pPr>
        <w:rPr>
          <w:sz w:val="22"/>
        </w:rPr>
      </w:pPr>
    </w:p>
    <w:p w:rsidR="00010F68" w:rsidRDefault="00010F68">
      <w:pPr>
        <w:rPr>
          <w:sz w:val="22"/>
        </w:rPr>
      </w:pPr>
    </w:p>
    <w:p w:rsidR="00010F68" w:rsidRDefault="00010F68">
      <w:pPr>
        <w:pStyle w:val="Footer"/>
        <w:tabs>
          <w:tab w:val="clear" w:pos="4320"/>
          <w:tab w:val="clear" w:pos="8640"/>
        </w:tabs>
        <w:rPr>
          <w:sz w:val="22"/>
        </w:rPr>
      </w:pPr>
    </w:p>
    <w:p w:rsidR="00010F68" w:rsidRDefault="00010F68">
      <w:pPr>
        <w:pStyle w:val="Heading6"/>
        <w:rPr>
          <w:sz w:val="22"/>
          <w:u w:val="single"/>
        </w:rPr>
      </w:pPr>
      <w:r>
        <w:rPr>
          <w:sz w:val="22"/>
        </w:rPr>
        <w:br w:type="page"/>
      </w:r>
      <w:r>
        <w:rPr>
          <w:sz w:val="22"/>
        </w:rPr>
        <w:lastRenderedPageBreak/>
        <w:t>Technology Education Indicators of Achievement Checklist</w:t>
      </w:r>
    </w:p>
    <w:p w:rsidR="00010F68" w:rsidRDefault="00010F68">
      <w:pPr>
        <w:pStyle w:val="Heading2"/>
        <w:jc w:val="center"/>
        <w:rPr>
          <w:sz w:val="22"/>
        </w:rPr>
      </w:pPr>
    </w:p>
    <w:p w:rsidR="00010F68" w:rsidRDefault="00010F68">
      <w:pPr>
        <w:pStyle w:val="Heading2"/>
        <w:jc w:val="center"/>
        <w:rPr>
          <w:sz w:val="22"/>
        </w:rPr>
      </w:pPr>
      <w:r>
        <w:rPr>
          <w:sz w:val="22"/>
        </w:rPr>
        <w:t>ACTION PLAN TEMPLATE</w:t>
      </w:r>
    </w:p>
    <w:p w:rsidR="00010F68" w:rsidRDefault="00010F68">
      <w:pPr>
        <w:rPr>
          <w:sz w:val="22"/>
        </w:rPr>
      </w:pPr>
    </w:p>
    <w:p w:rsidR="00010F68" w:rsidRDefault="00010F68">
      <w:pPr>
        <w:tabs>
          <w:tab w:val="left" w:pos="720"/>
        </w:tabs>
        <w:ind w:left="720" w:hanging="720"/>
        <w:jc w:val="both"/>
        <w:rPr>
          <w:sz w:val="22"/>
        </w:rPr>
      </w:pPr>
      <w:r>
        <w:rPr>
          <w:sz w:val="22"/>
        </w:rPr>
        <w:tab/>
      </w:r>
      <w:r>
        <w:rPr>
          <w:sz w:val="22"/>
        </w:rPr>
        <w:tab/>
        <w:t xml:space="preserve">The Action Plan Template is a companion tool to the Checklist.  Schools </w:t>
      </w:r>
      <w:r>
        <w:rPr>
          <w:sz w:val="22"/>
          <w:szCs w:val="16"/>
        </w:rPr>
        <w:t>should use the Checklist to identify areas where there are gaps in their programs.  The Template can be used to develop and/or list strategies to close those gaps.  A separate Template should be completed for each Indicator.</w:t>
      </w:r>
    </w:p>
    <w:p w:rsidR="00010F68" w:rsidRDefault="00010F68">
      <w:pPr>
        <w:tabs>
          <w:tab w:val="left" w:pos="0"/>
        </w:tabs>
        <w:rPr>
          <w:sz w:val="22"/>
        </w:rPr>
      </w:pPr>
    </w:p>
    <w:p w:rsidR="00010F68" w:rsidRDefault="00010F68">
      <w:pPr>
        <w:rPr>
          <w:b/>
          <w:bCs/>
          <w:sz w:val="22"/>
        </w:rPr>
      </w:pPr>
    </w:p>
    <w:tbl>
      <w:tblPr>
        <w:tblW w:w="1290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1640"/>
        <w:gridCol w:w="2476"/>
        <w:gridCol w:w="2538"/>
        <w:gridCol w:w="2173"/>
      </w:tblGrid>
      <w:tr w:rsidR="00010F68">
        <w:tblPrEx>
          <w:tblCellMar>
            <w:top w:w="0" w:type="dxa"/>
            <w:bottom w:w="0" w:type="dxa"/>
          </w:tblCellMar>
        </w:tblPrEx>
        <w:trPr>
          <w:trHeight w:val="1281"/>
        </w:trPr>
        <w:tc>
          <w:tcPr>
            <w:tcW w:w="4080" w:type="dxa"/>
            <w:shd w:val="clear" w:color="auto" w:fill="E6E6E6"/>
          </w:tcPr>
          <w:p w:rsidR="00010F68" w:rsidRDefault="00010F68">
            <w:pPr>
              <w:jc w:val="center"/>
              <w:rPr>
                <w:b/>
                <w:bCs/>
                <w:sz w:val="22"/>
              </w:rPr>
            </w:pPr>
          </w:p>
          <w:p w:rsidR="00010F68" w:rsidRDefault="00010F68">
            <w:pPr>
              <w:jc w:val="center"/>
              <w:rPr>
                <w:b/>
                <w:bCs/>
                <w:sz w:val="22"/>
              </w:rPr>
            </w:pPr>
            <w:r>
              <w:rPr>
                <w:b/>
                <w:bCs/>
                <w:sz w:val="22"/>
              </w:rPr>
              <w:t>STRATEGIES FOR ADDRESSING</w:t>
            </w:r>
          </w:p>
          <w:p w:rsidR="00010F68" w:rsidRDefault="00010F68">
            <w:pPr>
              <w:jc w:val="center"/>
              <w:rPr>
                <w:b/>
                <w:bCs/>
                <w:sz w:val="22"/>
              </w:rPr>
            </w:pPr>
            <w:r>
              <w:rPr>
                <w:b/>
                <w:bCs/>
                <w:sz w:val="22"/>
              </w:rPr>
              <w:t>AREAS IDENTIFIED</w:t>
            </w:r>
          </w:p>
          <w:p w:rsidR="00010F68" w:rsidRDefault="00010F68">
            <w:pPr>
              <w:jc w:val="center"/>
              <w:rPr>
                <w:b/>
                <w:bCs/>
                <w:sz w:val="22"/>
              </w:rPr>
            </w:pPr>
            <w:r>
              <w:rPr>
                <w:b/>
                <w:bCs/>
                <w:sz w:val="22"/>
              </w:rPr>
              <w:t>USING THE RUBRIC</w:t>
            </w:r>
          </w:p>
          <w:p w:rsidR="00010F68" w:rsidRDefault="00010F68">
            <w:pPr>
              <w:jc w:val="center"/>
              <w:rPr>
                <w:b/>
                <w:bCs/>
                <w:sz w:val="22"/>
              </w:rPr>
            </w:pPr>
          </w:p>
        </w:tc>
        <w:tc>
          <w:tcPr>
            <w:tcW w:w="1640" w:type="dxa"/>
            <w:shd w:val="clear" w:color="auto" w:fill="E6E6E6"/>
          </w:tcPr>
          <w:p w:rsidR="00010F68" w:rsidRDefault="00010F68">
            <w:pPr>
              <w:jc w:val="center"/>
              <w:rPr>
                <w:b/>
                <w:bCs/>
                <w:sz w:val="22"/>
              </w:rPr>
            </w:pPr>
          </w:p>
          <w:p w:rsidR="00010F68" w:rsidRDefault="00010F68">
            <w:pPr>
              <w:jc w:val="center"/>
              <w:rPr>
                <w:b/>
                <w:bCs/>
                <w:sz w:val="22"/>
              </w:rPr>
            </w:pPr>
            <w:r>
              <w:rPr>
                <w:b/>
                <w:bCs/>
                <w:sz w:val="22"/>
              </w:rPr>
              <w:t>TIMELINE TO IMPLEMENT</w:t>
            </w:r>
          </w:p>
        </w:tc>
        <w:tc>
          <w:tcPr>
            <w:tcW w:w="2476" w:type="dxa"/>
            <w:shd w:val="clear" w:color="auto" w:fill="E6E6E6"/>
          </w:tcPr>
          <w:p w:rsidR="00010F68" w:rsidRDefault="00010F68">
            <w:pPr>
              <w:jc w:val="center"/>
              <w:rPr>
                <w:b/>
                <w:bCs/>
                <w:sz w:val="22"/>
              </w:rPr>
            </w:pPr>
          </w:p>
          <w:p w:rsidR="00010F68" w:rsidRDefault="00010F68">
            <w:pPr>
              <w:jc w:val="center"/>
              <w:rPr>
                <w:b/>
                <w:bCs/>
                <w:sz w:val="22"/>
              </w:rPr>
            </w:pPr>
            <w:r>
              <w:rPr>
                <w:b/>
                <w:bCs/>
                <w:sz w:val="22"/>
              </w:rPr>
              <w:t>RESPONSIBLE</w:t>
            </w:r>
          </w:p>
          <w:p w:rsidR="00010F68" w:rsidRDefault="00010F68">
            <w:pPr>
              <w:jc w:val="center"/>
              <w:rPr>
                <w:b/>
                <w:bCs/>
                <w:sz w:val="22"/>
              </w:rPr>
            </w:pPr>
            <w:r>
              <w:rPr>
                <w:b/>
                <w:bCs/>
                <w:sz w:val="22"/>
              </w:rPr>
              <w:t>STAFF</w:t>
            </w:r>
          </w:p>
        </w:tc>
        <w:tc>
          <w:tcPr>
            <w:tcW w:w="2538" w:type="dxa"/>
            <w:shd w:val="clear" w:color="auto" w:fill="E6E6E6"/>
          </w:tcPr>
          <w:p w:rsidR="00010F68" w:rsidRDefault="00010F68">
            <w:pPr>
              <w:jc w:val="center"/>
              <w:rPr>
                <w:b/>
                <w:bCs/>
                <w:sz w:val="22"/>
              </w:rPr>
            </w:pPr>
          </w:p>
          <w:p w:rsidR="00010F68" w:rsidRDefault="00010F68">
            <w:pPr>
              <w:jc w:val="center"/>
              <w:rPr>
                <w:b/>
                <w:bCs/>
                <w:sz w:val="22"/>
              </w:rPr>
            </w:pPr>
            <w:r>
              <w:rPr>
                <w:b/>
                <w:bCs/>
                <w:sz w:val="22"/>
              </w:rPr>
              <w:t>PROJECTED</w:t>
            </w:r>
          </w:p>
          <w:p w:rsidR="00010F68" w:rsidRDefault="00010F68">
            <w:pPr>
              <w:jc w:val="center"/>
              <w:rPr>
                <w:b/>
                <w:bCs/>
                <w:sz w:val="22"/>
              </w:rPr>
            </w:pPr>
            <w:r>
              <w:rPr>
                <w:b/>
                <w:bCs/>
                <w:sz w:val="22"/>
              </w:rPr>
              <w:t>EXPENSE</w:t>
            </w:r>
          </w:p>
          <w:p w:rsidR="00010F68" w:rsidRDefault="00010F68">
            <w:pPr>
              <w:jc w:val="center"/>
              <w:rPr>
                <w:b/>
                <w:bCs/>
                <w:sz w:val="22"/>
              </w:rPr>
            </w:pPr>
          </w:p>
        </w:tc>
        <w:tc>
          <w:tcPr>
            <w:tcW w:w="2173" w:type="dxa"/>
            <w:shd w:val="clear" w:color="auto" w:fill="E6E6E6"/>
          </w:tcPr>
          <w:p w:rsidR="00010F68" w:rsidRDefault="00010F68">
            <w:pPr>
              <w:jc w:val="center"/>
              <w:rPr>
                <w:b/>
                <w:bCs/>
                <w:sz w:val="22"/>
              </w:rPr>
            </w:pPr>
          </w:p>
          <w:p w:rsidR="00010F68" w:rsidRDefault="00010F68">
            <w:pPr>
              <w:jc w:val="center"/>
              <w:rPr>
                <w:b/>
                <w:bCs/>
                <w:sz w:val="22"/>
              </w:rPr>
            </w:pPr>
            <w:r>
              <w:rPr>
                <w:b/>
                <w:bCs/>
                <w:sz w:val="22"/>
              </w:rPr>
              <w:t>ANTICIPATED</w:t>
            </w:r>
          </w:p>
          <w:p w:rsidR="00010F68" w:rsidRDefault="00010F68">
            <w:pPr>
              <w:jc w:val="center"/>
              <w:rPr>
                <w:b/>
                <w:bCs/>
                <w:sz w:val="22"/>
              </w:rPr>
            </w:pPr>
            <w:r>
              <w:rPr>
                <w:b/>
                <w:bCs/>
                <w:sz w:val="22"/>
              </w:rPr>
              <w:t>FUNDING SOURCE</w:t>
            </w:r>
          </w:p>
          <w:p w:rsidR="00010F68" w:rsidRDefault="00010F68">
            <w:pPr>
              <w:jc w:val="center"/>
              <w:rPr>
                <w:b/>
                <w:bCs/>
                <w:sz w:val="22"/>
              </w:rPr>
            </w:pPr>
          </w:p>
          <w:p w:rsidR="00010F68" w:rsidRDefault="00010F68">
            <w:pPr>
              <w:jc w:val="center"/>
              <w:rPr>
                <w:b/>
                <w:bCs/>
                <w:sz w:val="22"/>
              </w:rPr>
            </w:pPr>
          </w:p>
        </w:tc>
      </w:tr>
      <w:tr w:rsidR="00010F68">
        <w:tblPrEx>
          <w:tblCellMar>
            <w:top w:w="0" w:type="dxa"/>
            <w:bottom w:w="0" w:type="dxa"/>
          </w:tblCellMar>
        </w:tblPrEx>
        <w:trPr>
          <w:trHeight w:val="5887"/>
        </w:trPr>
        <w:tc>
          <w:tcPr>
            <w:tcW w:w="4080" w:type="dxa"/>
          </w:tcPr>
          <w:p w:rsidR="00010F68" w:rsidRDefault="00010F68">
            <w:pPr>
              <w:rPr>
                <w:b/>
                <w:bCs/>
                <w:sz w:val="22"/>
              </w:rPr>
            </w:pPr>
            <w:r>
              <w:rPr>
                <w:b/>
                <w:bCs/>
                <w:sz w:val="22"/>
              </w:rPr>
              <w:t>Indicator:</w:t>
            </w: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p w:rsidR="00010F68" w:rsidRDefault="00010F68">
            <w:pPr>
              <w:rPr>
                <w:b/>
                <w:bCs/>
                <w:sz w:val="22"/>
              </w:rPr>
            </w:pPr>
          </w:p>
        </w:tc>
        <w:tc>
          <w:tcPr>
            <w:tcW w:w="1640" w:type="dxa"/>
          </w:tcPr>
          <w:p w:rsidR="00010F68" w:rsidRDefault="00010F68">
            <w:pPr>
              <w:rPr>
                <w:b/>
                <w:bCs/>
                <w:sz w:val="22"/>
              </w:rPr>
            </w:pPr>
          </w:p>
        </w:tc>
        <w:tc>
          <w:tcPr>
            <w:tcW w:w="2476" w:type="dxa"/>
          </w:tcPr>
          <w:p w:rsidR="00010F68" w:rsidRDefault="00010F68">
            <w:pPr>
              <w:rPr>
                <w:b/>
                <w:bCs/>
                <w:sz w:val="22"/>
              </w:rPr>
            </w:pPr>
          </w:p>
        </w:tc>
        <w:tc>
          <w:tcPr>
            <w:tcW w:w="2538" w:type="dxa"/>
          </w:tcPr>
          <w:p w:rsidR="00010F68" w:rsidRDefault="00010F68">
            <w:pPr>
              <w:rPr>
                <w:b/>
                <w:bCs/>
                <w:sz w:val="22"/>
              </w:rPr>
            </w:pPr>
          </w:p>
        </w:tc>
        <w:tc>
          <w:tcPr>
            <w:tcW w:w="2173" w:type="dxa"/>
          </w:tcPr>
          <w:p w:rsidR="00010F68" w:rsidRDefault="00010F68">
            <w:pPr>
              <w:rPr>
                <w:b/>
                <w:bCs/>
                <w:sz w:val="22"/>
              </w:rPr>
            </w:pPr>
          </w:p>
        </w:tc>
      </w:tr>
    </w:tbl>
    <w:p w:rsidR="00010F68" w:rsidRDefault="00010F68">
      <w:pPr>
        <w:pStyle w:val="Heading8"/>
        <w:rPr>
          <w:b/>
          <w:bCs/>
          <w:u w:val="none"/>
        </w:rPr>
      </w:pPr>
    </w:p>
    <w:p w:rsidR="00010F68" w:rsidRDefault="00010F68">
      <w:pPr>
        <w:pStyle w:val="Heading8"/>
        <w:rPr>
          <w:b/>
          <w:bCs/>
          <w:u w:val="none"/>
        </w:rPr>
      </w:pPr>
    </w:p>
    <w:p w:rsidR="00010F68" w:rsidRDefault="00010F68">
      <w:pPr>
        <w:pStyle w:val="Heading8"/>
        <w:rPr>
          <w:b/>
          <w:bCs/>
          <w:u w:val="none"/>
        </w:rPr>
      </w:pPr>
    </w:p>
    <w:p w:rsidR="00010F68" w:rsidRDefault="00010F68">
      <w:pPr>
        <w:pStyle w:val="Heading8"/>
        <w:rPr>
          <w:b/>
          <w:bCs/>
          <w:u w:val="none"/>
        </w:rPr>
      </w:pPr>
    </w:p>
    <w:p w:rsidR="00010F68" w:rsidRDefault="00010F68">
      <w:pPr>
        <w:pStyle w:val="Heading8"/>
        <w:rPr>
          <w:b/>
          <w:bCs/>
          <w:sz w:val="22"/>
          <w:u w:val="none"/>
        </w:rPr>
      </w:pPr>
      <w:r>
        <w:rPr>
          <w:b/>
          <w:bCs/>
          <w:sz w:val="22"/>
          <w:u w:val="none"/>
        </w:rPr>
        <w:t xml:space="preserve">Technology Education </w:t>
      </w:r>
    </w:p>
    <w:p w:rsidR="00010F68" w:rsidRDefault="00010F68">
      <w:pPr>
        <w:pStyle w:val="Heading6"/>
        <w:rPr>
          <w:sz w:val="22"/>
        </w:rPr>
      </w:pPr>
      <w:r>
        <w:rPr>
          <w:sz w:val="22"/>
        </w:rPr>
        <w:t>Additional Resources</w:t>
      </w:r>
    </w:p>
    <w:p w:rsidR="00010F68" w:rsidRDefault="00010F68">
      <w:pPr>
        <w:ind w:left="1440"/>
        <w:rPr>
          <w:b/>
          <w:bCs/>
          <w:sz w:val="22"/>
        </w:rPr>
      </w:pPr>
    </w:p>
    <w:p w:rsidR="00010F68" w:rsidRDefault="00010F68">
      <w:pPr>
        <w:ind w:left="1440"/>
        <w:rPr>
          <w:b/>
          <w:bCs/>
          <w:sz w:val="22"/>
        </w:rPr>
      </w:pPr>
    </w:p>
    <w:p w:rsidR="00010F68" w:rsidRDefault="00010F68">
      <w:pPr>
        <w:ind w:left="1440"/>
        <w:rPr>
          <w:b/>
          <w:bCs/>
          <w:sz w:val="22"/>
        </w:rPr>
      </w:pPr>
    </w:p>
    <w:p w:rsidR="00010F68" w:rsidRDefault="00010F68">
      <w:pPr>
        <w:ind w:left="1440"/>
        <w:rPr>
          <w:b/>
          <w:bCs/>
          <w:sz w:val="22"/>
        </w:rPr>
      </w:pPr>
    </w:p>
    <w:p w:rsidR="00010F68" w:rsidRDefault="00010F68">
      <w:pPr>
        <w:ind w:left="1440"/>
        <w:rPr>
          <w:b/>
          <w:bCs/>
          <w:sz w:val="22"/>
        </w:rPr>
      </w:pPr>
      <w:smartTag w:uri="urn:schemas-microsoft-com:office:smarttags" w:element="place">
        <w:smartTag w:uri="urn:schemas-microsoft-com:office:smarttags" w:element="PlaceName">
          <w:r>
            <w:rPr>
              <w:b/>
              <w:bCs/>
              <w:sz w:val="22"/>
            </w:rPr>
            <w:t>New York</w:t>
          </w:r>
        </w:smartTag>
        <w:r>
          <w:rPr>
            <w:b/>
            <w:bCs/>
            <w:sz w:val="22"/>
          </w:rPr>
          <w:t xml:space="preserve"> </w:t>
        </w:r>
        <w:smartTag w:uri="urn:schemas-microsoft-com:office:smarttags" w:element="PlaceType">
          <w:r>
            <w:rPr>
              <w:b/>
              <w:bCs/>
              <w:sz w:val="22"/>
            </w:rPr>
            <w:t>State</w:t>
          </w:r>
        </w:smartTag>
      </w:smartTag>
      <w:r>
        <w:rPr>
          <w:b/>
          <w:bCs/>
          <w:sz w:val="22"/>
        </w:rPr>
        <w:t xml:space="preserve"> Resources:</w:t>
      </w:r>
    </w:p>
    <w:p w:rsidR="00010F68" w:rsidRDefault="00010F68">
      <w:pPr>
        <w:ind w:left="1440"/>
        <w:rPr>
          <w:sz w:val="22"/>
        </w:rPr>
      </w:pPr>
    </w:p>
    <w:p w:rsidR="00010F68" w:rsidRDefault="00010F68" w:rsidP="00010F68">
      <w:pPr>
        <w:numPr>
          <w:ilvl w:val="0"/>
          <w:numId w:val="3"/>
        </w:numPr>
        <w:ind w:hanging="720"/>
        <w:rPr>
          <w:b/>
          <w:bCs/>
          <w:sz w:val="22"/>
        </w:rPr>
      </w:pPr>
      <w:r>
        <w:rPr>
          <w:i/>
          <w:iCs/>
          <w:sz w:val="22"/>
        </w:rPr>
        <w:t xml:space="preserve">Learning Standard: </w:t>
      </w:r>
      <w:hyperlink r:id="rId7" w:history="1">
        <w:r>
          <w:rPr>
            <w:rStyle w:val="Hyperlink"/>
            <w:i/>
            <w:iCs/>
            <w:sz w:val="22"/>
          </w:rPr>
          <w:t>http://www.emsc.nysed.go</w:t>
        </w:r>
        <w:r>
          <w:rPr>
            <w:rStyle w:val="Hyperlink"/>
            <w:i/>
            <w:iCs/>
            <w:sz w:val="22"/>
          </w:rPr>
          <w:t>v</w:t>
        </w:r>
        <w:r>
          <w:rPr>
            <w:rStyle w:val="Hyperlink"/>
            <w:i/>
            <w:iCs/>
            <w:sz w:val="22"/>
          </w:rPr>
          <w:t>/ciai/mst/techmap/map.html</w:t>
        </w:r>
      </w:hyperlink>
      <w:r>
        <w:rPr>
          <w:i/>
          <w:iCs/>
          <w:sz w:val="22"/>
        </w:rPr>
        <w:t xml:space="preserve"> </w:t>
      </w:r>
    </w:p>
    <w:p w:rsidR="00010F68" w:rsidRDefault="00010F68" w:rsidP="00010F68">
      <w:pPr>
        <w:numPr>
          <w:ilvl w:val="0"/>
          <w:numId w:val="3"/>
        </w:numPr>
        <w:ind w:hanging="720"/>
        <w:rPr>
          <w:sz w:val="22"/>
        </w:rPr>
      </w:pPr>
      <w:r>
        <w:rPr>
          <w:i/>
          <w:iCs/>
          <w:sz w:val="22"/>
        </w:rPr>
        <w:t xml:space="preserve">MST Resource Guide: </w:t>
      </w:r>
      <w:hyperlink r:id="rId8" w:history="1">
        <w:r>
          <w:rPr>
            <w:rStyle w:val="Hyperlink"/>
            <w:i/>
            <w:iCs/>
            <w:sz w:val="22"/>
          </w:rPr>
          <w:t>http://www.emsc.nysed.gov/guides/mst/</w:t>
        </w:r>
      </w:hyperlink>
      <w:r>
        <w:rPr>
          <w:i/>
          <w:iCs/>
          <w:sz w:val="22"/>
        </w:rPr>
        <w:t xml:space="preserve"> </w:t>
      </w:r>
    </w:p>
    <w:p w:rsidR="00010F68" w:rsidRDefault="00010F68" w:rsidP="00010F68">
      <w:pPr>
        <w:numPr>
          <w:ilvl w:val="0"/>
          <w:numId w:val="3"/>
        </w:numPr>
        <w:ind w:hanging="720"/>
        <w:rPr>
          <w:sz w:val="22"/>
        </w:rPr>
      </w:pPr>
      <w:r>
        <w:rPr>
          <w:sz w:val="22"/>
        </w:rPr>
        <w:t xml:space="preserve">State Developed Content Outlines for Technology Education will be revised for Grades 5-8, beginning in Summer 2005.  The current version can be seen at: </w:t>
      </w:r>
      <w:hyperlink r:id="rId9" w:history="1">
        <w:r>
          <w:rPr>
            <w:rStyle w:val="Hyperlink"/>
            <w:sz w:val="22"/>
          </w:rPr>
          <w:t>http://www.emsc.nysed.gov/ciai/mst.html</w:t>
        </w:r>
      </w:hyperlink>
      <w:r>
        <w:rPr>
          <w:sz w:val="22"/>
        </w:rPr>
        <w:t xml:space="preserve"> </w:t>
      </w:r>
    </w:p>
    <w:p w:rsidR="00010F68" w:rsidRDefault="00010F68" w:rsidP="00010F68">
      <w:pPr>
        <w:numPr>
          <w:ilvl w:val="0"/>
          <w:numId w:val="3"/>
        </w:numPr>
        <w:ind w:hanging="720"/>
        <w:rPr>
          <w:sz w:val="22"/>
        </w:rPr>
      </w:pPr>
      <w:r>
        <w:rPr>
          <w:sz w:val="22"/>
        </w:rPr>
        <w:t xml:space="preserve">NYS Technology Education Association: </w:t>
      </w:r>
      <w:hyperlink r:id="rId10" w:history="1">
        <w:r>
          <w:rPr>
            <w:rStyle w:val="Hyperlink"/>
            <w:sz w:val="22"/>
          </w:rPr>
          <w:t>www.nystea.com</w:t>
        </w:r>
      </w:hyperlink>
    </w:p>
    <w:p w:rsidR="00010F68" w:rsidRDefault="00010F68" w:rsidP="00010F68">
      <w:pPr>
        <w:numPr>
          <w:ilvl w:val="0"/>
          <w:numId w:val="2"/>
        </w:numPr>
        <w:tabs>
          <w:tab w:val="left" w:pos="630"/>
        </w:tabs>
        <w:ind w:left="2070" w:hanging="630"/>
        <w:rPr>
          <w:i/>
          <w:iCs/>
          <w:sz w:val="22"/>
        </w:rPr>
      </w:pPr>
      <w:r>
        <w:rPr>
          <w:sz w:val="22"/>
        </w:rPr>
        <w:t xml:space="preserve">NYS Virtual Learning System (VLS): </w:t>
      </w:r>
      <w:hyperlink r:id="rId11" w:history="1">
        <w:r>
          <w:rPr>
            <w:rStyle w:val="Hyperlink"/>
            <w:sz w:val="22"/>
          </w:rPr>
          <w:t>h</w:t>
        </w:r>
        <w:r>
          <w:rPr>
            <w:rStyle w:val="Hyperlink"/>
            <w:sz w:val="22"/>
            <w:szCs w:val="16"/>
          </w:rPr>
          <w:t>ttp://eservices.nysed.gov/vls/</w:t>
        </w:r>
      </w:hyperlink>
      <w:r>
        <w:rPr>
          <w:sz w:val="22"/>
          <w:szCs w:val="16"/>
        </w:rPr>
        <w:t xml:space="preserve"> </w:t>
      </w:r>
    </w:p>
    <w:p w:rsidR="00010F68" w:rsidRDefault="00010F68">
      <w:pPr>
        <w:rPr>
          <w:sz w:val="22"/>
        </w:rPr>
      </w:pPr>
    </w:p>
    <w:p w:rsidR="00010F68" w:rsidRDefault="00010F68">
      <w:pPr>
        <w:ind w:left="1440"/>
        <w:rPr>
          <w:sz w:val="22"/>
        </w:rPr>
      </w:pPr>
    </w:p>
    <w:p w:rsidR="00010F68" w:rsidRDefault="00010F68">
      <w:pPr>
        <w:ind w:left="1440"/>
        <w:rPr>
          <w:sz w:val="22"/>
        </w:rPr>
      </w:pPr>
    </w:p>
    <w:p w:rsidR="00010F68" w:rsidRDefault="00010F68">
      <w:pPr>
        <w:ind w:left="1440"/>
        <w:rPr>
          <w:b/>
          <w:bCs/>
          <w:sz w:val="22"/>
        </w:rPr>
      </w:pPr>
      <w:r>
        <w:rPr>
          <w:b/>
          <w:bCs/>
          <w:sz w:val="22"/>
        </w:rPr>
        <w:t>National/International Resources:</w:t>
      </w:r>
    </w:p>
    <w:p w:rsidR="00010F68" w:rsidRDefault="00010F68">
      <w:pPr>
        <w:rPr>
          <w:sz w:val="22"/>
        </w:rPr>
      </w:pPr>
    </w:p>
    <w:p w:rsidR="00010F68" w:rsidRDefault="00010F68" w:rsidP="00010F68">
      <w:pPr>
        <w:numPr>
          <w:ilvl w:val="0"/>
          <w:numId w:val="5"/>
        </w:numPr>
        <w:ind w:firstLine="0"/>
        <w:rPr>
          <w:sz w:val="22"/>
        </w:rPr>
      </w:pPr>
      <w:r>
        <w:rPr>
          <w:sz w:val="22"/>
        </w:rPr>
        <w:t xml:space="preserve">Standards for Technological Literacy (ITEA): </w:t>
      </w:r>
      <w:hyperlink r:id="rId12" w:history="1">
        <w:r>
          <w:rPr>
            <w:rStyle w:val="Hyperlink"/>
            <w:sz w:val="22"/>
          </w:rPr>
          <w:t>http://www.iteaconnect.org/</w:t>
        </w:r>
      </w:hyperlink>
      <w:r>
        <w:rPr>
          <w:sz w:val="22"/>
        </w:rPr>
        <w:t xml:space="preserve"> </w:t>
      </w:r>
    </w:p>
    <w:p w:rsidR="00010F68" w:rsidRDefault="00010F68" w:rsidP="00010F68">
      <w:pPr>
        <w:numPr>
          <w:ilvl w:val="0"/>
          <w:numId w:val="5"/>
        </w:numPr>
        <w:ind w:firstLine="0"/>
        <w:rPr>
          <w:sz w:val="22"/>
        </w:rPr>
      </w:pPr>
      <w:r>
        <w:rPr>
          <w:sz w:val="22"/>
        </w:rPr>
        <w:t xml:space="preserve">Innovation Curriculum Online Network: </w:t>
      </w:r>
      <w:hyperlink r:id="rId13" w:history="1">
        <w:r>
          <w:rPr>
            <w:rStyle w:val="Hyperlink"/>
            <w:sz w:val="22"/>
          </w:rPr>
          <w:t>http://icontechlit.enc.org</w:t>
        </w:r>
      </w:hyperlink>
      <w:r>
        <w:rPr>
          <w:sz w:val="22"/>
        </w:rPr>
        <w:t xml:space="preserve"> </w:t>
      </w:r>
    </w:p>
    <w:p w:rsidR="00010F68" w:rsidRDefault="00010F68">
      <w:pPr>
        <w:rPr>
          <w:sz w:val="22"/>
        </w:rPr>
      </w:pPr>
    </w:p>
    <w:p w:rsidR="00010F68" w:rsidRDefault="00010F68">
      <w:pPr>
        <w:rPr>
          <w:sz w:val="22"/>
        </w:rPr>
      </w:pPr>
      <w:r>
        <w:rPr>
          <w:noProof/>
          <w:sz w:val="20"/>
        </w:rPr>
        <w:pict>
          <v:shapetype id="_x0000_t202" coordsize="21600,21600" o:spt="202" path="m,l,21600r21600,l21600,xe">
            <v:stroke joinstyle="miter"/>
            <v:path gradientshapeok="t" o:connecttype="rect"/>
          </v:shapetype>
          <v:shape id="_x0000_s1029" type="#_x0000_t202" style="position:absolute;margin-left:22.05pt;margin-top:70.4pt;width:621pt;height:90pt;z-index:1">
            <v:textbox style="mso-next-textbox:#_x0000_s1029">
              <w:txbxContent>
                <w:p w:rsidR="00010F68" w:rsidRDefault="00010F68">
                  <w:pPr>
                    <w:pStyle w:val="NormalWeb"/>
                    <w:jc w:val="both"/>
                    <w:rPr>
                      <w:color w:val="000000"/>
                      <w:sz w:val="22"/>
                      <w:szCs w:val="20"/>
                    </w:rPr>
                  </w:pPr>
                  <w:r>
                    <w:rPr>
                      <w:color w:val="000000"/>
                      <w:sz w:val="22"/>
                      <w:szCs w:val="20"/>
                    </w:rPr>
                    <w:t>The documents posted on this server contain links to information created and maintained by other public and private organizations. These links are provided for the user's convenience. The Education Department does not control or guarantee the accuracy, relevance, timeliness, or completeness of this outside information. Further, the inclusion of links to particular items in hypertext is not intended to reflect their importance, nor is it intended to endorse any views expressed, or products or services offered, on these outside sites, or the organizations sponsoring the sites.</w:t>
                  </w:r>
                </w:p>
                <w:p w:rsidR="00010F68" w:rsidRDefault="00010F68"/>
              </w:txbxContent>
            </v:textbox>
          </v:shape>
        </w:pict>
      </w:r>
    </w:p>
    <w:sectPr w:rsidR="00010F68">
      <w:footerReference w:type="default" r:id="rId14"/>
      <w:pgSz w:w="15840" w:h="12240" w:orient="landscape"/>
      <w:pgMar w:top="45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6B4" w:rsidRDefault="00A346B4">
      <w:r>
        <w:separator/>
      </w:r>
    </w:p>
  </w:endnote>
  <w:endnote w:type="continuationSeparator" w:id="0">
    <w:p w:rsidR="00A346B4" w:rsidRDefault="00A3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F68" w:rsidRDefault="00010F68">
    <w:pPr>
      <w:pStyle w:val="Footer"/>
      <w:rPr>
        <w:sz w:val="20"/>
      </w:rPr>
    </w:pPr>
    <w:r>
      <w:rPr>
        <w:sz w:val="20"/>
      </w:rPr>
      <w:t>Section F – Technology Education</w:t>
    </w:r>
    <w:r>
      <w:rPr>
        <w:sz w:val="20"/>
      </w:rPr>
      <w:tab/>
    </w:r>
    <w:r>
      <w:rPr>
        <w:sz w:val="20"/>
      </w:rPr>
      <w:tab/>
    </w:r>
    <w:r>
      <w:rPr>
        <w:sz w:val="20"/>
      </w:rPr>
      <w:tab/>
    </w:r>
    <w:r>
      <w:rPr>
        <w:sz w:val="20"/>
      </w:rPr>
      <w:tab/>
    </w:r>
    <w:r>
      <w:rPr>
        <w:sz w:val="20"/>
      </w:rPr>
      <w:tab/>
    </w:r>
    <w:r>
      <w:rPr>
        <w:sz w:val="20"/>
      </w:rPr>
      <w:tab/>
    </w: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sidR="004012BD">
      <w:rPr>
        <w:noProof/>
        <w:snapToGrid w:val="0"/>
        <w:sz w:val="20"/>
      </w:rPr>
      <w:t>1</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sidR="004012BD">
      <w:rPr>
        <w:noProof/>
        <w:snapToGrid w:val="0"/>
        <w:sz w:val="20"/>
      </w:rPr>
      <w:t>8</w:t>
    </w:r>
    <w:r>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6B4" w:rsidRDefault="00A346B4">
      <w:r>
        <w:separator/>
      </w:r>
    </w:p>
  </w:footnote>
  <w:footnote w:type="continuationSeparator" w:id="0">
    <w:p w:rsidR="00A346B4" w:rsidRDefault="00A34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0E5A"/>
    <w:multiLevelType w:val="hybridMultilevel"/>
    <w:tmpl w:val="78A23C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B76A21"/>
    <w:multiLevelType w:val="hybridMultilevel"/>
    <w:tmpl w:val="6E38BC0E"/>
    <w:lvl w:ilvl="0" w:tplc="9C4E08A4">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355F2"/>
    <w:multiLevelType w:val="hybridMultilevel"/>
    <w:tmpl w:val="2384D4F0"/>
    <w:lvl w:ilvl="0" w:tplc="04090015">
      <w:start w:val="6"/>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403F652F"/>
    <w:multiLevelType w:val="hybridMultilevel"/>
    <w:tmpl w:val="690C559C"/>
    <w:lvl w:ilvl="0" w:tplc="9C4E08A4">
      <w:start w:val="1"/>
      <w:numFmt w:val="bullet"/>
      <w:lvlText w:val=""/>
      <w:lvlJc w:val="left"/>
      <w:pPr>
        <w:tabs>
          <w:tab w:val="num" w:pos="2160"/>
        </w:tabs>
        <w:ind w:left="2160" w:hanging="360"/>
      </w:pPr>
      <w:rPr>
        <w:rFonts w:ascii="Symbol" w:hAnsi="Symbol" w:hint="default"/>
        <w:color w:val="auto"/>
      </w:rPr>
    </w:lvl>
    <w:lvl w:ilvl="1" w:tplc="DA9045BC">
      <w:start w:val="1"/>
      <w:numFmt w:val="bullet"/>
      <w:pStyle w:val="Achievemen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5C300E68">
      <w:start w:val="1"/>
      <w:numFmt w:val="bullet"/>
      <w:lvlText w:val=""/>
      <w:lvlJc w:val="left"/>
      <w:pPr>
        <w:tabs>
          <w:tab w:val="num" w:pos="2880"/>
        </w:tabs>
        <w:ind w:left="2880" w:hanging="360"/>
      </w:pPr>
      <w:rPr>
        <w:rFonts w:ascii="Wingdings" w:hAnsi="Wingdings"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334870"/>
    <w:multiLevelType w:val="hybridMultilevel"/>
    <w:tmpl w:val="690C559C"/>
    <w:lvl w:ilvl="0" w:tplc="9C4E08A4">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0049FB"/>
    <w:multiLevelType w:val="hybridMultilevel"/>
    <w:tmpl w:val="D70EBCE8"/>
    <w:lvl w:ilvl="0" w:tplc="6472EDA0">
      <w:start w:val="1"/>
      <w:numFmt w:val="upperRoman"/>
      <w:lvlText w:val="%1."/>
      <w:lvlJc w:val="left"/>
      <w:pPr>
        <w:tabs>
          <w:tab w:val="num" w:pos="1080"/>
        </w:tabs>
        <w:ind w:left="1080" w:hanging="720"/>
      </w:pPr>
      <w:rPr>
        <w:rFonts w:hint="default"/>
      </w:rPr>
    </w:lvl>
    <w:lvl w:ilvl="1" w:tplc="8976DB18">
      <w:start w:val="1"/>
      <w:numFmt w:val="upperLetter"/>
      <w:pStyle w:val="Heading3"/>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12BD"/>
    <w:rsid w:val="00010F68"/>
    <w:rsid w:val="004012BD"/>
    <w:rsid w:val="00A346B4"/>
    <w:rsid w:val="00D5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0"/>
    <o:shapelayout v:ext="edit">
      <o:idmap v:ext="edit" data="1"/>
    </o:shapelayout>
  </w:shapeDefaults>
  <w:decimalSymbol w:val="."/>
  <w:listSeparator w:val=","/>
  <w15:chartTrackingRefBased/>
  <w15:docId w15:val="{30512B64-82B8-4E0E-922E-E5578C48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1080" w:hanging="720"/>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numPr>
        <w:ilvl w:val="1"/>
        <w:numId w:val="1"/>
      </w:numPr>
      <w:tabs>
        <w:tab w:val="clear" w:pos="1440"/>
        <w:tab w:val="num" w:pos="720"/>
      </w:tabs>
      <w:ind w:hanging="1440"/>
      <w:outlineLvl w:val="2"/>
    </w:pPr>
    <w:rPr>
      <w:b/>
      <w:bCs/>
    </w:rPr>
  </w:style>
  <w:style w:type="paragraph" w:styleId="Heading4">
    <w:name w:val="heading 4"/>
    <w:basedOn w:val="Normal"/>
    <w:next w:val="Normal"/>
    <w:qFormat/>
    <w:pPr>
      <w:keepNext/>
      <w:jc w:val="center"/>
      <w:outlineLvl w:val="3"/>
    </w:pPr>
    <w:rPr>
      <w:b/>
      <w:bCs/>
      <w:sz w:val="22"/>
    </w:rPr>
  </w:style>
  <w:style w:type="paragraph" w:styleId="Heading6">
    <w:name w:val="heading 6"/>
    <w:basedOn w:val="Normal"/>
    <w:next w:val="Normal"/>
    <w:qFormat/>
    <w:pPr>
      <w:keepNext/>
      <w:jc w:val="center"/>
      <w:outlineLvl w:val="5"/>
    </w:pPr>
    <w:rPr>
      <w:b/>
      <w:bCs/>
    </w:rPr>
  </w:style>
  <w:style w:type="paragraph" w:styleId="Heading8">
    <w:name w:val="heading 8"/>
    <w:basedOn w:val="Normal"/>
    <w:next w:val="Normal"/>
    <w:qFormat/>
    <w:pPr>
      <w:keepNext/>
      <w:jc w:val="center"/>
      <w:outlineLvl w:val="7"/>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Header">
    <w:name w:val="header"/>
    <w:basedOn w:val="Normal"/>
    <w:pPr>
      <w:tabs>
        <w:tab w:val="center" w:pos="4320"/>
        <w:tab w:val="right" w:pos="8640"/>
      </w:tabs>
    </w:pPr>
  </w:style>
  <w:style w:type="paragraph" w:customStyle="1" w:styleId="Achievement">
    <w:name w:val="Achievement"/>
    <w:basedOn w:val="Normal"/>
    <w:pPr>
      <w:numPr>
        <w:ilvl w:val="1"/>
        <w:numId w:val="6"/>
      </w:numPr>
    </w:pPr>
  </w:style>
  <w:style w:type="paragraph" w:styleId="BodyText2">
    <w:name w:val="Body Text 2"/>
    <w:basedOn w:val="Normal"/>
    <w:rPr>
      <w:sz w:val="22"/>
      <w:szCs w:val="22"/>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sc.nysed.gov/guides/mst/" TargetMode="External"/><Relationship Id="rId13" Type="http://schemas.openxmlformats.org/officeDocument/2006/relationships/hyperlink" Target="http://icontechlit.enc.org" TargetMode="External"/><Relationship Id="rId3" Type="http://schemas.openxmlformats.org/officeDocument/2006/relationships/settings" Target="settings.xml"/><Relationship Id="rId7" Type="http://schemas.openxmlformats.org/officeDocument/2006/relationships/hyperlink" Target="http://www.emsc.nysed.gov/ciai/mst/techmap/map.html" TargetMode="External"/><Relationship Id="rId12" Type="http://schemas.openxmlformats.org/officeDocument/2006/relationships/hyperlink" Target="http://www.iteaconnect.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ervices.nysed.gov/v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ystea.com" TargetMode="External"/><Relationship Id="rId4" Type="http://schemas.openxmlformats.org/officeDocument/2006/relationships/webSettings" Target="webSettings.xml"/><Relationship Id="rId9" Type="http://schemas.openxmlformats.org/officeDocument/2006/relationships/hyperlink" Target="http://www.emsc.nysed.gov/ciai/ms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vt:lpstr>
    </vt:vector>
  </TitlesOfParts>
  <Company>NYSED</Company>
  <LinksUpToDate>false</LinksUpToDate>
  <CharactersWithSpaces>11033</CharactersWithSpaces>
  <SharedDoc>false</SharedDoc>
  <HLinks>
    <vt:vector size="42" baseType="variant">
      <vt:variant>
        <vt:i4>2883708</vt:i4>
      </vt:variant>
      <vt:variant>
        <vt:i4>18</vt:i4>
      </vt:variant>
      <vt:variant>
        <vt:i4>0</vt:i4>
      </vt:variant>
      <vt:variant>
        <vt:i4>5</vt:i4>
      </vt:variant>
      <vt:variant>
        <vt:lpwstr>http://icontechlit.enc.org/</vt:lpwstr>
      </vt:variant>
      <vt:variant>
        <vt:lpwstr/>
      </vt:variant>
      <vt:variant>
        <vt:i4>3342459</vt:i4>
      </vt:variant>
      <vt:variant>
        <vt:i4>15</vt:i4>
      </vt:variant>
      <vt:variant>
        <vt:i4>0</vt:i4>
      </vt:variant>
      <vt:variant>
        <vt:i4>5</vt:i4>
      </vt:variant>
      <vt:variant>
        <vt:lpwstr>http://www.iteaconnect.org/</vt:lpwstr>
      </vt:variant>
      <vt:variant>
        <vt:lpwstr/>
      </vt:variant>
      <vt:variant>
        <vt:i4>2097204</vt:i4>
      </vt:variant>
      <vt:variant>
        <vt:i4>12</vt:i4>
      </vt:variant>
      <vt:variant>
        <vt:i4>0</vt:i4>
      </vt:variant>
      <vt:variant>
        <vt:i4>5</vt:i4>
      </vt:variant>
      <vt:variant>
        <vt:lpwstr>http://eservices.nysed.gov/vls/</vt:lpwstr>
      </vt:variant>
      <vt:variant>
        <vt:lpwstr/>
      </vt:variant>
      <vt:variant>
        <vt:i4>3997746</vt:i4>
      </vt:variant>
      <vt:variant>
        <vt:i4>9</vt:i4>
      </vt:variant>
      <vt:variant>
        <vt:i4>0</vt:i4>
      </vt:variant>
      <vt:variant>
        <vt:i4>5</vt:i4>
      </vt:variant>
      <vt:variant>
        <vt:lpwstr>http://www.nystea.com/</vt:lpwstr>
      </vt:variant>
      <vt:variant>
        <vt:lpwstr/>
      </vt:variant>
      <vt:variant>
        <vt:i4>8192050</vt:i4>
      </vt:variant>
      <vt:variant>
        <vt:i4>6</vt:i4>
      </vt:variant>
      <vt:variant>
        <vt:i4>0</vt:i4>
      </vt:variant>
      <vt:variant>
        <vt:i4>5</vt:i4>
      </vt:variant>
      <vt:variant>
        <vt:lpwstr>http://www.emsc.nysed.gov/ciai/mst.html</vt:lpwstr>
      </vt:variant>
      <vt:variant>
        <vt:lpwstr/>
      </vt:variant>
      <vt:variant>
        <vt:i4>1703937</vt:i4>
      </vt:variant>
      <vt:variant>
        <vt:i4>3</vt:i4>
      </vt:variant>
      <vt:variant>
        <vt:i4>0</vt:i4>
      </vt:variant>
      <vt:variant>
        <vt:i4>5</vt:i4>
      </vt:variant>
      <vt:variant>
        <vt:lpwstr>http://www.emsc.nysed.gov/guides/mst/</vt:lpwstr>
      </vt:variant>
      <vt:variant>
        <vt:lpwstr/>
      </vt:variant>
      <vt:variant>
        <vt:i4>6946879</vt:i4>
      </vt:variant>
      <vt:variant>
        <vt:i4>0</vt:i4>
      </vt:variant>
      <vt:variant>
        <vt:i4>0</vt:i4>
      </vt:variant>
      <vt:variant>
        <vt:i4>5</vt:i4>
      </vt:variant>
      <vt:variant>
        <vt:lpwstr>http://www.emsc.nysed.gov/ciai/mst/techmap/map.html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NYSED</dc:creator>
  <cp:keywords/>
  <dc:description/>
  <cp:lastModifiedBy>Amanda Zullo</cp:lastModifiedBy>
  <cp:revision>2</cp:revision>
  <cp:lastPrinted>2005-06-20T15:57:00Z</cp:lastPrinted>
  <dcterms:created xsi:type="dcterms:W3CDTF">2018-06-28T15:14:00Z</dcterms:created>
  <dcterms:modified xsi:type="dcterms:W3CDTF">2018-06-28T15:14:00Z</dcterms:modified>
</cp:coreProperties>
</file>