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59D" w:rsidRDefault="0011759D" w:rsidP="0011759D">
      <w:pPr>
        <w:pStyle w:val="Heading1"/>
        <w:numPr>
          <w:ilvl w:val="0"/>
          <w:numId w:val="0"/>
        </w:numPr>
        <w:rPr>
          <w:sz w:val="22"/>
        </w:rPr>
      </w:pPr>
      <w:r>
        <w:rPr>
          <w:sz w:val="22"/>
        </w:rPr>
        <w:t>Middle Level In</w:t>
      </w:r>
      <w:bookmarkStart w:id="0" w:name="_GoBack"/>
      <w:bookmarkEnd w:id="0"/>
      <w:r>
        <w:rPr>
          <w:sz w:val="22"/>
        </w:rPr>
        <w:t>dicators of Achievement Checklist</w:t>
      </w:r>
    </w:p>
    <w:p w:rsidR="0011759D" w:rsidRDefault="0011759D" w:rsidP="0011759D">
      <w:pPr>
        <w:rPr>
          <w:b/>
          <w:bCs/>
          <w:sz w:val="22"/>
        </w:rPr>
      </w:pPr>
    </w:p>
    <w:p w:rsidR="0011759D" w:rsidRDefault="0011759D" w:rsidP="0011759D">
      <w:pPr>
        <w:pStyle w:val="Heading4"/>
        <w:numPr>
          <w:ilvl w:val="0"/>
          <w:numId w:val="5"/>
        </w:numPr>
        <w:jc w:val="left"/>
      </w:pPr>
      <w:r>
        <w:t>Music Education</w:t>
      </w:r>
    </w:p>
    <w:p w:rsidR="0011759D" w:rsidRDefault="0011759D" w:rsidP="0011759D"/>
    <w:p w:rsidR="0011759D" w:rsidRDefault="0011759D" w:rsidP="0011759D"/>
    <w:tbl>
      <w:tblPr>
        <w:tblW w:w="0" w:type="auto"/>
        <w:tblInd w:w="108" w:type="dxa"/>
        <w:tblLook w:val="0000" w:firstRow="0" w:lastRow="0" w:firstColumn="0" w:lastColumn="0" w:noHBand="0" w:noVBand="0"/>
      </w:tblPr>
      <w:tblGrid>
        <w:gridCol w:w="2880"/>
        <w:gridCol w:w="2540"/>
        <w:gridCol w:w="2764"/>
        <w:gridCol w:w="2376"/>
      </w:tblGrid>
      <w:tr w:rsidR="0011759D" w:rsidTr="00377B2B">
        <w:tblPrEx>
          <w:tblCellMar>
            <w:top w:w="0" w:type="dxa"/>
            <w:bottom w:w="0" w:type="dxa"/>
          </w:tblCellMar>
        </w:tblPrEx>
        <w:tc>
          <w:tcPr>
            <w:tcW w:w="2880" w:type="dxa"/>
          </w:tcPr>
          <w:p w:rsidR="0011759D" w:rsidRDefault="0011759D" w:rsidP="00377B2B"/>
        </w:tc>
        <w:tc>
          <w:tcPr>
            <w:tcW w:w="2540" w:type="dxa"/>
          </w:tcPr>
          <w:p w:rsidR="0011759D" w:rsidRDefault="0011759D" w:rsidP="00377B2B"/>
        </w:tc>
        <w:tc>
          <w:tcPr>
            <w:tcW w:w="2764" w:type="dxa"/>
          </w:tcPr>
          <w:p w:rsidR="0011759D" w:rsidRDefault="0011759D" w:rsidP="00377B2B"/>
        </w:tc>
        <w:tc>
          <w:tcPr>
            <w:tcW w:w="2376" w:type="dxa"/>
          </w:tcPr>
          <w:p w:rsidR="0011759D" w:rsidRDefault="0011759D" w:rsidP="00377B2B"/>
        </w:tc>
      </w:tr>
    </w:tbl>
    <w:p w:rsidR="0011759D" w:rsidRDefault="0011759D" w:rsidP="0011759D"/>
    <w:tbl>
      <w:tblPr>
        <w:tblW w:w="10590" w:type="dxa"/>
        <w:tblInd w:w="198" w:type="dxa"/>
        <w:tblBorders>
          <w:top w:val="single" w:sz="12" w:space="0" w:color="000000"/>
          <w:left w:val="single" w:sz="12" w:space="0" w:color="000000"/>
          <w:bottom w:val="single" w:sz="12" w:space="0" w:color="000000"/>
          <w:right w:val="single" w:sz="12" w:space="0" w:color="000000"/>
        </w:tblBorders>
        <w:tblLayout w:type="fixed"/>
        <w:tblLook w:val="00AF" w:firstRow="1" w:lastRow="0" w:firstColumn="1" w:lastColumn="0" w:noHBand="0" w:noVBand="0"/>
      </w:tblPr>
      <w:tblGrid>
        <w:gridCol w:w="1590"/>
        <w:gridCol w:w="1800"/>
        <w:gridCol w:w="1800"/>
        <w:gridCol w:w="1920"/>
        <w:gridCol w:w="1800"/>
        <w:gridCol w:w="1680"/>
      </w:tblGrid>
      <w:tr w:rsidR="0011759D" w:rsidTr="00377B2B">
        <w:tblPrEx>
          <w:tblCellMar>
            <w:top w:w="0" w:type="dxa"/>
            <w:bottom w:w="0" w:type="dxa"/>
          </w:tblCellMar>
        </w:tblPrEx>
        <w:trPr>
          <w:cantSplit/>
          <w:trHeight w:val="618"/>
          <w:tblHeader/>
        </w:trPr>
        <w:tc>
          <w:tcPr>
            <w:tcW w:w="10590" w:type="dxa"/>
            <w:gridSpan w:val="6"/>
          </w:tcPr>
          <w:p w:rsidR="0011759D" w:rsidRDefault="0011759D" w:rsidP="00377B2B">
            <w:pPr>
              <w:jc w:val="center"/>
              <w:rPr>
                <w:b/>
                <w:bCs/>
                <w:sz w:val="22"/>
              </w:rPr>
            </w:pPr>
            <w:r>
              <w:t xml:space="preserve"> </w:t>
            </w:r>
            <w:r>
              <w:tab/>
              <w:t xml:space="preserve">     </w:t>
            </w:r>
            <w:r>
              <w:tab/>
            </w:r>
            <w:r>
              <w:tab/>
              <w:t xml:space="preserve">  </w:t>
            </w:r>
            <w:r>
              <w:tab/>
            </w:r>
            <w:r>
              <w:tab/>
            </w:r>
            <w:r>
              <w:tab/>
            </w:r>
          </w:p>
          <w:p w:rsidR="0011759D" w:rsidRDefault="0011759D" w:rsidP="00377B2B">
            <w:pPr>
              <w:jc w:val="center"/>
              <w:rPr>
                <w:b/>
                <w:bCs/>
                <w:sz w:val="22"/>
              </w:rPr>
            </w:pPr>
            <w:r>
              <w:rPr>
                <w:b/>
                <w:bCs/>
                <w:sz w:val="22"/>
              </w:rPr>
              <w:t>LEVEL OF PERFORMANCE</w:t>
            </w:r>
          </w:p>
        </w:tc>
      </w:tr>
      <w:tr w:rsidR="0011759D" w:rsidTr="00377B2B">
        <w:tblPrEx>
          <w:tblCellMar>
            <w:top w:w="0" w:type="dxa"/>
            <w:bottom w:w="0" w:type="dxa"/>
          </w:tblCellMar>
        </w:tblPrEx>
        <w:trPr>
          <w:cantSplit/>
          <w:tblHeader/>
        </w:trPr>
        <w:tc>
          <w:tcPr>
            <w:tcW w:w="1590" w:type="dxa"/>
          </w:tcPr>
          <w:p w:rsidR="0011759D" w:rsidRDefault="0011759D" w:rsidP="00377B2B">
            <w:pPr>
              <w:jc w:val="center"/>
              <w:rPr>
                <w:b/>
                <w:bCs/>
                <w:sz w:val="22"/>
              </w:rPr>
            </w:pPr>
            <w:r>
              <w:rPr>
                <w:b/>
                <w:bCs/>
                <w:sz w:val="22"/>
              </w:rPr>
              <w:t>Indicators</w:t>
            </w:r>
          </w:p>
        </w:tc>
        <w:tc>
          <w:tcPr>
            <w:tcW w:w="1800" w:type="dxa"/>
          </w:tcPr>
          <w:p w:rsidR="0011759D" w:rsidRDefault="0011759D" w:rsidP="00377B2B">
            <w:pPr>
              <w:jc w:val="center"/>
              <w:rPr>
                <w:b/>
                <w:bCs/>
                <w:sz w:val="22"/>
              </w:rPr>
            </w:pPr>
            <w:r>
              <w:rPr>
                <w:b/>
                <w:bCs/>
                <w:sz w:val="22"/>
              </w:rPr>
              <w:t>1</w:t>
            </w:r>
          </w:p>
          <w:p w:rsidR="0011759D" w:rsidRDefault="0011759D" w:rsidP="00377B2B">
            <w:pPr>
              <w:jc w:val="center"/>
              <w:rPr>
                <w:b/>
                <w:bCs/>
                <w:sz w:val="22"/>
              </w:rPr>
            </w:pPr>
          </w:p>
          <w:p w:rsidR="0011759D" w:rsidRDefault="0011759D" w:rsidP="00377B2B">
            <w:pPr>
              <w:jc w:val="center"/>
              <w:rPr>
                <w:b/>
                <w:bCs/>
                <w:sz w:val="22"/>
              </w:rPr>
            </w:pPr>
            <w:r>
              <w:rPr>
                <w:b/>
                <w:bCs/>
                <w:sz w:val="22"/>
              </w:rPr>
              <w:t>Falls Below</w:t>
            </w:r>
          </w:p>
        </w:tc>
        <w:tc>
          <w:tcPr>
            <w:tcW w:w="1800" w:type="dxa"/>
          </w:tcPr>
          <w:p w:rsidR="0011759D" w:rsidRDefault="0011759D" w:rsidP="00377B2B">
            <w:pPr>
              <w:jc w:val="center"/>
              <w:rPr>
                <w:b/>
                <w:bCs/>
                <w:sz w:val="22"/>
              </w:rPr>
            </w:pPr>
            <w:r>
              <w:rPr>
                <w:b/>
                <w:bCs/>
                <w:sz w:val="22"/>
              </w:rPr>
              <w:t>2</w:t>
            </w:r>
          </w:p>
          <w:p w:rsidR="0011759D" w:rsidRDefault="0011759D" w:rsidP="00377B2B">
            <w:pPr>
              <w:jc w:val="center"/>
              <w:rPr>
                <w:b/>
                <w:bCs/>
                <w:sz w:val="22"/>
              </w:rPr>
            </w:pPr>
          </w:p>
          <w:p w:rsidR="0011759D" w:rsidRDefault="0011759D" w:rsidP="00377B2B">
            <w:pPr>
              <w:jc w:val="center"/>
              <w:rPr>
                <w:b/>
                <w:bCs/>
                <w:sz w:val="22"/>
              </w:rPr>
            </w:pPr>
            <w:r>
              <w:rPr>
                <w:b/>
                <w:bCs/>
                <w:sz w:val="22"/>
              </w:rPr>
              <w:t>Approaches</w:t>
            </w:r>
          </w:p>
        </w:tc>
        <w:tc>
          <w:tcPr>
            <w:tcW w:w="1920" w:type="dxa"/>
          </w:tcPr>
          <w:p w:rsidR="0011759D" w:rsidRDefault="0011759D" w:rsidP="00377B2B">
            <w:pPr>
              <w:jc w:val="center"/>
              <w:rPr>
                <w:b/>
                <w:bCs/>
                <w:sz w:val="22"/>
              </w:rPr>
            </w:pPr>
            <w:r>
              <w:rPr>
                <w:b/>
                <w:bCs/>
                <w:sz w:val="22"/>
              </w:rPr>
              <w:t>3</w:t>
            </w:r>
          </w:p>
          <w:p w:rsidR="0011759D" w:rsidRDefault="0011759D" w:rsidP="00377B2B">
            <w:pPr>
              <w:jc w:val="center"/>
              <w:rPr>
                <w:b/>
                <w:bCs/>
                <w:sz w:val="22"/>
              </w:rPr>
            </w:pPr>
          </w:p>
          <w:p w:rsidR="0011759D" w:rsidRDefault="0011759D" w:rsidP="00377B2B">
            <w:pPr>
              <w:jc w:val="center"/>
              <w:rPr>
                <w:b/>
                <w:bCs/>
                <w:sz w:val="22"/>
              </w:rPr>
            </w:pPr>
            <w:r>
              <w:rPr>
                <w:b/>
                <w:bCs/>
                <w:sz w:val="22"/>
              </w:rPr>
              <w:t>Meets</w:t>
            </w:r>
          </w:p>
        </w:tc>
        <w:tc>
          <w:tcPr>
            <w:tcW w:w="1800" w:type="dxa"/>
          </w:tcPr>
          <w:p w:rsidR="0011759D" w:rsidRDefault="0011759D" w:rsidP="00377B2B">
            <w:pPr>
              <w:jc w:val="center"/>
              <w:rPr>
                <w:b/>
                <w:bCs/>
                <w:sz w:val="22"/>
              </w:rPr>
            </w:pPr>
            <w:r>
              <w:rPr>
                <w:b/>
                <w:bCs/>
                <w:sz w:val="22"/>
              </w:rPr>
              <w:t>4</w:t>
            </w:r>
          </w:p>
          <w:p w:rsidR="0011759D" w:rsidRDefault="0011759D" w:rsidP="00377B2B">
            <w:pPr>
              <w:jc w:val="center"/>
              <w:rPr>
                <w:b/>
                <w:bCs/>
                <w:sz w:val="22"/>
              </w:rPr>
            </w:pPr>
          </w:p>
          <w:p w:rsidR="0011759D" w:rsidRDefault="0011759D" w:rsidP="00377B2B">
            <w:pPr>
              <w:jc w:val="center"/>
              <w:rPr>
                <w:b/>
                <w:bCs/>
                <w:sz w:val="22"/>
              </w:rPr>
            </w:pPr>
            <w:r>
              <w:rPr>
                <w:b/>
                <w:bCs/>
                <w:sz w:val="22"/>
              </w:rPr>
              <w:t>Exceeds</w:t>
            </w:r>
          </w:p>
        </w:tc>
        <w:tc>
          <w:tcPr>
            <w:tcW w:w="1676" w:type="dxa"/>
          </w:tcPr>
          <w:p w:rsidR="0011759D" w:rsidRDefault="0011759D" w:rsidP="00377B2B">
            <w:pPr>
              <w:jc w:val="center"/>
              <w:rPr>
                <w:b/>
                <w:bCs/>
                <w:sz w:val="22"/>
              </w:rPr>
            </w:pPr>
            <w:r>
              <w:rPr>
                <w:b/>
                <w:bCs/>
                <w:sz w:val="22"/>
              </w:rPr>
              <w:t>Acceptable</w:t>
            </w:r>
          </w:p>
          <w:p w:rsidR="0011759D" w:rsidRDefault="0011759D" w:rsidP="00377B2B">
            <w:pPr>
              <w:jc w:val="center"/>
              <w:rPr>
                <w:b/>
                <w:bCs/>
              </w:rPr>
            </w:pPr>
            <w:r>
              <w:rPr>
                <w:b/>
                <w:bCs/>
                <w:sz w:val="22"/>
              </w:rPr>
              <w:t>Evidence</w:t>
            </w:r>
          </w:p>
        </w:tc>
      </w:tr>
      <w:tr w:rsidR="0011759D" w:rsidTr="00377B2B">
        <w:tblPrEx>
          <w:tblCellMar>
            <w:top w:w="0" w:type="dxa"/>
            <w:bottom w:w="0" w:type="dxa"/>
          </w:tblCellMar>
        </w:tblPrEx>
        <w:trPr>
          <w:cantSplit/>
        </w:trPr>
        <w:tc>
          <w:tcPr>
            <w:tcW w:w="1590" w:type="dxa"/>
            <w:vMerge w:val="restart"/>
          </w:tcPr>
          <w:p w:rsidR="0011759D" w:rsidRDefault="0011759D" w:rsidP="00377B2B">
            <w:pPr>
              <w:jc w:val="center"/>
              <w:rPr>
                <w:b/>
                <w:bCs/>
                <w:sz w:val="22"/>
              </w:rPr>
            </w:pPr>
            <w:r>
              <w:rPr>
                <w:b/>
                <w:bCs/>
                <w:sz w:val="22"/>
              </w:rPr>
              <w:t>Student</w:t>
            </w:r>
          </w:p>
          <w:p w:rsidR="0011759D" w:rsidRDefault="0011759D" w:rsidP="00377B2B">
            <w:pPr>
              <w:jc w:val="center"/>
              <w:rPr>
                <w:sz w:val="22"/>
              </w:rPr>
            </w:pPr>
            <w:r>
              <w:rPr>
                <w:b/>
                <w:bCs/>
                <w:sz w:val="22"/>
              </w:rPr>
              <w:t>Performance</w:t>
            </w:r>
          </w:p>
          <w:p w:rsidR="0011759D" w:rsidRDefault="0011759D" w:rsidP="00377B2B">
            <w:pPr>
              <w:jc w:val="center"/>
              <w:rPr>
                <w:sz w:val="22"/>
              </w:rPr>
            </w:pPr>
          </w:p>
          <w:p w:rsidR="0011759D" w:rsidRDefault="0011759D" w:rsidP="00377B2B">
            <w:pPr>
              <w:jc w:val="center"/>
              <w:rPr>
                <w:sz w:val="22"/>
              </w:rPr>
            </w:pPr>
          </w:p>
          <w:p w:rsidR="0011759D" w:rsidRDefault="0011759D" w:rsidP="00377B2B">
            <w:pPr>
              <w:rPr>
                <w:sz w:val="22"/>
              </w:rPr>
            </w:pPr>
            <w:r>
              <w:rPr>
                <w:sz w:val="22"/>
              </w:rPr>
              <w:t>Students will demonstrate:</w:t>
            </w:r>
          </w:p>
          <w:p w:rsidR="0011759D" w:rsidRDefault="0011759D" w:rsidP="00377B2B">
            <w:pPr>
              <w:rPr>
                <w:sz w:val="22"/>
              </w:rPr>
            </w:pPr>
          </w:p>
          <w:p w:rsidR="0011759D" w:rsidRDefault="0011759D" w:rsidP="00377B2B">
            <w:pPr>
              <w:rPr>
                <w:sz w:val="22"/>
              </w:rPr>
            </w:pPr>
            <w:r>
              <w:rPr>
                <w:sz w:val="22"/>
              </w:rPr>
              <w:t>The process of creating, performing and participating in music (Standard 1);</w:t>
            </w:r>
          </w:p>
          <w:p w:rsidR="0011759D" w:rsidRDefault="0011759D" w:rsidP="00377B2B">
            <w:pPr>
              <w:pStyle w:val="BodyText2"/>
              <w:rPr>
                <w:szCs w:val="20"/>
              </w:rPr>
            </w:pPr>
          </w:p>
          <w:p w:rsidR="0011759D" w:rsidRDefault="0011759D" w:rsidP="00377B2B">
            <w:pPr>
              <w:pStyle w:val="BodyText2"/>
              <w:rPr>
                <w:szCs w:val="20"/>
              </w:rPr>
            </w:pPr>
            <w:r>
              <w:rPr>
                <w:szCs w:val="20"/>
              </w:rPr>
              <w:t>The knowledge and use of music materials and resources (Standard 2);</w:t>
            </w:r>
          </w:p>
          <w:p w:rsidR="0011759D" w:rsidRDefault="0011759D" w:rsidP="00377B2B">
            <w:pPr>
              <w:rPr>
                <w:sz w:val="22"/>
              </w:rPr>
            </w:pPr>
          </w:p>
          <w:p w:rsidR="0011759D" w:rsidRDefault="0011759D" w:rsidP="00377B2B">
            <w:pPr>
              <w:rPr>
                <w:sz w:val="22"/>
              </w:rPr>
            </w:pPr>
            <w:r>
              <w:rPr>
                <w:sz w:val="22"/>
              </w:rPr>
              <w:t>Listening critically and analyzing their performances and that of others (Standard 3); and</w:t>
            </w:r>
          </w:p>
          <w:p w:rsidR="0011759D" w:rsidRDefault="0011759D" w:rsidP="00377B2B">
            <w:pPr>
              <w:rPr>
                <w:sz w:val="22"/>
              </w:rPr>
            </w:pPr>
          </w:p>
          <w:p w:rsidR="0011759D" w:rsidRDefault="0011759D" w:rsidP="00377B2B">
            <w:pPr>
              <w:rPr>
                <w:sz w:val="22"/>
              </w:rPr>
            </w:pPr>
            <w:r>
              <w:rPr>
                <w:sz w:val="22"/>
              </w:rPr>
              <w:t xml:space="preserve">Understanding historical and cultural forces that have </w:t>
            </w:r>
            <w:r>
              <w:rPr>
                <w:sz w:val="22"/>
              </w:rPr>
              <w:lastRenderedPageBreak/>
              <w:t>shaped and are shaping music throughout the world</w:t>
            </w:r>
          </w:p>
          <w:p w:rsidR="0011759D" w:rsidRDefault="0011759D" w:rsidP="00377B2B">
            <w:pPr>
              <w:rPr>
                <w:sz w:val="20"/>
              </w:rPr>
            </w:pPr>
            <w:r>
              <w:rPr>
                <w:sz w:val="22"/>
              </w:rPr>
              <w:t>(Standard 4).</w:t>
            </w:r>
          </w:p>
        </w:tc>
        <w:tc>
          <w:tcPr>
            <w:tcW w:w="1800" w:type="dxa"/>
          </w:tcPr>
          <w:p w:rsidR="0011759D" w:rsidRDefault="0011759D" w:rsidP="00377B2B">
            <w:pPr>
              <w:rPr>
                <w:sz w:val="22"/>
              </w:rPr>
            </w:pPr>
            <w:r>
              <w:rPr>
                <w:sz w:val="22"/>
              </w:rPr>
              <w:lastRenderedPageBreak/>
              <w:t>A. Students in the general music classes, instrumental and choral program offerings do not meet the NYS Learning Standards for the Arts in Music as detailed in the performance indicators.</w:t>
            </w:r>
          </w:p>
        </w:tc>
        <w:tc>
          <w:tcPr>
            <w:tcW w:w="1800" w:type="dxa"/>
          </w:tcPr>
          <w:p w:rsidR="0011759D" w:rsidRDefault="0011759D" w:rsidP="00377B2B">
            <w:pPr>
              <w:rPr>
                <w:sz w:val="22"/>
              </w:rPr>
            </w:pPr>
            <w:r>
              <w:rPr>
                <w:sz w:val="22"/>
              </w:rPr>
              <w:t>A. Students in the general music classes, instrumental and choral program offerings meet some of the NYS Learning Standards for the Arts in Music as detailed in the performance indicators.</w:t>
            </w:r>
          </w:p>
        </w:tc>
        <w:tc>
          <w:tcPr>
            <w:tcW w:w="1920" w:type="dxa"/>
          </w:tcPr>
          <w:p w:rsidR="0011759D" w:rsidRDefault="0011759D" w:rsidP="00377B2B">
            <w:pPr>
              <w:rPr>
                <w:sz w:val="22"/>
              </w:rPr>
            </w:pPr>
            <w:r>
              <w:rPr>
                <w:sz w:val="22"/>
              </w:rPr>
              <w:t>A. Students in the general music classes, instrumental and choral offerings of the music program meet all of the NYS Learning Standards for the Arts in Music as detailed in the performance indicators through grade 7/8.</w:t>
            </w:r>
          </w:p>
        </w:tc>
        <w:tc>
          <w:tcPr>
            <w:tcW w:w="1800" w:type="dxa"/>
          </w:tcPr>
          <w:p w:rsidR="0011759D" w:rsidRDefault="0011759D" w:rsidP="00377B2B">
            <w:pPr>
              <w:rPr>
                <w:sz w:val="22"/>
              </w:rPr>
            </w:pPr>
            <w:r>
              <w:rPr>
                <w:sz w:val="22"/>
              </w:rPr>
              <w:t>A. Students in the general music classes, instrumental and choral offerings of the music program exceed all the NYS Learning Standards for the Arts in Music as detailed in the Performance Indicators.</w:t>
            </w:r>
          </w:p>
          <w:p w:rsidR="0011759D" w:rsidRDefault="0011759D" w:rsidP="00377B2B">
            <w:pPr>
              <w:rPr>
                <w:sz w:val="22"/>
              </w:rPr>
            </w:pPr>
            <w:r>
              <w:rPr>
                <w:sz w:val="22"/>
              </w:rPr>
              <w:t>Published curricula are sequential and are articulated in curriculum guides at each grade level (5-8).</w:t>
            </w:r>
          </w:p>
        </w:tc>
        <w:tc>
          <w:tcPr>
            <w:tcW w:w="1676" w:type="dxa"/>
          </w:tcPr>
          <w:p w:rsidR="0011759D" w:rsidRDefault="0011759D" w:rsidP="00377B2B">
            <w:pPr>
              <w:rPr>
                <w:sz w:val="22"/>
              </w:rPr>
            </w:pPr>
            <w:r>
              <w:rPr>
                <w:sz w:val="22"/>
              </w:rPr>
              <w:t>Locally prepared assessments reflect the NYS Learning Standards for the Arts in Music.</w:t>
            </w:r>
          </w:p>
          <w:p w:rsidR="0011759D" w:rsidRDefault="0011759D" w:rsidP="00377B2B">
            <w:pPr>
              <w:rPr>
                <w:sz w:val="22"/>
              </w:rPr>
            </w:pPr>
          </w:p>
          <w:p w:rsidR="0011759D" w:rsidRDefault="0011759D" w:rsidP="00377B2B">
            <w:pPr>
              <w:rPr>
                <w:sz w:val="22"/>
              </w:rPr>
            </w:pPr>
            <w:r>
              <w:rPr>
                <w:sz w:val="22"/>
              </w:rPr>
              <w:t>Syllabi and resource guides reflecting NYS Learning Standards for the Arts in Music are utilized in teaching and learning.</w:t>
            </w:r>
          </w:p>
          <w:p w:rsidR="0011759D" w:rsidRDefault="0011759D" w:rsidP="00377B2B">
            <w:pPr>
              <w:rPr>
                <w:sz w:val="22"/>
              </w:rPr>
            </w:pPr>
          </w:p>
          <w:p w:rsidR="0011759D" w:rsidRDefault="0011759D" w:rsidP="00377B2B">
            <w:pPr>
              <w:rPr>
                <w:sz w:val="22"/>
              </w:rPr>
            </w:pPr>
          </w:p>
          <w:p w:rsidR="0011759D" w:rsidRDefault="0011759D" w:rsidP="00377B2B">
            <w:pPr>
              <w:rPr>
                <w:sz w:val="22"/>
              </w:rPr>
            </w:pPr>
          </w:p>
          <w:p w:rsidR="0011759D" w:rsidRDefault="0011759D" w:rsidP="00377B2B">
            <w:pPr>
              <w:rPr>
                <w:sz w:val="22"/>
              </w:rPr>
            </w:pPr>
            <w:r>
              <w:rPr>
                <w:sz w:val="22"/>
              </w:rPr>
              <w:t>A majority of the music students demonstrate achievement of the NYS Learning Standards for the Arts in Music at the intermediate level.</w:t>
            </w:r>
          </w:p>
        </w:tc>
      </w:tr>
      <w:tr w:rsidR="0011759D" w:rsidTr="00377B2B">
        <w:tblPrEx>
          <w:tblCellMar>
            <w:top w:w="0" w:type="dxa"/>
            <w:bottom w:w="0" w:type="dxa"/>
          </w:tblCellMar>
        </w:tblPrEx>
        <w:trPr>
          <w:cantSplit/>
          <w:trHeight w:val="2681"/>
        </w:trPr>
        <w:tc>
          <w:tcPr>
            <w:tcW w:w="1590" w:type="dxa"/>
            <w:vMerge/>
          </w:tcPr>
          <w:p w:rsidR="0011759D" w:rsidRDefault="0011759D" w:rsidP="00377B2B">
            <w:pPr>
              <w:jc w:val="center"/>
              <w:rPr>
                <w:sz w:val="22"/>
              </w:rPr>
            </w:pPr>
          </w:p>
        </w:tc>
        <w:tc>
          <w:tcPr>
            <w:tcW w:w="1800" w:type="dxa"/>
          </w:tcPr>
          <w:p w:rsidR="0011759D" w:rsidRDefault="0011759D" w:rsidP="00377B2B">
            <w:pPr>
              <w:rPr>
                <w:sz w:val="22"/>
              </w:rPr>
            </w:pPr>
            <w:r>
              <w:rPr>
                <w:sz w:val="22"/>
              </w:rPr>
              <w:t>B. Authentic performance assessments demonstrate that students have not met the NYS Learning Standards for the Arts in Music.</w:t>
            </w:r>
          </w:p>
          <w:p w:rsidR="0011759D" w:rsidRDefault="0011759D" w:rsidP="00377B2B">
            <w:pPr>
              <w:rPr>
                <w:sz w:val="22"/>
              </w:rPr>
            </w:pPr>
          </w:p>
        </w:tc>
        <w:tc>
          <w:tcPr>
            <w:tcW w:w="1800" w:type="dxa"/>
          </w:tcPr>
          <w:p w:rsidR="0011759D" w:rsidRDefault="0011759D" w:rsidP="00377B2B">
            <w:pPr>
              <w:rPr>
                <w:sz w:val="22"/>
              </w:rPr>
            </w:pPr>
            <w:r>
              <w:rPr>
                <w:sz w:val="22"/>
              </w:rPr>
              <w:t>B. Authentic performance assessments demonstrate that students met some of the NYS Learning Standards for the Arts in Music.</w:t>
            </w:r>
          </w:p>
        </w:tc>
        <w:tc>
          <w:tcPr>
            <w:tcW w:w="1920" w:type="dxa"/>
          </w:tcPr>
          <w:p w:rsidR="0011759D" w:rsidRDefault="0011759D" w:rsidP="00377B2B">
            <w:pPr>
              <w:rPr>
                <w:sz w:val="22"/>
              </w:rPr>
            </w:pPr>
            <w:r>
              <w:rPr>
                <w:sz w:val="22"/>
              </w:rPr>
              <w:t>B. Authentic performance assessments demonstrate that students met all the NYS Learning Standards for the Arts in Music.</w:t>
            </w:r>
          </w:p>
        </w:tc>
        <w:tc>
          <w:tcPr>
            <w:tcW w:w="1800" w:type="dxa"/>
          </w:tcPr>
          <w:p w:rsidR="0011759D" w:rsidRDefault="0011759D" w:rsidP="00377B2B">
            <w:pPr>
              <w:rPr>
                <w:sz w:val="22"/>
              </w:rPr>
            </w:pPr>
            <w:r>
              <w:rPr>
                <w:sz w:val="22"/>
              </w:rPr>
              <w:t>B. Authentic performance assessments demonstrate that students exceeded the NYS Learning Standards for the Arts in Music.</w:t>
            </w:r>
          </w:p>
        </w:tc>
        <w:tc>
          <w:tcPr>
            <w:tcW w:w="1676" w:type="dxa"/>
          </w:tcPr>
          <w:p w:rsidR="0011759D" w:rsidRDefault="0011759D" w:rsidP="00377B2B">
            <w:pPr>
              <w:rPr>
                <w:sz w:val="22"/>
              </w:rPr>
            </w:pPr>
            <w:r>
              <w:rPr>
                <w:sz w:val="22"/>
              </w:rPr>
              <w:t>NYS School Music Association (NYSSMA) evaluations</w:t>
            </w:r>
          </w:p>
          <w:p w:rsidR="0011759D" w:rsidRDefault="0011759D" w:rsidP="00377B2B">
            <w:pPr>
              <w:rPr>
                <w:sz w:val="22"/>
              </w:rPr>
            </w:pPr>
          </w:p>
          <w:p w:rsidR="0011759D" w:rsidRDefault="0011759D" w:rsidP="00377B2B">
            <w:pPr>
              <w:rPr>
                <w:sz w:val="22"/>
              </w:rPr>
            </w:pPr>
            <w:r>
              <w:rPr>
                <w:sz w:val="22"/>
              </w:rPr>
              <w:t>Qualified independent evaluation of performance</w:t>
            </w:r>
          </w:p>
          <w:p w:rsidR="0011759D" w:rsidRDefault="0011759D" w:rsidP="00377B2B">
            <w:pPr>
              <w:rPr>
                <w:sz w:val="22"/>
              </w:rPr>
            </w:pPr>
          </w:p>
          <w:p w:rsidR="0011759D" w:rsidRDefault="0011759D" w:rsidP="00377B2B">
            <w:pPr>
              <w:rPr>
                <w:sz w:val="22"/>
              </w:rPr>
            </w:pPr>
            <w:r>
              <w:rPr>
                <w:sz w:val="22"/>
              </w:rPr>
              <w:t>Public performances</w:t>
            </w:r>
          </w:p>
        </w:tc>
      </w:tr>
      <w:tr w:rsidR="0011759D" w:rsidTr="00377B2B">
        <w:tblPrEx>
          <w:tblCellMar>
            <w:top w:w="0" w:type="dxa"/>
            <w:bottom w:w="0" w:type="dxa"/>
          </w:tblCellMar>
        </w:tblPrEx>
        <w:trPr>
          <w:cantSplit/>
        </w:trPr>
        <w:tc>
          <w:tcPr>
            <w:tcW w:w="1590" w:type="dxa"/>
          </w:tcPr>
          <w:p w:rsidR="0011759D" w:rsidRDefault="0011759D" w:rsidP="00377B2B">
            <w:pPr>
              <w:jc w:val="center"/>
              <w:rPr>
                <w:b/>
                <w:bCs/>
                <w:sz w:val="22"/>
              </w:rPr>
            </w:pPr>
            <w:r>
              <w:rPr>
                <w:b/>
                <w:bCs/>
                <w:sz w:val="22"/>
              </w:rPr>
              <w:t>Student</w:t>
            </w:r>
          </w:p>
          <w:p w:rsidR="0011759D" w:rsidRDefault="0011759D" w:rsidP="00377B2B">
            <w:pPr>
              <w:jc w:val="center"/>
              <w:rPr>
                <w:b/>
                <w:bCs/>
                <w:sz w:val="22"/>
              </w:rPr>
            </w:pPr>
            <w:r>
              <w:rPr>
                <w:b/>
                <w:bCs/>
                <w:sz w:val="22"/>
              </w:rPr>
              <w:t>Performance</w:t>
            </w:r>
          </w:p>
          <w:p w:rsidR="0011759D" w:rsidRDefault="0011759D" w:rsidP="00377B2B">
            <w:pPr>
              <w:jc w:val="center"/>
              <w:rPr>
                <w:b/>
                <w:bCs/>
                <w:sz w:val="22"/>
              </w:rPr>
            </w:pPr>
          </w:p>
          <w:p w:rsidR="0011759D" w:rsidRDefault="0011759D" w:rsidP="00377B2B">
            <w:pPr>
              <w:jc w:val="center"/>
              <w:rPr>
                <w:sz w:val="22"/>
              </w:rPr>
            </w:pPr>
            <w:r>
              <w:rPr>
                <w:b/>
                <w:bCs/>
                <w:sz w:val="22"/>
              </w:rPr>
              <w:t>cont’d.</w:t>
            </w:r>
          </w:p>
        </w:tc>
        <w:tc>
          <w:tcPr>
            <w:tcW w:w="1800" w:type="dxa"/>
          </w:tcPr>
          <w:p w:rsidR="0011759D" w:rsidRDefault="0011759D" w:rsidP="00377B2B">
            <w:pPr>
              <w:rPr>
                <w:sz w:val="22"/>
              </w:rPr>
            </w:pPr>
            <w:r>
              <w:rPr>
                <w:sz w:val="22"/>
              </w:rPr>
              <w:t>C. No assessments are used.</w:t>
            </w:r>
          </w:p>
        </w:tc>
        <w:tc>
          <w:tcPr>
            <w:tcW w:w="1800" w:type="dxa"/>
          </w:tcPr>
          <w:p w:rsidR="0011759D" w:rsidRDefault="0011759D" w:rsidP="00377B2B">
            <w:pPr>
              <w:rPr>
                <w:sz w:val="22"/>
              </w:rPr>
            </w:pPr>
            <w:r>
              <w:rPr>
                <w:sz w:val="22"/>
              </w:rPr>
              <w:t>C. Assessments are used occasionally in the general music classes as well as with the performing organizations. Rubrics are aligned to the NYS Learning Standards for the Arts in Music.</w:t>
            </w:r>
          </w:p>
        </w:tc>
        <w:tc>
          <w:tcPr>
            <w:tcW w:w="1920" w:type="dxa"/>
          </w:tcPr>
          <w:p w:rsidR="0011759D" w:rsidRDefault="0011759D" w:rsidP="00377B2B">
            <w:pPr>
              <w:rPr>
                <w:sz w:val="22"/>
              </w:rPr>
            </w:pPr>
            <w:r>
              <w:rPr>
                <w:sz w:val="22"/>
              </w:rPr>
              <w:t>C. Assessments are used consistently in the general music classes as well as with the performing organizations.  Rubrics are aligned to the NYS Learning Standards for the Arts in Music.</w:t>
            </w:r>
          </w:p>
        </w:tc>
        <w:tc>
          <w:tcPr>
            <w:tcW w:w="1800" w:type="dxa"/>
          </w:tcPr>
          <w:p w:rsidR="0011759D" w:rsidRDefault="0011759D" w:rsidP="00377B2B">
            <w:pPr>
              <w:rPr>
                <w:sz w:val="22"/>
              </w:rPr>
            </w:pPr>
            <w:r>
              <w:rPr>
                <w:sz w:val="22"/>
              </w:rPr>
              <w:t>C. Assessments are required to evaluate the achievement of the NYS Learning Standards for the Arts in Music.</w:t>
            </w:r>
          </w:p>
        </w:tc>
        <w:tc>
          <w:tcPr>
            <w:tcW w:w="1676" w:type="dxa"/>
          </w:tcPr>
          <w:p w:rsidR="0011759D" w:rsidRDefault="0011759D" w:rsidP="00377B2B">
            <w:pPr>
              <w:rPr>
                <w:sz w:val="22"/>
              </w:rPr>
            </w:pPr>
            <w:r>
              <w:rPr>
                <w:sz w:val="22"/>
              </w:rPr>
              <w:t>NYSSMA evaluations</w:t>
            </w:r>
          </w:p>
          <w:p w:rsidR="0011759D" w:rsidRDefault="0011759D" w:rsidP="00377B2B">
            <w:pPr>
              <w:rPr>
                <w:sz w:val="22"/>
              </w:rPr>
            </w:pPr>
          </w:p>
          <w:p w:rsidR="0011759D" w:rsidRDefault="0011759D" w:rsidP="00377B2B">
            <w:pPr>
              <w:rPr>
                <w:sz w:val="22"/>
              </w:rPr>
            </w:pPr>
            <w:r>
              <w:rPr>
                <w:sz w:val="22"/>
              </w:rPr>
              <w:t>Locally prepared assessments document student achievement of the NYS Learning Standards for the Arts in Music.</w:t>
            </w:r>
          </w:p>
        </w:tc>
      </w:tr>
      <w:tr w:rsidR="0011759D" w:rsidTr="00377B2B">
        <w:tblPrEx>
          <w:tblCellMar>
            <w:top w:w="0" w:type="dxa"/>
            <w:bottom w:w="0" w:type="dxa"/>
          </w:tblCellMar>
        </w:tblPrEx>
        <w:trPr>
          <w:cantSplit/>
        </w:trPr>
        <w:tc>
          <w:tcPr>
            <w:tcW w:w="1590" w:type="dxa"/>
            <w:vMerge w:val="restart"/>
          </w:tcPr>
          <w:p w:rsidR="0011759D" w:rsidRDefault="0011759D" w:rsidP="00377B2B">
            <w:pPr>
              <w:jc w:val="center"/>
              <w:rPr>
                <w:b/>
                <w:bCs/>
                <w:sz w:val="22"/>
              </w:rPr>
            </w:pPr>
            <w:r>
              <w:rPr>
                <w:b/>
                <w:bCs/>
                <w:sz w:val="22"/>
              </w:rPr>
              <w:lastRenderedPageBreak/>
              <w:t>Collaboration and Integration</w:t>
            </w:r>
          </w:p>
        </w:tc>
        <w:tc>
          <w:tcPr>
            <w:tcW w:w="1800" w:type="dxa"/>
          </w:tcPr>
          <w:p w:rsidR="0011759D" w:rsidRDefault="0011759D" w:rsidP="00377B2B">
            <w:pPr>
              <w:rPr>
                <w:sz w:val="22"/>
              </w:rPr>
            </w:pPr>
            <w:r>
              <w:rPr>
                <w:sz w:val="22"/>
              </w:rPr>
              <w:t>A. Music Education teachers are not viewed as an integral part of the school’s team.</w:t>
            </w:r>
          </w:p>
        </w:tc>
        <w:tc>
          <w:tcPr>
            <w:tcW w:w="1800" w:type="dxa"/>
          </w:tcPr>
          <w:p w:rsidR="0011759D" w:rsidRDefault="0011759D" w:rsidP="00377B2B">
            <w:pPr>
              <w:rPr>
                <w:sz w:val="22"/>
              </w:rPr>
            </w:pPr>
            <w:r>
              <w:rPr>
                <w:sz w:val="22"/>
              </w:rPr>
              <w:t>A. Music Education teachers are viewed as an integral part of the school’s team solely within their own content area.</w:t>
            </w:r>
          </w:p>
        </w:tc>
        <w:tc>
          <w:tcPr>
            <w:tcW w:w="1920" w:type="dxa"/>
          </w:tcPr>
          <w:p w:rsidR="0011759D" w:rsidRDefault="0011759D" w:rsidP="00377B2B">
            <w:pPr>
              <w:rPr>
                <w:sz w:val="22"/>
              </w:rPr>
            </w:pPr>
            <w:r>
              <w:rPr>
                <w:sz w:val="22"/>
              </w:rPr>
              <w:t>A. Music Education teachers are viewed as an integral part of the team; they serve as resources to other content areas.</w:t>
            </w:r>
          </w:p>
        </w:tc>
        <w:tc>
          <w:tcPr>
            <w:tcW w:w="1800" w:type="dxa"/>
          </w:tcPr>
          <w:p w:rsidR="0011759D" w:rsidRDefault="0011759D" w:rsidP="00377B2B">
            <w:pPr>
              <w:rPr>
                <w:sz w:val="22"/>
              </w:rPr>
            </w:pPr>
            <w:r>
              <w:rPr>
                <w:sz w:val="22"/>
              </w:rPr>
              <w:t>A. Music Education teachers are viewed as an integral part of the team, and they act as resources to other content area team members and visa-versa.</w:t>
            </w:r>
          </w:p>
        </w:tc>
        <w:tc>
          <w:tcPr>
            <w:tcW w:w="1676" w:type="dxa"/>
          </w:tcPr>
          <w:p w:rsidR="0011759D" w:rsidRDefault="0011759D" w:rsidP="00377B2B">
            <w:pPr>
              <w:rPr>
                <w:sz w:val="22"/>
              </w:rPr>
            </w:pPr>
            <w:r>
              <w:rPr>
                <w:sz w:val="22"/>
              </w:rPr>
              <w:t>Instrumental/vocal lesson schedules meet program and building needs.</w:t>
            </w:r>
          </w:p>
          <w:p w:rsidR="0011759D" w:rsidRDefault="0011759D" w:rsidP="00377B2B">
            <w:pPr>
              <w:rPr>
                <w:sz w:val="22"/>
              </w:rPr>
            </w:pPr>
          </w:p>
          <w:p w:rsidR="0011759D" w:rsidRDefault="0011759D" w:rsidP="00377B2B">
            <w:pPr>
              <w:rPr>
                <w:sz w:val="22"/>
              </w:rPr>
            </w:pPr>
            <w:r>
              <w:rPr>
                <w:sz w:val="22"/>
              </w:rPr>
              <w:t>Faculty committees on scheduling, planning and curriculum development include music staff.</w:t>
            </w:r>
          </w:p>
          <w:p w:rsidR="0011759D" w:rsidRDefault="0011759D" w:rsidP="00377B2B">
            <w:pPr>
              <w:rPr>
                <w:sz w:val="22"/>
              </w:rPr>
            </w:pPr>
          </w:p>
          <w:p w:rsidR="0011759D" w:rsidRDefault="0011759D" w:rsidP="00377B2B">
            <w:pPr>
              <w:rPr>
                <w:sz w:val="22"/>
              </w:rPr>
            </w:pPr>
            <w:r>
              <w:rPr>
                <w:sz w:val="22"/>
              </w:rPr>
              <w:t>There is integration and consultation of music staff with other content areas.</w:t>
            </w:r>
          </w:p>
        </w:tc>
      </w:tr>
      <w:tr w:rsidR="0011759D" w:rsidTr="00377B2B">
        <w:tblPrEx>
          <w:tblCellMar>
            <w:top w:w="0" w:type="dxa"/>
            <w:bottom w:w="0" w:type="dxa"/>
          </w:tblCellMar>
        </w:tblPrEx>
        <w:trPr>
          <w:cantSplit/>
        </w:trPr>
        <w:tc>
          <w:tcPr>
            <w:tcW w:w="1590" w:type="dxa"/>
            <w:vMerge/>
          </w:tcPr>
          <w:p w:rsidR="0011759D" w:rsidRDefault="0011759D" w:rsidP="00377B2B">
            <w:pPr>
              <w:jc w:val="center"/>
              <w:rPr>
                <w:sz w:val="22"/>
              </w:rPr>
            </w:pPr>
          </w:p>
        </w:tc>
        <w:tc>
          <w:tcPr>
            <w:tcW w:w="1800" w:type="dxa"/>
          </w:tcPr>
          <w:p w:rsidR="0011759D" w:rsidRDefault="0011759D" w:rsidP="00377B2B">
            <w:pPr>
              <w:rPr>
                <w:sz w:val="22"/>
              </w:rPr>
            </w:pPr>
            <w:r>
              <w:rPr>
                <w:sz w:val="22"/>
              </w:rPr>
              <w:t>B. Music Education teachers are viewed by most school staff as “extras,” and contribute little or no value to other content areas.</w:t>
            </w:r>
          </w:p>
        </w:tc>
        <w:tc>
          <w:tcPr>
            <w:tcW w:w="1800" w:type="dxa"/>
          </w:tcPr>
          <w:p w:rsidR="0011759D" w:rsidRDefault="0011759D" w:rsidP="00377B2B">
            <w:pPr>
              <w:rPr>
                <w:sz w:val="22"/>
              </w:rPr>
            </w:pPr>
            <w:r>
              <w:rPr>
                <w:sz w:val="22"/>
              </w:rPr>
              <w:t>B. Music Education teachers are informed of team/school projects and initiatives.  They are invited to participate, when possible.</w:t>
            </w:r>
          </w:p>
        </w:tc>
        <w:tc>
          <w:tcPr>
            <w:tcW w:w="1920" w:type="dxa"/>
          </w:tcPr>
          <w:p w:rsidR="0011759D" w:rsidRDefault="0011759D" w:rsidP="00377B2B">
            <w:pPr>
              <w:rPr>
                <w:sz w:val="22"/>
              </w:rPr>
            </w:pPr>
            <w:r>
              <w:rPr>
                <w:sz w:val="22"/>
              </w:rPr>
              <w:t>B. Music Education teachers have adequate common planning time with other team/content area teachers.</w:t>
            </w:r>
          </w:p>
        </w:tc>
        <w:tc>
          <w:tcPr>
            <w:tcW w:w="1800" w:type="dxa"/>
          </w:tcPr>
          <w:p w:rsidR="0011759D" w:rsidRDefault="0011759D" w:rsidP="00377B2B">
            <w:pPr>
              <w:rPr>
                <w:sz w:val="22"/>
              </w:rPr>
            </w:pPr>
            <w:r>
              <w:rPr>
                <w:sz w:val="22"/>
              </w:rPr>
              <w:t>B. Music Education teachers are included in all school planning and participate in all appropriate instructional planning meetings.</w:t>
            </w:r>
          </w:p>
        </w:tc>
        <w:tc>
          <w:tcPr>
            <w:tcW w:w="1676" w:type="dxa"/>
          </w:tcPr>
          <w:p w:rsidR="0011759D" w:rsidRDefault="0011759D" w:rsidP="00377B2B">
            <w:pPr>
              <w:rPr>
                <w:sz w:val="22"/>
              </w:rPr>
            </w:pPr>
            <w:r>
              <w:rPr>
                <w:sz w:val="22"/>
              </w:rPr>
              <w:t>Interdisciplinary curricular programs include music staff.</w:t>
            </w:r>
          </w:p>
          <w:p w:rsidR="0011759D" w:rsidRDefault="0011759D" w:rsidP="00377B2B">
            <w:pPr>
              <w:rPr>
                <w:sz w:val="22"/>
              </w:rPr>
            </w:pPr>
          </w:p>
          <w:p w:rsidR="0011759D" w:rsidRDefault="0011759D" w:rsidP="00377B2B">
            <w:pPr>
              <w:rPr>
                <w:sz w:val="22"/>
              </w:rPr>
            </w:pPr>
            <w:r>
              <w:rPr>
                <w:sz w:val="22"/>
              </w:rPr>
              <w:t>Music performance programs reflect other content areas.</w:t>
            </w:r>
          </w:p>
          <w:p w:rsidR="0011759D" w:rsidRDefault="0011759D" w:rsidP="00377B2B">
            <w:pPr>
              <w:rPr>
                <w:sz w:val="22"/>
              </w:rPr>
            </w:pPr>
          </w:p>
          <w:p w:rsidR="0011759D" w:rsidRDefault="0011759D" w:rsidP="00377B2B">
            <w:pPr>
              <w:rPr>
                <w:sz w:val="22"/>
              </w:rPr>
            </w:pPr>
            <w:r>
              <w:rPr>
                <w:sz w:val="22"/>
              </w:rPr>
              <w:t>There is integration of other disciplines into the music curriculum.</w:t>
            </w:r>
          </w:p>
        </w:tc>
      </w:tr>
      <w:tr w:rsidR="0011759D" w:rsidTr="00377B2B">
        <w:tblPrEx>
          <w:tblCellMar>
            <w:top w:w="0" w:type="dxa"/>
            <w:bottom w:w="0" w:type="dxa"/>
          </w:tblCellMar>
        </w:tblPrEx>
        <w:trPr>
          <w:cantSplit/>
        </w:trPr>
        <w:tc>
          <w:tcPr>
            <w:tcW w:w="1590" w:type="dxa"/>
          </w:tcPr>
          <w:p w:rsidR="0011759D" w:rsidRDefault="0011759D" w:rsidP="00377B2B">
            <w:pPr>
              <w:jc w:val="center"/>
              <w:rPr>
                <w:b/>
                <w:bCs/>
                <w:sz w:val="22"/>
              </w:rPr>
            </w:pPr>
            <w:r>
              <w:rPr>
                <w:b/>
                <w:bCs/>
                <w:sz w:val="22"/>
              </w:rPr>
              <w:lastRenderedPageBreak/>
              <w:t>Collaboration and Integration</w:t>
            </w:r>
          </w:p>
          <w:p w:rsidR="0011759D" w:rsidRDefault="0011759D" w:rsidP="00377B2B">
            <w:pPr>
              <w:jc w:val="center"/>
              <w:rPr>
                <w:sz w:val="22"/>
              </w:rPr>
            </w:pPr>
            <w:r>
              <w:rPr>
                <w:b/>
                <w:bCs/>
                <w:sz w:val="22"/>
              </w:rPr>
              <w:t>cont’d.</w:t>
            </w:r>
          </w:p>
        </w:tc>
        <w:tc>
          <w:tcPr>
            <w:tcW w:w="1800" w:type="dxa"/>
          </w:tcPr>
          <w:p w:rsidR="0011759D" w:rsidRDefault="0011759D" w:rsidP="00377B2B">
            <w:pPr>
              <w:rPr>
                <w:sz w:val="22"/>
              </w:rPr>
            </w:pPr>
            <w:r>
              <w:rPr>
                <w:sz w:val="22"/>
              </w:rPr>
              <w:t>C. Music Education teachers receive little or no information about team projects or initiatives.</w:t>
            </w:r>
          </w:p>
        </w:tc>
        <w:tc>
          <w:tcPr>
            <w:tcW w:w="1800" w:type="dxa"/>
          </w:tcPr>
          <w:p w:rsidR="0011759D" w:rsidRDefault="0011759D" w:rsidP="00377B2B">
            <w:pPr>
              <w:rPr>
                <w:sz w:val="22"/>
              </w:rPr>
            </w:pPr>
            <w:r>
              <w:rPr>
                <w:sz w:val="22"/>
              </w:rPr>
              <w:t>C. Music Education teachers communicate with other teachers as needed to advise them of projects that may support other content area learning.</w:t>
            </w:r>
          </w:p>
        </w:tc>
        <w:tc>
          <w:tcPr>
            <w:tcW w:w="1920" w:type="dxa"/>
          </w:tcPr>
          <w:p w:rsidR="0011759D" w:rsidRDefault="0011759D" w:rsidP="00377B2B">
            <w:pPr>
              <w:rPr>
                <w:sz w:val="22"/>
              </w:rPr>
            </w:pPr>
            <w:r>
              <w:rPr>
                <w:sz w:val="22"/>
              </w:rPr>
              <w:t>C. Music Education teachers collaborate with other content area teachers that show students “real-life” application.</w:t>
            </w:r>
          </w:p>
        </w:tc>
        <w:tc>
          <w:tcPr>
            <w:tcW w:w="1800" w:type="dxa"/>
          </w:tcPr>
          <w:p w:rsidR="0011759D" w:rsidRDefault="0011759D" w:rsidP="00377B2B">
            <w:pPr>
              <w:rPr>
                <w:sz w:val="22"/>
              </w:rPr>
            </w:pPr>
            <w:r>
              <w:rPr>
                <w:sz w:val="22"/>
              </w:rPr>
              <w:t>C. Music Education teachers integrate learning standards from other content areas into their lessons and point out these connections as a part of “real-life” application.</w:t>
            </w:r>
          </w:p>
        </w:tc>
        <w:tc>
          <w:tcPr>
            <w:tcW w:w="1676" w:type="dxa"/>
          </w:tcPr>
          <w:p w:rsidR="0011759D" w:rsidRDefault="0011759D" w:rsidP="00377B2B">
            <w:pPr>
              <w:rPr>
                <w:sz w:val="22"/>
              </w:rPr>
            </w:pPr>
            <w:r>
              <w:rPr>
                <w:sz w:val="22"/>
              </w:rPr>
              <w:t>Integrated curricular projects</w:t>
            </w:r>
          </w:p>
          <w:p w:rsidR="0011759D" w:rsidRDefault="0011759D" w:rsidP="00377B2B">
            <w:pPr>
              <w:rPr>
                <w:sz w:val="22"/>
              </w:rPr>
            </w:pPr>
          </w:p>
          <w:p w:rsidR="0011759D" w:rsidRDefault="0011759D" w:rsidP="00377B2B">
            <w:pPr>
              <w:rPr>
                <w:sz w:val="22"/>
              </w:rPr>
            </w:pPr>
            <w:r>
              <w:rPr>
                <w:sz w:val="22"/>
              </w:rPr>
              <w:t>Grade-wide projects</w:t>
            </w:r>
          </w:p>
          <w:p w:rsidR="0011759D" w:rsidRDefault="0011759D" w:rsidP="00377B2B">
            <w:pPr>
              <w:rPr>
                <w:sz w:val="22"/>
              </w:rPr>
            </w:pPr>
          </w:p>
          <w:p w:rsidR="0011759D" w:rsidRDefault="0011759D" w:rsidP="00377B2B">
            <w:pPr>
              <w:rPr>
                <w:sz w:val="22"/>
              </w:rPr>
            </w:pPr>
            <w:r>
              <w:rPr>
                <w:sz w:val="22"/>
              </w:rPr>
              <w:t>Cooperative planning</w:t>
            </w:r>
          </w:p>
          <w:p w:rsidR="0011759D" w:rsidRDefault="0011759D" w:rsidP="00377B2B">
            <w:pPr>
              <w:rPr>
                <w:sz w:val="22"/>
              </w:rPr>
            </w:pPr>
          </w:p>
          <w:p w:rsidR="0011759D" w:rsidRDefault="0011759D" w:rsidP="00377B2B">
            <w:pPr>
              <w:rPr>
                <w:sz w:val="22"/>
              </w:rPr>
            </w:pPr>
            <w:r>
              <w:rPr>
                <w:sz w:val="22"/>
              </w:rPr>
              <w:t>Curricula in other subject areas indicate a music component.</w:t>
            </w:r>
          </w:p>
        </w:tc>
      </w:tr>
      <w:tr w:rsidR="0011759D" w:rsidTr="00377B2B">
        <w:tblPrEx>
          <w:tblCellMar>
            <w:top w:w="0" w:type="dxa"/>
            <w:bottom w:w="0" w:type="dxa"/>
          </w:tblCellMar>
        </w:tblPrEx>
        <w:trPr>
          <w:cantSplit/>
        </w:trPr>
        <w:tc>
          <w:tcPr>
            <w:tcW w:w="1590" w:type="dxa"/>
          </w:tcPr>
          <w:p w:rsidR="0011759D" w:rsidRDefault="0011759D" w:rsidP="00377B2B">
            <w:pPr>
              <w:pStyle w:val="Heading4"/>
            </w:pPr>
            <w:r>
              <w:lastRenderedPageBreak/>
              <w:t>Curriculum</w:t>
            </w:r>
          </w:p>
        </w:tc>
        <w:tc>
          <w:tcPr>
            <w:tcW w:w="1800" w:type="dxa"/>
          </w:tcPr>
          <w:p w:rsidR="0011759D" w:rsidRDefault="0011759D" w:rsidP="00377B2B">
            <w:pPr>
              <w:rPr>
                <w:sz w:val="22"/>
              </w:rPr>
            </w:pPr>
            <w:r>
              <w:rPr>
                <w:sz w:val="22"/>
              </w:rPr>
              <w:t>A. There is no written music curriculum for general music classes or for the performing organizations.</w:t>
            </w:r>
          </w:p>
        </w:tc>
        <w:tc>
          <w:tcPr>
            <w:tcW w:w="1800" w:type="dxa"/>
          </w:tcPr>
          <w:p w:rsidR="0011759D" w:rsidRDefault="0011759D" w:rsidP="00377B2B">
            <w:pPr>
              <w:rPr>
                <w:sz w:val="22"/>
              </w:rPr>
            </w:pPr>
            <w:r>
              <w:rPr>
                <w:sz w:val="22"/>
              </w:rPr>
              <w:t>A. There is a written music curriculum for general music classes that is standards- based.  The performing organizations’ curriculum is not standards-based.</w:t>
            </w:r>
          </w:p>
        </w:tc>
        <w:tc>
          <w:tcPr>
            <w:tcW w:w="1920" w:type="dxa"/>
          </w:tcPr>
          <w:p w:rsidR="0011759D" w:rsidRDefault="0011759D" w:rsidP="00377B2B">
            <w:pPr>
              <w:rPr>
                <w:sz w:val="22"/>
              </w:rPr>
            </w:pPr>
            <w:r>
              <w:rPr>
                <w:sz w:val="22"/>
              </w:rPr>
              <w:t>A. There is a written curriculum for all music classes that is based upon the NYS Learning Standards for the Arts in Music.</w:t>
            </w:r>
          </w:p>
        </w:tc>
        <w:tc>
          <w:tcPr>
            <w:tcW w:w="1800" w:type="dxa"/>
          </w:tcPr>
          <w:p w:rsidR="0011759D" w:rsidRDefault="0011759D" w:rsidP="00377B2B">
            <w:pPr>
              <w:rPr>
                <w:sz w:val="22"/>
              </w:rPr>
            </w:pPr>
            <w:r>
              <w:rPr>
                <w:sz w:val="22"/>
              </w:rPr>
              <w:t>A. There is a written curriculum that is current and aligned to the NYS Learning Standards for the Arts in Music.  It is updated regularly and is part of the K-12 sequential music program developed by the music staff.</w:t>
            </w:r>
          </w:p>
        </w:tc>
        <w:tc>
          <w:tcPr>
            <w:tcW w:w="1676" w:type="dxa"/>
          </w:tcPr>
          <w:p w:rsidR="0011759D" w:rsidRDefault="0011759D" w:rsidP="00377B2B">
            <w:pPr>
              <w:rPr>
                <w:sz w:val="22"/>
              </w:rPr>
            </w:pPr>
            <w:r>
              <w:rPr>
                <w:sz w:val="22"/>
              </w:rPr>
              <w:t>Current curriculum is based upon the NYS Learning Standards for the Arts in Music.</w:t>
            </w:r>
          </w:p>
          <w:p w:rsidR="0011759D" w:rsidRDefault="0011759D" w:rsidP="00377B2B">
            <w:pPr>
              <w:rPr>
                <w:sz w:val="22"/>
              </w:rPr>
            </w:pPr>
          </w:p>
          <w:p w:rsidR="0011759D" w:rsidRDefault="0011759D" w:rsidP="00377B2B">
            <w:pPr>
              <w:rPr>
                <w:sz w:val="22"/>
              </w:rPr>
            </w:pPr>
            <w:r>
              <w:rPr>
                <w:sz w:val="22"/>
              </w:rPr>
              <w:t>Performances by the performing organizations authentically validate the quality of the music curriculum.</w:t>
            </w:r>
          </w:p>
          <w:p w:rsidR="0011759D" w:rsidRDefault="0011759D" w:rsidP="00377B2B">
            <w:pPr>
              <w:rPr>
                <w:sz w:val="22"/>
              </w:rPr>
            </w:pPr>
          </w:p>
          <w:p w:rsidR="0011759D" w:rsidRDefault="0011759D" w:rsidP="00377B2B">
            <w:pPr>
              <w:rPr>
                <w:sz w:val="22"/>
              </w:rPr>
            </w:pPr>
            <w:r>
              <w:rPr>
                <w:sz w:val="22"/>
              </w:rPr>
              <w:t>Assessments and other forms of evaluation closely reflect the curriculum.</w:t>
            </w:r>
          </w:p>
          <w:p w:rsidR="0011759D" w:rsidRDefault="0011759D" w:rsidP="00377B2B">
            <w:pPr>
              <w:rPr>
                <w:sz w:val="22"/>
              </w:rPr>
            </w:pPr>
          </w:p>
          <w:p w:rsidR="0011759D" w:rsidRDefault="0011759D" w:rsidP="00377B2B">
            <w:pPr>
              <w:tabs>
                <w:tab w:val="left" w:pos="0"/>
              </w:tabs>
              <w:rPr>
                <w:sz w:val="22"/>
              </w:rPr>
            </w:pPr>
            <w:r>
              <w:rPr>
                <w:sz w:val="22"/>
              </w:rPr>
              <w:t xml:space="preserve">Fundamental dimensions of curriculum and scheduling are met, such as those in </w:t>
            </w:r>
            <w:smartTag w:uri="urn:schemas-microsoft-com:office:smarttags" w:element="place">
              <w:r>
                <w:rPr>
                  <w:sz w:val="22"/>
                </w:rPr>
                <w:t>Opportunity</w:t>
              </w:r>
            </w:smartTag>
            <w:r>
              <w:rPr>
                <w:sz w:val="22"/>
              </w:rPr>
              <w:t xml:space="preserve"> to Learn Standards for Music Instruction, p. 9-10 (see Resources, at the end of the Checklist).</w:t>
            </w:r>
          </w:p>
        </w:tc>
      </w:tr>
      <w:tr w:rsidR="0011759D" w:rsidTr="00377B2B">
        <w:tblPrEx>
          <w:tblCellMar>
            <w:top w:w="0" w:type="dxa"/>
            <w:bottom w:w="0" w:type="dxa"/>
          </w:tblCellMar>
        </w:tblPrEx>
        <w:trPr>
          <w:cantSplit/>
        </w:trPr>
        <w:tc>
          <w:tcPr>
            <w:tcW w:w="1590" w:type="dxa"/>
          </w:tcPr>
          <w:p w:rsidR="0011759D" w:rsidRDefault="0011759D" w:rsidP="00377B2B">
            <w:pPr>
              <w:jc w:val="center"/>
              <w:rPr>
                <w:b/>
                <w:bCs/>
                <w:sz w:val="22"/>
              </w:rPr>
            </w:pPr>
            <w:r>
              <w:rPr>
                <w:b/>
                <w:bCs/>
                <w:sz w:val="22"/>
              </w:rPr>
              <w:lastRenderedPageBreak/>
              <w:t>Youth Development and Community Involvement</w:t>
            </w:r>
          </w:p>
        </w:tc>
        <w:tc>
          <w:tcPr>
            <w:tcW w:w="1800" w:type="dxa"/>
          </w:tcPr>
          <w:p w:rsidR="0011759D" w:rsidRDefault="0011759D" w:rsidP="00377B2B">
            <w:pPr>
              <w:rPr>
                <w:sz w:val="22"/>
              </w:rPr>
            </w:pPr>
            <w:r>
              <w:rPr>
                <w:sz w:val="22"/>
              </w:rPr>
              <w:t>A. Music Education teachers do not incorporate youth development components into the music program.  There is no cooperation with other school personnel or community organizations.</w:t>
            </w:r>
          </w:p>
        </w:tc>
        <w:tc>
          <w:tcPr>
            <w:tcW w:w="1800" w:type="dxa"/>
          </w:tcPr>
          <w:p w:rsidR="0011759D" w:rsidRDefault="0011759D" w:rsidP="00377B2B">
            <w:pPr>
              <w:rPr>
                <w:sz w:val="22"/>
              </w:rPr>
            </w:pPr>
            <w:r>
              <w:rPr>
                <w:sz w:val="22"/>
              </w:rPr>
              <w:t>A.  Music Education teachers have student programs/groups that focus on developing leadership qualities while using these skills to assist the music program and Music Education teacher.  They cooperate with school personnel but not with the community organizations.</w:t>
            </w:r>
          </w:p>
        </w:tc>
        <w:tc>
          <w:tcPr>
            <w:tcW w:w="1920" w:type="dxa"/>
          </w:tcPr>
          <w:p w:rsidR="0011759D" w:rsidRDefault="0011759D" w:rsidP="00377B2B">
            <w:pPr>
              <w:rPr>
                <w:sz w:val="22"/>
              </w:rPr>
            </w:pPr>
            <w:r>
              <w:rPr>
                <w:sz w:val="22"/>
              </w:rPr>
              <w:t>A. The Music Education teachers plan community/school service projects that provide youth leadership skill building activities (e.g., internships, mentoring, and/or youth leadership organizations).  They cooperate with school and the community organizations.</w:t>
            </w:r>
          </w:p>
        </w:tc>
        <w:tc>
          <w:tcPr>
            <w:tcW w:w="1800" w:type="dxa"/>
          </w:tcPr>
          <w:p w:rsidR="0011759D" w:rsidRDefault="0011759D" w:rsidP="00377B2B">
            <w:pPr>
              <w:rPr>
                <w:sz w:val="22"/>
              </w:rPr>
            </w:pPr>
            <w:r>
              <w:rPr>
                <w:sz w:val="22"/>
              </w:rPr>
              <w:t>A. The Music Education teachers promote student participation in youth leadership activities, student growth through individualized group projects, and opportunities for students (e.g., internships, mentoring, service learning, and/or youth leadership organizations).  They cooperate with school and community organizations and may initiate the contact with the community organizations.</w:t>
            </w:r>
          </w:p>
        </w:tc>
        <w:tc>
          <w:tcPr>
            <w:tcW w:w="1676" w:type="dxa"/>
          </w:tcPr>
          <w:p w:rsidR="0011759D" w:rsidRDefault="0011759D" w:rsidP="00377B2B">
            <w:pPr>
              <w:rPr>
                <w:sz w:val="22"/>
              </w:rPr>
            </w:pPr>
            <w:r>
              <w:rPr>
                <w:sz w:val="22"/>
              </w:rPr>
              <w:t>Tri-M</w:t>
            </w:r>
          </w:p>
          <w:p w:rsidR="0011759D" w:rsidRDefault="0011759D" w:rsidP="00377B2B">
            <w:pPr>
              <w:rPr>
                <w:sz w:val="22"/>
              </w:rPr>
            </w:pPr>
          </w:p>
          <w:p w:rsidR="0011759D" w:rsidRDefault="0011759D" w:rsidP="00377B2B">
            <w:pPr>
              <w:rPr>
                <w:sz w:val="22"/>
              </w:rPr>
            </w:pPr>
            <w:r>
              <w:rPr>
                <w:sz w:val="22"/>
              </w:rPr>
              <w:t>Student music organizations (e.g., youth music organizations)</w:t>
            </w:r>
          </w:p>
          <w:p w:rsidR="0011759D" w:rsidRDefault="0011759D" w:rsidP="00377B2B">
            <w:pPr>
              <w:rPr>
                <w:sz w:val="22"/>
              </w:rPr>
            </w:pPr>
          </w:p>
          <w:p w:rsidR="0011759D" w:rsidRDefault="0011759D" w:rsidP="00377B2B">
            <w:pPr>
              <w:rPr>
                <w:sz w:val="22"/>
              </w:rPr>
            </w:pPr>
            <w:r>
              <w:rPr>
                <w:sz w:val="22"/>
              </w:rPr>
              <w:t>Organization officers</w:t>
            </w:r>
          </w:p>
          <w:p w:rsidR="0011759D" w:rsidRDefault="0011759D" w:rsidP="00377B2B">
            <w:pPr>
              <w:rPr>
                <w:sz w:val="22"/>
              </w:rPr>
            </w:pPr>
          </w:p>
          <w:p w:rsidR="0011759D" w:rsidRDefault="0011759D" w:rsidP="00377B2B">
            <w:pPr>
              <w:rPr>
                <w:sz w:val="22"/>
              </w:rPr>
            </w:pPr>
            <w:r>
              <w:rPr>
                <w:sz w:val="22"/>
              </w:rPr>
              <w:t>Small and large ensembles that perform for community organizations and nursing homes, etc.</w:t>
            </w:r>
          </w:p>
          <w:p w:rsidR="0011759D" w:rsidRDefault="0011759D" w:rsidP="00377B2B">
            <w:pPr>
              <w:rPr>
                <w:sz w:val="22"/>
              </w:rPr>
            </w:pPr>
          </w:p>
          <w:p w:rsidR="0011759D" w:rsidRDefault="0011759D" w:rsidP="00377B2B">
            <w:pPr>
              <w:rPr>
                <w:sz w:val="22"/>
              </w:rPr>
            </w:pPr>
            <w:r>
              <w:rPr>
                <w:sz w:val="22"/>
              </w:rPr>
              <w:t>Organizes fundraising drives (e.g., bottle drives)</w:t>
            </w:r>
          </w:p>
          <w:p w:rsidR="0011759D" w:rsidRDefault="0011759D" w:rsidP="00377B2B">
            <w:pPr>
              <w:rPr>
                <w:sz w:val="22"/>
              </w:rPr>
            </w:pPr>
          </w:p>
          <w:p w:rsidR="0011759D" w:rsidRDefault="0011759D" w:rsidP="00377B2B">
            <w:pPr>
              <w:rPr>
                <w:sz w:val="22"/>
              </w:rPr>
            </w:pPr>
            <w:r>
              <w:rPr>
                <w:sz w:val="22"/>
              </w:rPr>
              <w:t>Programs for the community</w:t>
            </w:r>
          </w:p>
          <w:p w:rsidR="0011759D" w:rsidRDefault="0011759D" w:rsidP="00377B2B">
            <w:pPr>
              <w:rPr>
                <w:sz w:val="22"/>
              </w:rPr>
            </w:pPr>
          </w:p>
          <w:p w:rsidR="0011759D" w:rsidRDefault="0011759D" w:rsidP="00377B2B">
            <w:pPr>
              <w:rPr>
                <w:sz w:val="22"/>
              </w:rPr>
            </w:pPr>
            <w:r>
              <w:rPr>
                <w:sz w:val="22"/>
              </w:rPr>
              <w:t xml:space="preserve">Community support for the music programs as indicated by concert attendance or through surveys, such as the </w:t>
            </w:r>
            <w:smartTag w:uri="urn:schemas-microsoft-com:office:smarttags" w:element="place">
              <w:smartTag w:uri="urn:schemas-microsoft-com:office:smarttags" w:element="PlaceName">
                <w:r>
                  <w:rPr>
                    <w:sz w:val="22"/>
                  </w:rPr>
                  <w:t>Kennedy</w:t>
                </w:r>
              </w:smartTag>
              <w:r>
                <w:rPr>
                  <w:sz w:val="22"/>
                </w:rPr>
                <w:t xml:space="preserve"> </w:t>
              </w:r>
              <w:smartTag w:uri="urn:schemas-microsoft-com:office:smarttags" w:element="PlaceType">
                <w:r>
                  <w:rPr>
                    <w:sz w:val="22"/>
                  </w:rPr>
                  <w:t>Center</w:t>
                </w:r>
              </w:smartTag>
            </w:smartTag>
            <w:r>
              <w:rPr>
                <w:sz w:val="22"/>
              </w:rPr>
              <w:t>’s Community Audit for Arts Education.</w:t>
            </w:r>
          </w:p>
          <w:p w:rsidR="0011759D" w:rsidRDefault="0011759D" w:rsidP="00377B2B">
            <w:pPr>
              <w:rPr>
                <w:sz w:val="22"/>
              </w:rPr>
            </w:pPr>
          </w:p>
          <w:p w:rsidR="0011759D" w:rsidRDefault="0011759D" w:rsidP="00377B2B">
            <w:pPr>
              <w:rPr>
                <w:sz w:val="22"/>
              </w:rPr>
            </w:pPr>
          </w:p>
          <w:p w:rsidR="0011759D" w:rsidRDefault="0011759D" w:rsidP="00377B2B">
            <w:pPr>
              <w:rPr>
                <w:sz w:val="22"/>
              </w:rPr>
            </w:pPr>
          </w:p>
          <w:p w:rsidR="0011759D" w:rsidRDefault="0011759D" w:rsidP="00377B2B">
            <w:pPr>
              <w:rPr>
                <w:sz w:val="22"/>
              </w:rPr>
            </w:pPr>
          </w:p>
          <w:p w:rsidR="0011759D" w:rsidRDefault="0011759D" w:rsidP="00377B2B">
            <w:pPr>
              <w:rPr>
                <w:sz w:val="22"/>
              </w:rPr>
            </w:pPr>
          </w:p>
          <w:p w:rsidR="0011759D" w:rsidRDefault="0011759D" w:rsidP="00377B2B">
            <w:pPr>
              <w:rPr>
                <w:sz w:val="22"/>
              </w:rPr>
            </w:pPr>
          </w:p>
        </w:tc>
      </w:tr>
      <w:tr w:rsidR="0011759D" w:rsidTr="00377B2B">
        <w:tblPrEx>
          <w:tblCellMar>
            <w:top w:w="0" w:type="dxa"/>
            <w:bottom w:w="0" w:type="dxa"/>
          </w:tblCellMar>
        </w:tblPrEx>
        <w:trPr>
          <w:cantSplit/>
          <w:trHeight w:val="253"/>
        </w:trPr>
        <w:tc>
          <w:tcPr>
            <w:tcW w:w="1590" w:type="dxa"/>
            <w:vMerge w:val="restart"/>
          </w:tcPr>
          <w:p w:rsidR="0011759D" w:rsidRDefault="0011759D" w:rsidP="00377B2B">
            <w:pPr>
              <w:jc w:val="center"/>
              <w:rPr>
                <w:sz w:val="22"/>
              </w:rPr>
            </w:pPr>
            <w:r>
              <w:rPr>
                <w:b/>
                <w:bCs/>
                <w:sz w:val="22"/>
              </w:rPr>
              <w:lastRenderedPageBreak/>
              <w:t>Professional Staff and Staff Development</w:t>
            </w:r>
          </w:p>
          <w:p w:rsidR="0011759D" w:rsidRDefault="0011759D" w:rsidP="00377B2B">
            <w:pPr>
              <w:jc w:val="center"/>
              <w:rPr>
                <w:sz w:val="22"/>
              </w:rPr>
            </w:pPr>
          </w:p>
          <w:p w:rsidR="0011759D" w:rsidRDefault="0011759D" w:rsidP="00377B2B">
            <w:pPr>
              <w:jc w:val="center"/>
              <w:rPr>
                <w:sz w:val="22"/>
              </w:rPr>
            </w:pPr>
          </w:p>
          <w:p w:rsidR="0011759D" w:rsidRDefault="0011759D" w:rsidP="00377B2B">
            <w:pPr>
              <w:jc w:val="center"/>
              <w:rPr>
                <w:sz w:val="22"/>
              </w:rPr>
            </w:pPr>
          </w:p>
          <w:p w:rsidR="0011759D" w:rsidRDefault="0011759D" w:rsidP="00377B2B">
            <w:pPr>
              <w:jc w:val="center"/>
              <w:rPr>
                <w:sz w:val="22"/>
              </w:rPr>
            </w:pPr>
          </w:p>
          <w:p w:rsidR="0011759D" w:rsidRDefault="0011759D" w:rsidP="00377B2B">
            <w:pPr>
              <w:jc w:val="center"/>
              <w:rPr>
                <w:sz w:val="22"/>
              </w:rPr>
            </w:pPr>
          </w:p>
          <w:p w:rsidR="0011759D" w:rsidRDefault="0011759D" w:rsidP="00377B2B">
            <w:pPr>
              <w:jc w:val="center"/>
              <w:rPr>
                <w:sz w:val="22"/>
              </w:rPr>
            </w:pPr>
          </w:p>
          <w:p w:rsidR="0011759D" w:rsidRDefault="0011759D" w:rsidP="00377B2B">
            <w:pPr>
              <w:jc w:val="center"/>
              <w:rPr>
                <w:sz w:val="22"/>
              </w:rPr>
            </w:pPr>
          </w:p>
          <w:p w:rsidR="0011759D" w:rsidRDefault="0011759D" w:rsidP="00377B2B">
            <w:pPr>
              <w:jc w:val="center"/>
              <w:rPr>
                <w:sz w:val="22"/>
              </w:rPr>
            </w:pPr>
          </w:p>
          <w:p w:rsidR="0011759D" w:rsidRDefault="0011759D" w:rsidP="00377B2B">
            <w:pPr>
              <w:jc w:val="center"/>
              <w:rPr>
                <w:sz w:val="22"/>
              </w:rPr>
            </w:pPr>
          </w:p>
          <w:p w:rsidR="0011759D" w:rsidRDefault="0011759D" w:rsidP="00377B2B">
            <w:pPr>
              <w:jc w:val="center"/>
              <w:rPr>
                <w:sz w:val="22"/>
              </w:rPr>
            </w:pPr>
          </w:p>
          <w:p w:rsidR="0011759D" w:rsidRDefault="0011759D" w:rsidP="00377B2B">
            <w:pPr>
              <w:jc w:val="center"/>
              <w:rPr>
                <w:sz w:val="22"/>
              </w:rPr>
            </w:pPr>
          </w:p>
          <w:p w:rsidR="0011759D" w:rsidRDefault="0011759D" w:rsidP="00377B2B">
            <w:pPr>
              <w:jc w:val="center"/>
              <w:rPr>
                <w:sz w:val="22"/>
              </w:rPr>
            </w:pPr>
          </w:p>
          <w:p w:rsidR="0011759D" w:rsidRDefault="0011759D" w:rsidP="00377B2B">
            <w:pPr>
              <w:jc w:val="center"/>
              <w:rPr>
                <w:sz w:val="22"/>
              </w:rPr>
            </w:pPr>
          </w:p>
          <w:p w:rsidR="0011759D" w:rsidRDefault="0011759D" w:rsidP="00377B2B">
            <w:pPr>
              <w:jc w:val="center"/>
              <w:rPr>
                <w:sz w:val="22"/>
              </w:rPr>
            </w:pPr>
          </w:p>
          <w:p w:rsidR="0011759D" w:rsidRDefault="0011759D" w:rsidP="00377B2B">
            <w:pPr>
              <w:jc w:val="center"/>
              <w:rPr>
                <w:sz w:val="22"/>
              </w:rPr>
            </w:pPr>
          </w:p>
          <w:p w:rsidR="0011759D" w:rsidRDefault="0011759D" w:rsidP="00377B2B">
            <w:pPr>
              <w:jc w:val="center"/>
              <w:rPr>
                <w:sz w:val="22"/>
              </w:rPr>
            </w:pPr>
          </w:p>
          <w:p w:rsidR="0011759D" w:rsidRDefault="0011759D" w:rsidP="00377B2B">
            <w:pPr>
              <w:jc w:val="center"/>
              <w:rPr>
                <w:sz w:val="22"/>
              </w:rPr>
            </w:pPr>
          </w:p>
          <w:p w:rsidR="0011759D" w:rsidRDefault="0011759D" w:rsidP="00377B2B">
            <w:pPr>
              <w:jc w:val="center"/>
              <w:rPr>
                <w:sz w:val="22"/>
              </w:rPr>
            </w:pPr>
          </w:p>
          <w:p w:rsidR="0011759D" w:rsidRDefault="0011759D" w:rsidP="00377B2B">
            <w:pPr>
              <w:jc w:val="center"/>
              <w:rPr>
                <w:sz w:val="22"/>
              </w:rPr>
            </w:pPr>
          </w:p>
          <w:p w:rsidR="0011759D" w:rsidRDefault="0011759D" w:rsidP="00377B2B">
            <w:pPr>
              <w:jc w:val="center"/>
              <w:rPr>
                <w:sz w:val="22"/>
              </w:rPr>
            </w:pPr>
          </w:p>
          <w:p w:rsidR="0011759D" w:rsidRDefault="0011759D" w:rsidP="00377B2B">
            <w:pPr>
              <w:jc w:val="center"/>
              <w:rPr>
                <w:b/>
                <w:bCs/>
                <w:sz w:val="22"/>
              </w:rPr>
            </w:pPr>
            <w:r>
              <w:rPr>
                <w:b/>
                <w:bCs/>
                <w:sz w:val="22"/>
              </w:rPr>
              <w:t>Professional Staff and Staff Development</w:t>
            </w:r>
          </w:p>
          <w:p w:rsidR="0011759D" w:rsidRDefault="0011759D" w:rsidP="00377B2B">
            <w:pPr>
              <w:jc w:val="center"/>
              <w:rPr>
                <w:sz w:val="22"/>
              </w:rPr>
            </w:pPr>
            <w:r>
              <w:rPr>
                <w:b/>
                <w:bCs/>
                <w:sz w:val="22"/>
              </w:rPr>
              <w:t>Cont’d.</w:t>
            </w:r>
          </w:p>
          <w:p w:rsidR="0011759D" w:rsidRDefault="0011759D" w:rsidP="00377B2B">
            <w:pPr>
              <w:jc w:val="center"/>
              <w:rPr>
                <w:sz w:val="22"/>
              </w:rPr>
            </w:pPr>
          </w:p>
          <w:p w:rsidR="0011759D" w:rsidRDefault="0011759D" w:rsidP="00377B2B">
            <w:pPr>
              <w:rPr>
                <w:sz w:val="22"/>
              </w:rPr>
            </w:pPr>
          </w:p>
          <w:p w:rsidR="0011759D" w:rsidRDefault="0011759D" w:rsidP="00377B2B">
            <w:pPr>
              <w:jc w:val="center"/>
              <w:rPr>
                <w:sz w:val="22"/>
              </w:rPr>
            </w:pPr>
          </w:p>
        </w:tc>
        <w:tc>
          <w:tcPr>
            <w:tcW w:w="1800" w:type="dxa"/>
            <w:vMerge w:val="restart"/>
          </w:tcPr>
          <w:p w:rsidR="0011759D" w:rsidRDefault="0011759D" w:rsidP="00377B2B">
            <w:pPr>
              <w:rPr>
                <w:sz w:val="22"/>
              </w:rPr>
            </w:pPr>
            <w:r>
              <w:rPr>
                <w:sz w:val="22"/>
              </w:rPr>
              <w:lastRenderedPageBreak/>
              <w:t>A. No appropriately certified Music Education teachers are assigned to classes.</w:t>
            </w:r>
          </w:p>
        </w:tc>
        <w:tc>
          <w:tcPr>
            <w:tcW w:w="1800" w:type="dxa"/>
            <w:vMerge w:val="restart"/>
          </w:tcPr>
          <w:p w:rsidR="0011759D" w:rsidRDefault="0011759D" w:rsidP="00377B2B">
            <w:pPr>
              <w:rPr>
                <w:sz w:val="22"/>
              </w:rPr>
            </w:pPr>
            <w:r>
              <w:rPr>
                <w:sz w:val="22"/>
              </w:rPr>
              <w:t>A. Appropriately certified Music Education teachers are assigned to some classes.</w:t>
            </w:r>
          </w:p>
        </w:tc>
        <w:tc>
          <w:tcPr>
            <w:tcW w:w="1920" w:type="dxa"/>
            <w:vMerge w:val="restart"/>
          </w:tcPr>
          <w:p w:rsidR="0011759D" w:rsidRDefault="0011759D" w:rsidP="00377B2B">
            <w:pPr>
              <w:rPr>
                <w:sz w:val="22"/>
              </w:rPr>
            </w:pPr>
            <w:r>
              <w:rPr>
                <w:sz w:val="22"/>
              </w:rPr>
              <w:t>A. Certified Music Education teachers deliver music instruction to all students.</w:t>
            </w:r>
          </w:p>
        </w:tc>
        <w:tc>
          <w:tcPr>
            <w:tcW w:w="1800" w:type="dxa"/>
            <w:vMerge w:val="restart"/>
          </w:tcPr>
          <w:p w:rsidR="0011759D" w:rsidRDefault="0011759D" w:rsidP="00377B2B">
            <w:pPr>
              <w:rPr>
                <w:sz w:val="22"/>
              </w:rPr>
            </w:pPr>
            <w:r>
              <w:rPr>
                <w:sz w:val="22"/>
              </w:rPr>
              <w:t>A. Certified Music Education teachers deliver high quality music instruction to all students.</w:t>
            </w:r>
          </w:p>
        </w:tc>
        <w:tc>
          <w:tcPr>
            <w:tcW w:w="1676" w:type="dxa"/>
            <w:vMerge w:val="restart"/>
          </w:tcPr>
          <w:p w:rsidR="0011759D" w:rsidRDefault="0011759D" w:rsidP="00377B2B">
            <w:pPr>
              <w:rPr>
                <w:sz w:val="22"/>
              </w:rPr>
            </w:pPr>
            <w:r>
              <w:rPr>
                <w:sz w:val="22"/>
              </w:rPr>
              <w:t>Music staff members are certified Music Education teachers, having attended colleges that have certified music</w:t>
            </w:r>
          </w:p>
          <w:p w:rsidR="0011759D" w:rsidRDefault="0011759D" w:rsidP="00377B2B">
            <w:pPr>
              <w:rPr>
                <w:sz w:val="22"/>
              </w:rPr>
            </w:pPr>
            <w:r>
              <w:rPr>
                <w:sz w:val="22"/>
              </w:rPr>
              <w:t>education programs.</w:t>
            </w:r>
          </w:p>
          <w:p w:rsidR="0011759D" w:rsidRDefault="0011759D" w:rsidP="00377B2B">
            <w:pPr>
              <w:rPr>
                <w:sz w:val="22"/>
              </w:rPr>
            </w:pPr>
          </w:p>
          <w:p w:rsidR="0011759D" w:rsidRDefault="0011759D" w:rsidP="00377B2B">
            <w:pPr>
              <w:rPr>
                <w:sz w:val="22"/>
              </w:rPr>
            </w:pPr>
            <w:r>
              <w:rPr>
                <w:sz w:val="22"/>
              </w:rPr>
              <w:t>Many of the staff have advanced degrees.</w:t>
            </w:r>
          </w:p>
          <w:p w:rsidR="0011759D" w:rsidRDefault="0011759D" w:rsidP="00377B2B">
            <w:pPr>
              <w:rPr>
                <w:sz w:val="22"/>
              </w:rPr>
            </w:pPr>
          </w:p>
          <w:p w:rsidR="0011759D" w:rsidRDefault="0011759D" w:rsidP="00377B2B">
            <w:pPr>
              <w:rPr>
                <w:sz w:val="22"/>
              </w:rPr>
            </w:pPr>
            <w:r>
              <w:rPr>
                <w:sz w:val="22"/>
              </w:rPr>
              <w:t xml:space="preserve">A music </w:t>
            </w:r>
            <w:r>
              <w:rPr>
                <w:sz w:val="22"/>
              </w:rPr>
              <w:lastRenderedPageBreak/>
              <w:t>administrator oversees the program.</w:t>
            </w:r>
          </w:p>
          <w:p w:rsidR="0011759D" w:rsidRDefault="0011759D" w:rsidP="00377B2B">
            <w:pPr>
              <w:rPr>
                <w:sz w:val="22"/>
              </w:rPr>
            </w:pPr>
            <w:r>
              <w:rPr>
                <w:sz w:val="22"/>
              </w:rPr>
              <w:t>Music-specific programs are developed through BOCES or in cooperation with other school districts.</w:t>
            </w:r>
          </w:p>
          <w:p w:rsidR="0011759D" w:rsidRDefault="0011759D" w:rsidP="00377B2B">
            <w:pPr>
              <w:rPr>
                <w:sz w:val="22"/>
              </w:rPr>
            </w:pPr>
          </w:p>
          <w:p w:rsidR="0011759D" w:rsidRDefault="0011759D" w:rsidP="00377B2B">
            <w:pPr>
              <w:rPr>
                <w:sz w:val="22"/>
              </w:rPr>
            </w:pPr>
            <w:r>
              <w:rPr>
                <w:sz w:val="22"/>
              </w:rPr>
              <w:t>There is an opportunity for staff to attend conferences on a regular basis.</w:t>
            </w:r>
          </w:p>
          <w:p w:rsidR="0011759D" w:rsidRDefault="0011759D" w:rsidP="00377B2B">
            <w:pPr>
              <w:rPr>
                <w:sz w:val="22"/>
              </w:rPr>
            </w:pPr>
          </w:p>
          <w:p w:rsidR="0011759D" w:rsidRDefault="0011759D" w:rsidP="00377B2B">
            <w:pPr>
              <w:rPr>
                <w:sz w:val="22"/>
              </w:rPr>
            </w:pPr>
            <w:r>
              <w:rPr>
                <w:sz w:val="22"/>
              </w:rPr>
              <w:t xml:space="preserve">Staffing and staff development dimensions are addressed, such as those in </w:t>
            </w:r>
            <w:smartTag w:uri="urn:schemas-microsoft-com:office:smarttags" w:element="place">
              <w:r>
                <w:rPr>
                  <w:sz w:val="22"/>
                </w:rPr>
                <w:t>Opportunity</w:t>
              </w:r>
            </w:smartTag>
            <w:r>
              <w:rPr>
                <w:sz w:val="22"/>
              </w:rPr>
              <w:t xml:space="preserve"> to Learn Standards, p.11-12 (see Resources at the end of the Checklist).</w:t>
            </w:r>
          </w:p>
        </w:tc>
      </w:tr>
      <w:tr w:rsidR="0011759D" w:rsidTr="00377B2B">
        <w:tblPrEx>
          <w:tblCellMar>
            <w:top w:w="0" w:type="dxa"/>
            <w:bottom w:w="0" w:type="dxa"/>
          </w:tblCellMar>
        </w:tblPrEx>
        <w:trPr>
          <w:cantSplit/>
          <w:trHeight w:val="253"/>
        </w:trPr>
        <w:tc>
          <w:tcPr>
            <w:tcW w:w="1590" w:type="dxa"/>
            <w:vMerge/>
          </w:tcPr>
          <w:p w:rsidR="0011759D" w:rsidRDefault="0011759D" w:rsidP="00377B2B">
            <w:pPr>
              <w:jc w:val="center"/>
              <w:rPr>
                <w:sz w:val="22"/>
              </w:rPr>
            </w:pPr>
          </w:p>
        </w:tc>
        <w:tc>
          <w:tcPr>
            <w:tcW w:w="1800" w:type="dxa"/>
            <w:vMerge/>
          </w:tcPr>
          <w:p w:rsidR="0011759D" w:rsidRDefault="0011759D" w:rsidP="00377B2B">
            <w:pPr>
              <w:rPr>
                <w:sz w:val="22"/>
              </w:rPr>
            </w:pPr>
          </w:p>
        </w:tc>
        <w:tc>
          <w:tcPr>
            <w:tcW w:w="1800" w:type="dxa"/>
            <w:vMerge/>
          </w:tcPr>
          <w:p w:rsidR="0011759D" w:rsidRDefault="0011759D" w:rsidP="00377B2B">
            <w:pPr>
              <w:rPr>
                <w:sz w:val="22"/>
              </w:rPr>
            </w:pPr>
          </w:p>
        </w:tc>
        <w:tc>
          <w:tcPr>
            <w:tcW w:w="1920" w:type="dxa"/>
            <w:vMerge/>
          </w:tcPr>
          <w:p w:rsidR="0011759D" w:rsidRDefault="0011759D" w:rsidP="00377B2B">
            <w:pPr>
              <w:rPr>
                <w:sz w:val="22"/>
              </w:rPr>
            </w:pPr>
          </w:p>
        </w:tc>
        <w:tc>
          <w:tcPr>
            <w:tcW w:w="1800" w:type="dxa"/>
            <w:vMerge/>
          </w:tcPr>
          <w:p w:rsidR="0011759D" w:rsidRDefault="0011759D" w:rsidP="00377B2B">
            <w:pPr>
              <w:rPr>
                <w:sz w:val="22"/>
              </w:rPr>
            </w:pPr>
          </w:p>
        </w:tc>
        <w:tc>
          <w:tcPr>
            <w:tcW w:w="1676" w:type="dxa"/>
            <w:vMerge/>
          </w:tcPr>
          <w:p w:rsidR="0011759D" w:rsidRDefault="0011759D" w:rsidP="00377B2B">
            <w:pPr>
              <w:rPr>
                <w:sz w:val="22"/>
              </w:rPr>
            </w:pPr>
          </w:p>
        </w:tc>
      </w:tr>
      <w:tr w:rsidR="0011759D" w:rsidTr="00377B2B">
        <w:tblPrEx>
          <w:tblCellMar>
            <w:top w:w="0" w:type="dxa"/>
            <w:bottom w:w="0" w:type="dxa"/>
          </w:tblCellMar>
        </w:tblPrEx>
        <w:trPr>
          <w:cantSplit/>
          <w:trHeight w:val="253"/>
        </w:trPr>
        <w:tc>
          <w:tcPr>
            <w:tcW w:w="1590" w:type="dxa"/>
            <w:vMerge/>
          </w:tcPr>
          <w:p w:rsidR="0011759D" w:rsidRDefault="0011759D" w:rsidP="00377B2B">
            <w:pPr>
              <w:jc w:val="center"/>
              <w:rPr>
                <w:sz w:val="22"/>
              </w:rPr>
            </w:pPr>
          </w:p>
        </w:tc>
        <w:tc>
          <w:tcPr>
            <w:tcW w:w="1800" w:type="dxa"/>
            <w:vMerge/>
          </w:tcPr>
          <w:p w:rsidR="0011759D" w:rsidRDefault="0011759D" w:rsidP="00377B2B">
            <w:pPr>
              <w:rPr>
                <w:sz w:val="22"/>
              </w:rPr>
            </w:pPr>
          </w:p>
        </w:tc>
        <w:tc>
          <w:tcPr>
            <w:tcW w:w="1800" w:type="dxa"/>
            <w:vMerge/>
          </w:tcPr>
          <w:p w:rsidR="0011759D" w:rsidRDefault="0011759D" w:rsidP="00377B2B">
            <w:pPr>
              <w:rPr>
                <w:sz w:val="22"/>
              </w:rPr>
            </w:pPr>
          </w:p>
        </w:tc>
        <w:tc>
          <w:tcPr>
            <w:tcW w:w="1920" w:type="dxa"/>
            <w:vMerge/>
          </w:tcPr>
          <w:p w:rsidR="0011759D" w:rsidRDefault="0011759D" w:rsidP="00377B2B">
            <w:pPr>
              <w:rPr>
                <w:sz w:val="22"/>
              </w:rPr>
            </w:pPr>
          </w:p>
        </w:tc>
        <w:tc>
          <w:tcPr>
            <w:tcW w:w="1800" w:type="dxa"/>
            <w:vMerge/>
          </w:tcPr>
          <w:p w:rsidR="0011759D" w:rsidRDefault="0011759D" w:rsidP="00377B2B">
            <w:pPr>
              <w:rPr>
                <w:sz w:val="22"/>
              </w:rPr>
            </w:pPr>
          </w:p>
        </w:tc>
        <w:tc>
          <w:tcPr>
            <w:tcW w:w="1676" w:type="dxa"/>
            <w:vMerge/>
          </w:tcPr>
          <w:p w:rsidR="0011759D" w:rsidRDefault="0011759D" w:rsidP="00377B2B">
            <w:pPr>
              <w:rPr>
                <w:sz w:val="22"/>
              </w:rPr>
            </w:pPr>
          </w:p>
        </w:tc>
      </w:tr>
      <w:tr w:rsidR="0011759D" w:rsidTr="00377B2B">
        <w:tblPrEx>
          <w:tblCellMar>
            <w:top w:w="0" w:type="dxa"/>
            <w:bottom w:w="0" w:type="dxa"/>
          </w:tblCellMar>
        </w:tblPrEx>
        <w:trPr>
          <w:cantSplit/>
        </w:trPr>
        <w:tc>
          <w:tcPr>
            <w:tcW w:w="1590" w:type="dxa"/>
            <w:vMerge/>
          </w:tcPr>
          <w:p w:rsidR="0011759D" w:rsidRDefault="0011759D" w:rsidP="00377B2B">
            <w:pPr>
              <w:jc w:val="center"/>
              <w:rPr>
                <w:sz w:val="22"/>
              </w:rPr>
            </w:pPr>
          </w:p>
        </w:tc>
        <w:tc>
          <w:tcPr>
            <w:tcW w:w="1800" w:type="dxa"/>
          </w:tcPr>
          <w:p w:rsidR="0011759D" w:rsidRDefault="0011759D" w:rsidP="00377B2B">
            <w:pPr>
              <w:rPr>
                <w:sz w:val="22"/>
              </w:rPr>
            </w:pPr>
            <w:r>
              <w:rPr>
                <w:sz w:val="22"/>
              </w:rPr>
              <w:t>B. No provisional music staff or teachers of other content areas are assigned to deliver music instruction.</w:t>
            </w:r>
          </w:p>
        </w:tc>
        <w:tc>
          <w:tcPr>
            <w:tcW w:w="1800" w:type="dxa"/>
          </w:tcPr>
          <w:p w:rsidR="0011759D" w:rsidRDefault="0011759D" w:rsidP="00377B2B">
            <w:pPr>
              <w:rPr>
                <w:sz w:val="22"/>
              </w:rPr>
            </w:pPr>
            <w:r>
              <w:rPr>
                <w:sz w:val="22"/>
              </w:rPr>
              <w:t>B. Provisional music staff is in the process of obtaining appropriate certification.  No additional professional development opportunities are provided.</w:t>
            </w:r>
          </w:p>
        </w:tc>
        <w:tc>
          <w:tcPr>
            <w:tcW w:w="1920" w:type="dxa"/>
          </w:tcPr>
          <w:p w:rsidR="0011759D" w:rsidRDefault="0011759D" w:rsidP="00377B2B">
            <w:pPr>
              <w:rPr>
                <w:sz w:val="22"/>
              </w:rPr>
            </w:pPr>
            <w:r>
              <w:rPr>
                <w:sz w:val="22"/>
              </w:rPr>
              <w:t xml:space="preserve">B. Professional development opportunities are provided for Music Education teachers. </w:t>
            </w:r>
          </w:p>
        </w:tc>
        <w:tc>
          <w:tcPr>
            <w:tcW w:w="1800" w:type="dxa"/>
          </w:tcPr>
          <w:p w:rsidR="0011759D" w:rsidRDefault="0011759D" w:rsidP="00377B2B">
            <w:pPr>
              <w:rPr>
                <w:sz w:val="22"/>
              </w:rPr>
            </w:pPr>
            <w:r>
              <w:rPr>
                <w:sz w:val="22"/>
              </w:rPr>
              <w:t>B. All teachers participate annually in content-specific professional development.  There is financial and scholarship support for continued growth.</w:t>
            </w:r>
          </w:p>
        </w:tc>
        <w:tc>
          <w:tcPr>
            <w:tcW w:w="1676" w:type="dxa"/>
            <w:vMerge/>
          </w:tcPr>
          <w:p w:rsidR="0011759D" w:rsidRDefault="0011759D" w:rsidP="00377B2B">
            <w:pPr>
              <w:rPr>
                <w:sz w:val="22"/>
              </w:rPr>
            </w:pPr>
          </w:p>
        </w:tc>
      </w:tr>
      <w:tr w:rsidR="0011759D" w:rsidTr="00377B2B">
        <w:tblPrEx>
          <w:tblCellMar>
            <w:top w:w="0" w:type="dxa"/>
            <w:bottom w:w="0" w:type="dxa"/>
          </w:tblCellMar>
        </w:tblPrEx>
        <w:trPr>
          <w:cantSplit/>
        </w:trPr>
        <w:tc>
          <w:tcPr>
            <w:tcW w:w="1590" w:type="dxa"/>
            <w:vMerge/>
          </w:tcPr>
          <w:p w:rsidR="0011759D" w:rsidRDefault="0011759D" w:rsidP="00377B2B">
            <w:pPr>
              <w:jc w:val="center"/>
              <w:rPr>
                <w:sz w:val="22"/>
              </w:rPr>
            </w:pPr>
          </w:p>
        </w:tc>
        <w:tc>
          <w:tcPr>
            <w:tcW w:w="1800" w:type="dxa"/>
          </w:tcPr>
          <w:p w:rsidR="0011759D" w:rsidRDefault="0011759D" w:rsidP="00377B2B">
            <w:pPr>
              <w:rPr>
                <w:sz w:val="22"/>
              </w:rPr>
            </w:pPr>
            <w:r>
              <w:rPr>
                <w:sz w:val="22"/>
              </w:rPr>
              <w:t>C. No effort is made to schedule teachers in the area of their specialization.</w:t>
            </w:r>
          </w:p>
        </w:tc>
        <w:tc>
          <w:tcPr>
            <w:tcW w:w="1800" w:type="dxa"/>
          </w:tcPr>
          <w:p w:rsidR="0011759D" w:rsidRDefault="0011759D" w:rsidP="00377B2B">
            <w:pPr>
              <w:rPr>
                <w:sz w:val="22"/>
              </w:rPr>
            </w:pPr>
            <w:r>
              <w:rPr>
                <w:sz w:val="22"/>
              </w:rPr>
              <w:t>C. Music Education teachers occasionally teach in the areas of their specialization.</w:t>
            </w:r>
          </w:p>
        </w:tc>
        <w:tc>
          <w:tcPr>
            <w:tcW w:w="1920" w:type="dxa"/>
          </w:tcPr>
          <w:p w:rsidR="0011759D" w:rsidRDefault="0011759D" w:rsidP="00377B2B">
            <w:pPr>
              <w:rPr>
                <w:sz w:val="22"/>
              </w:rPr>
            </w:pPr>
            <w:r>
              <w:rPr>
                <w:sz w:val="22"/>
              </w:rPr>
              <w:t>C. Music Education teachers teach a majority of their schedule in their areas of specialization.</w:t>
            </w:r>
          </w:p>
        </w:tc>
        <w:tc>
          <w:tcPr>
            <w:tcW w:w="1800" w:type="dxa"/>
          </w:tcPr>
          <w:p w:rsidR="0011759D" w:rsidRDefault="0011759D" w:rsidP="00377B2B">
            <w:pPr>
              <w:rPr>
                <w:sz w:val="22"/>
              </w:rPr>
            </w:pPr>
            <w:r>
              <w:rPr>
                <w:sz w:val="22"/>
              </w:rPr>
              <w:t>C. Music Education teachers teach their entire schedule in their areas of specialization.</w:t>
            </w:r>
          </w:p>
        </w:tc>
        <w:tc>
          <w:tcPr>
            <w:tcW w:w="1676" w:type="dxa"/>
            <w:vMerge/>
          </w:tcPr>
          <w:p w:rsidR="0011759D" w:rsidRDefault="0011759D" w:rsidP="00377B2B">
            <w:pPr>
              <w:rPr>
                <w:sz w:val="22"/>
              </w:rPr>
            </w:pPr>
          </w:p>
        </w:tc>
      </w:tr>
      <w:tr w:rsidR="0011759D" w:rsidTr="00377B2B">
        <w:tblPrEx>
          <w:tblCellMar>
            <w:top w:w="0" w:type="dxa"/>
            <w:bottom w:w="0" w:type="dxa"/>
          </w:tblCellMar>
        </w:tblPrEx>
        <w:trPr>
          <w:cantSplit/>
          <w:trHeight w:val="5361"/>
        </w:trPr>
        <w:tc>
          <w:tcPr>
            <w:tcW w:w="1590" w:type="dxa"/>
          </w:tcPr>
          <w:p w:rsidR="0011759D" w:rsidRDefault="0011759D" w:rsidP="00377B2B">
            <w:pPr>
              <w:jc w:val="center"/>
              <w:rPr>
                <w:b/>
                <w:bCs/>
                <w:sz w:val="22"/>
              </w:rPr>
            </w:pPr>
            <w:r>
              <w:rPr>
                <w:b/>
                <w:bCs/>
                <w:sz w:val="22"/>
              </w:rPr>
              <w:lastRenderedPageBreak/>
              <w:t>Adminis-trative Support</w:t>
            </w:r>
          </w:p>
        </w:tc>
        <w:tc>
          <w:tcPr>
            <w:tcW w:w="1800" w:type="dxa"/>
          </w:tcPr>
          <w:p w:rsidR="0011759D" w:rsidRDefault="0011759D" w:rsidP="00377B2B">
            <w:pPr>
              <w:rPr>
                <w:sz w:val="22"/>
              </w:rPr>
            </w:pPr>
            <w:r>
              <w:rPr>
                <w:sz w:val="22"/>
              </w:rPr>
              <w:t>A. Administration does not demonstrate interest in maintaining or advancing the music program.</w:t>
            </w:r>
          </w:p>
        </w:tc>
        <w:tc>
          <w:tcPr>
            <w:tcW w:w="1800" w:type="dxa"/>
          </w:tcPr>
          <w:p w:rsidR="0011759D" w:rsidRDefault="0011759D" w:rsidP="00377B2B">
            <w:pPr>
              <w:rPr>
                <w:sz w:val="22"/>
              </w:rPr>
            </w:pPr>
            <w:r>
              <w:rPr>
                <w:sz w:val="22"/>
              </w:rPr>
              <w:t>A. Administration demonstrates a basic understanding of the music program area and program goals.</w:t>
            </w:r>
          </w:p>
        </w:tc>
        <w:tc>
          <w:tcPr>
            <w:tcW w:w="1920" w:type="dxa"/>
          </w:tcPr>
          <w:p w:rsidR="0011759D" w:rsidRDefault="0011759D" w:rsidP="00377B2B">
            <w:pPr>
              <w:rPr>
                <w:sz w:val="22"/>
              </w:rPr>
            </w:pPr>
            <w:r>
              <w:rPr>
                <w:sz w:val="22"/>
              </w:rPr>
              <w:t>A. Administration actively supports the music program with:</w:t>
            </w:r>
          </w:p>
          <w:p w:rsidR="0011759D" w:rsidRDefault="0011759D" w:rsidP="00377B2B">
            <w:pPr>
              <w:rPr>
                <w:sz w:val="22"/>
              </w:rPr>
            </w:pPr>
          </w:p>
          <w:p w:rsidR="0011759D" w:rsidRDefault="0011759D" w:rsidP="00377B2B">
            <w:pPr>
              <w:ind w:hanging="108"/>
              <w:rPr>
                <w:sz w:val="22"/>
              </w:rPr>
            </w:pPr>
            <w:r>
              <w:rPr>
                <w:sz w:val="22"/>
              </w:rPr>
              <w:t>-An adequate budget;</w:t>
            </w:r>
          </w:p>
          <w:p w:rsidR="0011759D" w:rsidRDefault="0011759D" w:rsidP="00377B2B">
            <w:pPr>
              <w:pStyle w:val="BodyTextIndent2"/>
              <w:ind w:left="0" w:hanging="108"/>
            </w:pPr>
            <w:r>
              <w:t>-A workable schedule;</w:t>
            </w:r>
          </w:p>
          <w:p w:rsidR="0011759D" w:rsidRDefault="0011759D" w:rsidP="00377B2B">
            <w:pPr>
              <w:ind w:left="-108"/>
              <w:rPr>
                <w:sz w:val="22"/>
              </w:rPr>
            </w:pPr>
            <w:r>
              <w:rPr>
                <w:sz w:val="22"/>
              </w:rPr>
              <w:t>-Curriculum development;</w:t>
            </w:r>
          </w:p>
          <w:p w:rsidR="0011759D" w:rsidRDefault="0011759D" w:rsidP="00377B2B">
            <w:pPr>
              <w:pStyle w:val="BodyText"/>
              <w:ind w:hanging="108"/>
            </w:pPr>
            <w:r>
              <w:t xml:space="preserve">-Appropriate teacher(s); </w:t>
            </w:r>
          </w:p>
          <w:p w:rsidR="0011759D" w:rsidRDefault="0011759D" w:rsidP="00377B2B">
            <w:pPr>
              <w:pStyle w:val="BodyText"/>
              <w:ind w:left="-108"/>
            </w:pPr>
            <w:r>
              <w:t xml:space="preserve">-Evaluation for improving instruction; and </w:t>
            </w:r>
          </w:p>
          <w:p w:rsidR="0011759D" w:rsidRDefault="0011759D" w:rsidP="00377B2B">
            <w:pPr>
              <w:ind w:left="-108"/>
              <w:rPr>
                <w:sz w:val="22"/>
              </w:rPr>
            </w:pPr>
            <w:r>
              <w:rPr>
                <w:sz w:val="22"/>
              </w:rPr>
              <w:t>-Appropriate evaluation programs.</w:t>
            </w:r>
          </w:p>
        </w:tc>
        <w:tc>
          <w:tcPr>
            <w:tcW w:w="1800" w:type="dxa"/>
          </w:tcPr>
          <w:p w:rsidR="0011759D" w:rsidRDefault="0011759D" w:rsidP="00377B2B">
            <w:pPr>
              <w:rPr>
                <w:sz w:val="22"/>
              </w:rPr>
            </w:pPr>
            <w:r>
              <w:rPr>
                <w:sz w:val="22"/>
              </w:rPr>
              <w:t>A. Administration actively supports the music program at the building and district levels with:</w:t>
            </w:r>
          </w:p>
          <w:p w:rsidR="0011759D" w:rsidRDefault="0011759D" w:rsidP="00377B2B">
            <w:pPr>
              <w:rPr>
                <w:sz w:val="22"/>
              </w:rPr>
            </w:pPr>
          </w:p>
          <w:p w:rsidR="0011759D" w:rsidRDefault="0011759D" w:rsidP="00377B2B">
            <w:pPr>
              <w:pStyle w:val="BodyTextIndent"/>
              <w:ind w:left="0" w:hanging="90"/>
            </w:pPr>
            <w:r>
              <w:t xml:space="preserve"> -A budget that allows for growth in the department;</w:t>
            </w:r>
          </w:p>
          <w:p w:rsidR="0011759D" w:rsidRDefault="0011759D" w:rsidP="00377B2B">
            <w:pPr>
              <w:tabs>
                <w:tab w:val="left" w:pos="-30"/>
              </w:tabs>
              <w:ind w:left="-30" w:hanging="72"/>
              <w:rPr>
                <w:sz w:val="22"/>
              </w:rPr>
            </w:pPr>
            <w:r>
              <w:rPr>
                <w:sz w:val="22"/>
              </w:rPr>
              <w:t xml:space="preserve"> -A schedule that enables all departments to meet the students’ needs;</w:t>
            </w:r>
          </w:p>
          <w:p w:rsidR="0011759D" w:rsidRDefault="0011759D" w:rsidP="00377B2B">
            <w:pPr>
              <w:tabs>
                <w:tab w:val="left" w:pos="0"/>
                <w:tab w:val="num" w:pos="1800"/>
              </w:tabs>
              <w:ind w:left="-30" w:hanging="72"/>
              <w:rPr>
                <w:sz w:val="22"/>
              </w:rPr>
            </w:pPr>
            <w:r>
              <w:rPr>
                <w:sz w:val="22"/>
              </w:rPr>
              <w:t xml:space="preserve"> -Appropriate evaluation programs;</w:t>
            </w:r>
          </w:p>
          <w:p w:rsidR="0011759D" w:rsidRDefault="0011759D" w:rsidP="00377B2B">
            <w:pPr>
              <w:tabs>
                <w:tab w:val="left" w:pos="-30"/>
                <w:tab w:val="num" w:pos="1800"/>
              </w:tabs>
              <w:ind w:left="-30" w:hanging="72"/>
              <w:rPr>
                <w:sz w:val="22"/>
              </w:rPr>
            </w:pPr>
            <w:r>
              <w:rPr>
                <w:sz w:val="22"/>
              </w:rPr>
              <w:t xml:space="preserve"> Articulation of a program vision for program growth; and</w:t>
            </w:r>
          </w:p>
          <w:p w:rsidR="0011759D" w:rsidRDefault="0011759D" w:rsidP="00377B2B">
            <w:pPr>
              <w:tabs>
                <w:tab w:val="left" w:pos="-30"/>
                <w:tab w:val="num" w:pos="1800"/>
              </w:tabs>
              <w:ind w:left="-30" w:hanging="72"/>
              <w:rPr>
                <w:sz w:val="22"/>
              </w:rPr>
            </w:pPr>
            <w:r>
              <w:rPr>
                <w:sz w:val="22"/>
              </w:rPr>
              <w:t>-Annual program evaluation.</w:t>
            </w:r>
          </w:p>
        </w:tc>
        <w:tc>
          <w:tcPr>
            <w:tcW w:w="1676" w:type="dxa"/>
          </w:tcPr>
          <w:p w:rsidR="0011759D" w:rsidRDefault="0011759D" w:rsidP="00377B2B">
            <w:pPr>
              <w:rPr>
                <w:sz w:val="22"/>
              </w:rPr>
            </w:pPr>
            <w:r>
              <w:rPr>
                <w:sz w:val="22"/>
              </w:rPr>
              <w:t>There is a designated music budget.</w:t>
            </w:r>
          </w:p>
          <w:p w:rsidR="0011759D" w:rsidRDefault="0011759D" w:rsidP="00377B2B">
            <w:pPr>
              <w:rPr>
                <w:sz w:val="22"/>
              </w:rPr>
            </w:pPr>
          </w:p>
          <w:p w:rsidR="0011759D" w:rsidRDefault="0011759D" w:rsidP="00377B2B">
            <w:pPr>
              <w:rPr>
                <w:sz w:val="22"/>
              </w:rPr>
            </w:pPr>
            <w:r>
              <w:rPr>
                <w:sz w:val="22"/>
              </w:rPr>
              <w:t>The budget is adequate for the needs of the music department.</w:t>
            </w:r>
          </w:p>
          <w:p w:rsidR="0011759D" w:rsidRDefault="0011759D" w:rsidP="00377B2B">
            <w:pPr>
              <w:rPr>
                <w:sz w:val="22"/>
              </w:rPr>
            </w:pPr>
          </w:p>
          <w:p w:rsidR="0011759D" w:rsidRDefault="0011759D" w:rsidP="00377B2B">
            <w:pPr>
              <w:rPr>
                <w:sz w:val="22"/>
              </w:rPr>
            </w:pPr>
            <w:r>
              <w:rPr>
                <w:sz w:val="22"/>
              </w:rPr>
              <w:t>Equipment is replaced on a scheduled basis.</w:t>
            </w:r>
          </w:p>
          <w:p w:rsidR="0011759D" w:rsidRDefault="0011759D" w:rsidP="00377B2B">
            <w:pPr>
              <w:rPr>
                <w:sz w:val="22"/>
              </w:rPr>
            </w:pPr>
          </w:p>
          <w:p w:rsidR="0011759D" w:rsidRDefault="0011759D" w:rsidP="00377B2B">
            <w:pPr>
              <w:rPr>
                <w:sz w:val="22"/>
              </w:rPr>
            </w:pPr>
            <w:r>
              <w:rPr>
                <w:sz w:val="22"/>
              </w:rPr>
              <w:t>Appropriate facilities and equipment are provided.</w:t>
            </w:r>
          </w:p>
        </w:tc>
      </w:tr>
      <w:tr w:rsidR="0011759D" w:rsidTr="00377B2B">
        <w:tblPrEx>
          <w:tblCellMar>
            <w:top w:w="0" w:type="dxa"/>
            <w:bottom w:w="0" w:type="dxa"/>
          </w:tblCellMar>
        </w:tblPrEx>
        <w:trPr>
          <w:cantSplit/>
        </w:trPr>
        <w:tc>
          <w:tcPr>
            <w:tcW w:w="1590" w:type="dxa"/>
          </w:tcPr>
          <w:p w:rsidR="0011759D" w:rsidRDefault="0011759D" w:rsidP="00377B2B">
            <w:pPr>
              <w:jc w:val="center"/>
              <w:rPr>
                <w:b/>
                <w:bCs/>
                <w:sz w:val="22"/>
              </w:rPr>
            </w:pPr>
            <w:r>
              <w:rPr>
                <w:b/>
                <w:bCs/>
                <w:sz w:val="22"/>
              </w:rPr>
              <w:lastRenderedPageBreak/>
              <w:t>Adminis-trative Support</w:t>
            </w:r>
          </w:p>
          <w:p w:rsidR="0011759D" w:rsidRDefault="0011759D" w:rsidP="00377B2B">
            <w:pPr>
              <w:jc w:val="center"/>
              <w:rPr>
                <w:sz w:val="22"/>
              </w:rPr>
            </w:pPr>
            <w:r>
              <w:rPr>
                <w:b/>
                <w:bCs/>
                <w:sz w:val="22"/>
              </w:rPr>
              <w:t>cont’d.</w:t>
            </w:r>
          </w:p>
        </w:tc>
        <w:tc>
          <w:tcPr>
            <w:tcW w:w="1800" w:type="dxa"/>
          </w:tcPr>
          <w:p w:rsidR="0011759D" w:rsidRDefault="0011759D" w:rsidP="00377B2B">
            <w:pPr>
              <w:rPr>
                <w:sz w:val="22"/>
              </w:rPr>
            </w:pPr>
            <w:r>
              <w:rPr>
                <w:sz w:val="22"/>
              </w:rPr>
              <w:t>B. Administration provides little or no support for professional development.</w:t>
            </w:r>
          </w:p>
        </w:tc>
        <w:tc>
          <w:tcPr>
            <w:tcW w:w="1800" w:type="dxa"/>
          </w:tcPr>
          <w:p w:rsidR="0011759D" w:rsidRDefault="0011759D" w:rsidP="00377B2B">
            <w:pPr>
              <w:rPr>
                <w:sz w:val="22"/>
              </w:rPr>
            </w:pPr>
            <w:r>
              <w:rPr>
                <w:sz w:val="22"/>
              </w:rPr>
              <w:t>B. Administration supports limited professional development opportunities for some Music Education teachers.</w:t>
            </w:r>
          </w:p>
        </w:tc>
        <w:tc>
          <w:tcPr>
            <w:tcW w:w="1920" w:type="dxa"/>
          </w:tcPr>
          <w:p w:rsidR="0011759D" w:rsidRDefault="0011759D" w:rsidP="00377B2B">
            <w:pPr>
              <w:rPr>
                <w:sz w:val="22"/>
              </w:rPr>
            </w:pPr>
            <w:r>
              <w:rPr>
                <w:sz w:val="22"/>
              </w:rPr>
              <w:t>B. Administration supports adequate professional development for all Music Education teachers.</w:t>
            </w:r>
          </w:p>
        </w:tc>
        <w:tc>
          <w:tcPr>
            <w:tcW w:w="1800" w:type="dxa"/>
          </w:tcPr>
          <w:p w:rsidR="0011759D" w:rsidRDefault="0011759D" w:rsidP="00377B2B">
            <w:pPr>
              <w:rPr>
                <w:sz w:val="22"/>
              </w:rPr>
            </w:pPr>
            <w:r>
              <w:rPr>
                <w:sz w:val="22"/>
              </w:rPr>
              <w:t>B. Administration advocates and supports the importance of professional development that focuses on the NYS Learning Standards for the Arts in Music at the intermediate level for all Music Education teachers.</w:t>
            </w:r>
          </w:p>
        </w:tc>
        <w:tc>
          <w:tcPr>
            <w:tcW w:w="1676" w:type="dxa"/>
          </w:tcPr>
          <w:p w:rsidR="0011759D" w:rsidRDefault="0011759D" w:rsidP="00377B2B">
            <w:pPr>
              <w:rPr>
                <w:sz w:val="22"/>
              </w:rPr>
            </w:pPr>
            <w:r>
              <w:rPr>
                <w:sz w:val="22"/>
              </w:rPr>
              <w:t>Conference days are planned to allow music staff designated time in their curricular area.</w:t>
            </w:r>
          </w:p>
          <w:p w:rsidR="0011759D" w:rsidRDefault="0011759D" w:rsidP="00377B2B">
            <w:pPr>
              <w:rPr>
                <w:sz w:val="22"/>
              </w:rPr>
            </w:pPr>
          </w:p>
          <w:p w:rsidR="0011759D" w:rsidRDefault="0011759D" w:rsidP="00377B2B">
            <w:pPr>
              <w:rPr>
                <w:sz w:val="22"/>
              </w:rPr>
            </w:pPr>
            <w:r>
              <w:rPr>
                <w:sz w:val="22"/>
              </w:rPr>
              <w:t>Teachers are encouraged to attend conferences and other programs that help them extend their knowledge and are appropriate for their growth.</w:t>
            </w:r>
          </w:p>
          <w:p w:rsidR="0011759D" w:rsidRDefault="0011759D" w:rsidP="00377B2B">
            <w:pPr>
              <w:rPr>
                <w:sz w:val="22"/>
              </w:rPr>
            </w:pPr>
          </w:p>
          <w:p w:rsidR="0011759D" w:rsidRDefault="0011759D" w:rsidP="00377B2B">
            <w:pPr>
              <w:rPr>
                <w:sz w:val="22"/>
              </w:rPr>
            </w:pPr>
            <w:r>
              <w:rPr>
                <w:sz w:val="22"/>
              </w:rPr>
              <w:t xml:space="preserve">Release time is </w:t>
            </w:r>
          </w:p>
          <w:p w:rsidR="0011759D" w:rsidRDefault="0011759D" w:rsidP="00377B2B">
            <w:pPr>
              <w:rPr>
                <w:sz w:val="22"/>
              </w:rPr>
            </w:pPr>
            <w:r>
              <w:rPr>
                <w:sz w:val="22"/>
              </w:rPr>
              <w:t>provided for Music Education teachers to visit exemplary programs/teachers.</w:t>
            </w:r>
          </w:p>
          <w:p w:rsidR="0011759D" w:rsidRDefault="0011759D" w:rsidP="00377B2B">
            <w:pPr>
              <w:rPr>
                <w:sz w:val="22"/>
              </w:rPr>
            </w:pPr>
          </w:p>
          <w:p w:rsidR="0011759D" w:rsidRDefault="0011759D" w:rsidP="00377B2B">
            <w:pPr>
              <w:rPr>
                <w:sz w:val="22"/>
              </w:rPr>
            </w:pPr>
            <w:r>
              <w:rPr>
                <w:sz w:val="22"/>
              </w:rPr>
              <w:t xml:space="preserve">Mentoring programs are in place for new staff members and are provided by a music specialist. </w:t>
            </w:r>
          </w:p>
        </w:tc>
      </w:tr>
      <w:tr w:rsidR="0011759D" w:rsidTr="00377B2B">
        <w:tblPrEx>
          <w:tblCellMar>
            <w:top w:w="0" w:type="dxa"/>
            <w:bottom w:w="0" w:type="dxa"/>
          </w:tblCellMar>
        </w:tblPrEx>
        <w:trPr>
          <w:cantSplit/>
          <w:trHeight w:val="4042"/>
        </w:trPr>
        <w:tc>
          <w:tcPr>
            <w:tcW w:w="1590" w:type="dxa"/>
          </w:tcPr>
          <w:p w:rsidR="0011759D" w:rsidRDefault="0011759D" w:rsidP="00377B2B">
            <w:pPr>
              <w:jc w:val="center"/>
              <w:rPr>
                <w:b/>
                <w:bCs/>
                <w:sz w:val="22"/>
              </w:rPr>
            </w:pPr>
            <w:r>
              <w:rPr>
                <w:b/>
                <w:bCs/>
                <w:sz w:val="22"/>
              </w:rPr>
              <w:lastRenderedPageBreak/>
              <w:t>Scheduling/</w:t>
            </w:r>
          </w:p>
          <w:p w:rsidR="0011759D" w:rsidRDefault="0011759D" w:rsidP="00377B2B">
            <w:pPr>
              <w:jc w:val="center"/>
              <w:rPr>
                <w:sz w:val="22"/>
              </w:rPr>
            </w:pPr>
            <w:r>
              <w:rPr>
                <w:b/>
                <w:bCs/>
                <w:sz w:val="22"/>
              </w:rPr>
              <w:t>Student Access</w:t>
            </w:r>
          </w:p>
        </w:tc>
        <w:tc>
          <w:tcPr>
            <w:tcW w:w="1800" w:type="dxa"/>
          </w:tcPr>
          <w:p w:rsidR="0011759D" w:rsidRDefault="0011759D" w:rsidP="00377B2B">
            <w:pPr>
              <w:rPr>
                <w:sz w:val="22"/>
              </w:rPr>
            </w:pPr>
            <w:r>
              <w:rPr>
                <w:sz w:val="22"/>
              </w:rPr>
              <w:t>A. General/classroom music instruction is scheduled for some students.  Performing groups (band, chorus, orchestra) are minimally offered.</w:t>
            </w:r>
          </w:p>
        </w:tc>
        <w:tc>
          <w:tcPr>
            <w:tcW w:w="1800" w:type="dxa"/>
          </w:tcPr>
          <w:p w:rsidR="0011759D" w:rsidRDefault="0011759D" w:rsidP="00377B2B">
            <w:pPr>
              <w:rPr>
                <w:sz w:val="22"/>
              </w:rPr>
            </w:pPr>
            <w:r>
              <w:rPr>
                <w:sz w:val="22"/>
              </w:rPr>
              <w:t>A. General/classroom music instruction is scheduled for most students.  Some performing groups (band, chorus, orchestra) instruction is offered at each grade.</w:t>
            </w:r>
          </w:p>
        </w:tc>
        <w:tc>
          <w:tcPr>
            <w:tcW w:w="1920" w:type="dxa"/>
          </w:tcPr>
          <w:p w:rsidR="0011759D" w:rsidRDefault="0011759D" w:rsidP="00377B2B">
            <w:pPr>
              <w:rPr>
                <w:sz w:val="22"/>
              </w:rPr>
            </w:pPr>
            <w:r>
              <w:rPr>
                <w:sz w:val="22"/>
              </w:rPr>
              <w:t>A. General/classroom music instruction is required for all students in Grades 5- 6 and scheduled in Grades 7-8.  Performing groups (band, chorus orchestra) instruction is available to all students at each grade (5-8). Students can satisfy the 7/8 Grade music instruction requirement through general/classroom music or performing groups or a combination of both.</w:t>
            </w:r>
          </w:p>
        </w:tc>
        <w:tc>
          <w:tcPr>
            <w:tcW w:w="1800" w:type="dxa"/>
          </w:tcPr>
          <w:p w:rsidR="0011759D" w:rsidRDefault="0011759D" w:rsidP="00377B2B">
            <w:pPr>
              <w:rPr>
                <w:sz w:val="22"/>
              </w:rPr>
            </w:pPr>
            <w:r>
              <w:rPr>
                <w:sz w:val="22"/>
              </w:rPr>
              <w:t>A. General/classroom music is required for all students in Grades 5-8.  Performing groups (band, chorus, orchestra) instruction is available to all students at each grade (5-8).  Students can satisfy the 7/8 Grade music instruction requirement through general/classroom music or performing groups or a combination of both.</w:t>
            </w:r>
          </w:p>
        </w:tc>
        <w:tc>
          <w:tcPr>
            <w:tcW w:w="1676" w:type="dxa"/>
            <w:vMerge w:val="restart"/>
          </w:tcPr>
          <w:p w:rsidR="0011759D" w:rsidRDefault="0011759D" w:rsidP="00377B2B">
            <w:pPr>
              <w:rPr>
                <w:sz w:val="22"/>
              </w:rPr>
            </w:pPr>
            <w:r>
              <w:rPr>
                <w:sz w:val="22"/>
              </w:rPr>
              <w:t>There is a wide range of opportunities for students to participate in music activities.</w:t>
            </w:r>
          </w:p>
          <w:p w:rsidR="0011759D" w:rsidRDefault="0011759D" w:rsidP="00377B2B">
            <w:pPr>
              <w:rPr>
                <w:sz w:val="22"/>
              </w:rPr>
            </w:pPr>
          </w:p>
          <w:p w:rsidR="0011759D" w:rsidRDefault="0011759D" w:rsidP="00377B2B">
            <w:pPr>
              <w:rPr>
                <w:sz w:val="22"/>
              </w:rPr>
            </w:pPr>
            <w:r>
              <w:rPr>
                <w:sz w:val="22"/>
              </w:rPr>
              <w:t>Performing groups are scheduled during the school day.</w:t>
            </w:r>
          </w:p>
          <w:p w:rsidR="0011759D" w:rsidRDefault="0011759D" w:rsidP="00377B2B">
            <w:pPr>
              <w:rPr>
                <w:sz w:val="22"/>
              </w:rPr>
            </w:pPr>
          </w:p>
          <w:p w:rsidR="0011759D" w:rsidRDefault="0011759D" w:rsidP="00377B2B">
            <w:pPr>
              <w:rPr>
                <w:sz w:val="22"/>
              </w:rPr>
            </w:pPr>
            <w:r>
              <w:rPr>
                <w:sz w:val="22"/>
              </w:rPr>
              <w:t>There is an array of general music offerings.</w:t>
            </w:r>
          </w:p>
          <w:p w:rsidR="0011759D" w:rsidRDefault="0011759D" w:rsidP="00377B2B">
            <w:pPr>
              <w:rPr>
                <w:sz w:val="22"/>
              </w:rPr>
            </w:pPr>
          </w:p>
          <w:p w:rsidR="0011759D" w:rsidRDefault="0011759D" w:rsidP="00377B2B">
            <w:pPr>
              <w:rPr>
                <w:sz w:val="22"/>
              </w:rPr>
            </w:pPr>
            <w:r>
              <w:rPr>
                <w:sz w:val="22"/>
              </w:rPr>
              <w:t>Scheduling provides all students the opportunity to participate in performing groups.</w:t>
            </w:r>
          </w:p>
          <w:p w:rsidR="0011759D" w:rsidRDefault="0011759D" w:rsidP="00377B2B">
            <w:pPr>
              <w:rPr>
                <w:sz w:val="22"/>
              </w:rPr>
            </w:pPr>
          </w:p>
          <w:p w:rsidR="0011759D" w:rsidRDefault="0011759D" w:rsidP="00377B2B">
            <w:pPr>
              <w:rPr>
                <w:sz w:val="22"/>
              </w:rPr>
            </w:pPr>
            <w:r>
              <w:rPr>
                <w:sz w:val="22"/>
              </w:rPr>
              <w:t>Lesson schedules are developed that meet student needs.</w:t>
            </w:r>
          </w:p>
          <w:p w:rsidR="0011759D" w:rsidRDefault="0011759D" w:rsidP="00377B2B">
            <w:pPr>
              <w:rPr>
                <w:sz w:val="22"/>
              </w:rPr>
            </w:pPr>
          </w:p>
          <w:p w:rsidR="0011759D" w:rsidRDefault="0011759D" w:rsidP="00377B2B">
            <w:pPr>
              <w:rPr>
                <w:sz w:val="22"/>
              </w:rPr>
            </w:pPr>
            <w:r>
              <w:rPr>
                <w:sz w:val="22"/>
              </w:rPr>
              <w:t xml:space="preserve">Placement and class inclusion dimensions are met, such as those in </w:t>
            </w:r>
            <w:smartTag w:uri="urn:schemas-microsoft-com:office:smarttags" w:element="place">
              <w:r>
                <w:rPr>
                  <w:sz w:val="22"/>
                </w:rPr>
                <w:t>Opportunity</w:t>
              </w:r>
            </w:smartTag>
            <w:r>
              <w:rPr>
                <w:sz w:val="22"/>
              </w:rPr>
              <w:t xml:space="preserve"> to Learn Standards for Music Education, p.10 (see Resources at the end of the Checklist).</w:t>
            </w:r>
          </w:p>
          <w:p w:rsidR="0011759D" w:rsidRDefault="0011759D" w:rsidP="00377B2B">
            <w:pPr>
              <w:rPr>
                <w:sz w:val="22"/>
              </w:rPr>
            </w:pPr>
          </w:p>
          <w:p w:rsidR="0011759D" w:rsidRDefault="0011759D" w:rsidP="00377B2B">
            <w:pPr>
              <w:rPr>
                <w:sz w:val="22"/>
              </w:rPr>
            </w:pPr>
          </w:p>
        </w:tc>
      </w:tr>
      <w:tr w:rsidR="0011759D" w:rsidTr="00377B2B">
        <w:tblPrEx>
          <w:tblCellMar>
            <w:top w:w="0" w:type="dxa"/>
            <w:bottom w:w="0" w:type="dxa"/>
          </w:tblCellMar>
        </w:tblPrEx>
        <w:trPr>
          <w:cantSplit/>
          <w:trHeight w:val="4453"/>
        </w:trPr>
        <w:tc>
          <w:tcPr>
            <w:tcW w:w="1590" w:type="dxa"/>
          </w:tcPr>
          <w:p w:rsidR="0011759D" w:rsidRDefault="0011759D" w:rsidP="00377B2B">
            <w:pPr>
              <w:jc w:val="center"/>
              <w:rPr>
                <w:sz w:val="22"/>
              </w:rPr>
            </w:pPr>
          </w:p>
        </w:tc>
        <w:tc>
          <w:tcPr>
            <w:tcW w:w="1800" w:type="dxa"/>
          </w:tcPr>
          <w:p w:rsidR="0011759D" w:rsidRDefault="0011759D" w:rsidP="00377B2B">
            <w:pPr>
              <w:rPr>
                <w:sz w:val="22"/>
              </w:rPr>
            </w:pPr>
          </w:p>
        </w:tc>
        <w:tc>
          <w:tcPr>
            <w:tcW w:w="1800" w:type="dxa"/>
          </w:tcPr>
          <w:p w:rsidR="0011759D" w:rsidRDefault="0011759D" w:rsidP="00377B2B">
            <w:pPr>
              <w:rPr>
                <w:sz w:val="22"/>
              </w:rPr>
            </w:pPr>
          </w:p>
        </w:tc>
        <w:tc>
          <w:tcPr>
            <w:tcW w:w="1920" w:type="dxa"/>
          </w:tcPr>
          <w:p w:rsidR="0011759D" w:rsidRDefault="0011759D" w:rsidP="00377B2B">
            <w:pPr>
              <w:rPr>
                <w:sz w:val="22"/>
              </w:rPr>
            </w:pPr>
          </w:p>
        </w:tc>
        <w:tc>
          <w:tcPr>
            <w:tcW w:w="1800" w:type="dxa"/>
          </w:tcPr>
          <w:p w:rsidR="0011759D" w:rsidRDefault="0011759D" w:rsidP="00377B2B">
            <w:pPr>
              <w:rPr>
                <w:sz w:val="22"/>
              </w:rPr>
            </w:pPr>
          </w:p>
        </w:tc>
        <w:tc>
          <w:tcPr>
            <w:tcW w:w="1676" w:type="dxa"/>
            <w:vMerge/>
          </w:tcPr>
          <w:p w:rsidR="0011759D" w:rsidRDefault="0011759D" w:rsidP="00377B2B">
            <w:pPr>
              <w:rPr>
                <w:sz w:val="22"/>
              </w:rPr>
            </w:pPr>
          </w:p>
        </w:tc>
      </w:tr>
      <w:tr w:rsidR="0011759D" w:rsidTr="00377B2B">
        <w:tblPrEx>
          <w:tblCellMar>
            <w:top w:w="0" w:type="dxa"/>
            <w:bottom w:w="0" w:type="dxa"/>
          </w:tblCellMar>
        </w:tblPrEx>
        <w:trPr>
          <w:cantSplit/>
          <w:trHeight w:val="2888"/>
        </w:trPr>
        <w:tc>
          <w:tcPr>
            <w:tcW w:w="1590" w:type="dxa"/>
          </w:tcPr>
          <w:p w:rsidR="0011759D" w:rsidRDefault="0011759D" w:rsidP="00377B2B">
            <w:pPr>
              <w:jc w:val="center"/>
              <w:rPr>
                <w:b/>
                <w:bCs/>
                <w:sz w:val="22"/>
              </w:rPr>
            </w:pPr>
            <w:r>
              <w:rPr>
                <w:b/>
                <w:bCs/>
                <w:sz w:val="22"/>
              </w:rPr>
              <w:lastRenderedPageBreak/>
              <w:t xml:space="preserve">Instructional </w:t>
            </w:r>
          </w:p>
          <w:p w:rsidR="0011759D" w:rsidRDefault="0011759D" w:rsidP="00377B2B">
            <w:pPr>
              <w:jc w:val="center"/>
              <w:rPr>
                <w:sz w:val="22"/>
              </w:rPr>
            </w:pPr>
            <w:r>
              <w:rPr>
                <w:b/>
                <w:bCs/>
                <w:sz w:val="22"/>
              </w:rPr>
              <w:t>Technology</w:t>
            </w:r>
          </w:p>
        </w:tc>
        <w:tc>
          <w:tcPr>
            <w:tcW w:w="1800" w:type="dxa"/>
          </w:tcPr>
          <w:p w:rsidR="0011759D" w:rsidRDefault="0011759D" w:rsidP="00377B2B">
            <w:pPr>
              <w:rPr>
                <w:sz w:val="22"/>
              </w:rPr>
            </w:pPr>
            <w:r>
              <w:rPr>
                <w:sz w:val="22"/>
              </w:rPr>
              <w:t>A. Music students have no access to music technology or technical support that facilitates instruction in music.</w:t>
            </w:r>
          </w:p>
        </w:tc>
        <w:tc>
          <w:tcPr>
            <w:tcW w:w="1800" w:type="dxa"/>
          </w:tcPr>
          <w:p w:rsidR="0011759D" w:rsidRDefault="0011759D" w:rsidP="00377B2B">
            <w:pPr>
              <w:rPr>
                <w:sz w:val="22"/>
              </w:rPr>
            </w:pPr>
            <w:r>
              <w:rPr>
                <w:sz w:val="22"/>
              </w:rPr>
              <w:t xml:space="preserve">A. Music students have some access to music technology to assist instruction. </w:t>
            </w:r>
          </w:p>
        </w:tc>
        <w:tc>
          <w:tcPr>
            <w:tcW w:w="1920" w:type="dxa"/>
          </w:tcPr>
          <w:p w:rsidR="0011759D" w:rsidRDefault="0011759D" w:rsidP="00377B2B">
            <w:pPr>
              <w:rPr>
                <w:sz w:val="22"/>
              </w:rPr>
            </w:pPr>
            <w:r>
              <w:rPr>
                <w:sz w:val="22"/>
              </w:rPr>
              <w:t>A. Music students have access to music technology to assist them when needed.</w:t>
            </w:r>
          </w:p>
        </w:tc>
        <w:tc>
          <w:tcPr>
            <w:tcW w:w="1800" w:type="dxa"/>
          </w:tcPr>
          <w:p w:rsidR="0011759D" w:rsidRDefault="0011759D" w:rsidP="00377B2B">
            <w:pPr>
              <w:rPr>
                <w:sz w:val="22"/>
              </w:rPr>
            </w:pPr>
            <w:r>
              <w:rPr>
                <w:sz w:val="22"/>
              </w:rPr>
              <w:t>A. Music students have access to music classrooms that are equipped with state-of-the-art music technology to support instruction.</w:t>
            </w:r>
          </w:p>
        </w:tc>
        <w:tc>
          <w:tcPr>
            <w:tcW w:w="1676" w:type="dxa"/>
          </w:tcPr>
          <w:p w:rsidR="0011759D" w:rsidRDefault="0011759D" w:rsidP="00377B2B">
            <w:pPr>
              <w:rPr>
                <w:sz w:val="22"/>
              </w:rPr>
            </w:pPr>
            <w:r>
              <w:rPr>
                <w:sz w:val="22"/>
              </w:rPr>
              <w:t>Keyboard lab</w:t>
            </w:r>
          </w:p>
          <w:p w:rsidR="0011759D" w:rsidRDefault="0011759D" w:rsidP="00377B2B">
            <w:pPr>
              <w:rPr>
                <w:sz w:val="22"/>
              </w:rPr>
            </w:pPr>
          </w:p>
          <w:p w:rsidR="0011759D" w:rsidRDefault="0011759D" w:rsidP="00377B2B">
            <w:pPr>
              <w:rPr>
                <w:sz w:val="22"/>
              </w:rPr>
            </w:pPr>
            <w:r>
              <w:rPr>
                <w:sz w:val="22"/>
              </w:rPr>
              <w:t>Open computer lab</w:t>
            </w:r>
          </w:p>
          <w:p w:rsidR="0011759D" w:rsidRDefault="0011759D" w:rsidP="00377B2B">
            <w:pPr>
              <w:rPr>
                <w:sz w:val="22"/>
              </w:rPr>
            </w:pPr>
          </w:p>
          <w:p w:rsidR="0011759D" w:rsidRDefault="0011759D" w:rsidP="00377B2B">
            <w:pPr>
              <w:rPr>
                <w:sz w:val="22"/>
              </w:rPr>
            </w:pPr>
            <w:r>
              <w:rPr>
                <w:sz w:val="22"/>
              </w:rPr>
              <w:t>Computer stations in every classroom</w:t>
            </w:r>
          </w:p>
          <w:p w:rsidR="0011759D" w:rsidRDefault="0011759D" w:rsidP="00377B2B">
            <w:pPr>
              <w:rPr>
                <w:sz w:val="22"/>
              </w:rPr>
            </w:pPr>
          </w:p>
          <w:p w:rsidR="0011759D" w:rsidRDefault="0011759D" w:rsidP="00377B2B">
            <w:pPr>
              <w:rPr>
                <w:sz w:val="22"/>
              </w:rPr>
            </w:pPr>
            <w:r>
              <w:rPr>
                <w:sz w:val="22"/>
              </w:rPr>
              <w:t>Current music software</w:t>
            </w:r>
          </w:p>
          <w:p w:rsidR="0011759D" w:rsidRDefault="0011759D" w:rsidP="00377B2B">
            <w:pPr>
              <w:rPr>
                <w:sz w:val="22"/>
              </w:rPr>
            </w:pPr>
          </w:p>
          <w:p w:rsidR="0011759D" w:rsidRDefault="0011759D" w:rsidP="00377B2B">
            <w:pPr>
              <w:rPr>
                <w:sz w:val="22"/>
              </w:rPr>
            </w:pPr>
            <w:r>
              <w:rPr>
                <w:sz w:val="22"/>
              </w:rPr>
              <w:t>Quality audio/video equipment</w:t>
            </w:r>
          </w:p>
        </w:tc>
      </w:tr>
      <w:tr w:rsidR="0011759D" w:rsidTr="00377B2B">
        <w:tblPrEx>
          <w:tblCellMar>
            <w:top w:w="0" w:type="dxa"/>
            <w:bottom w:w="0" w:type="dxa"/>
          </w:tblCellMar>
        </w:tblPrEx>
        <w:trPr>
          <w:cantSplit/>
          <w:trHeight w:val="6074"/>
        </w:trPr>
        <w:tc>
          <w:tcPr>
            <w:tcW w:w="1590" w:type="dxa"/>
          </w:tcPr>
          <w:p w:rsidR="0011759D" w:rsidRDefault="0011759D" w:rsidP="00377B2B">
            <w:pPr>
              <w:jc w:val="center"/>
              <w:rPr>
                <w:b/>
                <w:bCs/>
                <w:sz w:val="22"/>
              </w:rPr>
            </w:pPr>
            <w:r>
              <w:rPr>
                <w:b/>
                <w:bCs/>
                <w:sz w:val="22"/>
              </w:rPr>
              <w:t>Facility/</w:t>
            </w:r>
          </w:p>
          <w:p w:rsidR="0011759D" w:rsidRDefault="0011759D" w:rsidP="00377B2B">
            <w:pPr>
              <w:jc w:val="center"/>
              <w:rPr>
                <w:sz w:val="22"/>
              </w:rPr>
            </w:pPr>
            <w:r>
              <w:rPr>
                <w:b/>
                <w:bCs/>
                <w:sz w:val="22"/>
              </w:rPr>
              <w:t>Equipment</w:t>
            </w:r>
          </w:p>
        </w:tc>
        <w:tc>
          <w:tcPr>
            <w:tcW w:w="1800" w:type="dxa"/>
          </w:tcPr>
          <w:p w:rsidR="0011759D" w:rsidRDefault="0011759D" w:rsidP="00377B2B">
            <w:pPr>
              <w:rPr>
                <w:sz w:val="22"/>
              </w:rPr>
            </w:pPr>
            <w:r>
              <w:rPr>
                <w:sz w:val="22"/>
              </w:rPr>
              <w:t>A. No dedicated and appropriate space is provided for music instruction.</w:t>
            </w:r>
          </w:p>
        </w:tc>
        <w:tc>
          <w:tcPr>
            <w:tcW w:w="1800" w:type="dxa"/>
          </w:tcPr>
          <w:p w:rsidR="0011759D" w:rsidRDefault="0011759D" w:rsidP="00377B2B">
            <w:pPr>
              <w:rPr>
                <w:sz w:val="22"/>
              </w:rPr>
            </w:pPr>
            <w:r>
              <w:rPr>
                <w:sz w:val="22"/>
              </w:rPr>
              <w:t>A. Some dedicated music rooms are provided for music instruction.</w:t>
            </w:r>
          </w:p>
        </w:tc>
        <w:tc>
          <w:tcPr>
            <w:tcW w:w="1920" w:type="dxa"/>
          </w:tcPr>
          <w:p w:rsidR="0011759D" w:rsidRDefault="0011759D" w:rsidP="00377B2B">
            <w:pPr>
              <w:rPr>
                <w:sz w:val="22"/>
              </w:rPr>
            </w:pPr>
            <w:r>
              <w:rPr>
                <w:sz w:val="22"/>
              </w:rPr>
              <w:t>A. Dedicated and appropriate music spaces are provided for all music instruction.</w:t>
            </w:r>
          </w:p>
        </w:tc>
        <w:tc>
          <w:tcPr>
            <w:tcW w:w="1800" w:type="dxa"/>
          </w:tcPr>
          <w:p w:rsidR="0011759D" w:rsidRDefault="0011759D" w:rsidP="00377B2B">
            <w:pPr>
              <w:rPr>
                <w:sz w:val="22"/>
              </w:rPr>
            </w:pPr>
            <w:r>
              <w:rPr>
                <w:sz w:val="22"/>
              </w:rPr>
              <w:t>A. All student instruction takes place in dedicated facilities with state-of-the-art equipment.</w:t>
            </w:r>
          </w:p>
        </w:tc>
        <w:tc>
          <w:tcPr>
            <w:tcW w:w="1676" w:type="dxa"/>
          </w:tcPr>
          <w:p w:rsidR="0011759D" w:rsidRDefault="0011759D" w:rsidP="00377B2B">
            <w:pPr>
              <w:rPr>
                <w:sz w:val="22"/>
              </w:rPr>
            </w:pPr>
            <w:r>
              <w:rPr>
                <w:sz w:val="22"/>
              </w:rPr>
              <w:t>Current textbooks</w:t>
            </w:r>
          </w:p>
          <w:p w:rsidR="0011759D" w:rsidRDefault="0011759D" w:rsidP="00377B2B">
            <w:pPr>
              <w:rPr>
                <w:sz w:val="22"/>
              </w:rPr>
            </w:pPr>
          </w:p>
          <w:p w:rsidR="0011759D" w:rsidRDefault="0011759D" w:rsidP="00377B2B">
            <w:pPr>
              <w:rPr>
                <w:sz w:val="22"/>
              </w:rPr>
            </w:pPr>
            <w:r>
              <w:rPr>
                <w:sz w:val="22"/>
              </w:rPr>
              <w:t>Equipment purchased at defined intervals</w:t>
            </w:r>
          </w:p>
          <w:p w:rsidR="0011759D" w:rsidRDefault="0011759D" w:rsidP="00377B2B">
            <w:pPr>
              <w:rPr>
                <w:sz w:val="22"/>
              </w:rPr>
            </w:pPr>
          </w:p>
          <w:p w:rsidR="0011759D" w:rsidRDefault="0011759D" w:rsidP="00377B2B">
            <w:pPr>
              <w:rPr>
                <w:sz w:val="22"/>
              </w:rPr>
            </w:pPr>
            <w:r>
              <w:rPr>
                <w:sz w:val="22"/>
              </w:rPr>
              <w:t>Well ventilated rehearsal space</w:t>
            </w:r>
          </w:p>
          <w:p w:rsidR="0011759D" w:rsidRDefault="0011759D" w:rsidP="00377B2B">
            <w:pPr>
              <w:rPr>
                <w:sz w:val="22"/>
              </w:rPr>
            </w:pPr>
          </w:p>
          <w:p w:rsidR="0011759D" w:rsidRDefault="0011759D" w:rsidP="00377B2B">
            <w:pPr>
              <w:rPr>
                <w:sz w:val="22"/>
              </w:rPr>
            </w:pPr>
            <w:r>
              <w:rPr>
                <w:sz w:val="22"/>
              </w:rPr>
              <w:t>Adequate custodial services maintain facility</w:t>
            </w:r>
          </w:p>
          <w:p w:rsidR="0011759D" w:rsidRDefault="0011759D" w:rsidP="00377B2B">
            <w:pPr>
              <w:rPr>
                <w:sz w:val="22"/>
              </w:rPr>
            </w:pPr>
          </w:p>
          <w:p w:rsidR="0011759D" w:rsidRDefault="0011759D" w:rsidP="00377B2B">
            <w:pPr>
              <w:rPr>
                <w:sz w:val="22"/>
              </w:rPr>
            </w:pPr>
            <w:r>
              <w:rPr>
                <w:sz w:val="22"/>
              </w:rPr>
              <w:t>Appropriate performance facilities</w:t>
            </w:r>
          </w:p>
          <w:p w:rsidR="0011759D" w:rsidRDefault="0011759D" w:rsidP="00377B2B">
            <w:pPr>
              <w:rPr>
                <w:sz w:val="22"/>
              </w:rPr>
            </w:pPr>
          </w:p>
          <w:p w:rsidR="0011759D" w:rsidRDefault="0011759D" w:rsidP="00377B2B">
            <w:pPr>
              <w:rPr>
                <w:sz w:val="22"/>
              </w:rPr>
            </w:pPr>
            <w:r>
              <w:rPr>
                <w:sz w:val="22"/>
              </w:rPr>
              <w:t xml:space="preserve">Adequate music rooms are provided, such as in </w:t>
            </w:r>
            <w:smartTag w:uri="urn:schemas-microsoft-com:office:smarttags" w:element="place">
              <w:r>
                <w:rPr>
                  <w:sz w:val="22"/>
                </w:rPr>
                <w:t>Opportunity</w:t>
              </w:r>
            </w:smartTag>
            <w:r>
              <w:rPr>
                <w:sz w:val="22"/>
              </w:rPr>
              <w:t xml:space="preserve"> to Learn Standards for Music, p. 14-15 (see Resources at the end of the Checklist).</w:t>
            </w:r>
          </w:p>
        </w:tc>
      </w:tr>
      <w:tr w:rsidR="0011759D" w:rsidTr="00377B2B">
        <w:tblPrEx>
          <w:tblCellMar>
            <w:top w:w="0" w:type="dxa"/>
            <w:bottom w:w="0" w:type="dxa"/>
          </w:tblCellMar>
        </w:tblPrEx>
        <w:trPr>
          <w:cantSplit/>
        </w:trPr>
        <w:tc>
          <w:tcPr>
            <w:tcW w:w="1590" w:type="dxa"/>
          </w:tcPr>
          <w:p w:rsidR="0011759D" w:rsidRDefault="0011759D" w:rsidP="00377B2B">
            <w:pPr>
              <w:jc w:val="center"/>
              <w:rPr>
                <w:b/>
                <w:bCs/>
                <w:sz w:val="22"/>
              </w:rPr>
            </w:pPr>
            <w:r>
              <w:rPr>
                <w:b/>
                <w:bCs/>
                <w:sz w:val="22"/>
              </w:rPr>
              <w:lastRenderedPageBreak/>
              <w:t>Facility/</w:t>
            </w:r>
          </w:p>
          <w:p w:rsidR="0011759D" w:rsidRDefault="0011759D" w:rsidP="00377B2B">
            <w:pPr>
              <w:jc w:val="center"/>
              <w:rPr>
                <w:b/>
                <w:bCs/>
                <w:sz w:val="22"/>
              </w:rPr>
            </w:pPr>
            <w:r>
              <w:rPr>
                <w:b/>
                <w:bCs/>
                <w:sz w:val="22"/>
              </w:rPr>
              <w:t>Equipment</w:t>
            </w:r>
          </w:p>
          <w:p w:rsidR="0011759D" w:rsidRDefault="0011759D" w:rsidP="00377B2B">
            <w:pPr>
              <w:jc w:val="center"/>
              <w:rPr>
                <w:sz w:val="22"/>
              </w:rPr>
            </w:pPr>
            <w:r>
              <w:rPr>
                <w:b/>
                <w:bCs/>
                <w:sz w:val="22"/>
              </w:rPr>
              <w:t>cont’d.</w:t>
            </w:r>
          </w:p>
        </w:tc>
        <w:tc>
          <w:tcPr>
            <w:tcW w:w="1800" w:type="dxa"/>
          </w:tcPr>
          <w:p w:rsidR="0011759D" w:rsidRDefault="0011759D" w:rsidP="00377B2B">
            <w:pPr>
              <w:rPr>
                <w:sz w:val="22"/>
              </w:rPr>
            </w:pPr>
            <w:r>
              <w:rPr>
                <w:sz w:val="22"/>
              </w:rPr>
              <w:t>B. No music equipment is provided for instruction.</w:t>
            </w:r>
          </w:p>
        </w:tc>
        <w:tc>
          <w:tcPr>
            <w:tcW w:w="1800" w:type="dxa"/>
          </w:tcPr>
          <w:p w:rsidR="0011759D" w:rsidRDefault="0011759D" w:rsidP="00377B2B">
            <w:pPr>
              <w:rPr>
                <w:sz w:val="22"/>
              </w:rPr>
            </w:pPr>
            <w:r>
              <w:rPr>
                <w:sz w:val="22"/>
              </w:rPr>
              <w:t>B. Some music equipment is provided for instruction.</w:t>
            </w:r>
          </w:p>
        </w:tc>
        <w:tc>
          <w:tcPr>
            <w:tcW w:w="1920" w:type="dxa"/>
          </w:tcPr>
          <w:p w:rsidR="0011759D" w:rsidRDefault="0011759D" w:rsidP="00377B2B">
            <w:pPr>
              <w:rPr>
                <w:sz w:val="22"/>
              </w:rPr>
            </w:pPr>
            <w:r>
              <w:rPr>
                <w:sz w:val="22"/>
              </w:rPr>
              <w:t xml:space="preserve">B. Adequate music equipment is provided and well maintained.  </w:t>
            </w:r>
          </w:p>
        </w:tc>
        <w:tc>
          <w:tcPr>
            <w:tcW w:w="1800" w:type="dxa"/>
          </w:tcPr>
          <w:p w:rsidR="0011759D" w:rsidRDefault="0011759D" w:rsidP="00377B2B">
            <w:pPr>
              <w:rPr>
                <w:sz w:val="22"/>
              </w:rPr>
            </w:pPr>
            <w:r>
              <w:rPr>
                <w:sz w:val="22"/>
              </w:rPr>
              <w:t>B.  High quality music equipment is provided and well maintained.</w:t>
            </w:r>
          </w:p>
        </w:tc>
        <w:tc>
          <w:tcPr>
            <w:tcW w:w="1676" w:type="dxa"/>
          </w:tcPr>
          <w:p w:rsidR="0011759D" w:rsidRDefault="0011759D" w:rsidP="00377B2B">
            <w:pPr>
              <w:rPr>
                <w:sz w:val="22"/>
              </w:rPr>
            </w:pPr>
            <w:r>
              <w:rPr>
                <w:sz w:val="22"/>
              </w:rPr>
              <w:t>Support equipment for quality music instruction is in place (e.g., stands, risers, chairs, texts, pianos, music library).</w:t>
            </w:r>
          </w:p>
          <w:p w:rsidR="0011759D" w:rsidRDefault="0011759D" w:rsidP="00377B2B">
            <w:pPr>
              <w:rPr>
                <w:sz w:val="22"/>
              </w:rPr>
            </w:pPr>
          </w:p>
          <w:p w:rsidR="0011759D" w:rsidRDefault="0011759D" w:rsidP="00377B2B">
            <w:pPr>
              <w:rPr>
                <w:sz w:val="22"/>
              </w:rPr>
            </w:pPr>
            <w:r>
              <w:rPr>
                <w:sz w:val="22"/>
              </w:rPr>
              <w:t>Equipment purchases meet bid specifications.</w:t>
            </w:r>
          </w:p>
        </w:tc>
      </w:tr>
      <w:tr w:rsidR="0011759D" w:rsidTr="00377B2B">
        <w:tblPrEx>
          <w:tblCellMar>
            <w:top w:w="0" w:type="dxa"/>
            <w:bottom w:w="0" w:type="dxa"/>
          </w:tblCellMar>
        </w:tblPrEx>
        <w:tc>
          <w:tcPr>
            <w:tcW w:w="1590" w:type="dxa"/>
          </w:tcPr>
          <w:p w:rsidR="0011759D" w:rsidRDefault="0011759D" w:rsidP="00377B2B">
            <w:pPr>
              <w:jc w:val="center"/>
              <w:rPr>
                <w:b/>
                <w:bCs/>
                <w:sz w:val="22"/>
              </w:rPr>
            </w:pPr>
            <w:r>
              <w:rPr>
                <w:b/>
                <w:bCs/>
                <w:sz w:val="22"/>
              </w:rPr>
              <w:t>Resources/</w:t>
            </w:r>
          </w:p>
          <w:p w:rsidR="0011759D" w:rsidRDefault="0011759D" w:rsidP="00377B2B">
            <w:pPr>
              <w:jc w:val="center"/>
              <w:rPr>
                <w:sz w:val="22"/>
              </w:rPr>
            </w:pPr>
            <w:r>
              <w:rPr>
                <w:b/>
                <w:bCs/>
                <w:sz w:val="22"/>
              </w:rPr>
              <w:t>Budget</w:t>
            </w:r>
          </w:p>
        </w:tc>
        <w:tc>
          <w:tcPr>
            <w:tcW w:w="1800" w:type="dxa"/>
          </w:tcPr>
          <w:p w:rsidR="0011759D" w:rsidRDefault="0011759D" w:rsidP="00377B2B">
            <w:pPr>
              <w:rPr>
                <w:sz w:val="22"/>
              </w:rPr>
            </w:pPr>
            <w:r>
              <w:rPr>
                <w:sz w:val="22"/>
              </w:rPr>
              <w:t>A. Little or inadequate funding is provided for the music program.</w:t>
            </w:r>
          </w:p>
        </w:tc>
        <w:tc>
          <w:tcPr>
            <w:tcW w:w="1800" w:type="dxa"/>
          </w:tcPr>
          <w:p w:rsidR="0011759D" w:rsidRDefault="0011759D" w:rsidP="00377B2B">
            <w:pPr>
              <w:rPr>
                <w:sz w:val="22"/>
              </w:rPr>
            </w:pPr>
            <w:r>
              <w:rPr>
                <w:sz w:val="22"/>
              </w:rPr>
              <w:t>A. Funding is provided to support a marginal music program.</w:t>
            </w:r>
          </w:p>
        </w:tc>
        <w:tc>
          <w:tcPr>
            <w:tcW w:w="1920" w:type="dxa"/>
          </w:tcPr>
          <w:p w:rsidR="0011759D" w:rsidRDefault="0011759D" w:rsidP="00377B2B">
            <w:pPr>
              <w:rPr>
                <w:sz w:val="22"/>
              </w:rPr>
            </w:pPr>
            <w:r>
              <w:rPr>
                <w:sz w:val="22"/>
              </w:rPr>
              <w:t xml:space="preserve">A. Funding is </w:t>
            </w:r>
          </w:p>
          <w:p w:rsidR="0011759D" w:rsidRDefault="0011759D" w:rsidP="00377B2B">
            <w:pPr>
              <w:rPr>
                <w:sz w:val="22"/>
              </w:rPr>
            </w:pPr>
            <w:r>
              <w:rPr>
                <w:sz w:val="22"/>
              </w:rPr>
              <w:t>provided to support a quality music program.</w:t>
            </w:r>
          </w:p>
        </w:tc>
        <w:tc>
          <w:tcPr>
            <w:tcW w:w="1800" w:type="dxa"/>
          </w:tcPr>
          <w:p w:rsidR="0011759D" w:rsidRDefault="0011759D" w:rsidP="00377B2B">
            <w:pPr>
              <w:rPr>
                <w:sz w:val="22"/>
              </w:rPr>
            </w:pPr>
            <w:r>
              <w:rPr>
                <w:sz w:val="22"/>
              </w:rPr>
              <w:t>A. Funding is provided to support an excellent music program.</w:t>
            </w:r>
          </w:p>
        </w:tc>
        <w:tc>
          <w:tcPr>
            <w:tcW w:w="1676" w:type="dxa"/>
          </w:tcPr>
          <w:p w:rsidR="0011759D" w:rsidRDefault="0011759D" w:rsidP="00377B2B">
            <w:pPr>
              <w:rPr>
                <w:sz w:val="22"/>
              </w:rPr>
            </w:pPr>
            <w:r>
              <w:rPr>
                <w:sz w:val="22"/>
              </w:rPr>
              <w:t>A dedicated music budget includes funding for the following:</w:t>
            </w:r>
          </w:p>
          <w:p w:rsidR="0011759D" w:rsidRDefault="0011759D" w:rsidP="00377B2B">
            <w:pPr>
              <w:rPr>
                <w:sz w:val="22"/>
              </w:rPr>
            </w:pPr>
          </w:p>
          <w:p w:rsidR="0011759D" w:rsidRDefault="0011759D" w:rsidP="00377B2B">
            <w:pPr>
              <w:rPr>
                <w:sz w:val="22"/>
              </w:rPr>
            </w:pPr>
            <w:r>
              <w:rPr>
                <w:sz w:val="22"/>
              </w:rPr>
              <w:t>-Repairs,</w:t>
            </w:r>
          </w:p>
          <w:p w:rsidR="0011759D" w:rsidRDefault="0011759D" w:rsidP="00377B2B">
            <w:pPr>
              <w:ind w:left="-27"/>
              <w:rPr>
                <w:sz w:val="22"/>
              </w:rPr>
            </w:pPr>
            <w:r>
              <w:rPr>
                <w:sz w:val="22"/>
              </w:rPr>
              <w:t>-Supplies,</w:t>
            </w:r>
          </w:p>
          <w:p w:rsidR="0011759D" w:rsidRDefault="0011759D" w:rsidP="00377B2B">
            <w:pPr>
              <w:ind w:left="-27"/>
              <w:rPr>
                <w:sz w:val="22"/>
              </w:rPr>
            </w:pPr>
            <w:r>
              <w:rPr>
                <w:sz w:val="22"/>
              </w:rPr>
              <w:t>-Instrument replacement,</w:t>
            </w:r>
          </w:p>
          <w:p w:rsidR="0011759D" w:rsidRDefault="0011759D" w:rsidP="00377B2B">
            <w:pPr>
              <w:ind w:left="-27"/>
              <w:rPr>
                <w:sz w:val="22"/>
              </w:rPr>
            </w:pPr>
            <w:r>
              <w:rPr>
                <w:sz w:val="22"/>
              </w:rPr>
              <w:t>-Textbooks, and</w:t>
            </w:r>
          </w:p>
          <w:p w:rsidR="0011759D" w:rsidRDefault="0011759D" w:rsidP="00377B2B">
            <w:pPr>
              <w:rPr>
                <w:sz w:val="22"/>
              </w:rPr>
            </w:pPr>
            <w:r>
              <w:rPr>
                <w:sz w:val="22"/>
              </w:rPr>
              <w:t>-Sheet music.</w:t>
            </w:r>
          </w:p>
          <w:p w:rsidR="0011759D" w:rsidRDefault="0011759D" w:rsidP="00377B2B">
            <w:pPr>
              <w:rPr>
                <w:sz w:val="22"/>
              </w:rPr>
            </w:pPr>
          </w:p>
          <w:p w:rsidR="0011759D" w:rsidRDefault="0011759D" w:rsidP="00377B2B">
            <w:pPr>
              <w:rPr>
                <w:sz w:val="22"/>
              </w:rPr>
            </w:pPr>
            <w:r>
              <w:rPr>
                <w:sz w:val="22"/>
              </w:rPr>
              <w:t>A well-organized music library is in place, with budgetary support to maintain currency.</w:t>
            </w:r>
          </w:p>
          <w:p w:rsidR="0011759D" w:rsidRDefault="0011759D" w:rsidP="00377B2B">
            <w:pPr>
              <w:rPr>
                <w:sz w:val="22"/>
              </w:rPr>
            </w:pPr>
          </w:p>
          <w:p w:rsidR="0011759D" w:rsidRDefault="0011759D" w:rsidP="00377B2B">
            <w:pPr>
              <w:ind w:hanging="117"/>
              <w:rPr>
                <w:sz w:val="22"/>
              </w:rPr>
            </w:pPr>
            <w:r>
              <w:rPr>
                <w:sz w:val="22"/>
              </w:rPr>
              <w:t xml:space="preserve"> Conference/professional development budget</w:t>
            </w:r>
          </w:p>
          <w:p w:rsidR="0011759D" w:rsidRDefault="0011759D" w:rsidP="00377B2B">
            <w:pPr>
              <w:rPr>
                <w:sz w:val="22"/>
              </w:rPr>
            </w:pPr>
          </w:p>
          <w:p w:rsidR="0011759D" w:rsidRDefault="0011759D" w:rsidP="00377B2B">
            <w:pPr>
              <w:rPr>
                <w:sz w:val="22"/>
              </w:rPr>
            </w:pPr>
            <w:r>
              <w:rPr>
                <w:sz w:val="22"/>
              </w:rPr>
              <w:t xml:space="preserve">Musical materials and equipment are provided at </w:t>
            </w:r>
            <w:r>
              <w:rPr>
                <w:sz w:val="22"/>
              </w:rPr>
              <w:lastRenderedPageBreak/>
              <w:t xml:space="preserve">adequate levels, such as those in </w:t>
            </w:r>
            <w:smartTag w:uri="urn:schemas-microsoft-com:office:smarttags" w:element="place">
              <w:r>
                <w:rPr>
                  <w:sz w:val="22"/>
                </w:rPr>
                <w:t>Opportunity</w:t>
              </w:r>
            </w:smartTag>
            <w:r>
              <w:rPr>
                <w:sz w:val="22"/>
              </w:rPr>
              <w:t xml:space="preserve"> to Learn Standards for Music Education, p. 12-13 (see Resources at the end of the Checklist).</w:t>
            </w:r>
          </w:p>
        </w:tc>
      </w:tr>
    </w:tbl>
    <w:p w:rsidR="0011759D" w:rsidRDefault="0011759D" w:rsidP="0011759D">
      <w:pPr>
        <w:jc w:val="center"/>
        <w:rPr>
          <w:b/>
          <w:bCs/>
        </w:rPr>
      </w:pPr>
    </w:p>
    <w:p w:rsidR="0011759D" w:rsidRDefault="0011759D" w:rsidP="0011759D">
      <w:pPr>
        <w:pStyle w:val="Heading6"/>
        <w:rPr>
          <w:sz w:val="22"/>
        </w:rPr>
      </w:pPr>
      <w:r>
        <w:rPr>
          <w:b w:val="0"/>
          <w:bCs w:val="0"/>
        </w:rPr>
        <w:br w:type="page"/>
      </w:r>
      <w:r>
        <w:rPr>
          <w:sz w:val="22"/>
        </w:rPr>
        <w:lastRenderedPageBreak/>
        <w:t>Music Education</w:t>
      </w:r>
      <w:r>
        <w:rPr>
          <w:b w:val="0"/>
          <w:bCs w:val="0"/>
          <w:sz w:val="22"/>
        </w:rPr>
        <w:t xml:space="preserve"> </w:t>
      </w:r>
      <w:r>
        <w:rPr>
          <w:sz w:val="22"/>
        </w:rPr>
        <w:t>Indicators of Achievement Checklist</w:t>
      </w:r>
    </w:p>
    <w:p w:rsidR="0011759D" w:rsidRDefault="0011759D" w:rsidP="0011759D">
      <w:pPr>
        <w:pStyle w:val="Heading2"/>
        <w:jc w:val="center"/>
        <w:rPr>
          <w:sz w:val="22"/>
        </w:rPr>
      </w:pPr>
    </w:p>
    <w:p w:rsidR="0011759D" w:rsidRDefault="0011759D" w:rsidP="0011759D">
      <w:pPr>
        <w:pStyle w:val="Heading2"/>
        <w:jc w:val="center"/>
        <w:rPr>
          <w:sz w:val="22"/>
        </w:rPr>
      </w:pPr>
      <w:r>
        <w:rPr>
          <w:sz w:val="22"/>
        </w:rPr>
        <w:t>ACTION PLAN TEMPLATE</w:t>
      </w:r>
    </w:p>
    <w:p w:rsidR="0011759D" w:rsidRDefault="0011759D" w:rsidP="0011759D">
      <w:pPr>
        <w:rPr>
          <w:sz w:val="22"/>
        </w:rPr>
      </w:pPr>
    </w:p>
    <w:p w:rsidR="0011759D" w:rsidRDefault="0011759D" w:rsidP="0011759D">
      <w:pPr>
        <w:tabs>
          <w:tab w:val="left" w:pos="720"/>
        </w:tabs>
        <w:ind w:left="720" w:hanging="720"/>
        <w:jc w:val="both"/>
        <w:rPr>
          <w:sz w:val="22"/>
        </w:rPr>
      </w:pPr>
      <w:r>
        <w:rPr>
          <w:sz w:val="22"/>
        </w:rPr>
        <w:tab/>
      </w:r>
      <w:r>
        <w:rPr>
          <w:sz w:val="22"/>
        </w:rPr>
        <w:tab/>
        <w:t xml:space="preserve">The Action Plan Template is a companion tool to the Checklist.  Schools </w:t>
      </w:r>
      <w:r>
        <w:rPr>
          <w:sz w:val="22"/>
          <w:szCs w:val="16"/>
        </w:rPr>
        <w:t>should use the Checklist to identify areas where there are gaps in their programs.  The Template can be used to develop and/or list strategies to close those gaps.  A separate Template should be completed for each Indicator.</w:t>
      </w:r>
    </w:p>
    <w:p w:rsidR="0011759D" w:rsidRDefault="0011759D" w:rsidP="0011759D">
      <w:pPr>
        <w:tabs>
          <w:tab w:val="left" w:pos="720"/>
        </w:tabs>
        <w:rPr>
          <w:sz w:val="22"/>
          <w:szCs w:val="16"/>
        </w:rPr>
      </w:pPr>
    </w:p>
    <w:p w:rsidR="0011759D" w:rsidRDefault="0011759D" w:rsidP="0011759D">
      <w:pPr>
        <w:rPr>
          <w:b/>
          <w:bCs/>
          <w:sz w:val="22"/>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7"/>
        <w:gridCol w:w="1598"/>
        <w:gridCol w:w="2124"/>
        <w:gridCol w:w="2066"/>
        <w:gridCol w:w="2134"/>
      </w:tblGrid>
      <w:tr w:rsidR="0011759D" w:rsidTr="00377B2B">
        <w:tblPrEx>
          <w:tblCellMar>
            <w:top w:w="0" w:type="dxa"/>
            <w:bottom w:w="0" w:type="dxa"/>
          </w:tblCellMar>
        </w:tblPrEx>
        <w:tc>
          <w:tcPr>
            <w:tcW w:w="3976" w:type="dxa"/>
            <w:shd w:val="clear" w:color="auto" w:fill="E6E6E6"/>
          </w:tcPr>
          <w:p w:rsidR="0011759D" w:rsidRDefault="0011759D" w:rsidP="00377B2B">
            <w:pPr>
              <w:jc w:val="center"/>
              <w:rPr>
                <w:b/>
                <w:bCs/>
                <w:sz w:val="22"/>
              </w:rPr>
            </w:pPr>
          </w:p>
          <w:p w:rsidR="0011759D" w:rsidRDefault="0011759D" w:rsidP="00377B2B">
            <w:pPr>
              <w:jc w:val="center"/>
              <w:rPr>
                <w:b/>
                <w:bCs/>
                <w:sz w:val="22"/>
              </w:rPr>
            </w:pPr>
            <w:r>
              <w:rPr>
                <w:b/>
                <w:bCs/>
                <w:sz w:val="22"/>
              </w:rPr>
              <w:t>STRATEGIES FOR ADDRESSING</w:t>
            </w:r>
          </w:p>
          <w:p w:rsidR="0011759D" w:rsidRDefault="0011759D" w:rsidP="00377B2B">
            <w:pPr>
              <w:jc w:val="center"/>
              <w:rPr>
                <w:b/>
                <w:bCs/>
                <w:sz w:val="22"/>
              </w:rPr>
            </w:pPr>
            <w:r>
              <w:rPr>
                <w:b/>
                <w:bCs/>
                <w:sz w:val="22"/>
              </w:rPr>
              <w:t>AREAS IDENTIFIED</w:t>
            </w:r>
          </w:p>
          <w:p w:rsidR="0011759D" w:rsidRDefault="0011759D" w:rsidP="00377B2B">
            <w:pPr>
              <w:jc w:val="center"/>
              <w:rPr>
                <w:b/>
                <w:bCs/>
                <w:sz w:val="22"/>
              </w:rPr>
            </w:pPr>
            <w:r>
              <w:rPr>
                <w:b/>
                <w:bCs/>
                <w:sz w:val="22"/>
              </w:rPr>
              <w:t>USING THE RUBRIC</w:t>
            </w:r>
          </w:p>
          <w:p w:rsidR="0011759D" w:rsidRDefault="0011759D" w:rsidP="00377B2B">
            <w:pPr>
              <w:jc w:val="center"/>
              <w:rPr>
                <w:b/>
                <w:bCs/>
                <w:sz w:val="22"/>
              </w:rPr>
            </w:pPr>
          </w:p>
        </w:tc>
        <w:tc>
          <w:tcPr>
            <w:tcW w:w="1598" w:type="dxa"/>
            <w:shd w:val="clear" w:color="auto" w:fill="E6E6E6"/>
          </w:tcPr>
          <w:p w:rsidR="0011759D" w:rsidRDefault="0011759D" w:rsidP="00377B2B">
            <w:pPr>
              <w:jc w:val="center"/>
              <w:rPr>
                <w:b/>
                <w:bCs/>
                <w:sz w:val="22"/>
              </w:rPr>
            </w:pPr>
          </w:p>
          <w:p w:rsidR="0011759D" w:rsidRDefault="0011759D" w:rsidP="00377B2B">
            <w:pPr>
              <w:jc w:val="center"/>
              <w:rPr>
                <w:b/>
                <w:bCs/>
                <w:sz w:val="22"/>
              </w:rPr>
            </w:pPr>
            <w:r>
              <w:rPr>
                <w:b/>
                <w:bCs/>
                <w:sz w:val="22"/>
              </w:rPr>
              <w:t>TIMELINE TO IMPLEMENT</w:t>
            </w:r>
          </w:p>
        </w:tc>
        <w:tc>
          <w:tcPr>
            <w:tcW w:w="2413" w:type="dxa"/>
            <w:shd w:val="clear" w:color="auto" w:fill="E6E6E6"/>
          </w:tcPr>
          <w:p w:rsidR="0011759D" w:rsidRDefault="0011759D" w:rsidP="00377B2B">
            <w:pPr>
              <w:jc w:val="center"/>
              <w:rPr>
                <w:b/>
                <w:bCs/>
                <w:sz w:val="22"/>
              </w:rPr>
            </w:pPr>
          </w:p>
          <w:p w:rsidR="0011759D" w:rsidRDefault="0011759D" w:rsidP="00377B2B">
            <w:pPr>
              <w:jc w:val="center"/>
              <w:rPr>
                <w:b/>
                <w:bCs/>
                <w:sz w:val="22"/>
              </w:rPr>
            </w:pPr>
            <w:r>
              <w:rPr>
                <w:b/>
                <w:bCs/>
                <w:sz w:val="22"/>
              </w:rPr>
              <w:t>RESPONSIBLE</w:t>
            </w:r>
          </w:p>
          <w:p w:rsidR="0011759D" w:rsidRDefault="0011759D" w:rsidP="00377B2B">
            <w:pPr>
              <w:jc w:val="center"/>
              <w:rPr>
                <w:b/>
                <w:bCs/>
                <w:sz w:val="22"/>
              </w:rPr>
            </w:pPr>
            <w:r>
              <w:rPr>
                <w:b/>
                <w:bCs/>
                <w:sz w:val="22"/>
              </w:rPr>
              <w:t>STAFF</w:t>
            </w:r>
          </w:p>
        </w:tc>
        <w:tc>
          <w:tcPr>
            <w:tcW w:w="2473" w:type="dxa"/>
            <w:shd w:val="clear" w:color="auto" w:fill="E6E6E6"/>
          </w:tcPr>
          <w:p w:rsidR="0011759D" w:rsidRDefault="0011759D" w:rsidP="00377B2B">
            <w:pPr>
              <w:jc w:val="center"/>
              <w:rPr>
                <w:b/>
                <w:bCs/>
                <w:sz w:val="22"/>
              </w:rPr>
            </w:pPr>
          </w:p>
          <w:p w:rsidR="0011759D" w:rsidRDefault="0011759D" w:rsidP="00377B2B">
            <w:pPr>
              <w:jc w:val="center"/>
              <w:rPr>
                <w:b/>
                <w:bCs/>
                <w:sz w:val="22"/>
              </w:rPr>
            </w:pPr>
            <w:r>
              <w:rPr>
                <w:b/>
                <w:bCs/>
                <w:sz w:val="22"/>
              </w:rPr>
              <w:t>PROJECTED</w:t>
            </w:r>
          </w:p>
          <w:p w:rsidR="0011759D" w:rsidRDefault="0011759D" w:rsidP="00377B2B">
            <w:pPr>
              <w:jc w:val="center"/>
              <w:rPr>
                <w:b/>
                <w:bCs/>
                <w:sz w:val="22"/>
              </w:rPr>
            </w:pPr>
            <w:r>
              <w:rPr>
                <w:b/>
                <w:bCs/>
                <w:sz w:val="22"/>
              </w:rPr>
              <w:t>EXPENSE</w:t>
            </w:r>
          </w:p>
          <w:p w:rsidR="0011759D" w:rsidRDefault="0011759D" w:rsidP="00377B2B">
            <w:pPr>
              <w:jc w:val="center"/>
              <w:rPr>
                <w:b/>
                <w:bCs/>
                <w:sz w:val="22"/>
              </w:rPr>
            </w:pPr>
          </w:p>
        </w:tc>
        <w:tc>
          <w:tcPr>
            <w:tcW w:w="2431" w:type="dxa"/>
            <w:shd w:val="clear" w:color="auto" w:fill="E6E6E6"/>
          </w:tcPr>
          <w:p w:rsidR="0011759D" w:rsidRDefault="0011759D" w:rsidP="00377B2B">
            <w:pPr>
              <w:jc w:val="center"/>
              <w:rPr>
                <w:b/>
                <w:bCs/>
                <w:sz w:val="22"/>
              </w:rPr>
            </w:pPr>
          </w:p>
          <w:p w:rsidR="0011759D" w:rsidRDefault="0011759D" w:rsidP="00377B2B">
            <w:pPr>
              <w:jc w:val="center"/>
              <w:rPr>
                <w:b/>
                <w:bCs/>
                <w:sz w:val="22"/>
              </w:rPr>
            </w:pPr>
            <w:r>
              <w:rPr>
                <w:b/>
                <w:bCs/>
                <w:sz w:val="22"/>
              </w:rPr>
              <w:t>ANTICIPATED</w:t>
            </w:r>
          </w:p>
          <w:p w:rsidR="0011759D" w:rsidRDefault="0011759D" w:rsidP="00377B2B">
            <w:pPr>
              <w:jc w:val="center"/>
              <w:rPr>
                <w:b/>
                <w:bCs/>
                <w:sz w:val="22"/>
              </w:rPr>
            </w:pPr>
            <w:r>
              <w:rPr>
                <w:b/>
                <w:bCs/>
                <w:sz w:val="22"/>
              </w:rPr>
              <w:t>FUNDING SOURCE</w:t>
            </w:r>
          </w:p>
          <w:p w:rsidR="0011759D" w:rsidRDefault="0011759D" w:rsidP="00377B2B">
            <w:pPr>
              <w:jc w:val="center"/>
              <w:rPr>
                <w:b/>
                <w:bCs/>
                <w:sz w:val="22"/>
              </w:rPr>
            </w:pPr>
          </w:p>
          <w:p w:rsidR="0011759D" w:rsidRDefault="0011759D" w:rsidP="00377B2B">
            <w:pPr>
              <w:jc w:val="center"/>
              <w:rPr>
                <w:b/>
                <w:bCs/>
                <w:sz w:val="22"/>
              </w:rPr>
            </w:pPr>
          </w:p>
        </w:tc>
      </w:tr>
      <w:tr w:rsidR="0011759D" w:rsidTr="00377B2B">
        <w:tblPrEx>
          <w:tblCellMar>
            <w:top w:w="0" w:type="dxa"/>
            <w:bottom w:w="0" w:type="dxa"/>
          </w:tblCellMar>
        </w:tblPrEx>
        <w:tc>
          <w:tcPr>
            <w:tcW w:w="3976" w:type="dxa"/>
          </w:tcPr>
          <w:p w:rsidR="0011759D" w:rsidRDefault="0011759D" w:rsidP="00377B2B">
            <w:pPr>
              <w:rPr>
                <w:b/>
                <w:bCs/>
                <w:sz w:val="22"/>
              </w:rPr>
            </w:pPr>
            <w:r>
              <w:rPr>
                <w:b/>
                <w:bCs/>
                <w:sz w:val="22"/>
              </w:rPr>
              <w:t>Indicator:</w:t>
            </w: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p w:rsidR="0011759D" w:rsidRDefault="0011759D" w:rsidP="00377B2B">
            <w:pPr>
              <w:rPr>
                <w:b/>
                <w:bCs/>
                <w:sz w:val="22"/>
              </w:rPr>
            </w:pPr>
          </w:p>
        </w:tc>
        <w:tc>
          <w:tcPr>
            <w:tcW w:w="1598" w:type="dxa"/>
          </w:tcPr>
          <w:p w:rsidR="0011759D" w:rsidRDefault="0011759D" w:rsidP="00377B2B">
            <w:pPr>
              <w:rPr>
                <w:b/>
                <w:bCs/>
                <w:sz w:val="22"/>
              </w:rPr>
            </w:pPr>
          </w:p>
        </w:tc>
        <w:tc>
          <w:tcPr>
            <w:tcW w:w="2413" w:type="dxa"/>
          </w:tcPr>
          <w:p w:rsidR="0011759D" w:rsidRDefault="0011759D" w:rsidP="00377B2B">
            <w:pPr>
              <w:rPr>
                <w:b/>
                <w:bCs/>
                <w:sz w:val="22"/>
              </w:rPr>
            </w:pPr>
          </w:p>
        </w:tc>
        <w:tc>
          <w:tcPr>
            <w:tcW w:w="2473" w:type="dxa"/>
          </w:tcPr>
          <w:p w:rsidR="0011759D" w:rsidRDefault="0011759D" w:rsidP="00377B2B">
            <w:pPr>
              <w:rPr>
                <w:b/>
                <w:bCs/>
                <w:sz w:val="22"/>
              </w:rPr>
            </w:pPr>
          </w:p>
        </w:tc>
        <w:tc>
          <w:tcPr>
            <w:tcW w:w="2431" w:type="dxa"/>
          </w:tcPr>
          <w:p w:rsidR="0011759D" w:rsidRDefault="0011759D" w:rsidP="00377B2B">
            <w:pPr>
              <w:rPr>
                <w:b/>
                <w:bCs/>
                <w:sz w:val="22"/>
              </w:rPr>
            </w:pPr>
          </w:p>
        </w:tc>
      </w:tr>
    </w:tbl>
    <w:p w:rsidR="0011759D" w:rsidRDefault="0011759D" w:rsidP="0011759D">
      <w:pPr>
        <w:pStyle w:val="Heading6"/>
        <w:rPr>
          <w:sz w:val="22"/>
        </w:rPr>
      </w:pPr>
      <w:r>
        <w:rPr>
          <w:sz w:val="22"/>
        </w:rPr>
        <w:t>Music Education</w:t>
      </w:r>
    </w:p>
    <w:p w:rsidR="0011759D" w:rsidRDefault="0011759D" w:rsidP="0011759D">
      <w:pPr>
        <w:pStyle w:val="Heading6"/>
      </w:pPr>
      <w:r>
        <w:rPr>
          <w:sz w:val="22"/>
        </w:rPr>
        <w:t>Additional Resources</w:t>
      </w:r>
    </w:p>
    <w:p w:rsidR="0011759D" w:rsidRDefault="0011759D" w:rsidP="0011759D">
      <w:pPr>
        <w:jc w:val="center"/>
      </w:pPr>
    </w:p>
    <w:p w:rsidR="0011759D" w:rsidRDefault="0011759D" w:rsidP="0011759D">
      <w:pPr>
        <w:tabs>
          <w:tab w:val="left" w:pos="720"/>
        </w:tabs>
        <w:ind w:left="720"/>
        <w:rPr>
          <w:b/>
          <w:bCs/>
          <w:sz w:val="22"/>
        </w:rPr>
      </w:pPr>
      <w:smartTag w:uri="urn:schemas-microsoft-com:office:smarttags" w:element="place">
        <w:smartTag w:uri="urn:schemas-microsoft-com:office:smarttags" w:element="PlaceName">
          <w:r>
            <w:rPr>
              <w:b/>
              <w:bCs/>
              <w:sz w:val="22"/>
            </w:rPr>
            <w:t>New York</w:t>
          </w:r>
        </w:smartTag>
        <w:r>
          <w:rPr>
            <w:b/>
            <w:bCs/>
            <w:sz w:val="22"/>
          </w:rPr>
          <w:t xml:space="preserve"> </w:t>
        </w:r>
        <w:smartTag w:uri="urn:schemas-microsoft-com:office:smarttags" w:element="PlaceType">
          <w:r>
            <w:rPr>
              <w:b/>
              <w:bCs/>
              <w:sz w:val="22"/>
            </w:rPr>
            <w:t>State</w:t>
          </w:r>
        </w:smartTag>
      </w:smartTag>
      <w:r>
        <w:rPr>
          <w:b/>
          <w:bCs/>
          <w:sz w:val="22"/>
        </w:rPr>
        <w:t xml:space="preserve"> Resources:</w:t>
      </w:r>
    </w:p>
    <w:p w:rsidR="0011759D" w:rsidRDefault="0011759D" w:rsidP="0011759D">
      <w:pPr>
        <w:tabs>
          <w:tab w:val="left" w:pos="720"/>
        </w:tabs>
        <w:ind w:left="720"/>
        <w:rPr>
          <w:b/>
          <w:bCs/>
          <w:sz w:val="22"/>
        </w:rPr>
      </w:pPr>
    </w:p>
    <w:p w:rsidR="0011759D" w:rsidRDefault="0011759D" w:rsidP="0011759D">
      <w:pPr>
        <w:numPr>
          <w:ilvl w:val="0"/>
          <w:numId w:val="2"/>
        </w:numPr>
        <w:tabs>
          <w:tab w:val="left" w:pos="720"/>
          <w:tab w:val="num" w:pos="1440"/>
        </w:tabs>
        <w:ind w:hanging="1440"/>
        <w:rPr>
          <w:sz w:val="22"/>
        </w:rPr>
      </w:pPr>
      <w:r>
        <w:rPr>
          <w:i/>
          <w:iCs/>
          <w:sz w:val="22"/>
        </w:rPr>
        <w:t>NYS Learning Standards for the Arts</w:t>
      </w:r>
      <w:r w:rsidR="00CC7D2D">
        <w:rPr>
          <w:i/>
          <w:iCs/>
          <w:sz w:val="22"/>
        </w:rPr>
        <w:t xml:space="preserve">: </w:t>
      </w:r>
      <w:r>
        <w:rPr>
          <w:i/>
          <w:iCs/>
          <w:sz w:val="22"/>
        </w:rPr>
        <w:t xml:space="preserve"> </w:t>
      </w:r>
      <w:hyperlink r:id="rId7" w:history="1">
        <w:r w:rsidRPr="00CC7D2D">
          <w:rPr>
            <w:rStyle w:val="Hyperlink"/>
            <w:sz w:val="22"/>
          </w:rPr>
          <w:t>http://www.p12.nysed.gov/ciai/arts/pub/artlearn.pdf</w:t>
        </w:r>
      </w:hyperlink>
      <w:r>
        <w:rPr>
          <w:sz w:val="22"/>
        </w:rPr>
        <w:t xml:space="preserve"> </w:t>
      </w:r>
    </w:p>
    <w:p w:rsidR="0011759D" w:rsidRDefault="0011759D" w:rsidP="0011759D">
      <w:pPr>
        <w:numPr>
          <w:ilvl w:val="0"/>
          <w:numId w:val="2"/>
        </w:numPr>
        <w:tabs>
          <w:tab w:val="left" w:pos="720"/>
          <w:tab w:val="num" w:pos="1440"/>
        </w:tabs>
        <w:ind w:hanging="1440"/>
        <w:rPr>
          <w:i/>
          <w:iCs/>
          <w:sz w:val="22"/>
        </w:rPr>
      </w:pPr>
      <w:r>
        <w:rPr>
          <w:i/>
          <w:iCs/>
          <w:sz w:val="22"/>
        </w:rPr>
        <w:t>Music:  A Resource Guide for Standards-Based Instruction, 2002</w:t>
      </w:r>
    </w:p>
    <w:p w:rsidR="0011759D" w:rsidRDefault="0011759D" w:rsidP="0011759D">
      <w:pPr>
        <w:pStyle w:val="Heading3"/>
        <w:numPr>
          <w:ilvl w:val="0"/>
          <w:numId w:val="2"/>
        </w:numPr>
        <w:tabs>
          <w:tab w:val="num" w:pos="1440"/>
        </w:tabs>
        <w:ind w:left="1440" w:hanging="720"/>
        <w:rPr>
          <w:sz w:val="22"/>
        </w:rPr>
      </w:pPr>
      <w:r>
        <w:t>Music for the Middle/Junior High School, 1989</w:t>
      </w:r>
    </w:p>
    <w:p w:rsidR="0050176C" w:rsidRDefault="0011759D" w:rsidP="0050176C">
      <w:pPr>
        <w:tabs>
          <w:tab w:val="left" w:pos="720"/>
        </w:tabs>
        <w:ind w:left="720"/>
        <w:rPr>
          <w:sz w:val="22"/>
        </w:rPr>
      </w:pPr>
      <w:r>
        <w:rPr>
          <w:sz w:val="22"/>
        </w:rPr>
        <w:t xml:space="preserve">NYS Virtual Learning System (VLS): </w:t>
      </w:r>
      <w:hyperlink r:id="rId8" w:history="1">
        <w:r w:rsidR="0050176C" w:rsidRPr="00F413E7">
          <w:rPr>
            <w:rStyle w:val="Hyperlink"/>
            <w:sz w:val="22"/>
          </w:rPr>
          <w:t>http://eservices.nysed.gov/vls/</w:t>
        </w:r>
      </w:hyperlink>
      <w:r w:rsidR="0050176C">
        <w:rPr>
          <w:sz w:val="22"/>
        </w:rPr>
        <w:t xml:space="preserve"> </w:t>
      </w:r>
    </w:p>
    <w:p w:rsidR="0011759D" w:rsidRDefault="0011759D" w:rsidP="0050176C">
      <w:pPr>
        <w:ind w:left="720"/>
      </w:pPr>
      <w:r>
        <w:rPr>
          <w:sz w:val="22"/>
          <w:szCs w:val="16"/>
        </w:rPr>
        <w:t xml:space="preserve"> </w:t>
      </w:r>
    </w:p>
    <w:p w:rsidR="0011759D" w:rsidRDefault="00CC7D2D" w:rsidP="0011759D">
      <w:pPr>
        <w:tabs>
          <w:tab w:val="left" w:pos="720"/>
        </w:tabs>
        <w:ind w:left="720"/>
        <w:rPr>
          <w:sz w:val="22"/>
        </w:rPr>
      </w:pPr>
      <w:r>
        <w:rPr>
          <w:b/>
          <w:bCs/>
          <w:sz w:val="22"/>
        </w:rPr>
        <w:lastRenderedPageBreak/>
        <w:t>National Association for Music Education (NAFME)</w:t>
      </w:r>
      <w:r w:rsidR="0011759D">
        <w:rPr>
          <w:b/>
          <w:bCs/>
          <w:sz w:val="22"/>
        </w:rPr>
        <w:t xml:space="preserve"> Resources:</w:t>
      </w:r>
    </w:p>
    <w:p w:rsidR="0011759D" w:rsidRDefault="0011759D" w:rsidP="0011759D">
      <w:pPr>
        <w:tabs>
          <w:tab w:val="left" w:pos="720"/>
        </w:tabs>
        <w:ind w:left="720"/>
        <w:rPr>
          <w:sz w:val="22"/>
        </w:rPr>
      </w:pPr>
    </w:p>
    <w:p w:rsidR="0011759D" w:rsidRDefault="0011759D" w:rsidP="0011759D">
      <w:pPr>
        <w:numPr>
          <w:ilvl w:val="0"/>
          <w:numId w:val="3"/>
        </w:numPr>
        <w:tabs>
          <w:tab w:val="left" w:pos="720"/>
          <w:tab w:val="num" w:pos="1350"/>
        </w:tabs>
        <w:ind w:hanging="1440"/>
        <w:rPr>
          <w:i/>
          <w:iCs/>
          <w:sz w:val="22"/>
        </w:rPr>
      </w:pPr>
      <w:r>
        <w:rPr>
          <w:i/>
          <w:iCs/>
          <w:sz w:val="22"/>
        </w:rPr>
        <w:t xml:space="preserve">National Standards for Arts Education: </w:t>
      </w:r>
      <w:hyperlink r:id="rId9" w:history="1">
        <w:r w:rsidR="00CC7D2D" w:rsidRPr="00F413E7">
          <w:rPr>
            <w:rStyle w:val="Hyperlink"/>
            <w:i/>
            <w:iCs/>
            <w:sz w:val="22"/>
          </w:rPr>
          <w:t>http://www.nafme.org/</w:t>
        </w:r>
      </w:hyperlink>
      <w:r w:rsidR="00CC7D2D">
        <w:rPr>
          <w:i/>
          <w:iCs/>
          <w:sz w:val="22"/>
        </w:rPr>
        <w:t xml:space="preserve"> </w:t>
      </w:r>
      <w:r>
        <w:rPr>
          <w:i/>
          <w:iCs/>
          <w:sz w:val="22"/>
        </w:rPr>
        <w:t xml:space="preserve"> </w:t>
      </w:r>
    </w:p>
    <w:p w:rsidR="0011759D" w:rsidRDefault="0011759D" w:rsidP="0011759D">
      <w:pPr>
        <w:numPr>
          <w:ilvl w:val="0"/>
          <w:numId w:val="3"/>
        </w:numPr>
        <w:tabs>
          <w:tab w:val="left" w:pos="720"/>
          <w:tab w:val="left" w:pos="1350"/>
        </w:tabs>
        <w:ind w:hanging="1440"/>
        <w:rPr>
          <w:i/>
          <w:iCs/>
          <w:sz w:val="22"/>
        </w:rPr>
      </w:pPr>
      <w:r>
        <w:rPr>
          <w:i/>
          <w:iCs/>
          <w:sz w:val="22"/>
        </w:rPr>
        <w:t>The School Music Program</w:t>
      </w:r>
    </w:p>
    <w:p w:rsidR="0011759D" w:rsidRDefault="0011759D" w:rsidP="0011759D">
      <w:pPr>
        <w:numPr>
          <w:ilvl w:val="0"/>
          <w:numId w:val="3"/>
        </w:numPr>
        <w:tabs>
          <w:tab w:val="left" w:pos="720"/>
          <w:tab w:val="left" w:pos="1350"/>
          <w:tab w:val="left" w:pos="1440"/>
        </w:tabs>
        <w:ind w:hanging="1440"/>
        <w:rPr>
          <w:i/>
          <w:iCs/>
          <w:sz w:val="22"/>
        </w:rPr>
      </w:pPr>
      <w:smartTag w:uri="urn:schemas-microsoft-com:office:smarttags" w:element="place">
        <w:r>
          <w:rPr>
            <w:i/>
            <w:iCs/>
            <w:sz w:val="22"/>
          </w:rPr>
          <w:t>Opportunity</w:t>
        </w:r>
      </w:smartTag>
      <w:r>
        <w:rPr>
          <w:i/>
          <w:iCs/>
          <w:sz w:val="22"/>
        </w:rPr>
        <w:t xml:space="preserve"> to Learn Standards for Music Instruction</w:t>
      </w:r>
    </w:p>
    <w:p w:rsidR="0011759D" w:rsidRDefault="0011759D" w:rsidP="0011759D">
      <w:pPr>
        <w:numPr>
          <w:ilvl w:val="0"/>
          <w:numId w:val="3"/>
        </w:numPr>
        <w:tabs>
          <w:tab w:val="left" w:pos="720"/>
          <w:tab w:val="left" w:pos="1350"/>
          <w:tab w:val="left" w:pos="1440"/>
        </w:tabs>
        <w:ind w:hanging="1440"/>
        <w:rPr>
          <w:i/>
          <w:iCs/>
          <w:sz w:val="22"/>
        </w:rPr>
      </w:pPr>
      <w:r>
        <w:rPr>
          <w:i/>
          <w:iCs/>
          <w:sz w:val="22"/>
        </w:rPr>
        <w:t>Program Evaluation: Visual and Performing Arts</w:t>
      </w:r>
    </w:p>
    <w:p w:rsidR="0011759D" w:rsidRDefault="0011759D" w:rsidP="0011759D">
      <w:pPr>
        <w:numPr>
          <w:ilvl w:val="0"/>
          <w:numId w:val="3"/>
        </w:numPr>
        <w:tabs>
          <w:tab w:val="left" w:pos="720"/>
          <w:tab w:val="left" w:pos="1350"/>
          <w:tab w:val="left" w:pos="1440"/>
        </w:tabs>
        <w:ind w:hanging="1440"/>
        <w:rPr>
          <w:i/>
          <w:iCs/>
          <w:sz w:val="22"/>
        </w:rPr>
      </w:pPr>
      <w:r>
        <w:rPr>
          <w:i/>
          <w:iCs/>
          <w:sz w:val="22"/>
        </w:rPr>
        <w:t>Music Facilities: Building, Equipping and Renovating</w:t>
      </w:r>
    </w:p>
    <w:p w:rsidR="0011759D" w:rsidRDefault="0011759D" w:rsidP="0011759D">
      <w:pPr>
        <w:numPr>
          <w:ilvl w:val="0"/>
          <w:numId w:val="3"/>
        </w:numPr>
        <w:tabs>
          <w:tab w:val="left" w:pos="720"/>
          <w:tab w:val="left" w:pos="1350"/>
          <w:tab w:val="left" w:pos="1440"/>
        </w:tabs>
        <w:ind w:hanging="1440"/>
        <w:rPr>
          <w:i/>
          <w:iCs/>
          <w:sz w:val="22"/>
        </w:rPr>
      </w:pPr>
      <w:r>
        <w:rPr>
          <w:i/>
          <w:iCs/>
          <w:sz w:val="22"/>
        </w:rPr>
        <w:t>Assessing Student Learning: A Practical Guide</w:t>
      </w:r>
    </w:p>
    <w:p w:rsidR="0011759D" w:rsidRDefault="0011759D" w:rsidP="0011759D">
      <w:pPr>
        <w:numPr>
          <w:ilvl w:val="0"/>
          <w:numId w:val="3"/>
        </w:numPr>
        <w:tabs>
          <w:tab w:val="left" w:pos="720"/>
          <w:tab w:val="left" w:pos="1350"/>
          <w:tab w:val="left" w:pos="1440"/>
        </w:tabs>
        <w:ind w:hanging="1440"/>
        <w:rPr>
          <w:i/>
          <w:iCs/>
          <w:sz w:val="22"/>
        </w:rPr>
      </w:pPr>
      <w:smartTag w:uri="urn:schemas-microsoft-com:office:smarttags" w:element="place">
        <w:r>
          <w:rPr>
            <w:i/>
            <w:iCs/>
            <w:sz w:val="22"/>
          </w:rPr>
          <w:t>Opportunity</w:t>
        </w:r>
      </w:smartTag>
      <w:r>
        <w:rPr>
          <w:i/>
          <w:iCs/>
          <w:sz w:val="22"/>
        </w:rPr>
        <w:t xml:space="preserve"> to Learn Standards for Music Technology</w:t>
      </w:r>
    </w:p>
    <w:p w:rsidR="0011759D" w:rsidRDefault="0011759D" w:rsidP="0011759D">
      <w:pPr>
        <w:numPr>
          <w:ilvl w:val="0"/>
          <w:numId w:val="3"/>
        </w:numPr>
        <w:tabs>
          <w:tab w:val="left" w:pos="720"/>
          <w:tab w:val="left" w:pos="1350"/>
          <w:tab w:val="left" w:pos="1440"/>
        </w:tabs>
        <w:ind w:hanging="1440"/>
        <w:rPr>
          <w:i/>
          <w:iCs/>
          <w:sz w:val="22"/>
        </w:rPr>
      </w:pPr>
      <w:r>
        <w:rPr>
          <w:i/>
          <w:iCs/>
          <w:sz w:val="22"/>
        </w:rPr>
        <w:t>Guidelines for Performances of School Music Groups</w:t>
      </w:r>
    </w:p>
    <w:p w:rsidR="0011759D" w:rsidRDefault="0011759D" w:rsidP="0011759D">
      <w:pPr>
        <w:numPr>
          <w:ilvl w:val="0"/>
          <w:numId w:val="3"/>
        </w:numPr>
        <w:tabs>
          <w:tab w:val="left" w:pos="720"/>
          <w:tab w:val="left" w:pos="1350"/>
          <w:tab w:val="left" w:pos="1440"/>
        </w:tabs>
        <w:ind w:hanging="1440"/>
        <w:rPr>
          <w:i/>
          <w:iCs/>
          <w:sz w:val="22"/>
        </w:rPr>
      </w:pPr>
      <w:r>
        <w:rPr>
          <w:i/>
          <w:iCs/>
          <w:sz w:val="22"/>
        </w:rPr>
        <w:t>Guide for Evaluating Teachers of Music Performance Groups</w:t>
      </w:r>
    </w:p>
    <w:p w:rsidR="0011759D" w:rsidRDefault="0011759D" w:rsidP="0011759D">
      <w:pPr>
        <w:numPr>
          <w:ilvl w:val="0"/>
          <w:numId w:val="3"/>
        </w:numPr>
        <w:tabs>
          <w:tab w:val="left" w:pos="720"/>
          <w:tab w:val="left" w:pos="1350"/>
          <w:tab w:val="left" w:pos="1440"/>
        </w:tabs>
        <w:ind w:hanging="1440"/>
        <w:rPr>
          <w:i/>
          <w:iCs/>
          <w:sz w:val="22"/>
        </w:rPr>
      </w:pPr>
      <w:r>
        <w:rPr>
          <w:i/>
          <w:iCs/>
          <w:sz w:val="22"/>
        </w:rPr>
        <w:t>Handbook for Music Supervision</w:t>
      </w:r>
    </w:p>
    <w:p w:rsidR="0011759D" w:rsidRDefault="0011759D" w:rsidP="0011759D">
      <w:pPr>
        <w:numPr>
          <w:ilvl w:val="0"/>
          <w:numId w:val="3"/>
        </w:numPr>
        <w:tabs>
          <w:tab w:val="left" w:pos="720"/>
          <w:tab w:val="left" w:pos="1350"/>
          <w:tab w:val="left" w:pos="1440"/>
        </w:tabs>
        <w:ind w:hanging="1440"/>
        <w:rPr>
          <w:i/>
          <w:iCs/>
          <w:sz w:val="22"/>
        </w:rPr>
      </w:pPr>
      <w:r>
        <w:rPr>
          <w:i/>
          <w:iCs/>
          <w:sz w:val="22"/>
        </w:rPr>
        <w:t>Strategies for Teaching Series</w:t>
      </w:r>
    </w:p>
    <w:p w:rsidR="0011759D" w:rsidRDefault="0011759D" w:rsidP="0011759D">
      <w:pPr>
        <w:tabs>
          <w:tab w:val="left" w:pos="720"/>
        </w:tabs>
        <w:ind w:left="720"/>
        <w:rPr>
          <w:i/>
          <w:iCs/>
          <w:sz w:val="22"/>
        </w:rPr>
      </w:pPr>
    </w:p>
    <w:p w:rsidR="0011759D" w:rsidRPr="00CC7D2D" w:rsidRDefault="0011759D" w:rsidP="0011759D">
      <w:pPr>
        <w:tabs>
          <w:tab w:val="left" w:pos="720"/>
        </w:tabs>
        <w:rPr>
          <w:sz w:val="22"/>
        </w:rPr>
      </w:pPr>
      <w:r>
        <w:rPr>
          <w:i/>
          <w:iCs/>
          <w:sz w:val="22"/>
        </w:rPr>
        <w:tab/>
      </w:r>
      <w:r>
        <w:rPr>
          <w:sz w:val="22"/>
        </w:rPr>
        <w:t xml:space="preserve">These resources can be purchased from the </w:t>
      </w:r>
      <w:r w:rsidR="00CC7D2D" w:rsidRPr="00CC7D2D">
        <w:rPr>
          <w:bCs/>
          <w:sz w:val="22"/>
        </w:rPr>
        <w:t>National Association for Music Education</w:t>
      </w:r>
      <w:r w:rsidR="00CC7D2D">
        <w:rPr>
          <w:b/>
          <w:bCs/>
          <w:sz w:val="22"/>
        </w:rPr>
        <w:t xml:space="preserve"> </w:t>
      </w:r>
      <w:r>
        <w:rPr>
          <w:sz w:val="22"/>
        </w:rPr>
        <w:t xml:space="preserve">at </w:t>
      </w:r>
      <w:hyperlink r:id="rId10" w:history="1">
        <w:r w:rsidR="00CC7D2D" w:rsidRPr="00F413E7">
          <w:rPr>
            <w:rStyle w:val="Hyperlink"/>
            <w:sz w:val="22"/>
          </w:rPr>
          <w:t>http://www.nafme.org/</w:t>
        </w:r>
      </w:hyperlink>
      <w:r w:rsidR="00CC7D2D">
        <w:rPr>
          <w:sz w:val="22"/>
        </w:rPr>
        <w:t xml:space="preserve"> </w:t>
      </w:r>
    </w:p>
    <w:p w:rsidR="0011759D" w:rsidRDefault="0011759D" w:rsidP="0011759D">
      <w:pPr>
        <w:tabs>
          <w:tab w:val="left" w:pos="720"/>
        </w:tabs>
        <w:rPr>
          <w:sz w:val="22"/>
        </w:rPr>
      </w:pPr>
    </w:p>
    <w:p w:rsidR="0011759D" w:rsidRDefault="0011759D" w:rsidP="0011759D">
      <w:pPr>
        <w:tabs>
          <w:tab w:val="left" w:pos="720"/>
        </w:tabs>
        <w:rPr>
          <w:b/>
          <w:bCs/>
          <w:sz w:val="22"/>
        </w:rPr>
      </w:pPr>
      <w:r>
        <w:rPr>
          <w:sz w:val="22"/>
        </w:rPr>
        <w:tab/>
      </w:r>
      <w:r>
        <w:rPr>
          <w:b/>
          <w:bCs/>
          <w:sz w:val="22"/>
        </w:rPr>
        <w:t>Other Resources:</w:t>
      </w:r>
    </w:p>
    <w:p w:rsidR="0011759D" w:rsidRDefault="0011759D" w:rsidP="0011759D">
      <w:pPr>
        <w:tabs>
          <w:tab w:val="left" w:pos="720"/>
        </w:tabs>
        <w:rPr>
          <w:b/>
          <w:bCs/>
          <w:sz w:val="22"/>
        </w:rPr>
      </w:pPr>
    </w:p>
    <w:p w:rsidR="005500B4" w:rsidRDefault="00CC7D2D" w:rsidP="0012182C">
      <w:pPr>
        <w:numPr>
          <w:ilvl w:val="0"/>
          <w:numId w:val="4"/>
        </w:numPr>
        <w:tabs>
          <w:tab w:val="left" w:pos="720"/>
        </w:tabs>
        <w:ind w:hanging="720"/>
      </w:pPr>
      <w:r>
        <w:rPr>
          <w:sz w:val="22"/>
        </w:rPr>
        <w:t xml:space="preserve">Kennedy Center </w:t>
      </w:r>
      <w:r w:rsidR="0011759D">
        <w:rPr>
          <w:sz w:val="22"/>
        </w:rPr>
        <w:t xml:space="preserve">Alliance for Arts Education Network – </w:t>
      </w:r>
      <w:r w:rsidR="0011759D">
        <w:rPr>
          <w:i/>
          <w:iCs/>
          <w:sz w:val="22"/>
        </w:rPr>
        <w:t>A Community Audit for Arts Education; Better Schools, Better Skills, Better Communities</w:t>
      </w:r>
      <w:r w:rsidR="0011759D">
        <w:rPr>
          <w:sz w:val="22"/>
        </w:rPr>
        <w:t xml:space="preserve">, available at: </w:t>
      </w:r>
      <w:hyperlink r:id="rId11" w:history="1">
        <w:r w:rsidR="0012182C" w:rsidRPr="00F413E7">
          <w:rPr>
            <w:rStyle w:val="Hyperlink"/>
            <w:sz w:val="22"/>
          </w:rPr>
          <w:t>http://www.kennedy-center.org/education/kcaaen/resources/home.html</w:t>
        </w:r>
      </w:hyperlink>
      <w:r w:rsidR="0012182C">
        <w:rPr>
          <w:sz w:val="22"/>
        </w:rPr>
        <w:t xml:space="preserve"> </w:t>
      </w:r>
    </w:p>
    <w:sectPr w:rsidR="005500B4">
      <w:footerReference w:type="default" r:id="rId12"/>
      <w:pgSz w:w="12240" w:h="15840" w:code="1"/>
      <w:pgMar w:top="1340" w:right="700" w:bottom="134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ACC" w:rsidRDefault="006C0ACC">
      <w:r>
        <w:separator/>
      </w:r>
    </w:p>
  </w:endnote>
  <w:endnote w:type="continuationSeparator" w:id="0">
    <w:p w:rsidR="006C0ACC" w:rsidRDefault="006C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B2B" w:rsidRDefault="00377B2B">
    <w:pPr>
      <w:pStyle w:val="Footer"/>
      <w:rPr>
        <w:sz w:val="20"/>
      </w:rPr>
    </w:pPr>
    <w:r>
      <w:rPr>
        <w:snapToGrid w:val="0"/>
        <w:sz w:val="20"/>
      </w:rPr>
      <w:t>Section D – Music Education</w:t>
    </w:r>
    <w:r>
      <w:rPr>
        <w:snapToGrid w:val="0"/>
        <w:sz w:val="20"/>
      </w:rPr>
      <w:tab/>
    </w:r>
    <w:r>
      <w:rPr>
        <w:snapToGrid w:val="0"/>
        <w:sz w:val="20"/>
      </w:rPr>
      <w:tab/>
    </w:r>
    <w:r>
      <w:rPr>
        <w:snapToGrid w:val="0"/>
        <w:sz w:val="20"/>
      </w:rPr>
      <w:tab/>
    </w:r>
    <w:r>
      <w:rPr>
        <w:snapToGrid w:val="0"/>
        <w:sz w:val="20"/>
      </w:rPr>
      <w:tab/>
    </w:r>
    <w:r>
      <w:rPr>
        <w:snapToGrid w:val="0"/>
        <w:sz w:val="20"/>
      </w:rPr>
      <w:tab/>
    </w:r>
    <w:r>
      <w:rPr>
        <w:snapToGrid w:val="0"/>
        <w:sz w:val="20"/>
      </w:rPr>
      <w:tab/>
      <w:t xml:space="preserve">Page </w:t>
    </w:r>
    <w:r>
      <w:rPr>
        <w:snapToGrid w:val="0"/>
        <w:sz w:val="20"/>
      </w:rPr>
      <w:fldChar w:fldCharType="begin"/>
    </w:r>
    <w:r>
      <w:rPr>
        <w:snapToGrid w:val="0"/>
        <w:sz w:val="20"/>
      </w:rPr>
      <w:instrText xml:space="preserve"> PAGE </w:instrText>
    </w:r>
    <w:r>
      <w:rPr>
        <w:snapToGrid w:val="0"/>
        <w:sz w:val="20"/>
      </w:rPr>
      <w:fldChar w:fldCharType="separate"/>
    </w:r>
    <w:r w:rsidR="00A43977">
      <w:rPr>
        <w:noProof/>
        <w:snapToGrid w:val="0"/>
        <w:sz w:val="20"/>
      </w:rPr>
      <w:t>1</w:t>
    </w:r>
    <w:r>
      <w:rPr>
        <w:snapToGrid w:val="0"/>
        <w:sz w:val="20"/>
      </w:rPr>
      <w:fldChar w:fldCharType="end"/>
    </w:r>
    <w:r>
      <w:rPr>
        <w:snapToGrid w:val="0"/>
        <w:sz w:val="20"/>
      </w:rPr>
      <w:t xml:space="preserve"> of </w:t>
    </w:r>
    <w:r>
      <w:rPr>
        <w:snapToGrid w:val="0"/>
        <w:sz w:val="20"/>
      </w:rPr>
      <w:fldChar w:fldCharType="begin"/>
    </w:r>
    <w:r>
      <w:rPr>
        <w:snapToGrid w:val="0"/>
        <w:sz w:val="20"/>
      </w:rPr>
      <w:instrText xml:space="preserve"> NUMPAGES </w:instrText>
    </w:r>
    <w:r>
      <w:rPr>
        <w:snapToGrid w:val="0"/>
        <w:sz w:val="20"/>
      </w:rPr>
      <w:fldChar w:fldCharType="separate"/>
    </w:r>
    <w:r w:rsidR="00A43977">
      <w:rPr>
        <w:noProof/>
        <w:snapToGrid w:val="0"/>
        <w:sz w:val="20"/>
      </w:rPr>
      <w:t>16</w:t>
    </w:r>
    <w:r>
      <w:rPr>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ACC" w:rsidRDefault="006C0ACC">
      <w:r>
        <w:separator/>
      </w:r>
    </w:p>
  </w:footnote>
  <w:footnote w:type="continuationSeparator" w:id="0">
    <w:p w:rsidR="006C0ACC" w:rsidRDefault="006C0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50E5A"/>
    <w:multiLevelType w:val="hybridMultilevel"/>
    <w:tmpl w:val="78A23C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9981E7B"/>
    <w:multiLevelType w:val="hybridMultilevel"/>
    <w:tmpl w:val="42980BA6"/>
    <w:lvl w:ilvl="0" w:tplc="598CC292">
      <w:start w:val="1"/>
      <w:numFmt w:val="upperLetter"/>
      <w:pStyle w:val="Heading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026576"/>
    <w:multiLevelType w:val="hybridMultilevel"/>
    <w:tmpl w:val="5A82AFE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F85441C"/>
    <w:multiLevelType w:val="hybridMultilevel"/>
    <w:tmpl w:val="069046F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DB7212C"/>
    <w:multiLevelType w:val="hybridMultilevel"/>
    <w:tmpl w:val="9C0C083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59D"/>
    <w:rsid w:val="000366AF"/>
    <w:rsid w:val="0011759D"/>
    <w:rsid w:val="0012182C"/>
    <w:rsid w:val="00377B2B"/>
    <w:rsid w:val="004D75EB"/>
    <w:rsid w:val="0050176C"/>
    <w:rsid w:val="005500B4"/>
    <w:rsid w:val="00590A71"/>
    <w:rsid w:val="005F4E22"/>
    <w:rsid w:val="006A4754"/>
    <w:rsid w:val="006C0ACC"/>
    <w:rsid w:val="0091499B"/>
    <w:rsid w:val="00A43977"/>
    <w:rsid w:val="00AB786C"/>
    <w:rsid w:val="00AD019A"/>
    <w:rsid w:val="00BE4A29"/>
    <w:rsid w:val="00C1320B"/>
    <w:rsid w:val="00CC7D2D"/>
    <w:rsid w:val="00D8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FD2EF502-53ED-45DD-B6FE-BADABE2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759D"/>
    <w:rPr>
      <w:sz w:val="24"/>
    </w:rPr>
  </w:style>
  <w:style w:type="paragraph" w:styleId="Heading1">
    <w:name w:val="heading 1"/>
    <w:basedOn w:val="Normal"/>
    <w:next w:val="Normal"/>
    <w:qFormat/>
    <w:rsid w:val="0011759D"/>
    <w:pPr>
      <w:keepNext/>
      <w:numPr>
        <w:numId w:val="1"/>
      </w:numPr>
      <w:outlineLvl w:val="0"/>
    </w:pPr>
    <w:rPr>
      <w:b/>
      <w:bCs/>
    </w:rPr>
  </w:style>
  <w:style w:type="paragraph" w:styleId="Heading2">
    <w:name w:val="heading 2"/>
    <w:basedOn w:val="Normal"/>
    <w:next w:val="Normal"/>
    <w:qFormat/>
    <w:rsid w:val="0011759D"/>
    <w:pPr>
      <w:keepNext/>
      <w:outlineLvl w:val="1"/>
    </w:pPr>
    <w:rPr>
      <w:b/>
      <w:bCs/>
    </w:rPr>
  </w:style>
  <w:style w:type="paragraph" w:styleId="Heading3">
    <w:name w:val="heading 3"/>
    <w:basedOn w:val="Normal"/>
    <w:next w:val="Normal"/>
    <w:qFormat/>
    <w:rsid w:val="0011759D"/>
    <w:pPr>
      <w:keepNext/>
      <w:tabs>
        <w:tab w:val="left" w:pos="720"/>
      </w:tabs>
      <w:ind w:left="720"/>
      <w:outlineLvl w:val="2"/>
    </w:pPr>
    <w:rPr>
      <w:i/>
      <w:iCs/>
    </w:rPr>
  </w:style>
  <w:style w:type="paragraph" w:styleId="Heading4">
    <w:name w:val="heading 4"/>
    <w:basedOn w:val="Normal"/>
    <w:next w:val="Normal"/>
    <w:qFormat/>
    <w:rsid w:val="0011759D"/>
    <w:pPr>
      <w:keepNext/>
      <w:jc w:val="center"/>
      <w:outlineLvl w:val="3"/>
    </w:pPr>
    <w:rPr>
      <w:b/>
      <w:bCs/>
      <w:sz w:val="22"/>
    </w:rPr>
  </w:style>
  <w:style w:type="paragraph" w:styleId="Heading6">
    <w:name w:val="heading 6"/>
    <w:basedOn w:val="Normal"/>
    <w:next w:val="Normal"/>
    <w:qFormat/>
    <w:rsid w:val="0011759D"/>
    <w:pPr>
      <w:keepNext/>
      <w:jc w:val="center"/>
      <w:outlineLvl w:val="5"/>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1759D"/>
    <w:rPr>
      <w:sz w:val="22"/>
    </w:rPr>
  </w:style>
  <w:style w:type="paragraph" w:styleId="BodyTextIndent">
    <w:name w:val="Body Text Indent"/>
    <w:basedOn w:val="Normal"/>
    <w:rsid w:val="0011759D"/>
    <w:pPr>
      <w:ind w:left="216" w:hanging="216"/>
    </w:pPr>
    <w:rPr>
      <w:sz w:val="22"/>
    </w:rPr>
  </w:style>
  <w:style w:type="character" w:styleId="Hyperlink">
    <w:name w:val="Hyperlink"/>
    <w:rsid w:val="0011759D"/>
    <w:rPr>
      <w:color w:val="0000FF"/>
      <w:u w:val="single"/>
    </w:rPr>
  </w:style>
  <w:style w:type="paragraph" w:styleId="NormalWeb">
    <w:name w:val="Normal (Web)"/>
    <w:basedOn w:val="Normal"/>
    <w:rsid w:val="0011759D"/>
    <w:pPr>
      <w:spacing w:before="100" w:beforeAutospacing="1" w:after="100" w:afterAutospacing="1"/>
    </w:pPr>
    <w:rPr>
      <w:szCs w:val="24"/>
    </w:rPr>
  </w:style>
  <w:style w:type="paragraph" w:styleId="Footer">
    <w:name w:val="footer"/>
    <w:basedOn w:val="Normal"/>
    <w:rsid w:val="0011759D"/>
    <w:pPr>
      <w:tabs>
        <w:tab w:val="center" w:pos="4320"/>
        <w:tab w:val="right" w:pos="8640"/>
      </w:tabs>
    </w:pPr>
  </w:style>
  <w:style w:type="paragraph" w:styleId="BodyTextIndent2">
    <w:name w:val="Body Text Indent 2"/>
    <w:basedOn w:val="Normal"/>
    <w:rsid w:val="0011759D"/>
    <w:pPr>
      <w:ind w:left="165" w:hanging="165"/>
    </w:pPr>
    <w:rPr>
      <w:sz w:val="22"/>
    </w:rPr>
  </w:style>
  <w:style w:type="paragraph" w:styleId="BodyText2">
    <w:name w:val="Body Text 2"/>
    <w:basedOn w:val="Normal"/>
    <w:rsid w:val="0011759D"/>
    <w:rPr>
      <w:sz w:val="22"/>
      <w:szCs w:val="22"/>
    </w:rPr>
  </w:style>
  <w:style w:type="character" w:styleId="FollowedHyperlink">
    <w:name w:val="FollowedHyperlink"/>
    <w:rsid w:val="00CC7D2D"/>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services.nysed.gov/v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12.nysed.gov/ciai/arts/pub/artlearn.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nnedy-center.org/education/kcaaen/resources/home.html" TargetMode="External"/><Relationship Id="rId5" Type="http://schemas.openxmlformats.org/officeDocument/2006/relationships/footnotes" Target="footnotes.xml"/><Relationship Id="rId10" Type="http://schemas.openxmlformats.org/officeDocument/2006/relationships/hyperlink" Target="http://www.nafme.org/" TargetMode="External"/><Relationship Id="rId4" Type="http://schemas.openxmlformats.org/officeDocument/2006/relationships/webSettings" Target="webSettings.xml"/><Relationship Id="rId9" Type="http://schemas.openxmlformats.org/officeDocument/2006/relationships/hyperlink" Target="http://www.nafm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2644</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Middle Level Indicators of Achievement Checklist: Music Education</vt:lpstr>
    </vt:vector>
  </TitlesOfParts>
  <Company>NYSED</Company>
  <LinksUpToDate>false</LinksUpToDate>
  <CharactersWithSpaces>17686</CharactersWithSpaces>
  <SharedDoc>false</SharedDoc>
  <HLinks>
    <vt:vector size="30" baseType="variant">
      <vt:variant>
        <vt:i4>2162802</vt:i4>
      </vt:variant>
      <vt:variant>
        <vt:i4>12</vt:i4>
      </vt:variant>
      <vt:variant>
        <vt:i4>0</vt:i4>
      </vt:variant>
      <vt:variant>
        <vt:i4>5</vt:i4>
      </vt:variant>
      <vt:variant>
        <vt:lpwstr>http://www.kennedy-center.org/education/kcaaen/resources/home.html</vt:lpwstr>
      </vt:variant>
      <vt:variant>
        <vt:lpwstr/>
      </vt:variant>
      <vt:variant>
        <vt:i4>5111808</vt:i4>
      </vt:variant>
      <vt:variant>
        <vt:i4>9</vt:i4>
      </vt:variant>
      <vt:variant>
        <vt:i4>0</vt:i4>
      </vt:variant>
      <vt:variant>
        <vt:i4>5</vt:i4>
      </vt:variant>
      <vt:variant>
        <vt:lpwstr>http://www.nafme.org/</vt:lpwstr>
      </vt:variant>
      <vt:variant>
        <vt:lpwstr/>
      </vt:variant>
      <vt:variant>
        <vt:i4>5111808</vt:i4>
      </vt:variant>
      <vt:variant>
        <vt:i4>6</vt:i4>
      </vt:variant>
      <vt:variant>
        <vt:i4>0</vt:i4>
      </vt:variant>
      <vt:variant>
        <vt:i4>5</vt:i4>
      </vt:variant>
      <vt:variant>
        <vt:lpwstr>http://www.nafme.org/</vt:lpwstr>
      </vt:variant>
      <vt:variant>
        <vt:lpwstr/>
      </vt:variant>
      <vt:variant>
        <vt:i4>2097204</vt:i4>
      </vt:variant>
      <vt:variant>
        <vt:i4>3</vt:i4>
      </vt:variant>
      <vt:variant>
        <vt:i4>0</vt:i4>
      </vt:variant>
      <vt:variant>
        <vt:i4>5</vt:i4>
      </vt:variant>
      <vt:variant>
        <vt:lpwstr>http://eservices.nysed.gov/vls/</vt:lpwstr>
      </vt:variant>
      <vt:variant>
        <vt:lpwstr/>
      </vt:variant>
      <vt:variant>
        <vt:i4>7798844</vt:i4>
      </vt:variant>
      <vt:variant>
        <vt:i4>0</vt:i4>
      </vt:variant>
      <vt:variant>
        <vt:i4>0</vt:i4>
      </vt:variant>
      <vt:variant>
        <vt:i4>5</vt:i4>
      </vt:variant>
      <vt:variant>
        <vt:lpwstr>http://www.p12.nysed.gov/ciai/arts/pub/artlearn.pdf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Level Indicators of Achievement Checklist: Music Education</dc:title>
  <dc:subject/>
  <dc:creator>NYSED</dc:creator>
  <cp:keywords/>
  <dc:description/>
  <cp:lastModifiedBy>Amanda Zullo</cp:lastModifiedBy>
  <cp:revision>2</cp:revision>
  <dcterms:created xsi:type="dcterms:W3CDTF">2018-06-28T15:13:00Z</dcterms:created>
  <dcterms:modified xsi:type="dcterms:W3CDTF">2018-06-28T15:13:00Z</dcterms:modified>
</cp:coreProperties>
</file>