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3C60" w14:textId="77777777" w:rsidR="005711C1" w:rsidRPr="005711C1" w:rsidRDefault="005711C1" w:rsidP="005711C1">
      <w:pPr>
        <w:rPr>
          <w:rFonts w:asciiTheme="minorHAnsi" w:hAnsiTheme="minorHAnsi" w:cstheme="minorHAnsi"/>
          <w:b/>
          <w:sz w:val="22"/>
          <w:szCs w:val="22"/>
        </w:rPr>
      </w:pPr>
      <w:bookmarkStart w:id="0" w:name="_Hlk93058150"/>
      <w:r w:rsidRPr="005711C1">
        <w:rPr>
          <w:rFonts w:asciiTheme="minorHAnsi" w:hAnsiTheme="minorHAnsi" w:cstheme="minorHAnsi"/>
          <w:b/>
          <w:sz w:val="22"/>
          <w:szCs w:val="22"/>
        </w:rPr>
        <w:t>M/WBE Documents</w:t>
      </w:r>
    </w:p>
    <w:p w14:paraId="36670EEF" w14:textId="77777777" w:rsidR="005711C1" w:rsidRPr="005711C1" w:rsidRDefault="005711C1" w:rsidP="005711C1">
      <w:pPr>
        <w:jc w:val="center"/>
        <w:rPr>
          <w:rFonts w:asciiTheme="minorHAnsi" w:hAnsiTheme="minorHAnsi" w:cstheme="minorHAnsi"/>
          <w:b/>
          <w:iCs/>
          <w:sz w:val="22"/>
          <w:szCs w:val="22"/>
        </w:rPr>
      </w:pPr>
      <w:r w:rsidRPr="005711C1">
        <w:rPr>
          <w:rFonts w:asciiTheme="minorHAnsi" w:hAnsiTheme="minorHAnsi" w:cstheme="minorHAnsi"/>
          <w:b/>
          <w:bCs/>
          <w:iCs/>
          <w:sz w:val="22"/>
          <w:szCs w:val="22"/>
          <w:u w:val="single"/>
        </w:rPr>
        <w:t>M/WBE Goal Calculation Worksheet</w:t>
      </w:r>
      <w:r w:rsidRPr="005711C1">
        <w:rPr>
          <w:rFonts w:asciiTheme="minorHAnsi" w:hAnsiTheme="minorHAnsi" w:cstheme="minorHAnsi"/>
          <w:b/>
          <w:iCs/>
          <w:sz w:val="22"/>
          <w:szCs w:val="22"/>
          <w:u w:val="single"/>
        </w:rPr>
        <w:br/>
      </w:r>
    </w:p>
    <w:tbl>
      <w:tblPr>
        <w:tblStyle w:val="TableGrid"/>
        <w:tblpPr w:leftFromText="180" w:rightFromText="180" w:vertAnchor="text" w:horzAnchor="margin" w:tblpXSpec="center"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898"/>
        <w:gridCol w:w="7405"/>
      </w:tblGrid>
      <w:tr w:rsidR="005711C1" w:rsidRPr="005711C1" w14:paraId="39926001" w14:textId="77777777" w:rsidTr="00220307">
        <w:trPr>
          <w:trHeight w:val="359"/>
        </w:trPr>
        <w:tc>
          <w:tcPr>
            <w:tcW w:w="1898" w:type="dxa"/>
            <w:tcBorders>
              <w:right w:val="single" w:sz="4" w:space="0" w:color="auto"/>
            </w:tcBorders>
            <w:vAlign w:val="center"/>
          </w:tcPr>
          <w:p w14:paraId="2AB4BB6B" w14:textId="77777777" w:rsidR="005711C1" w:rsidRPr="005711C1" w:rsidRDefault="005711C1" w:rsidP="005711C1">
            <w:pPr>
              <w:rPr>
                <w:rFonts w:asciiTheme="minorHAnsi" w:hAnsiTheme="minorHAnsi" w:cstheme="minorHAnsi"/>
                <w:b/>
                <w:bCs/>
                <w:iCs/>
              </w:rPr>
            </w:pPr>
            <w:r w:rsidRPr="005711C1">
              <w:rPr>
                <w:rFonts w:asciiTheme="minorHAnsi" w:hAnsiTheme="minorHAnsi" w:cstheme="minorHAnsi"/>
                <w:b/>
                <w:bCs/>
                <w:iCs/>
              </w:rPr>
              <w:t>RFP# and Title:</w:t>
            </w:r>
          </w:p>
        </w:tc>
        <w:tc>
          <w:tcPr>
            <w:tcW w:w="7405" w:type="dxa"/>
            <w:tcBorders>
              <w:top w:val="single" w:sz="4" w:space="0" w:color="auto"/>
              <w:left w:val="single" w:sz="4" w:space="0" w:color="auto"/>
              <w:bottom w:val="single" w:sz="4" w:space="0" w:color="auto"/>
              <w:right w:val="single" w:sz="4" w:space="0" w:color="auto"/>
            </w:tcBorders>
            <w:vAlign w:val="center"/>
          </w:tcPr>
          <w:p w14:paraId="7286D47B" w14:textId="77777777" w:rsidR="005711C1" w:rsidRPr="005711C1" w:rsidRDefault="005711C1" w:rsidP="005711C1">
            <w:pPr>
              <w:rPr>
                <w:rFonts w:asciiTheme="minorHAnsi" w:hAnsiTheme="minorHAnsi" w:cstheme="minorHAnsi"/>
                <w:b/>
                <w:iCs/>
                <w:u w:val="single"/>
              </w:rPr>
            </w:pPr>
            <w:r w:rsidRPr="005711C1">
              <w:rPr>
                <w:rFonts w:asciiTheme="minorHAnsi" w:hAnsiTheme="minorHAnsi" w:cstheme="minorHAnsi"/>
                <w:b/>
                <w:iCs/>
                <w:u w:val="single"/>
              </w:rPr>
              <w:t>GC 22 –007 Liberty Partnerships Program</w:t>
            </w:r>
          </w:p>
        </w:tc>
      </w:tr>
      <w:tr w:rsidR="005711C1" w:rsidRPr="005711C1" w14:paraId="640B48D3" w14:textId="77777777" w:rsidTr="00220307">
        <w:trPr>
          <w:trHeight w:val="359"/>
        </w:trPr>
        <w:tc>
          <w:tcPr>
            <w:tcW w:w="1898" w:type="dxa"/>
            <w:tcBorders>
              <w:right w:val="single" w:sz="4" w:space="0" w:color="auto"/>
            </w:tcBorders>
            <w:vAlign w:val="center"/>
          </w:tcPr>
          <w:p w14:paraId="3F79E0CD" w14:textId="77777777" w:rsidR="005711C1" w:rsidRPr="005711C1" w:rsidRDefault="005711C1" w:rsidP="005711C1">
            <w:pPr>
              <w:rPr>
                <w:rFonts w:asciiTheme="minorHAnsi" w:hAnsiTheme="minorHAnsi" w:cstheme="minorHAnsi"/>
                <w:b/>
                <w:bCs/>
                <w:iCs/>
              </w:rPr>
            </w:pPr>
            <w:r w:rsidRPr="005711C1">
              <w:rPr>
                <w:rFonts w:asciiTheme="minorHAnsi" w:hAnsiTheme="minorHAnsi" w:cstheme="minorHAnsi"/>
                <w:b/>
                <w:bCs/>
                <w:iCs/>
              </w:rPr>
              <w:t>Applicant Name:</w:t>
            </w:r>
          </w:p>
        </w:tc>
        <w:tc>
          <w:tcPr>
            <w:tcW w:w="7405" w:type="dxa"/>
            <w:tcBorders>
              <w:top w:val="single" w:sz="4" w:space="0" w:color="auto"/>
              <w:left w:val="single" w:sz="4" w:space="0" w:color="auto"/>
              <w:bottom w:val="single" w:sz="4" w:space="0" w:color="auto"/>
              <w:right w:val="single" w:sz="4" w:space="0" w:color="auto"/>
            </w:tcBorders>
            <w:vAlign w:val="center"/>
          </w:tcPr>
          <w:p w14:paraId="41B1FB87" w14:textId="77777777" w:rsidR="005711C1" w:rsidRPr="005711C1" w:rsidRDefault="005711C1" w:rsidP="005711C1">
            <w:pPr>
              <w:rPr>
                <w:rFonts w:asciiTheme="minorHAnsi" w:hAnsiTheme="minorHAnsi" w:cstheme="minorHAnsi"/>
                <w:b/>
                <w:iCs/>
              </w:rPr>
            </w:pPr>
          </w:p>
        </w:tc>
      </w:tr>
    </w:tbl>
    <w:p w14:paraId="1FF5BE3D" w14:textId="77777777" w:rsidR="005711C1" w:rsidRPr="005711C1" w:rsidRDefault="005711C1" w:rsidP="005711C1">
      <w:pPr>
        <w:rPr>
          <w:rFonts w:asciiTheme="minorHAnsi" w:hAnsiTheme="minorHAnsi" w:cstheme="minorHAnsi"/>
          <w:b/>
          <w:iCs/>
          <w:sz w:val="22"/>
          <w:szCs w:val="22"/>
        </w:rPr>
      </w:pPr>
    </w:p>
    <w:p w14:paraId="3190001B" w14:textId="77777777" w:rsidR="005711C1" w:rsidRPr="005711C1" w:rsidRDefault="005711C1" w:rsidP="005711C1">
      <w:pPr>
        <w:rPr>
          <w:rFonts w:asciiTheme="minorHAnsi" w:hAnsiTheme="minorHAnsi" w:cstheme="minorHAnsi"/>
          <w:bCs/>
          <w:iCs/>
          <w:sz w:val="20"/>
          <w:szCs w:val="20"/>
        </w:rPr>
      </w:pPr>
      <w:r w:rsidRPr="005711C1">
        <w:rPr>
          <w:rFonts w:asciiTheme="minorHAnsi" w:hAnsiTheme="minorHAnsi" w:cstheme="minorHAnsi"/>
          <w:bCs/>
          <w:iCs/>
          <w:sz w:val="20"/>
          <w:szCs w:val="20"/>
        </w:rPr>
        <w:t xml:space="preserve">The M/WBE participation for this grant is 30% of each applicant’s total discretionary non-personal service budget over the entire term of the grant. Discretionary non-personal service budget is defined as the total budget, excluding the sum of funds budgeted for direct personal services (i.e., professional and support staff salaries) fringe benefits, indirect costs for the lead, as well as Student Stipends /Tuition if these are allowable expenditures. </w:t>
      </w:r>
    </w:p>
    <w:p w14:paraId="7C60CC65" w14:textId="33BF14A7" w:rsidR="005711C1" w:rsidRPr="005711C1" w:rsidRDefault="005711C1" w:rsidP="005711C1">
      <w:pPr>
        <w:rPr>
          <w:rFonts w:asciiTheme="minorHAnsi" w:hAnsiTheme="minorHAnsi" w:cstheme="minorHAnsi"/>
          <w:bCs/>
          <w:iCs/>
          <w:sz w:val="20"/>
          <w:szCs w:val="20"/>
        </w:rPr>
      </w:pPr>
      <w:r w:rsidRPr="005711C1">
        <w:rPr>
          <w:rFonts w:asciiTheme="minorHAnsi" w:hAnsiTheme="minorHAnsi" w:cstheme="minorHAnsi"/>
          <w:bCs/>
          <w:iCs/>
          <w:sz w:val="20"/>
          <w:szCs w:val="20"/>
        </w:rPr>
        <w:t>For the purposes of this RFP, direct personal services exclusions apply to the expenses of the lead applicant as well as any other members of the partnership. For example, the salaries of project staff employed by the IHE, LEA and CBO partners should be excluded from the total budget, along with the lead applicant’s project staff salaries, when calculating the discretionary non-personal service budget. Therefore, lines 2-4 below will include any project salaries and fringe benefits of the lead applicant AND members of the partnership. (Please note that the indirect costs of partner organizations are not allowable expenses under this grant program.) Please complete the following table to determine the dollar amount of the M/WBE goal for the 202</w:t>
      </w:r>
      <w:r w:rsidR="00FF0C58">
        <w:rPr>
          <w:rFonts w:asciiTheme="minorHAnsi" w:hAnsiTheme="minorHAnsi" w:cstheme="minorHAnsi"/>
          <w:bCs/>
          <w:iCs/>
          <w:sz w:val="20"/>
          <w:szCs w:val="20"/>
        </w:rPr>
        <w:t>5</w:t>
      </w:r>
      <w:r w:rsidRPr="005711C1">
        <w:rPr>
          <w:rFonts w:asciiTheme="minorHAnsi" w:hAnsiTheme="minorHAnsi" w:cstheme="minorHAnsi"/>
          <w:bCs/>
          <w:iCs/>
          <w:sz w:val="20"/>
          <w:szCs w:val="20"/>
        </w:rPr>
        <w:t>-202</w:t>
      </w:r>
      <w:r w:rsidR="00FF0C58">
        <w:rPr>
          <w:rFonts w:asciiTheme="minorHAnsi" w:hAnsiTheme="minorHAnsi" w:cstheme="minorHAnsi"/>
          <w:bCs/>
          <w:iCs/>
          <w:sz w:val="20"/>
          <w:szCs w:val="20"/>
        </w:rPr>
        <w:t>6</w:t>
      </w:r>
      <w:r w:rsidRPr="005711C1">
        <w:rPr>
          <w:rFonts w:asciiTheme="minorHAnsi" w:hAnsiTheme="minorHAnsi" w:cstheme="minorHAnsi"/>
          <w:bCs/>
          <w:iCs/>
          <w:sz w:val="20"/>
          <w:szCs w:val="20"/>
        </w:rPr>
        <w:t xml:space="preserve"> project year.</w:t>
      </w:r>
    </w:p>
    <w:p w14:paraId="288E2E90" w14:textId="77777777" w:rsidR="005711C1" w:rsidRPr="005711C1" w:rsidRDefault="005711C1" w:rsidP="005711C1">
      <w:pPr>
        <w:rPr>
          <w:rFonts w:asciiTheme="minorHAnsi" w:hAnsiTheme="minorHAnsi" w:cstheme="minorHAnsi"/>
          <w:b/>
          <w:iCs/>
          <w:sz w:val="22"/>
          <w:szCs w:val="22"/>
        </w:rPr>
      </w:pPr>
    </w:p>
    <w:tbl>
      <w:tblPr>
        <w:tblW w:w="55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5119"/>
        <w:gridCol w:w="2608"/>
        <w:gridCol w:w="2084"/>
      </w:tblGrid>
      <w:tr w:rsidR="005711C1" w:rsidRPr="005711C1" w14:paraId="568A9D95" w14:textId="77777777" w:rsidTr="005711C1">
        <w:trPr>
          <w:cantSplit/>
          <w:trHeight w:val="284"/>
          <w:jc w:val="center"/>
        </w:trPr>
        <w:tc>
          <w:tcPr>
            <w:tcW w:w="391" w:type="pct"/>
            <w:shd w:val="clear" w:color="auto" w:fill="D9D9D9"/>
          </w:tcPr>
          <w:p w14:paraId="719D0521" w14:textId="77777777" w:rsidR="005711C1" w:rsidRPr="005711C1" w:rsidRDefault="005711C1" w:rsidP="005711C1">
            <w:pPr>
              <w:rPr>
                <w:rFonts w:asciiTheme="minorHAnsi" w:hAnsiTheme="minorHAnsi" w:cstheme="minorHAnsi"/>
                <w:b/>
                <w:iCs/>
                <w:sz w:val="22"/>
                <w:szCs w:val="22"/>
                <w:u w:val="single"/>
              </w:rPr>
            </w:pPr>
          </w:p>
        </w:tc>
        <w:tc>
          <w:tcPr>
            <w:tcW w:w="2405" w:type="pct"/>
            <w:shd w:val="clear" w:color="auto" w:fill="D9D9D9"/>
            <w:vAlign w:val="center"/>
          </w:tcPr>
          <w:p w14:paraId="2FDAB362" w14:textId="77777777" w:rsidR="005711C1" w:rsidRPr="005711C1" w:rsidRDefault="005711C1" w:rsidP="005711C1">
            <w:pPr>
              <w:rPr>
                <w:rFonts w:asciiTheme="minorHAnsi" w:hAnsiTheme="minorHAnsi" w:cstheme="minorHAnsi"/>
                <w:b/>
                <w:iCs/>
                <w:sz w:val="22"/>
                <w:szCs w:val="22"/>
              </w:rPr>
            </w:pPr>
            <w:r w:rsidRPr="005711C1">
              <w:rPr>
                <w:rFonts w:asciiTheme="minorHAnsi" w:hAnsiTheme="minorHAnsi" w:cstheme="minorHAnsi"/>
                <w:b/>
                <w:iCs/>
                <w:sz w:val="22"/>
                <w:szCs w:val="22"/>
              </w:rPr>
              <w:t>Budget Category</w:t>
            </w:r>
          </w:p>
        </w:tc>
        <w:tc>
          <w:tcPr>
            <w:tcW w:w="1225" w:type="pct"/>
            <w:shd w:val="clear" w:color="auto" w:fill="D9D9D9"/>
            <w:vAlign w:val="center"/>
          </w:tcPr>
          <w:p w14:paraId="74207BC2" w14:textId="77777777" w:rsidR="005711C1" w:rsidRPr="005711C1" w:rsidRDefault="005711C1" w:rsidP="005711C1">
            <w:pPr>
              <w:rPr>
                <w:rFonts w:asciiTheme="minorHAnsi" w:hAnsiTheme="minorHAnsi" w:cstheme="minorHAnsi"/>
                <w:b/>
                <w:iCs/>
                <w:sz w:val="22"/>
                <w:szCs w:val="22"/>
              </w:rPr>
            </w:pPr>
            <w:r w:rsidRPr="005711C1">
              <w:rPr>
                <w:rFonts w:asciiTheme="minorHAnsi" w:hAnsiTheme="minorHAnsi" w:cstheme="minorHAnsi"/>
                <w:b/>
                <w:iCs/>
                <w:sz w:val="22"/>
                <w:szCs w:val="22"/>
              </w:rPr>
              <w:t>Amount budgeted for items excluded from M/WBE calculation</w:t>
            </w:r>
          </w:p>
        </w:tc>
        <w:tc>
          <w:tcPr>
            <w:tcW w:w="979" w:type="pct"/>
            <w:shd w:val="clear" w:color="auto" w:fill="D9D9D9"/>
            <w:vAlign w:val="center"/>
          </w:tcPr>
          <w:p w14:paraId="1D38B46B" w14:textId="77777777" w:rsidR="005711C1" w:rsidRPr="005711C1" w:rsidRDefault="005711C1" w:rsidP="005711C1">
            <w:pPr>
              <w:rPr>
                <w:rFonts w:asciiTheme="minorHAnsi" w:hAnsiTheme="minorHAnsi" w:cstheme="minorHAnsi"/>
                <w:b/>
                <w:iCs/>
                <w:sz w:val="22"/>
                <w:szCs w:val="22"/>
              </w:rPr>
            </w:pPr>
            <w:r w:rsidRPr="005711C1">
              <w:rPr>
                <w:rFonts w:asciiTheme="minorHAnsi" w:hAnsiTheme="minorHAnsi" w:cstheme="minorHAnsi"/>
                <w:b/>
                <w:iCs/>
                <w:sz w:val="22"/>
                <w:szCs w:val="22"/>
              </w:rPr>
              <w:t>Total</w:t>
            </w:r>
          </w:p>
          <w:p w14:paraId="236E38ED" w14:textId="77777777" w:rsidR="005711C1" w:rsidRPr="005711C1" w:rsidRDefault="005711C1" w:rsidP="005711C1">
            <w:pPr>
              <w:rPr>
                <w:rFonts w:asciiTheme="minorHAnsi" w:hAnsiTheme="minorHAnsi" w:cstheme="minorHAnsi"/>
                <w:b/>
                <w:iCs/>
                <w:sz w:val="22"/>
                <w:szCs w:val="22"/>
              </w:rPr>
            </w:pPr>
          </w:p>
        </w:tc>
      </w:tr>
      <w:tr w:rsidR="005711C1" w:rsidRPr="005711C1" w14:paraId="08AFB39A" w14:textId="77777777" w:rsidTr="00CF0AB9">
        <w:trPr>
          <w:cantSplit/>
          <w:trHeight w:val="407"/>
          <w:jc w:val="center"/>
        </w:trPr>
        <w:tc>
          <w:tcPr>
            <w:tcW w:w="391" w:type="pct"/>
            <w:vAlign w:val="center"/>
          </w:tcPr>
          <w:p w14:paraId="1ECC53E5"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1FBB27D9"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Total Budget</w:t>
            </w:r>
          </w:p>
        </w:tc>
        <w:tc>
          <w:tcPr>
            <w:tcW w:w="1225" w:type="pct"/>
            <w:shd w:val="clear" w:color="auto" w:fill="A6A6A6" w:themeFill="background1" w:themeFillShade="A6"/>
          </w:tcPr>
          <w:p w14:paraId="69F47763" w14:textId="77777777" w:rsidR="005711C1" w:rsidRPr="005711C1" w:rsidRDefault="005711C1" w:rsidP="005711C1">
            <w:pPr>
              <w:rPr>
                <w:rFonts w:asciiTheme="minorHAnsi" w:hAnsiTheme="minorHAnsi" w:cstheme="minorHAnsi"/>
                <w:b/>
                <w:iCs/>
                <w:sz w:val="22"/>
                <w:szCs w:val="22"/>
                <w:u w:val="single"/>
              </w:rPr>
            </w:pPr>
          </w:p>
        </w:tc>
        <w:tc>
          <w:tcPr>
            <w:tcW w:w="979" w:type="pct"/>
          </w:tcPr>
          <w:p w14:paraId="6294FCB6" w14:textId="77777777" w:rsidR="005711C1" w:rsidRPr="005711C1" w:rsidRDefault="005711C1" w:rsidP="005711C1">
            <w:pPr>
              <w:rPr>
                <w:rFonts w:asciiTheme="minorHAnsi" w:hAnsiTheme="minorHAnsi" w:cstheme="minorHAnsi"/>
                <w:b/>
                <w:iCs/>
                <w:sz w:val="22"/>
                <w:szCs w:val="22"/>
              </w:rPr>
            </w:pPr>
          </w:p>
        </w:tc>
      </w:tr>
      <w:tr w:rsidR="005711C1" w:rsidRPr="005711C1" w14:paraId="588ABB47" w14:textId="77777777" w:rsidTr="00CF0AB9">
        <w:trPr>
          <w:cantSplit/>
          <w:trHeight w:val="416"/>
          <w:jc w:val="center"/>
        </w:trPr>
        <w:tc>
          <w:tcPr>
            <w:tcW w:w="391" w:type="pct"/>
            <w:vAlign w:val="center"/>
          </w:tcPr>
          <w:p w14:paraId="5789DA7C"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5E8FA215"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Professional Salaries</w:t>
            </w:r>
          </w:p>
        </w:tc>
        <w:tc>
          <w:tcPr>
            <w:tcW w:w="1225" w:type="pct"/>
          </w:tcPr>
          <w:p w14:paraId="4749F411"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7B25145A" w14:textId="77777777" w:rsidR="005711C1" w:rsidRPr="005711C1" w:rsidRDefault="005711C1" w:rsidP="005711C1">
            <w:pPr>
              <w:rPr>
                <w:rFonts w:asciiTheme="minorHAnsi" w:hAnsiTheme="minorHAnsi" w:cstheme="minorHAnsi"/>
                <w:b/>
                <w:iCs/>
                <w:sz w:val="22"/>
                <w:szCs w:val="22"/>
                <w:u w:val="single"/>
              </w:rPr>
            </w:pPr>
          </w:p>
        </w:tc>
      </w:tr>
      <w:tr w:rsidR="005711C1" w:rsidRPr="005711C1" w14:paraId="07D7D7F4" w14:textId="77777777" w:rsidTr="00CF0AB9">
        <w:trPr>
          <w:cantSplit/>
          <w:trHeight w:val="363"/>
          <w:jc w:val="center"/>
        </w:trPr>
        <w:tc>
          <w:tcPr>
            <w:tcW w:w="391" w:type="pct"/>
            <w:vAlign w:val="center"/>
          </w:tcPr>
          <w:p w14:paraId="5D3F72ED"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6628C9A8"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Support Staff Salaries</w:t>
            </w:r>
          </w:p>
        </w:tc>
        <w:tc>
          <w:tcPr>
            <w:tcW w:w="1225" w:type="pct"/>
          </w:tcPr>
          <w:p w14:paraId="45CD30E3"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6BD93BCB" w14:textId="77777777" w:rsidR="005711C1" w:rsidRPr="005711C1" w:rsidRDefault="005711C1" w:rsidP="005711C1">
            <w:pPr>
              <w:rPr>
                <w:rFonts w:asciiTheme="minorHAnsi" w:hAnsiTheme="minorHAnsi" w:cstheme="minorHAnsi"/>
                <w:b/>
                <w:iCs/>
                <w:sz w:val="22"/>
                <w:szCs w:val="22"/>
                <w:u w:val="single"/>
              </w:rPr>
            </w:pPr>
          </w:p>
        </w:tc>
      </w:tr>
      <w:tr w:rsidR="005711C1" w:rsidRPr="005711C1" w14:paraId="3C5952DD" w14:textId="77777777" w:rsidTr="00CF0AB9">
        <w:trPr>
          <w:cantSplit/>
          <w:trHeight w:val="327"/>
          <w:jc w:val="center"/>
        </w:trPr>
        <w:tc>
          <w:tcPr>
            <w:tcW w:w="391" w:type="pct"/>
            <w:vAlign w:val="center"/>
          </w:tcPr>
          <w:p w14:paraId="7E847332"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3A4430E9"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Fringe Benefits</w:t>
            </w:r>
          </w:p>
        </w:tc>
        <w:tc>
          <w:tcPr>
            <w:tcW w:w="1225" w:type="pct"/>
          </w:tcPr>
          <w:p w14:paraId="65153C46"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7AB63D44" w14:textId="77777777" w:rsidR="005711C1" w:rsidRPr="005711C1" w:rsidRDefault="005711C1" w:rsidP="005711C1">
            <w:pPr>
              <w:rPr>
                <w:rFonts w:asciiTheme="minorHAnsi" w:hAnsiTheme="minorHAnsi" w:cstheme="minorHAnsi"/>
                <w:b/>
                <w:iCs/>
                <w:sz w:val="22"/>
                <w:szCs w:val="22"/>
                <w:u w:val="single"/>
              </w:rPr>
            </w:pPr>
          </w:p>
        </w:tc>
      </w:tr>
      <w:tr w:rsidR="005711C1" w:rsidRPr="005711C1" w14:paraId="4EDED6F3" w14:textId="77777777" w:rsidTr="00CF0AB9">
        <w:trPr>
          <w:cantSplit/>
          <w:trHeight w:val="363"/>
          <w:jc w:val="center"/>
        </w:trPr>
        <w:tc>
          <w:tcPr>
            <w:tcW w:w="391" w:type="pct"/>
            <w:vAlign w:val="center"/>
          </w:tcPr>
          <w:p w14:paraId="49CCB72F"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4D9C6A2E"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Student Stipends/Tuition</w:t>
            </w:r>
          </w:p>
        </w:tc>
        <w:tc>
          <w:tcPr>
            <w:tcW w:w="1225" w:type="pct"/>
          </w:tcPr>
          <w:p w14:paraId="04A233F7"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5DB0489F" w14:textId="77777777" w:rsidR="005711C1" w:rsidRPr="005711C1" w:rsidRDefault="005711C1" w:rsidP="005711C1">
            <w:pPr>
              <w:rPr>
                <w:rFonts w:asciiTheme="minorHAnsi" w:hAnsiTheme="minorHAnsi" w:cstheme="minorHAnsi"/>
                <w:b/>
                <w:iCs/>
                <w:sz w:val="22"/>
                <w:szCs w:val="22"/>
                <w:u w:val="single"/>
              </w:rPr>
            </w:pPr>
          </w:p>
        </w:tc>
      </w:tr>
      <w:tr w:rsidR="005711C1" w:rsidRPr="005711C1" w14:paraId="666180F7" w14:textId="77777777" w:rsidTr="00CF0AB9">
        <w:trPr>
          <w:cantSplit/>
          <w:trHeight w:val="327"/>
          <w:jc w:val="center"/>
        </w:trPr>
        <w:tc>
          <w:tcPr>
            <w:tcW w:w="391" w:type="pct"/>
            <w:vAlign w:val="center"/>
          </w:tcPr>
          <w:p w14:paraId="55E9044A" w14:textId="77777777" w:rsidR="005711C1" w:rsidRPr="005711C1" w:rsidRDefault="005711C1" w:rsidP="005711C1">
            <w:pPr>
              <w:numPr>
                <w:ilvl w:val="0"/>
                <w:numId w:val="1"/>
              </w:numPr>
              <w:rPr>
                <w:rFonts w:asciiTheme="minorHAnsi" w:hAnsiTheme="minorHAnsi" w:cstheme="minorHAnsi"/>
                <w:b/>
                <w:bCs/>
                <w:iCs/>
                <w:sz w:val="22"/>
                <w:szCs w:val="22"/>
              </w:rPr>
            </w:pPr>
          </w:p>
        </w:tc>
        <w:tc>
          <w:tcPr>
            <w:tcW w:w="2405" w:type="pct"/>
            <w:vAlign w:val="center"/>
          </w:tcPr>
          <w:p w14:paraId="675666D1"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Indirect Costs</w:t>
            </w:r>
          </w:p>
        </w:tc>
        <w:tc>
          <w:tcPr>
            <w:tcW w:w="1225" w:type="pct"/>
          </w:tcPr>
          <w:p w14:paraId="78B35B41"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13C0CC12" w14:textId="77777777" w:rsidR="005711C1" w:rsidRPr="005711C1" w:rsidRDefault="005711C1" w:rsidP="005711C1">
            <w:pPr>
              <w:rPr>
                <w:rFonts w:asciiTheme="minorHAnsi" w:hAnsiTheme="minorHAnsi" w:cstheme="minorHAnsi"/>
                <w:b/>
                <w:iCs/>
                <w:sz w:val="22"/>
                <w:szCs w:val="22"/>
                <w:u w:val="single"/>
              </w:rPr>
            </w:pPr>
          </w:p>
        </w:tc>
      </w:tr>
      <w:tr w:rsidR="005711C1" w:rsidRPr="005711C1" w14:paraId="2E3C9A05" w14:textId="77777777" w:rsidTr="00CF0AB9">
        <w:trPr>
          <w:cantSplit/>
          <w:trHeight w:val="568"/>
          <w:jc w:val="center"/>
        </w:trPr>
        <w:tc>
          <w:tcPr>
            <w:tcW w:w="391" w:type="pct"/>
            <w:vAlign w:val="center"/>
          </w:tcPr>
          <w:p w14:paraId="459D66EF"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4282CB8C"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Empire Promise Registration, Empire Promise Hotel Rooms, Annual Dues to Friends of Liberty, Social-Emotional Assessments, Local Public Transportation (such as metro cards and mileage reimbursement), Rent/Lease/Utilities (includes postage and phones)</w:t>
            </w:r>
          </w:p>
        </w:tc>
        <w:tc>
          <w:tcPr>
            <w:tcW w:w="1225" w:type="pct"/>
            <w:shd w:val="clear" w:color="auto" w:fill="auto"/>
          </w:tcPr>
          <w:p w14:paraId="2EC782D7"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36F348CC" w14:textId="77777777" w:rsidR="005711C1" w:rsidRPr="005711C1" w:rsidRDefault="005711C1" w:rsidP="005711C1">
            <w:pPr>
              <w:rPr>
                <w:rFonts w:asciiTheme="minorHAnsi" w:hAnsiTheme="minorHAnsi" w:cstheme="minorHAnsi"/>
                <w:b/>
                <w:iCs/>
                <w:sz w:val="22"/>
                <w:szCs w:val="22"/>
              </w:rPr>
            </w:pPr>
          </w:p>
        </w:tc>
      </w:tr>
      <w:tr w:rsidR="005711C1" w:rsidRPr="005711C1" w14:paraId="529C8C64" w14:textId="77777777" w:rsidTr="00CF0AB9">
        <w:trPr>
          <w:cantSplit/>
          <w:trHeight w:val="568"/>
          <w:jc w:val="center"/>
        </w:trPr>
        <w:tc>
          <w:tcPr>
            <w:tcW w:w="391" w:type="pct"/>
            <w:vAlign w:val="center"/>
          </w:tcPr>
          <w:p w14:paraId="65ED7879"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62339ECF"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Required Partnerships (</w:t>
            </w:r>
            <w:r w:rsidRPr="005711C1">
              <w:rPr>
                <w:rFonts w:asciiTheme="minorHAnsi" w:hAnsiTheme="minorHAnsi" w:cstheme="minorHAnsi"/>
                <w:bCs/>
                <w:i/>
                <w:sz w:val="22"/>
                <w:szCs w:val="22"/>
              </w:rPr>
              <w:t>Partnership between IHE, local school districts, and Community Based Organizations)</w:t>
            </w:r>
          </w:p>
        </w:tc>
        <w:tc>
          <w:tcPr>
            <w:tcW w:w="1225" w:type="pct"/>
            <w:shd w:val="clear" w:color="auto" w:fill="auto"/>
          </w:tcPr>
          <w:p w14:paraId="716057C5" w14:textId="77777777" w:rsidR="005711C1" w:rsidRPr="005711C1" w:rsidRDefault="005711C1" w:rsidP="005711C1">
            <w:pPr>
              <w:rPr>
                <w:rFonts w:asciiTheme="minorHAnsi" w:hAnsiTheme="minorHAnsi" w:cstheme="minorHAnsi"/>
                <w:b/>
                <w:iCs/>
                <w:sz w:val="22"/>
                <w:szCs w:val="22"/>
              </w:rPr>
            </w:pPr>
          </w:p>
        </w:tc>
        <w:tc>
          <w:tcPr>
            <w:tcW w:w="979" w:type="pct"/>
            <w:shd w:val="clear" w:color="auto" w:fill="A6A6A6" w:themeFill="background1" w:themeFillShade="A6"/>
          </w:tcPr>
          <w:p w14:paraId="181401FA" w14:textId="77777777" w:rsidR="005711C1" w:rsidRPr="005711C1" w:rsidRDefault="005711C1" w:rsidP="005711C1">
            <w:pPr>
              <w:rPr>
                <w:rFonts w:asciiTheme="minorHAnsi" w:hAnsiTheme="minorHAnsi" w:cstheme="minorHAnsi"/>
                <w:b/>
                <w:iCs/>
                <w:sz w:val="22"/>
                <w:szCs w:val="22"/>
              </w:rPr>
            </w:pPr>
          </w:p>
        </w:tc>
      </w:tr>
      <w:tr w:rsidR="005711C1" w:rsidRPr="005711C1" w14:paraId="4872CC00" w14:textId="77777777" w:rsidTr="00CF0AB9">
        <w:trPr>
          <w:cantSplit/>
          <w:trHeight w:val="407"/>
          <w:jc w:val="center"/>
        </w:trPr>
        <w:tc>
          <w:tcPr>
            <w:tcW w:w="391" w:type="pct"/>
            <w:vAlign w:val="center"/>
          </w:tcPr>
          <w:p w14:paraId="5AC2B77C"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7B06041C"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Sum of lines 2, 3 ,4 ,5, 6 and 7,8</w:t>
            </w:r>
          </w:p>
        </w:tc>
        <w:tc>
          <w:tcPr>
            <w:tcW w:w="1225" w:type="pct"/>
            <w:shd w:val="clear" w:color="auto" w:fill="A6A6A6" w:themeFill="background1" w:themeFillShade="A6"/>
          </w:tcPr>
          <w:p w14:paraId="30D88DE0" w14:textId="77777777" w:rsidR="005711C1" w:rsidRPr="005711C1" w:rsidRDefault="005711C1" w:rsidP="005711C1">
            <w:pPr>
              <w:rPr>
                <w:rFonts w:asciiTheme="minorHAnsi" w:hAnsiTheme="minorHAnsi" w:cstheme="minorHAnsi"/>
                <w:b/>
                <w:iCs/>
                <w:sz w:val="22"/>
                <w:szCs w:val="22"/>
                <w:u w:val="single"/>
              </w:rPr>
            </w:pPr>
          </w:p>
        </w:tc>
        <w:tc>
          <w:tcPr>
            <w:tcW w:w="979" w:type="pct"/>
          </w:tcPr>
          <w:p w14:paraId="7EC78CD5" w14:textId="77777777" w:rsidR="005711C1" w:rsidRPr="005711C1" w:rsidRDefault="005711C1" w:rsidP="005711C1">
            <w:pPr>
              <w:rPr>
                <w:rFonts w:asciiTheme="minorHAnsi" w:hAnsiTheme="minorHAnsi" w:cstheme="minorHAnsi"/>
                <w:b/>
                <w:iCs/>
                <w:sz w:val="22"/>
                <w:szCs w:val="22"/>
              </w:rPr>
            </w:pPr>
          </w:p>
        </w:tc>
      </w:tr>
      <w:tr w:rsidR="005711C1" w:rsidRPr="005711C1" w14:paraId="4FD613F2" w14:textId="77777777" w:rsidTr="00CF0AB9">
        <w:trPr>
          <w:cantSplit/>
          <w:trHeight w:val="478"/>
          <w:jc w:val="center"/>
        </w:trPr>
        <w:tc>
          <w:tcPr>
            <w:tcW w:w="391" w:type="pct"/>
            <w:vAlign w:val="center"/>
          </w:tcPr>
          <w:p w14:paraId="77090951"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30B76927"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Line 1 minus Line 9</w:t>
            </w:r>
          </w:p>
        </w:tc>
        <w:tc>
          <w:tcPr>
            <w:tcW w:w="1225" w:type="pct"/>
            <w:shd w:val="clear" w:color="auto" w:fill="A6A6A6" w:themeFill="background1" w:themeFillShade="A6"/>
          </w:tcPr>
          <w:p w14:paraId="0749D969" w14:textId="77777777" w:rsidR="005711C1" w:rsidRPr="005711C1" w:rsidRDefault="005711C1" w:rsidP="005711C1">
            <w:pPr>
              <w:rPr>
                <w:rFonts w:asciiTheme="minorHAnsi" w:hAnsiTheme="minorHAnsi" w:cstheme="minorHAnsi"/>
                <w:b/>
                <w:iCs/>
                <w:sz w:val="22"/>
                <w:szCs w:val="22"/>
                <w:u w:val="single"/>
              </w:rPr>
            </w:pPr>
          </w:p>
        </w:tc>
        <w:tc>
          <w:tcPr>
            <w:tcW w:w="979" w:type="pct"/>
          </w:tcPr>
          <w:p w14:paraId="37263543" w14:textId="77777777" w:rsidR="005711C1" w:rsidRPr="005711C1" w:rsidRDefault="005711C1" w:rsidP="005711C1">
            <w:pPr>
              <w:rPr>
                <w:rFonts w:asciiTheme="minorHAnsi" w:hAnsiTheme="minorHAnsi" w:cstheme="minorHAnsi"/>
                <w:b/>
                <w:iCs/>
                <w:sz w:val="22"/>
                <w:szCs w:val="22"/>
              </w:rPr>
            </w:pPr>
          </w:p>
        </w:tc>
      </w:tr>
      <w:tr w:rsidR="005711C1" w:rsidRPr="005711C1" w14:paraId="714E0C1B" w14:textId="77777777" w:rsidTr="00CF0AB9">
        <w:trPr>
          <w:cantSplit/>
          <w:trHeight w:val="568"/>
          <w:jc w:val="center"/>
        </w:trPr>
        <w:tc>
          <w:tcPr>
            <w:tcW w:w="391" w:type="pct"/>
            <w:vAlign w:val="center"/>
          </w:tcPr>
          <w:p w14:paraId="62C80520"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2E799124"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M/WBE Goal percentage (30%)</w:t>
            </w:r>
          </w:p>
        </w:tc>
        <w:tc>
          <w:tcPr>
            <w:tcW w:w="1225" w:type="pct"/>
            <w:shd w:val="clear" w:color="auto" w:fill="A6A6A6" w:themeFill="background1" w:themeFillShade="A6"/>
          </w:tcPr>
          <w:p w14:paraId="08C1D6DE" w14:textId="77777777" w:rsidR="005711C1" w:rsidRPr="005711C1" w:rsidRDefault="005711C1" w:rsidP="005711C1">
            <w:pPr>
              <w:rPr>
                <w:rFonts w:asciiTheme="minorHAnsi" w:hAnsiTheme="minorHAnsi" w:cstheme="minorHAnsi"/>
                <w:b/>
                <w:iCs/>
                <w:sz w:val="22"/>
                <w:szCs w:val="22"/>
                <w:u w:val="single"/>
              </w:rPr>
            </w:pPr>
          </w:p>
        </w:tc>
        <w:tc>
          <w:tcPr>
            <w:tcW w:w="979" w:type="pct"/>
          </w:tcPr>
          <w:p w14:paraId="0F5CAC63" w14:textId="77777777" w:rsidR="005711C1" w:rsidRPr="005711C1" w:rsidRDefault="005711C1" w:rsidP="005711C1">
            <w:pPr>
              <w:rPr>
                <w:rFonts w:asciiTheme="minorHAnsi" w:hAnsiTheme="minorHAnsi" w:cstheme="minorHAnsi"/>
                <w:b/>
                <w:iCs/>
                <w:sz w:val="22"/>
                <w:szCs w:val="22"/>
              </w:rPr>
            </w:pPr>
            <w:r w:rsidRPr="005711C1">
              <w:rPr>
                <w:rFonts w:asciiTheme="minorHAnsi" w:hAnsiTheme="minorHAnsi" w:cstheme="minorHAnsi"/>
                <w:b/>
                <w:iCs/>
                <w:sz w:val="22"/>
                <w:szCs w:val="22"/>
              </w:rPr>
              <w:t>0.30</w:t>
            </w:r>
          </w:p>
        </w:tc>
      </w:tr>
      <w:tr w:rsidR="005711C1" w:rsidRPr="005711C1" w14:paraId="213D991C" w14:textId="77777777" w:rsidTr="00CF0AB9">
        <w:trPr>
          <w:cantSplit/>
          <w:trHeight w:val="345"/>
          <w:jc w:val="center"/>
        </w:trPr>
        <w:tc>
          <w:tcPr>
            <w:tcW w:w="391" w:type="pct"/>
            <w:vAlign w:val="center"/>
          </w:tcPr>
          <w:p w14:paraId="5A336636" w14:textId="77777777" w:rsidR="005711C1" w:rsidRPr="005711C1" w:rsidRDefault="005711C1" w:rsidP="005711C1">
            <w:pPr>
              <w:numPr>
                <w:ilvl w:val="0"/>
                <w:numId w:val="1"/>
              </w:numPr>
              <w:rPr>
                <w:rFonts w:asciiTheme="minorHAnsi" w:hAnsiTheme="minorHAnsi" w:cstheme="minorHAnsi"/>
                <w:b/>
                <w:iCs/>
                <w:sz w:val="22"/>
                <w:szCs w:val="22"/>
              </w:rPr>
            </w:pPr>
          </w:p>
        </w:tc>
        <w:tc>
          <w:tcPr>
            <w:tcW w:w="2405" w:type="pct"/>
            <w:vAlign w:val="center"/>
          </w:tcPr>
          <w:p w14:paraId="00E50FF2" w14:textId="77777777" w:rsidR="005711C1" w:rsidRPr="005711C1" w:rsidRDefault="005711C1" w:rsidP="005711C1">
            <w:pPr>
              <w:rPr>
                <w:rFonts w:asciiTheme="minorHAnsi" w:hAnsiTheme="minorHAnsi" w:cstheme="minorHAnsi"/>
                <w:bCs/>
                <w:iCs/>
                <w:sz w:val="22"/>
                <w:szCs w:val="22"/>
              </w:rPr>
            </w:pPr>
            <w:r w:rsidRPr="005711C1">
              <w:rPr>
                <w:rFonts w:asciiTheme="minorHAnsi" w:hAnsiTheme="minorHAnsi" w:cstheme="minorHAnsi"/>
                <w:bCs/>
                <w:iCs/>
                <w:sz w:val="22"/>
                <w:szCs w:val="22"/>
              </w:rPr>
              <w:t>Line 10 multiplied by Line 11 =MWBE goal amount</w:t>
            </w:r>
          </w:p>
        </w:tc>
        <w:tc>
          <w:tcPr>
            <w:tcW w:w="1225" w:type="pct"/>
            <w:shd w:val="clear" w:color="auto" w:fill="A6A6A6" w:themeFill="background1" w:themeFillShade="A6"/>
          </w:tcPr>
          <w:p w14:paraId="6EA160B9" w14:textId="77777777" w:rsidR="005711C1" w:rsidRPr="005711C1" w:rsidRDefault="005711C1" w:rsidP="005711C1">
            <w:pPr>
              <w:rPr>
                <w:rFonts w:asciiTheme="minorHAnsi" w:hAnsiTheme="minorHAnsi" w:cstheme="minorHAnsi"/>
                <w:b/>
                <w:iCs/>
                <w:sz w:val="22"/>
                <w:szCs w:val="22"/>
                <w:u w:val="single"/>
              </w:rPr>
            </w:pPr>
          </w:p>
        </w:tc>
        <w:tc>
          <w:tcPr>
            <w:tcW w:w="979" w:type="pct"/>
          </w:tcPr>
          <w:p w14:paraId="400880AF" w14:textId="77777777" w:rsidR="005711C1" w:rsidRPr="005711C1" w:rsidRDefault="005711C1" w:rsidP="005711C1">
            <w:pPr>
              <w:rPr>
                <w:rFonts w:asciiTheme="minorHAnsi" w:hAnsiTheme="minorHAnsi" w:cstheme="minorHAnsi"/>
                <w:b/>
                <w:iCs/>
                <w:sz w:val="22"/>
                <w:szCs w:val="22"/>
              </w:rPr>
            </w:pPr>
          </w:p>
        </w:tc>
      </w:tr>
    </w:tbl>
    <w:p w14:paraId="5327915A" w14:textId="77777777" w:rsidR="005711C1" w:rsidRPr="005711C1" w:rsidRDefault="005711C1" w:rsidP="005711C1">
      <w:pPr>
        <w:rPr>
          <w:rFonts w:asciiTheme="minorHAnsi" w:hAnsiTheme="minorHAnsi" w:cstheme="minorHAnsi"/>
          <w:b/>
          <w:iCs/>
          <w:sz w:val="22"/>
          <w:szCs w:val="22"/>
        </w:rPr>
      </w:pPr>
    </w:p>
    <w:p w14:paraId="2FFFFCCB" w14:textId="77777777" w:rsidR="005711C1" w:rsidRPr="005711C1" w:rsidRDefault="005711C1" w:rsidP="005711C1">
      <w:pPr>
        <w:rPr>
          <w:rFonts w:asciiTheme="minorHAnsi" w:hAnsiTheme="minorHAnsi" w:cstheme="minorHAnsi"/>
          <w:b/>
          <w:iCs/>
          <w:sz w:val="22"/>
          <w:szCs w:val="22"/>
        </w:rPr>
      </w:pPr>
      <w:r w:rsidRPr="005711C1">
        <w:rPr>
          <w:rFonts w:asciiTheme="minorHAnsi" w:hAnsiTheme="minorHAnsi" w:cstheme="minorHAnsi"/>
          <w:b/>
          <w:iCs/>
          <w:noProof/>
          <w:sz w:val="22"/>
          <w:szCs w:val="22"/>
        </w:rPr>
        <mc:AlternateContent>
          <mc:Choice Requires="wps">
            <w:drawing>
              <wp:anchor distT="0" distB="0" distL="114300" distR="114300" simplePos="0" relativeHeight="251657728" behindDoc="0" locked="0" layoutInCell="1" allowOverlap="1" wp14:anchorId="76072306" wp14:editId="0AD79957">
                <wp:simplePos x="0" y="0"/>
                <wp:positionH relativeFrom="margin">
                  <wp:align>left</wp:align>
                </wp:positionH>
                <wp:positionV relativeFrom="paragraph">
                  <wp:posOffset>6985</wp:posOffset>
                </wp:positionV>
                <wp:extent cx="6105525" cy="561975"/>
                <wp:effectExtent l="0" t="0" r="28575" b="2857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61975"/>
                        </a:xfrm>
                        <a:prstGeom prst="rect">
                          <a:avLst/>
                        </a:prstGeom>
                        <a:solidFill>
                          <a:srgbClr val="FFFFFF"/>
                        </a:solidFill>
                        <a:ln w="25400">
                          <a:solidFill>
                            <a:srgbClr val="000000"/>
                          </a:solidFill>
                          <a:miter lim="800000"/>
                          <a:headEnd/>
                          <a:tailEnd/>
                        </a:ln>
                      </wps:spPr>
                      <wps:txbx>
                        <w:txbxContent>
                          <w:p w14:paraId="1473776D" w14:textId="10CCF505" w:rsidR="005711C1" w:rsidRDefault="005711C1" w:rsidP="005711C1">
                            <w:pPr>
                              <w:jc w:val="center"/>
                              <w:rPr>
                                <w:rFonts w:ascii="Calibri" w:hAnsi="Calibri" w:cs="Arial"/>
                                <w:b/>
                                <w:sz w:val="20"/>
                                <w:szCs w:val="20"/>
                              </w:rPr>
                            </w:pPr>
                            <w:r w:rsidRPr="00C04B0E">
                              <w:rPr>
                                <w:rFonts w:ascii="Calibri" w:hAnsi="Calibri" w:cs="Arial"/>
                                <w:b/>
                                <w:sz w:val="20"/>
                                <w:szCs w:val="20"/>
                              </w:rPr>
                              <w:t xml:space="preserve">This form is only for use with the Liberty Partnerships Program </w:t>
                            </w:r>
                            <w:r w:rsidRPr="00C71EE7">
                              <w:rPr>
                                <w:rFonts w:ascii="Calibri" w:hAnsi="Calibri" w:cs="Arial"/>
                                <w:b/>
                                <w:sz w:val="20"/>
                                <w:szCs w:val="20"/>
                              </w:rPr>
                              <w:t>20</w:t>
                            </w:r>
                            <w:r>
                              <w:rPr>
                                <w:rFonts w:ascii="Calibri" w:hAnsi="Calibri" w:cs="Arial"/>
                                <w:b/>
                                <w:sz w:val="20"/>
                                <w:szCs w:val="20"/>
                              </w:rPr>
                              <w:t>22</w:t>
                            </w:r>
                            <w:r w:rsidRPr="00C71EE7">
                              <w:rPr>
                                <w:rFonts w:ascii="Calibri" w:hAnsi="Calibri" w:cs="Arial"/>
                                <w:b/>
                                <w:sz w:val="20"/>
                                <w:szCs w:val="20"/>
                              </w:rPr>
                              <w:t>-20</w:t>
                            </w:r>
                            <w:r>
                              <w:rPr>
                                <w:rFonts w:ascii="Calibri" w:hAnsi="Calibri" w:cs="Arial"/>
                                <w:b/>
                                <w:sz w:val="20"/>
                                <w:szCs w:val="20"/>
                              </w:rPr>
                              <w:t>27</w:t>
                            </w:r>
                            <w:r w:rsidRPr="00C71EE7">
                              <w:rPr>
                                <w:rFonts w:ascii="Calibri" w:hAnsi="Calibri" w:cs="Arial"/>
                                <w:b/>
                                <w:sz w:val="20"/>
                                <w:szCs w:val="20"/>
                              </w:rPr>
                              <w:t>.</w:t>
                            </w:r>
                            <w:r w:rsidRPr="00C04B0E">
                              <w:rPr>
                                <w:rFonts w:ascii="Calibri" w:hAnsi="Calibri" w:cs="Arial"/>
                                <w:b/>
                                <w:sz w:val="20"/>
                                <w:szCs w:val="20"/>
                              </w:rPr>
                              <w:t xml:space="preserve"> It may not be used with any other grant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72306" id="_x0000_t202" coordsize="21600,21600" o:spt="202" path="m,l,21600r21600,l21600,xe">
                <v:stroke joinstyle="miter"/>
                <v:path gradientshapeok="t" o:connecttype="rect"/>
              </v:shapetype>
              <v:shape id="Text Box 4" o:spid="_x0000_s1026" type="#_x0000_t202" alt="&quot;&quot;" style="position:absolute;margin-left:0;margin-top:.55pt;width:480.75pt;height:44.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VQEAIAACAEAAAOAAAAZHJzL2Uyb0RvYy54bWysU9tu2zAMfR+wfxD0vviCOG2NOEWXLsOA&#10;7gJ0+wBZlmNhsqhJSuzs60fJbprdXobpQSBF6pA8JNe3Y6/IUVgnQVc0W6SUCM2hkXpf0S+fd6+u&#10;KXGe6YYp0KKiJ+Ho7ebli/VgSpFDB6oRliCIduVgKtp5b8okcbwTPXMLMEKjsQXbM4+q3SeNZQOi&#10;9yrJ03SVDGAbY4EL5/D1fjLSTcRvW8H9x7Z1whNVUczNx9vGuw53slmzcm+Z6SSf02D/kEXPpMag&#10;Z6h75hk5WPkbVC+5BQetX3DoE2hbyUWsAavJ0l+qeeyYEbEWJMeZM03u/8HyD8dH88kSP76GERsY&#10;i3DmAfhXRzRsO6b34s5aGDrBGgycBcqSwbhy/hqodqULIPXwHhpsMjt4iEBja/vACtZJEB0bcDqT&#10;LkZPOD6usrQo8oISjrZild1cFTEEK59+G+v8WwE9CUJFLTY1orPjg/MhG1Y+uYRgDpRsdlKpqNh9&#10;vVWWHBkOwC6eGf0nN6XJUNG8WKbpxMBfMdJ4/oTRS4+jrGRf0euzEysDb290EwfNM6kmGXNWeiYy&#10;cDex6Md6RMdAaA3NCSm1MI0srhgKHdjvlAw4rhV13w7MCkrUO41tucmWyzDfUVkWVzkq9tJSX1qY&#10;5ghVUU/JJG593InAmIY7bF8rI7PPmcy54hhGwueVCXN+qUev58Xe/AAAAP//AwBQSwMEFAAGAAgA&#10;AAAhALzvGeDbAAAABQEAAA8AAABkcnMvZG93bnJldi54bWxMj0FLw0AQhe+C/2EZwZudxGJsYzZF&#10;BA8VEa3F8zY7TUKzsyG7aeK/dzzpcd57vPdNsZldp840hNazhnSRgCKuvG251rD/fL5ZgQrRsDWd&#10;Z9LwTQE25eVFYXLrJ/6g8y7WSko45EZDE2OfI4aqIWfCwvfE4h394EyUc6jRDmaSctfhbZJk6EzL&#10;stCYnp4aqk670WnA7fS2xNf37P5r+zLuXbDLma3W11fz4wOoSHP8C8MvvqBDKUwHP7INqtMgj0RR&#10;U1BirrP0DtRBw2qdAZYF/qcvfwAAAP//AwBQSwECLQAUAAYACAAAACEAtoM4kv4AAADhAQAAEwAA&#10;AAAAAAAAAAAAAAAAAAAAW0NvbnRlbnRfVHlwZXNdLnhtbFBLAQItABQABgAIAAAAIQA4/SH/1gAA&#10;AJQBAAALAAAAAAAAAAAAAAAAAC8BAABfcmVscy8ucmVsc1BLAQItABQABgAIAAAAIQD2xIVQEAIA&#10;ACAEAAAOAAAAAAAAAAAAAAAAAC4CAABkcnMvZTJvRG9jLnhtbFBLAQItABQABgAIAAAAIQC87xng&#10;2wAAAAUBAAAPAAAAAAAAAAAAAAAAAGoEAABkcnMvZG93bnJldi54bWxQSwUGAAAAAAQABADzAAAA&#10;cgUAAAAA&#10;" strokeweight="2pt">
                <v:textbox>
                  <w:txbxContent>
                    <w:p w14:paraId="1473776D" w14:textId="10CCF505" w:rsidR="005711C1" w:rsidRDefault="005711C1" w:rsidP="005711C1">
                      <w:pPr>
                        <w:jc w:val="center"/>
                        <w:rPr>
                          <w:rFonts w:ascii="Calibri" w:hAnsi="Calibri" w:cs="Arial"/>
                          <w:b/>
                          <w:sz w:val="20"/>
                          <w:szCs w:val="20"/>
                        </w:rPr>
                      </w:pPr>
                      <w:r w:rsidRPr="00C04B0E">
                        <w:rPr>
                          <w:rFonts w:ascii="Calibri" w:hAnsi="Calibri" w:cs="Arial"/>
                          <w:b/>
                          <w:sz w:val="20"/>
                          <w:szCs w:val="20"/>
                        </w:rPr>
                        <w:t xml:space="preserve">This form is only for use with the Liberty Partnerships Program </w:t>
                      </w:r>
                      <w:r w:rsidRPr="00C71EE7">
                        <w:rPr>
                          <w:rFonts w:ascii="Calibri" w:hAnsi="Calibri" w:cs="Arial"/>
                          <w:b/>
                          <w:sz w:val="20"/>
                          <w:szCs w:val="20"/>
                        </w:rPr>
                        <w:t>20</w:t>
                      </w:r>
                      <w:r>
                        <w:rPr>
                          <w:rFonts w:ascii="Calibri" w:hAnsi="Calibri" w:cs="Arial"/>
                          <w:b/>
                          <w:sz w:val="20"/>
                          <w:szCs w:val="20"/>
                        </w:rPr>
                        <w:t>22</w:t>
                      </w:r>
                      <w:r w:rsidRPr="00C71EE7">
                        <w:rPr>
                          <w:rFonts w:ascii="Calibri" w:hAnsi="Calibri" w:cs="Arial"/>
                          <w:b/>
                          <w:sz w:val="20"/>
                          <w:szCs w:val="20"/>
                        </w:rPr>
                        <w:t>-20</w:t>
                      </w:r>
                      <w:r>
                        <w:rPr>
                          <w:rFonts w:ascii="Calibri" w:hAnsi="Calibri" w:cs="Arial"/>
                          <w:b/>
                          <w:sz w:val="20"/>
                          <w:szCs w:val="20"/>
                        </w:rPr>
                        <w:t>27</w:t>
                      </w:r>
                      <w:r w:rsidRPr="00C71EE7">
                        <w:rPr>
                          <w:rFonts w:ascii="Calibri" w:hAnsi="Calibri" w:cs="Arial"/>
                          <w:b/>
                          <w:sz w:val="20"/>
                          <w:szCs w:val="20"/>
                        </w:rPr>
                        <w:t>.</w:t>
                      </w:r>
                      <w:r w:rsidRPr="00C04B0E">
                        <w:rPr>
                          <w:rFonts w:ascii="Calibri" w:hAnsi="Calibri" w:cs="Arial"/>
                          <w:b/>
                          <w:sz w:val="20"/>
                          <w:szCs w:val="20"/>
                        </w:rPr>
                        <w:t xml:space="preserve"> It may not be used with any other grant program.</w:t>
                      </w:r>
                    </w:p>
                  </w:txbxContent>
                </v:textbox>
                <w10:wrap anchorx="margin"/>
              </v:shape>
            </w:pict>
          </mc:Fallback>
        </mc:AlternateContent>
      </w:r>
    </w:p>
    <w:p w14:paraId="0A91BC16" w14:textId="77777777" w:rsidR="005711C1" w:rsidRPr="005711C1" w:rsidRDefault="005711C1" w:rsidP="005711C1">
      <w:pPr>
        <w:rPr>
          <w:rFonts w:asciiTheme="minorHAnsi" w:hAnsiTheme="minorHAnsi" w:cstheme="minorHAnsi"/>
          <w:b/>
          <w:iCs/>
          <w:sz w:val="22"/>
          <w:szCs w:val="22"/>
        </w:rPr>
      </w:pPr>
    </w:p>
    <w:bookmarkEnd w:id="0"/>
    <w:p w14:paraId="64C33B31" w14:textId="77777777" w:rsidR="00F835A5" w:rsidRPr="005711C1" w:rsidRDefault="00F835A5">
      <w:pPr>
        <w:rPr>
          <w:rFonts w:asciiTheme="minorHAnsi" w:hAnsiTheme="minorHAnsi" w:cstheme="minorHAnsi"/>
          <w:sz w:val="22"/>
          <w:szCs w:val="22"/>
        </w:rPr>
      </w:pPr>
    </w:p>
    <w:sectPr w:rsidR="00F835A5" w:rsidRPr="005711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8149" w14:textId="77777777" w:rsidR="005E0F91" w:rsidRDefault="005E0F91" w:rsidP="00531B52">
      <w:r>
        <w:separator/>
      </w:r>
    </w:p>
  </w:endnote>
  <w:endnote w:type="continuationSeparator" w:id="0">
    <w:p w14:paraId="3368C374" w14:textId="77777777" w:rsidR="005E0F91" w:rsidRDefault="005E0F9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9512"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32D1"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4D1C"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BE2A" w14:textId="77777777" w:rsidR="005E0F91" w:rsidRDefault="005E0F91" w:rsidP="00531B52">
      <w:r>
        <w:separator/>
      </w:r>
    </w:p>
  </w:footnote>
  <w:footnote w:type="continuationSeparator" w:id="0">
    <w:p w14:paraId="77AF9770" w14:textId="77777777" w:rsidR="005E0F91" w:rsidRDefault="005E0F91"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2D9F"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8CD6"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65E8"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D3E28"/>
    <w:multiLevelType w:val="hybridMultilevel"/>
    <w:tmpl w:val="AA96B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356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1C1"/>
    <w:rsid w:val="0003166F"/>
    <w:rsid w:val="000962D3"/>
    <w:rsid w:val="000C7E16"/>
    <w:rsid w:val="00192CC7"/>
    <w:rsid w:val="00197A26"/>
    <w:rsid w:val="002A2315"/>
    <w:rsid w:val="002C1C26"/>
    <w:rsid w:val="00365A19"/>
    <w:rsid w:val="003A5347"/>
    <w:rsid w:val="00531B52"/>
    <w:rsid w:val="005711C1"/>
    <w:rsid w:val="005954D7"/>
    <w:rsid w:val="005B7405"/>
    <w:rsid w:val="005E0F91"/>
    <w:rsid w:val="006B51E5"/>
    <w:rsid w:val="006C30C6"/>
    <w:rsid w:val="00825648"/>
    <w:rsid w:val="008F1BAB"/>
    <w:rsid w:val="00AA0383"/>
    <w:rsid w:val="00BE5DCB"/>
    <w:rsid w:val="00CF0AB9"/>
    <w:rsid w:val="00DE5B6E"/>
    <w:rsid w:val="00F835A5"/>
    <w:rsid w:val="00FF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82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39"/>
    <w:rsid w:val="005711C1"/>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4</DocSecurity>
  <Lines>14</Lines>
  <Paragraphs>4</Paragraphs>
  <ScaleCrop>false</ScaleCrop>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2025-10-01T14:42:00Z</dcterms:created>
  <dcterms:modified xsi:type="dcterms:W3CDTF">2025-10-01T14:42:00Z</dcterms:modified>
</cp:coreProperties>
</file>