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B1003" w14:textId="77777777" w:rsidR="006B69CA" w:rsidRDefault="006B69CA">
      <w:pPr>
        <w:tabs>
          <w:tab w:val="center" w:pos="4680"/>
        </w:tabs>
        <w:suppressAutoHyphens/>
        <w:jc w:val="center"/>
        <w:rPr>
          <w:b/>
          <w:bCs/>
          <w:spacing w:val="-2"/>
          <w:sz w:val="22"/>
        </w:rPr>
      </w:pPr>
      <w:r>
        <w:rPr>
          <w:b/>
          <w:bCs/>
          <w:spacing w:val="-2"/>
          <w:sz w:val="22"/>
        </w:rPr>
        <w:t>NEW YORK STATE EDUCATION DEPARTMENT</w:t>
      </w:r>
    </w:p>
    <w:p w14:paraId="0931FFC9" w14:textId="77777777" w:rsidR="006B69CA" w:rsidRDefault="004269A8">
      <w:pPr>
        <w:tabs>
          <w:tab w:val="center" w:pos="4680"/>
        </w:tabs>
        <w:suppressAutoHyphens/>
        <w:jc w:val="center"/>
        <w:rPr>
          <w:b/>
          <w:bCs/>
          <w:spacing w:val="-2"/>
          <w:sz w:val="22"/>
        </w:rPr>
      </w:pPr>
      <w:r>
        <w:rPr>
          <w:b/>
          <w:bCs/>
          <w:spacing w:val="-2"/>
          <w:sz w:val="22"/>
        </w:rPr>
        <w:t>Office of Higher Education—</w:t>
      </w:r>
      <w:r w:rsidR="006B69CA">
        <w:rPr>
          <w:b/>
          <w:bCs/>
          <w:spacing w:val="-2"/>
          <w:sz w:val="22"/>
        </w:rPr>
        <w:t>Office of College and University Evaluation</w:t>
      </w:r>
    </w:p>
    <w:tbl>
      <w:tblPr>
        <w:tblW w:w="11066" w:type="dxa"/>
        <w:jc w:val="center"/>
        <w:tblBorders>
          <w:top w:val="double" w:sz="2" w:space="0" w:color="auto"/>
          <w:left w:val="double" w:sz="2" w:space="0" w:color="auto"/>
          <w:bottom w:val="double" w:sz="2" w:space="0" w:color="auto"/>
          <w:right w:val="double" w:sz="2" w:space="0" w:color="auto"/>
        </w:tblBorders>
        <w:tblLayout w:type="fixed"/>
        <w:tblCellMar>
          <w:left w:w="120" w:type="dxa"/>
          <w:right w:w="120" w:type="dxa"/>
        </w:tblCellMar>
        <w:tblLook w:val="0000" w:firstRow="0" w:lastRow="0" w:firstColumn="0" w:lastColumn="0" w:noHBand="0" w:noVBand="0"/>
      </w:tblPr>
      <w:tblGrid>
        <w:gridCol w:w="108"/>
        <w:gridCol w:w="3330"/>
        <w:gridCol w:w="7578"/>
        <w:gridCol w:w="50"/>
      </w:tblGrid>
      <w:tr w:rsidR="006B69CA" w14:paraId="2A223A72" w14:textId="77777777">
        <w:trPr>
          <w:gridBefore w:val="1"/>
          <w:wBefore w:w="108" w:type="dxa"/>
          <w:trHeight w:val="400"/>
          <w:jc w:val="center"/>
        </w:trPr>
        <w:tc>
          <w:tcPr>
            <w:tcW w:w="10958" w:type="dxa"/>
            <w:gridSpan w:val="3"/>
            <w:tcBorders>
              <w:top w:val="nil"/>
              <w:left w:val="nil"/>
              <w:bottom w:val="single" w:sz="4" w:space="0" w:color="auto"/>
              <w:right w:val="nil"/>
            </w:tcBorders>
          </w:tcPr>
          <w:p w14:paraId="5E2E7A71" w14:textId="77777777" w:rsidR="00A3511E" w:rsidRDefault="00A3511E" w:rsidP="00D008D8">
            <w:pPr>
              <w:rPr>
                <w:rFonts w:ascii="Arial" w:hAnsi="Arial" w:cs="Arial"/>
                <w:b/>
                <w:i/>
              </w:rPr>
            </w:pPr>
            <w:bookmarkStart w:id="0" w:name="_Toc504886629"/>
          </w:p>
          <w:p w14:paraId="381C1DC6" w14:textId="77777777" w:rsidR="00D008D8" w:rsidRPr="00D008D8" w:rsidRDefault="006B69CA" w:rsidP="00D008D8">
            <w:pPr>
              <w:rPr>
                <w:rFonts w:ascii="Arial" w:hAnsi="Arial" w:cs="Arial"/>
                <w:b/>
              </w:rPr>
            </w:pPr>
            <w:r w:rsidRPr="00D008D8">
              <w:rPr>
                <w:rFonts w:ascii="Arial" w:hAnsi="Arial" w:cs="Arial"/>
                <w:b/>
                <w:i/>
              </w:rPr>
              <w:t>Regulation Relief Due to a Disaster</w:t>
            </w:r>
            <w:r w:rsidR="00D008D8" w:rsidRPr="00D008D8">
              <w:rPr>
                <w:rFonts w:ascii="Arial" w:hAnsi="Arial" w:cs="Arial"/>
                <w:b/>
              </w:rPr>
              <w:t xml:space="preserve">: </w:t>
            </w:r>
          </w:p>
          <w:p w14:paraId="29AF197C" w14:textId="77777777" w:rsidR="006B69CA" w:rsidRDefault="006B69CA" w:rsidP="00D008D8">
            <w:pPr>
              <w:pStyle w:val="Heading3"/>
            </w:pPr>
            <w:r w:rsidRPr="00D008D8">
              <w:rPr>
                <w:i w:val="0"/>
              </w:rPr>
              <w:fldChar w:fldCharType="begin"/>
            </w:r>
            <w:r w:rsidRPr="00D008D8">
              <w:rPr>
                <w:i w:val="0"/>
              </w:rPr>
              <w:instrText xml:space="preserve">  </w:instrText>
            </w:r>
            <w:r w:rsidRPr="00D008D8">
              <w:rPr>
                <w:i w:val="0"/>
              </w:rPr>
              <w:fldChar w:fldCharType="end"/>
            </w:r>
            <w:bookmarkStart w:id="1" w:name="_Toc99176662"/>
            <w:r w:rsidRPr="00D008D8">
              <w:rPr>
                <w:i w:val="0"/>
              </w:rPr>
              <w:t xml:space="preserve">Request for Change in a Statement of Academic Standards for Equivalency of Instruction and Study </w:t>
            </w:r>
            <w:bookmarkEnd w:id="0"/>
            <w:bookmarkEnd w:id="1"/>
          </w:p>
          <w:p w14:paraId="3D717ABF" w14:textId="77777777" w:rsidR="006B69CA" w:rsidRDefault="006B69CA">
            <w:pPr>
              <w:pStyle w:val="Header"/>
              <w:tabs>
                <w:tab w:val="clear" w:pos="4320"/>
                <w:tab w:val="clear" w:pos="8640"/>
              </w:tabs>
            </w:pPr>
          </w:p>
          <w:p w14:paraId="457EBCEA" w14:textId="77777777" w:rsidR="006B69CA" w:rsidRPr="00A3511E" w:rsidRDefault="006B69CA" w:rsidP="00672F72">
            <w:pPr>
              <w:rPr>
                <w:sz w:val="22"/>
                <w:szCs w:val="22"/>
              </w:rPr>
            </w:pPr>
            <w:r w:rsidRPr="00A3511E">
              <w:rPr>
                <w:b/>
                <w:bCs/>
                <w:sz w:val="22"/>
                <w:szCs w:val="22"/>
                <w:u w:val="single"/>
              </w:rPr>
              <w:t>Restricted use:</w:t>
            </w:r>
            <w:r w:rsidRPr="00B552A3">
              <w:rPr>
                <w:b/>
                <w:bCs/>
                <w:sz w:val="22"/>
                <w:szCs w:val="22"/>
              </w:rPr>
              <w:t xml:space="preserve">  </w:t>
            </w:r>
            <w:r w:rsidRPr="00A3511E">
              <w:rPr>
                <w:sz w:val="22"/>
                <w:szCs w:val="22"/>
              </w:rPr>
              <w:t>The use of this form is</w:t>
            </w:r>
            <w:r w:rsidRPr="00A3511E">
              <w:rPr>
                <w:b/>
                <w:bCs/>
                <w:sz w:val="22"/>
                <w:szCs w:val="22"/>
              </w:rPr>
              <w:t xml:space="preserve"> </w:t>
            </w:r>
            <w:r w:rsidRPr="00A3511E">
              <w:rPr>
                <w:bCs/>
                <w:sz w:val="22"/>
                <w:szCs w:val="22"/>
              </w:rPr>
              <w:t>restricted</w:t>
            </w:r>
            <w:r w:rsidRPr="00A3511E">
              <w:rPr>
                <w:sz w:val="22"/>
                <w:szCs w:val="22"/>
              </w:rPr>
              <w:t xml:space="preserve"> to institutions that </w:t>
            </w:r>
            <w:r w:rsidR="00230008" w:rsidRPr="00A3511E">
              <w:rPr>
                <w:sz w:val="22"/>
                <w:szCs w:val="22"/>
              </w:rPr>
              <w:t xml:space="preserve">(1) closed temporarily </w:t>
            </w:r>
            <w:r w:rsidRPr="00A3511E">
              <w:rPr>
                <w:sz w:val="22"/>
                <w:szCs w:val="22"/>
              </w:rPr>
              <w:t xml:space="preserve">as a result </w:t>
            </w:r>
            <w:r w:rsidR="00230008" w:rsidRPr="00A3511E">
              <w:rPr>
                <w:sz w:val="22"/>
                <w:szCs w:val="22"/>
              </w:rPr>
              <w:t>of a disaster, and (2) will not be able to satisfy the regulatory requirements for instruction and supplementary assignments</w:t>
            </w:r>
            <w:r w:rsidRPr="00A3511E">
              <w:rPr>
                <w:sz w:val="22"/>
                <w:szCs w:val="22"/>
              </w:rPr>
              <w:t xml:space="preserve">. </w:t>
            </w:r>
            <w:r w:rsidR="00230008" w:rsidRPr="00A3511E">
              <w:rPr>
                <w:sz w:val="22"/>
                <w:szCs w:val="22"/>
              </w:rPr>
              <w:t>(</w:t>
            </w:r>
            <w:r w:rsidRPr="00A3511E">
              <w:rPr>
                <w:sz w:val="22"/>
                <w:szCs w:val="22"/>
              </w:rPr>
              <w:t>For relevant regulations</w:t>
            </w:r>
            <w:r w:rsidR="00230008" w:rsidRPr="00A3511E">
              <w:rPr>
                <w:sz w:val="22"/>
                <w:szCs w:val="22"/>
              </w:rPr>
              <w:t xml:space="preserve"> and definitions</w:t>
            </w:r>
            <w:r w:rsidRPr="00A3511E">
              <w:rPr>
                <w:sz w:val="22"/>
                <w:szCs w:val="22"/>
              </w:rPr>
              <w:t>, see page 2.</w:t>
            </w:r>
            <w:r w:rsidR="00230008" w:rsidRPr="00A3511E">
              <w:rPr>
                <w:sz w:val="22"/>
                <w:szCs w:val="22"/>
              </w:rPr>
              <w:t>)</w:t>
            </w:r>
            <w:r w:rsidRPr="00A3511E">
              <w:rPr>
                <w:sz w:val="22"/>
                <w:szCs w:val="22"/>
              </w:rPr>
              <w:t xml:space="preserve"> </w:t>
            </w:r>
            <w:r w:rsidR="00230008" w:rsidRPr="00A3511E">
              <w:rPr>
                <w:sz w:val="22"/>
                <w:szCs w:val="22"/>
              </w:rPr>
              <w:t xml:space="preserve">A temporary change in standards, if approved, will apply only to currently registered programs. </w:t>
            </w:r>
            <w:r w:rsidR="00230008" w:rsidRPr="00A3511E">
              <w:rPr>
                <w:b/>
                <w:sz w:val="22"/>
                <w:szCs w:val="22"/>
              </w:rPr>
              <w:t xml:space="preserve">Please send the completed form within 90 days </w:t>
            </w:r>
            <w:r w:rsidR="00230008" w:rsidRPr="00A3511E">
              <w:rPr>
                <w:sz w:val="22"/>
                <w:szCs w:val="22"/>
              </w:rPr>
              <w:t xml:space="preserve">of re-opening the institution </w:t>
            </w:r>
            <w:r w:rsidR="00974981" w:rsidRPr="00A3511E">
              <w:rPr>
                <w:sz w:val="22"/>
                <w:szCs w:val="22"/>
              </w:rPr>
              <w:t xml:space="preserve">to:  </w:t>
            </w:r>
            <w:r w:rsidR="00B552A3">
              <w:rPr>
                <w:sz w:val="22"/>
                <w:szCs w:val="22"/>
              </w:rPr>
              <w:t xml:space="preserve">NYS Education Department, </w:t>
            </w:r>
            <w:r w:rsidR="00974981" w:rsidRPr="00A3511E">
              <w:rPr>
                <w:sz w:val="22"/>
                <w:szCs w:val="22"/>
              </w:rPr>
              <w:t xml:space="preserve">Office of College and University Evaluation, 89 Washington Avenue, </w:t>
            </w:r>
            <w:r w:rsidR="00B552A3">
              <w:rPr>
                <w:sz w:val="22"/>
                <w:szCs w:val="22"/>
              </w:rPr>
              <w:t>Room EBA 960</w:t>
            </w:r>
            <w:r w:rsidR="00974981" w:rsidRPr="00A3511E">
              <w:rPr>
                <w:sz w:val="22"/>
                <w:szCs w:val="22"/>
              </w:rPr>
              <w:t>, Albany, NY 12234.</w:t>
            </w:r>
          </w:p>
        </w:tc>
      </w:tr>
      <w:tr w:rsidR="006B69CA" w14:paraId="62DBDFA5" w14:textId="77777777">
        <w:tblPrEx>
          <w:jc w:val="left"/>
          <w:tblBorders>
            <w:top w:val="none" w:sz="0" w:space="0" w:color="auto"/>
            <w:left w:val="none" w:sz="0" w:space="0" w:color="auto"/>
            <w:bottom w:val="single" w:sz="4" w:space="0" w:color="auto"/>
            <w:right w:val="none" w:sz="0" w:space="0" w:color="auto"/>
            <w:insideH w:val="single" w:sz="4" w:space="0" w:color="auto"/>
            <w:insideV w:val="single" w:sz="4" w:space="0" w:color="auto"/>
          </w:tblBorders>
          <w:tblCellMar>
            <w:left w:w="108" w:type="dxa"/>
            <w:right w:w="108" w:type="dxa"/>
          </w:tblCellMar>
        </w:tblPrEx>
        <w:trPr>
          <w:gridAfter w:val="1"/>
          <w:wAfter w:w="50" w:type="dxa"/>
          <w:trHeight w:val="400"/>
        </w:trPr>
        <w:tc>
          <w:tcPr>
            <w:tcW w:w="3438" w:type="dxa"/>
            <w:gridSpan w:val="2"/>
            <w:tcBorders>
              <w:top w:val="nil"/>
              <w:right w:val="nil"/>
            </w:tcBorders>
            <w:vAlign w:val="center"/>
          </w:tcPr>
          <w:p w14:paraId="7E28EE4B" w14:textId="77777777" w:rsidR="006B69CA" w:rsidRDefault="006B69CA" w:rsidP="00AE45AE">
            <w:pPr>
              <w:tabs>
                <w:tab w:val="left" w:pos="-720"/>
              </w:tabs>
              <w:suppressAutoHyphens/>
              <w:rPr>
                <w:spacing w:val="-2"/>
                <w:sz w:val="22"/>
              </w:rPr>
            </w:pPr>
            <w:r w:rsidRPr="00321E0E">
              <w:rPr>
                <w:b/>
                <w:spacing w:val="-2"/>
                <w:sz w:val="22"/>
              </w:rPr>
              <w:t>A</w:t>
            </w:r>
            <w:r>
              <w:rPr>
                <w:spacing w:val="-2"/>
                <w:sz w:val="22"/>
              </w:rPr>
              <w:t>.</w:t>
            </w:r>
            <w:r>
              <w:rPr>
                <w:spacing w:val="-2"/>
                <w:sz w:val="22"/>
              </w:rPr>
              <w:tab/>
              <w:t>Name of institution:</w:t>
            </w:r>
          </w:p>
        </w:tc>
        <w:tc>
          <w:tcPr>
            <w:tcW w:w="7578" w:type="dxa"/>
            <w:tcBorders>
              <w:top w:val="nil"/>
              <w:left w:val="nil"/>
            </w:tcBorders>
            <w:vAlign w:val="center"/>
          </w:tcPr>
          <w:p w14:paraId="034AAD02" w14:textId="77777777" w:rsidR="006B69CA" w:rsidRDefault="006B69CA" w:rsidP="00AE45AE">
            <w:pPr>
              <w:tabs>
                <w:tab w:val="left" w:pos="-720"/>
              </w:tabs>
              <w:suppressAutoHyphens/>
              <w:rPr>
                <w:spacing w:val="-2"/>
                <w:sz w:val="22"/>
              </w:rPr>
            </w:pPr>
          </w:p>
        </w:tc>
      </w:tr>
      <w:tr w:rsidR="006B69CA" w14:paraId="1B1A835A" w14:textId="77777777">
        <w:tblPrEx>
          <w:jc w:val="left"/>
          <w:tblBorders>
            <w:top w:val="none" w:sz="0" w:space="0" w:color="auto"/>
            <w:left w:val="none" w:sz="0" w:space="0" w:color="auto"/>
            <w:bottom w:val="single" w:sz="4" w:space="0" w:color="auto"/>
            <w:right w:val="none" w:sz="0" w:space="0" w:color="auto"/>
            <w:insideH w:val="single" w:sz="4" w:space="0" w:color="auto"/>
            <w:insideV w:val="single" w:sz="4" w:space="0" w:color="auto"/>
          </w:tblBorders>
          <w:tblCellMar>
            <w:left w:w="108" w:type="dxa"/>
            <w:right w:w="108" w:type="dxa"/>
          </w:tblCellMar>
        </w:tblPrEx>
        <w:trPr>
          <w:gridAfter w:val="1"/>
          <w:wAfter w:w="50" w:type="dxa"/>
          <w:cantSplit/>
          <w:trHeight w:val="400"/>
        </w:trPr>
        <w:tc>
          <w:tcPr>
            <w:tcW w:w="11016" w:type="dxa"/>
            <w:gridSpan w:val="3"/>
            <w:tcBorders>
              <w:bottom w:val="nil"/>
            </w:tcBorders>
            <w:vAlign w:val="center"/>
          </w:tcPr>
          <w:p w14:paraId="281FA672" w14:textId="77777777" w:rsidR="006B69CA" w:rsidRDefault="006B69CA" w:rsidP="00AE45AE">
            <w:pPr>
              <w:tabs>
                <w:tab w:val="left" w:pos="-720"/>
              </w:tabs>
              <w:suppressAutoHyphens/>
              <w:rPr>
                <w:spacing w:val="-2"/>
                <w:sz w:val="22"/>
              </w:rPr>
            </w:pPr>
            <w:r>
              <w:rPr>
                <w:spacing w:val="-2"/>
                <w:sz w:val="22"/>
              </w:rPr>
              <w:tab/>
              <w:t>Specify campus where a temporary closure has occurred, if other than the main campus:</w:t>
            </w:r>
          </w:p>
          <w:p w14:paraId="6141244D" w14:textId="77777777" w:rsidR="006B69CA" w:rsidRDefault="006B69CA" w:rsidP="00AE45AE">
            <w:pPr>
              <w:tabs>
                <w:tab w:val="left" w:pos="-720"/>
              </w:tabs>
              <w:suppressAutoHyphens/>
              <w:rPr>
                <w:spacing w:val="-2"/>
                <w:sz w:val="22"/>
              </w:rPr>
            </w:pPr>
          </w:p>
        </w:tc>
      </w:tr>
      <w:tr w:rsidR="006B69CA" w14:paraId="07A451E4" w14:textId="77777777">
        <w:tblPrEx>
          <w:jc w:val="left"/>
          <w:tblBorders>
            <w:top w:val="none" w:sz="0" w:space="0" w:color="auto"/>
            <w:left w:val="none" w:sz="0" w:space="0" w:color="auto"/>
            <w:bottom w:val="single" w:sz="4" w:space="0" w:color="auto"/>
            <w:right w:val="none" w:sz="0" w:space="0" w:color="auto"/>
            <w:insideH w:val="single" w:sz="4" w:space="0" w:color="auto"/>
            <w:insideV w:val="single" w:sz="4" w:space="0" w:color="auto"/>
          </w:tblBorders>
          <w:tblCellMar>
            <w:left w:w="108" w:type="dxa"/>
            <w:right w:w="108" w:type="dxa"/>
          </w:tblCellMar>
        </w:tblPrEx>
        <w:trPr>
          <w:gridAfter w:val="1"/>
          <w:wAfter w:w="50" w:type="dxa"/>
          <w:cantSplit/>
          <w:trHeight w:val="400"/>
        </w:trPr>
        <w:tc>
          <w:tcPr>
            <w:tcW w:w="3438" w:type="dxa"/>
            <w:gridSpan w:val="2"/>
            <w:tcBorders>
              <w:top w:val="single" w:sz="4" w:space="0" w:color="auto"/>
              <w:bottom w:val="nil"/>
              <w:right w:val="nil"/>
            </w:tcBorders>
            <w:vAlign w:val="center"/>
          </w:tcPr>
          <w:p w14:paraId="632DE451" w14:textId="77777777" w:rsidR="006B69CA" w:rsidRDefault="006B69CA" w:rsidP="00AE45AE">
            <w:pPr>
              <w:numPr>
                <w:ilvl w:val="0"/>
                <w:numId w:val="1"/>
              </w:numPr>
              <w:tabs>
                <w:tab w:val="left" w:pos="-720"/>
              </w:tabs>
              <w:suppressAutoHyphens/>
              <w:outlineLvl w:val="0"/>
              <w:rPr>
                <w:spacing w:val="-2"/>
                <w:sz w:val="22"/>
              </w:rPr>
            </w:pPr>
            <w:r>
              <w:rPr>
                <w:spacing w:val="-2"/>
                <w:sz w:val="22"/>
              </w:rPr>
              <w:t>CEO or designee</w:t>
            </w:r>
            <w:r>
              <w:rPr>
                <w:rStyle w:val="FootnoteReference"/>
                <w:spacing w:val="-2"/>
                <w:sz w:val="22"/>
              </w:rPr>
              <w:footnoteReference w:customMarkFollows="1" w:id="1"/>
              <w:t>*</w:t>
            </w:r>
          </w:p>
        </w:tc>
        <w:tc>
          <w:tcPr>
            <w:tcW w:w="7578" w:type="dxa"/>
            <w:tcBorders>
              <w:top w:val="single" w:sz="4" w:space="0" w:color="auto"/>
              <w:left w:val="nil"/>
              <w:bottom w:val="nil"/>
            </w:tcBorders>
            <w:vAlign w:val="center"/>
          </w:tcPr>
          <w:p w14:paraId="729CE258" w14:textId="77777777" w:rsidR="006B69CA" w:rsidRDefault="006B69CA" w:rsidP="00AE45AE">
            <w:pPr>
              <w:tabs>
                <w:tab w:val="left" w:pos="-720"/>
              </w:tabs>
              <w:suppressAutoHyphens/>
              <w:outlineLvl w:val="0"/>
              <w:rPr>
                <w:spacing w:val="-2"/>
                <w:sz w:val="22"/>
              </w:rPr>
            </w:pPr>
          </w:p>
        </w:tc>
      </w:tr>
      <w:tr w:rsidR="006B69CA" w14:paraId="38DA2720" w14:textId="77777777">
        <w:tblPrEx>
          <w:jc w:val="left"/>
          <w:tblBorders>
            <w:top w:val="none" w:sz="0" w:space="0" w:color="auto"/>
            <w:left w:val="none" w:sz="0" w:space="0" w:color="auto"/>
            <w:bottom w:val="single" w:sz="4" w:space="0" w:color="auto"/>
            <w:right w:val="none" w:sz="0" w:space="0" w:color="auto"/>
            <w:insideH w:val="single" w:sz="4" w:space="0" w:color="auto"/>
            <w:insideV w:val="single" w:sz="4" w:space="0" w:color="auto"/>
          </w:tblBorders>
          <w:tblCellMar>
            <w:left w:w="108" w:type="dxa"/>
            <w:right w:w="108" w:type="dxa"/>
          </w:tblCellMar>
        </w:tblPrEx>
        <w:trPr>
          <w:gridAfter w:val="1"/>
          <w:wAfter w:w="50" w:type="dxa"/>
          <w:cantSplit/>
          <w:trHeight w:val="400"/>
        </w:trPr>
        <w:tc>
          <w:tcPr>
            <w:tcW w:w="3438" w:type="dxa"/>
            <w:gridSpan w:val="2"/>
            <w:tcBorders>
              <w:top w:val="nil"/>
              <w:right w:val="nil"/>
            </w:tcBorders>
            <w:vAlign w:val="center"/>
          </w:tcPr>
          <w:p w14:paraId="45E65E7C" w14:textId="77777777" w:rsidR="006B69CA" w:rsidRDefault="006B69CA" w:rsidP="00AE45AE">
            <w:pPr>
              <w:tabs>
                <w:tab w:val="left" w:pos="-720"/>
              </w:tabs>
              <w:suppressAutoHyphens/>
              <w:outlineLvl w:val="0"/>
              <w:rPr>
                <w:spacing w:val="-2"/>
                <w:sz w:val="22"/>
              </w:rPr>
            </w:pPr>
            <w:r>
              <w:rPr>
                <w:spacing w:val="-2"/>
                <w:sz w:val="22"/>
              </w:rPr>
              <w:tab/>
              <w:t>Name and title:</w:t>
            </w:r>
          </w:p>
        </w:tc>
        <w:tc>
          <w:tcPr>
            <w:tcW w:w="7578" w:type="dxa"/>
            <w:tcBorders>
              <w:top w:val="nil"/>
              <w:left w:val="nil"/>
            </w:tcBorders>
            <w:vAlign w:val="center"/>
          </w:tcPr>
          <w:p w14:paraId="31C39FE7" w14:textId="77777777" w:rsidR="006B69CA" w:rsidRDefault="006B69CA" w:rsidP="00AE45AE">
            <w:pPr>
              <w:tabs>
                <w:tab w:val="left" w:pos="-720"/>
              </w:tabs>
              <w:suppressAutoHyphens/>
              <w:outlineLvl w:val="0"/>
              <w:rPr>
                <w:spacing w:val="-2"/>
                <w:sz w:val="22"/>
              </w:rPr>
            </w:pPr>
          </w:p>
        </w:tc>
      </w:tr>
      <w:tr w:rsidR="006B69CA" w14:paraId="1623DC44" w14:textId="77777777">
        <w:tblPrEx>
          <w:jc w:val="left"/>
          <w:tblBorders>
            <w:top w:val="none" w:sz="0" w:space="0" w:color="auto"/>
            <w:left w:val="none" w:sz="0" w:space="0" w:color="auto"/>
            <w:bottom w:val="single" w:sz="4" w:space="0" w:color="auto"/>
            <w:right w:val="none" w:sz="0" w:space="0" w:color="auto"/>
            <w:insideH w:val="single" w:sz="4" w:space="0" w:color="auto"/>
            <w:insideV w:val="single" w:sz="4" w:space="0" w:color="auto"/>
          </w:tblBorders>
          <w:tblCellMar>
            <w:left w:w="108" w:type="dxa"/>
            <w:right w:w="108" w:type="dxa"/>
          </w:tblCellMar>
        </w:tblPrEx>
        <w:trPr>
          <w:gridAfter w:val="1"/>
          <w:wAfter w:w="50" w:type="dxa"/>
          <w:cantSplit/>
          <w:trHeight w:val="400"/>
        </w:trPr>
        <w:tc>
          <w:tcPr>
            <w:tcW w:w="3438" w:type="dxa"/>
            <w:gridSpan w:val="2"/>
            <w:tcBorders>
              <w:right w:val="nil"/>
            </w:tcBorders>
            <w:vAlign w:val="center"/>
          </w:tcPr>
          <w:p w14:paraId="241BD809" w14:textId="77777777" w:rsidR="006B69CA" w:rsidRDefault="006B69CA" w:rsidP="00AE45AE">
            <w:pPr>
              <w:tabs>
                <w:tab w:val="left" w:pos="-720"/>
              </w:tabs>
              <w:suppressAutoHyphens/>
              <w:outlineLvl w:val="0"/>
              <w:rPr>
                <w:spacing w:val="-2"/>
                <w:sz w:val="22"/>
              </w:rPr>
            </w:pPr>
            <w:r>
              <w:rPr>
                <w:spacing w:val="-2"/>
                <w:sz w:val="22"/>
              </w:rPr>
              <w:tab/>
              <w:t>Signature and date:</w:t>
            </w:r>
          </w:p>
        </w:tc>
        <w:tc>
          <w:tcPr>
            <w:tcW w:w="7578" w:type="dxa"/>
            <w:tcBorders>
              <w:left w:val="nil"/>
            </w:tcBorders>
            <w:vAlign w:val="center"/>
          </w:tcPr>
          <w:p w14:paraId="5B3B89D7" w14:textId="77777777" w:rsidR="006B69CA" w:rsidRDefault="006B69CA" w:rsidP="00AE45AE">
            <w:pPr>
              <w:tabs>
                <w:tab w:val="left" w:pos="-720"/>
              </w:tabs>
              <w:suppressAutoHyphens/>
              <w:outlineLvl w:val="0"/>
              <w:rPr>
                <w:spacing w:val="-2"/>
                <w:sz w:val="22"/>
              </w:rPr>
            </w:pPr>
          </w:p>
        </w:tc>
      </w:tr>
      <w:tr w:rsidR="006B69CA" w14:paraId="5BBE591E" w14:textId="77777777">
        <w:tblPrEx>
          <w:jc w:val="left"/>
          <w:tblBorders>
            <w:top w:val="none" w:sz="0" w:space="0" w:color="auto"/>
            <w:left w:val="none" w:sz="0" w:space="0" w:color="auto"/>
            <w:bottom w:val="single" w:sz="4" w:space="0" w:color="auto"/>
            <w:right w:val="none" w:sz="0" w:space="0" w:color="auto"/>
            <w:insideH w:val="single" w:sz="4" w:space="0" w:color="auto"/>
            <w:insideV w:val="single" w:sz="4" w:space="0" w:color="auto"/>
          </w:tblBorders>
          <w:tblCellMar>
            <w:left w:w="108" w:type="dxa"/>
            <w:right w:w="108" w:type="dxa"/>
          </w:tblCellMar>
        </w:tblPrEx>
        <w:trPr>
          <w:gridAfter w:val="1"/>
          <w:wAfter w:w="50" w:type="dxa"/>
          <w:cantSplit/>
          <w:trHeight w:val="400"/>
        </w:trPr>
        <w:tc>
          <w:tcPr>
            <w:tcW w:w="11016" w:type="dxa"/>
            <w:gridSpan w:val="3"/>
            <w:tcBorders>
              <w:top w:val="single" w:sz="4" w:space="0" w:color="auto"/>
              <w:bottom w:val="nil"/>
            </w:tcBorders>
            <w:vAlign w:val="center"/>
          </w:tcPr>
          <w:p w14:paraId="78C5EA67" w14:textId="77777777" w:rsidR="006B69CA" w:rsidRDefault="006B69CA" w:rsidP="00AE45AE">
            <w:pPr>
              <w:numPr>
                <w:ilvl w:val="0"/>
                <w:numId w:val="1"/>
              </w:numPr>
              <w:tabs>
                <w:tab w:val="left" w:pos="-720"/>
              </w:tabs>
              <w:suppressAutoHyphens/>
              <w:outlineLvl w:val="0"/>
              <w:rPr>
                <w:spacing w:val="-2"/>
                <w:sz w:val="22"/>
              </w:rPr>
            </w:pPr>
            <w:r>
              <w:rPr>
                <w:spacing w:val="-2"/>
                <w:sz w:val="22"/>
              </w:rPr>
              <w:t>Contact person, if different</w:t>
            </w:r>
            <w:bookmarkStart w:id="2" w:name="_GoBack"/>
            <w:bookmarkEnd w:id="2"/>
          </w:p>
        </w:tc>
      </w:tr>
      <w:tr w:rsidR="006B69CA" w14:paraId="4D3C3967" w14:textId="77777777">
        <w:tblPrEx>
          <w:jc w:val="left"/>
          <w:tblBorders>
            <w:top w:val="none" w:sz="0" w:space="0" w:color="auto"/>
            <w:left w:val="none" w:sz="0" w:space="0" w:color="auto"/>
            <w:bottom w:val="single" w:sz="4" w:space="0" w:color="auto"/>
            <w:right w:val="none" w:sz="0" w:space="0" w:color="auto"/>
            <w:insideH w:val="single" w:sz="4" w:space="0" w:color="auto"/>
            <w:insideV w:val="single" w:sz="4" w:space="0" w:color="auto"/>
          </w:tblBorders>
          <w:tblCellMar>
            <w:left w:w="108" w:type="dxa"/>
            <w:right w:w="108" w:type="dxa"/>
          </w:tblCellMar>
        </w:tblPrEx>
        <w:trPr>
          <w:gridAfter w:val="1"/>
          <w:wAfter w:w="50" w:type="dxa"/>
          <w:cantSplit/>
          <w:trHeight w:val="400"/>
        </w:trPr>
        <w:tc>
          <w:tcPr>
            <w:tcW w:w="3438" w:type="dxa"/>
            <w:gridSpan w:val="2"/>
            <w:tcBorders>
              <w:top w:val="nil"/>
              <w:right w:val="nil"/>
            </w:tcBorders>
            <w:vAlign w:val="center"/>
          </w:tcPr>
          <w:p w14:paraId="306DBCB9" w14:textId="77777777" w:rsidR="006B69CA" w:rsidRDefault="006B69CA" w:rsidP="00AE45AE">
            <w:pPr>
              <w:tabs>
                <w:tab w:val="left" w:pos="-720"/>
              </w:tabs>
              <w:suppressAutoHyphens/>
              <w:outlineLvl w:val="0"/>
              <w:rPr>
                <w:spacing w:val="-2"/>
                <w:sz w:val="22"/>
              </w:rPr>
            </w:pPr>
            <w:r>
              <w:rPr>
                <w:spacing w:val="-2"/>
                <w:sz w:val="22"/>
              </w:rPr>
              <w:tab/>
              <w:t>Name and title:</w:t>
            </w:r>
          </w:p>
        </w:tc>
        <w:tc>
          <w:tcPr>
            <w:tcW w:w="7578" w:type="dxa"/>
            <w:tcBorders>
              <w:top w:val="nil"/>
              <w:left w:val="nil"/>
            </w:tcBorders>
            <w:vAlign w:val="center"/>
          </w:tcPr>
          <w:p w14:paraId="7CEDE377" w14:textId="77777777" w:rsidR="006B69CA" w:rsidRDefault="006B69CA" w:rsidP="00AE45AE">
            <w:pPr>
              <w:tabs>
                <w:tab w:val="left" w:pos="-720"/>
              </w:tabs>
              <w:suppressAutoHyphens/>
              <w:outlineLvl w:val="0"/>
              <w:rPr>
                <w:spacing w:val="-2"/>
                <w:sz w:val="22"/>
              </w:rPr>
            </w:pPr>
          </w:p>
        </w:tc>
      </w:tr>
      <w:tr w:rsidR="006B69CA" w14:paraId="501D4828" w14:textId="77777777">
        <w:tblPrEx>
          <w:jc w:val="left"/>
          <w:tblBorders>
            <w:top w:val="none" w:sz="0" w:space="0" w:color="auto"/>
            <w:left w:val="none" w:sz="0" w:space="0" w:color="auto"/>
            <w:bottom w:val="single" w:sz="4" w:space="0" w:color="auto"/>
            <w:right w:val="none" w:sz="0" w:space="0" w:color="auto"/>
            <w:insideH w:val="single" w:sz="4" w:space="0" w:color="auto"/>
            <w:insideV w:val="single" w:sz="4" w:space="0" w:color="auto"/>
          </w:tblBorders>
          <w:tblCellMar>
            <w:left w:w="108" w:type="dxa"/>
            <w:right w:w="108" w:type="dxa"/>
          </w:tblCellMar>
        </w:tblPrEx>
        <w:trPr>
          <w:gridAfter w:val="1"/>
          <w:wAfter w:w="50" w:type="dxa"/>
          <w:cantSplit/>
          <w:trHeight w:val="400"/>
        </w:trPr>
        <w:tc>
          <w:tcPr>
            <w:tcW w:w="3438" w:type="dxa"/>
            <w:gridSpan w:val="2"/>
            <w:tcBorders>
              <w:right w:val="nil"/>
            </w:tcBorders>
            <w:vAlign w:val="center"/>
          </w:tcPr>
          <w:p w14:paraId="1A72F0EC" w14:textId="77777777" w:rsidR="006B69CA" w:rsidRDefault="006B69CA" w:rsidP="00AE45AE">
            <w:pPr>
              <w:tabs>
                <w:tab w:val="left" w:pos="-720"/>
              </w:tabs>
              <w:suppressAutoHyphens/>
              <w:outlineLvl w:val="0"/>
              <w:rPr>
                <w:spacing w:val="-2"/>
                <w:sz w:val="22"/>
              </w:rPr>
            </w:pPr>
            <w:r>
              <w:rPr>
                <w:spacing w:val="-2"/>
                <w:sz w:val="22"/>
              </w:rPr>
              <w:tab/>
              <w:t>Telephone</w:t>
            </w:r>
            <w:r w:rsidR="00974981">
              <w:rPr>
                <w:spacing w:val="-2"/>
                <w:sz w:val="22"/>
              </w:rPr>
              <w:t>/Fax</w:t>
            </w:r>
            <w:r>
              <w:rPr>
                <w:spacing w:val="-2"/>
                <w:sz w:val="22"/>
              </w:rPr>
              <w:t xml:space="preserve">: </w:t>
            </w:r>
          </w:p>
        </w:tc>
        <w:tc>
          <w:tcPr>
            <w:tcW w:w="7578" w:type="dxa"/>
            <w:tcBorders>
              <w:left w:val="nil"/>
            </w:tcBorders>
            <w:vAlign w:val="center"/>
          </w:tcPr>
          <w:p w14:paraId="469152AB" w14:textId="77777777" w:rsidR="006B69CA" w:rsidRDefault="006B69CA" w:rsidP="00AE45AE">
            <w:pPr>
              <w:tabs>
                <w:tab w:val="left" w:pos="-720"/>
              </w:tabs>
              <w:suppressAutoHyphens/>
              <w:outlineLvl w:val="0"/>
              <w:rPr>
                <w:spacing w:val="-2"/>
                <w:sz w:val="22"/>
              </w:rPr>
            </w:pPr>
          </w:p>
        </w:tc>
      </w:tr>
      <w:tr w:rsidR="006B69CA" w14:paraId="084B4AC3" w14:textId="77777777">
        <w:tblPrEx>
          <w:jc w:val="left"/>
          <w:tblBorders>
            <w:top w:val="none" w:sz="0" w:space="0" w:color="auto"/>
            <w:left w:val="none" w:sz="0" w:space="0" w:color="auto"/>
            <w:bottom w:val="single" w:sz="4" w:space="0" w:color="auto"/>
            <w:right w:val="none" w:sz="0" w:space="0" w:color="auto"/>
            <w:insideH w:val="single" w:sz="4" w:space="0" w:color="auto"/>
            <w:insideV w:val="single" w:sz="4" w:space="0" w:color="auto"/>
          </w:tblBorders>
          <w:tblCellMar>
            <w:left w:w="108" w:type="dxa"/>
            <w:right w:w="108" w:type="dxa"/>
          </w:tblCellMar>
        </w:tblPrEx>
        <w:trPr>
          <w:gridAfter w:val="1"/>
          <w:wAfter w:w="50" w:type="dxa"/>
          <w:cantSplit/>
          <w:trHeight w:val="400"/>
        </w:trPr>
        <w:tc>
          <w:tcPr>
            <w:tcW w:w="3438" w:type="dxa"/>
            <w:gridSpan w:val="2"/>
            <w:tcBorders>
              <w:right w:val="nil"/>
            </w:tcBorders>
            <w:vAlign w:val="center"/>
          </w:tcPr>
          <w:p w14:paraId="0E65FECD" w14:textId="77777777" w:rsidR="006B69CA" w:rsidRDefault="006B69CA" w:rsidP="00AE45AE">
            <w:pPr>
              <w:tabs>
                <w:tab w:val="left" w:pos="-720"/>
              </w:tabs>
              <w:suppressAutoHyphens/>
              <w:outlineLvl w:val="0"/>
              <w:rPr>
                <w:spacing w:val="-2"/>
                <w:sz w:val="22"/>
              </w:rPr>
            </w:pPr>
            <w:r>
              <w:rPr>
                <w:spacing w:val="-2"/>
                <w:sz w:val="22"/>
              </w:rPr>
              <w:tab/>
              <w:t>E-mail:</w:t>
            </w:r>
          </w:p>
        </w:tc>
        <w:tc>
          <w:tcPr>
            <w:tcW w:w="7578" w:type="dxa"/>
            <w:tcBorders>
              <w:left w:val="nil"/>
            </w:tcBorders>
            <w:vAlign w:val="center"/>
          </w:tcPr>
          <w:p w14:paraId="79ECB0E5" w14:textId="77777777" w:rsidR="006B69CA" w:rsidRDefault="006B69CA" w:rsidP="00AE45AE">
            <w:pPr>
              <w:tabs>
                <w:tab w:val="left" w:pos="-720"/>
              </w:tabs>
              <w:suppressAutoHyphens/>
              <w:outlineLvl w:val="0"/>
              <w:rPr>
                <w:spacing w:val="-2"/>
                <w:sz w:val="22"/>
              </w:rPr>
            </w:pPr>
          </w:p>
        </w:tc>
      </w:tr>
      <w:tr w:rsidR="006B69CA" w14:paraId="093E93EC" w14:textId="77777777">
        <w:tblPrEx>
          <w:jc w:val="left"/>
          <w:tblBorders>
            <w:top w:val="none" w:sz="0" w:space="0" w:color="auto"/>
            <w:left w:val="none" w:sz="0" w:space="0" w:color="auto"/>
            <w:bottom w:val="single" w:sz="4" w:space="0" w:color="auto"/>
            <w:right w:val="none" w:sz="0" w:space="0" w:color="auto"/>
            <w:insideH w:val="single" w:sz="4" w:space="0" w:color="auto"/>
            <w:insideV w:val="single" w:sz="4" w:space="0" w:color="auto"/>
          </w:tblBorders>
          <w:tblCellMar>
            <w:left w:w="108" w:type="dxa"/>
            <w:right w:w="108" w:type="dxa"/>
          </w:tblCellMar>
        </w:tblPrEx>
        <w:trPr>
          <w:gridAfter w:val="1"/>
          <w:wAfter w:w="50" w:type="dxa"/>
          <w:cantSplit/>
          <w:trHeight w:val="400"/>
        </w:trPr>
        <w:tc>
          <w:tcPr>
            <w:tcW w:w="3438" w:type="dxa"/>
            <w:gridSpan w:val="2"/>
            <w:tcBorders>
              <w:right w:val="nil"/>
            </w:tcBorders>
            <w:vAlign w:val="center"/>
          </w:tcPr>
          <w:p w14:paraId="4B7FE132" w14:textId="77777777" w:rsidR="006B69CA" w:rsidRDefault="006B69CA" w:rsidP="00AE45AE">
            <w:pPr>
              <w:numPr>
                <w:ilvl w:val="0"/>
                <w:numId w:val="1"/>
              </w:numPr>
              <w:tabs>
                <w:tab w:val="left" w:pos="-720"/>
              </w:tabs>
              <w:suppressAutoHyphens/>
              <w:outlineLvl w:val="0"/>
              <w:rPr>
                <w:spacing w:val="-2"/>
                <w:sz w:val="22"/>
              </w:rPr>
            </w:pPr>
            <w:r>
              <w:rPr>
                <w:spacing w:val="-2"/>
                <w:sz w:val="22"/>
              </w:rPr>
              <w:t>Nature of the disaster (attach documentation):</w:t>
            </w:r>
          </w:p>
        </w:tc>
        <w:tc>
          <w:tcPr>
            <w:tcW w:w="7578" w:type="dxa"/>
            <w:tcBorders>
              <w:left w:val="nil"/>
            </w:tcBorders>
            <w:vAlign w:val="center"/>
          </w:tcPr>
          <w:p w14:paraId="03EF2A83" w14:textId="77777777" w:rsidR="006B69CA" w:rsidRDefault="006B69CA" w:rsidP="00AE45AE">
            <w:pPr>
              <w:tabs>
                <w:tab w:val="left" w:pos="-720"/>
              </w:tabs>
              <w:suppressAutoHyphens/>
              <w:outlineLvl w:val="0"/>
              <w:rPr>
                <w:spacing w:val="-2"/>
                <w:sz w:val="22"/>
              </w:rPr>
            </w:pPr>
          </w:p>
        </w:tc>
      </w:tr>
      <w:tr w:rsidR="006B69CA" w14:paraId="2EE94E6B" w14:textId="77777777" w:rsidTr="00704429">
        <w:tblPrEx>
          <w:jc w:val="left"/>
          <w:tblBorders>
            <w:top w:val="none" w:sz="0" w:space="0" w:color="auto"/>
            <w:left w:val="none" w:sz="0" w:space="0" w:color="auto"/>
            <w:bottom w:val="single" w:sz="4" w:space="0" w:color="auto"/>
            <w:right w:val="none" w:sz="0" w:space="0" w:color="auto"/>
            <w:insideH w:val="single" w:sz="4" w:space="0" w:color="auto"/>
            <w:insideV w:val="single" w:sz="4" w:space="0" w:color="auto"/>
          </w:tblBorders>
          <w:tblCellMar>
            <w:left w:w="108" w:type="dxa"/>
            <w:right w:w="108" w:type="dxa"/>
          </w:tblCellMar>
        </w:tblPrEx>
        <w:trPr>
          <w:gridAfter w:val="1"/>
          <w:wAfter w:w="50" w:type="dxa"/>
          <w:cantSplit/>
          <w:trHeight w:val="400"/>
        </w:trPr>
        <w:tc>
          <w:tcPr>
            <w:tcW w:w="3438" w:type="dxa"/>
            <w:gridSpan w:val="2"/>
            <w:tcBorders>
              <w:bottom w:val="single" w:sz="4" w:space="0" w:color="auto"/>
              <w:right w:val="nil"/>
            </w:tcBorders>
            <w:vAlign w:val="center"/>
          </w:tcPr>
          <w:p w14:paraId="40BD7E48" w14:textId="77777777" w:rsidR="006B69CA" w:rsidRDefault="006B69CA" w:rsidP="00AE45AE">
            <w:pPr>
              <w:numPr>
                <w:ilvl w:val="0"/>
                <w:numId w:val="1"/>
              </w:numPr>
              <w:tabs>
                <w:tab w:val="left" w:pos="-720"/>
              </w:tabs>
              <w:suppressAutoHyphens/>
              <w:outlineLvl w:val="0"/>
              <w:rPr>
                <w:spacing w:val="-2"/>
                <w:sz w:val="22"/>
              </w:rPr>
            </w:pPr>
            <w:r>
              <w:rPr>
                <w:spacing w:val="-2"/>
                <w:sz w:val="22"/>
              </w:rPr>
              <w:t>Date of disaster:</w:t>
            </w:r>
          </w:p>
        </w:tc>
        <w:tc>
          <w:tcPr>
            <w:tcW w:w="7578" w:type="dxa"/>
            <w:tcBorders>
              <w:left w:val="nil"/>
              <w:bottom w:val="single" w:sz="4" w:space="0" w:color="auto"/>
            </w:tcBorders>
            <w:vAlign w:val="center"/>
          </w:tcPr>
          <w:p w14:paraId="40A256D0" w14:textId="77777777" w:rsidR="006B69CA" w:rsidRDefault="006B69CA" w:rsidP="00AE45AE">
            <w:pPr>
              <w:tabs>
                <w:tab w:val="left" w:pos="-720"/>
              </w:tabs>
              <w:suppressAutoHyphens/>
              <w:outlineLvl w:val="0"/>
              <w:rPr>
                <w:spacing w:val="-2"/>
                <w:sz w:val="22"/>
              </w:rPr>
            </w:pPr>
          </w:p>
        </w:tc>
      </w:tr>
      <w:tr w:rsidR="00321E0E" w14:paraId="441B126B" w14:textId="77777777" w:rsidTr="003C6B0A">
        <w:tblPrEx>
          <w:jc w:val="left"/>
          <w:tblBorders>
            <w:top w:val="none" w:sz="0" w:space="0" w:color="auto"/>
            <w:left w:val="none" w:sz="0" w:space="0" w:color="auto"/>
            <w:bottom w:val="single" w:sz="4" w:space="0" w:color="auto"/>
            <w:right w:val="none" w:sz="0" w:space="0" w:color="auto"/>
            <w:insideH w:val="single" w:sz="4" w:space="0" w:color="auto"/>
            <w:insideV w:val="single" w:sz="4" w:space="0" w:color="auto"/>
          </w:tblBorders>
          <w:tblCellMar>
            <w:left w:w="108" w:type="dxa"/>
            <w:right w:w="108" w:type="dxa"/>
          </w:tblCellMar>
        </w:tblPrEx>
        <w:trPr>
          <w:gridAfter w:val="1"/>
          <w:wAfter w:w="50" w:type="dxa"/>
          <w:cantSplit/>
          <w:trHeight w:val="400"/>
        </w:trPr>
        <w:tc>
          <w:tcPr>
            <w:tcW w:w="3438" w:type="dxa"/>
            <w:gridSpan w:val="2"/>
            <w:tcBorders>
              <w:bottom w:val="single" w:sz="4" w:space="0" w:color="auto"/>
              <w:right w:val="nil"/>
            </w:tcBorders>
            <w:vAlign w:val="center"/>
          </w:tcPr>
          <w:p w14:paraId="47722514" w14:textId="77777777" w:rsidR="00321E0E" w:rsidRDefault="00321E0E" w:rsidP="00AE45AE">
            <w:pPr>
              <w:numPr>
                <w:ilvl w:val="0"/>
                <w:numId w:val="1"/>
              </w:numPr>
              <w:tabs>
                <w:tab w:val="left" w:pos="-720"/>
              </w:tabs>
              <w:suppressAutoHyphens/>
              <w:outlineLvl w:val="0"/>
              <w:rPr>
                <w:spacing w:val="-2"/>
                <w:sz w:val="22"/>
              </w:rPr>
            </w:pPr>
            <w:r>
              <w:rPr>
                <w:spacing w:val="-2"/>
                <w:sz w:val="22"/>
              </w:rPr>
              <w:t>Timeframe of proposed equivalency of instruction</w:t>
            </w:r>
          </w:p>
        </w:tc>
        <w:tc>
          <w:tcPr>
            <w:tcW w:w="7578" w:type="dxa"/>
            <w:tcBorders>
              <w:left w:val="nil"/>
              <w:bottom w:val="single" w:sz="4" w:space="0" w:color="auto"/>
            </w:tcBorders>
            <w:vAlign w:val="center"/>
          </w:tcPr>
          <w:p w14:paraId="010551AD" w14:textId="77777777" w:rsidR="00321E0E" w:rsidRDefault="00321E0E" w:rsidP="00AE45AE">
            <w:pPr>
              <w:tabs>
                <w:tab w:val="left" w:pos="-720"/>
              </w:tabs>
              <w:suppressAutoHyphens/>
              <w:outlineLvl w:val="0"/>
              <w:rPr>
                <w:spacing w:val="-2"/>
                <w:sz w:val="22"/>
              </w:rPr>
            </w:pPr>
          </w:p>
        </w:tc>
      </w:tr>
      <w:tr w:rsidR="006B69CA" w14:paraId="0E83703A" w14:textId="77777777" w:rsidTr="00704429">
        <w:tblPrEx>
          <w:jc w:val="left"/>
          <w:tblBorders>
            <w:top w:val="none" w:sz="0" w:space="0" w:color="auto"/>
            <w:left w:val="none" w:sz="0" w:space="0" w:color="auto"/>
            <w:bottom w:val="single" w:sz="4" w:space="0" w:color="auto"/>
            <w:right w:val="none" w:sz="0" w:space="0" w:color="auto"/>
            <w:insideH w:val="single" w:sz="4" w:space="0" w:color="auto"/>
            <w:insideV w:val="single" w:sz="4" w:space="0" w:color="auto"/>
          </w:tblBorders>
          <w:tblCellMar>
            <w:left w:w="108" w:type="dxa"/>
            <w:right w:w="108" w:type="dxa"/>
          </w:tblCellMar>
        </w:tblPrEx>
        <w:trPr>
          <w:gridAfter w:val="1"/>
          <w:wAfter w:w="50" w:type="dxa"/>
          <w:cantSplit/>
          <w:trHeight w:val="400"/>
        </w:trPr>
        <w:tc>
          <w:tcPr>
            <w:tcW w:w="11016" w:type="dxa"/>
            <w:gridSpan w:val="3"/>
            <w:tcBorders>
              <w:top w:val="single" w:sz="4" w:space="0" w:color="auto"/>
              <w:bottom w:val="nil"/>
            </w:tcBorders>
            <w:vAlign w:val="center"/>
          </w:tcPr>
          <w:p w14:paraId="5D9E7208" w14:textId="77777777" w:rsidR="006B69CA" w:rsidRDefault="006B69CA" w:rsidP="00AE45AE">
            <w:pPr>
              <w:tabs>
                <w:tab w:val="left" w:pos="-720"/>
              </w:tabs>
              <w:suppressAutoHyphens/>
              <w:outlineLvl w:val="0"/>
              <w:rPr>
                <w:spacing w:val="-2"/>
                <w:sz w:val="22"/>
              </w:rPr>
            </w:pPr>
            <w:r w:rsidRPr="00321E0E">
              <w:rPr>
                <w:b/>
                <w:smallCaps/>
                <w:spacing w:val="-2"/>
                <w:sz w:val="22"/>
              </w:rPr>
              <w:t xml:space="preserve">Items </w:t>
            </w:r>
            <w:r w:rsidR="00704429" w:rsidRPr="00321E0E">
              <w:rPr>
                <w:b/>
                <w:smallCaps/>
                <w:spacing w:val="-2"/>
                <w:sz w:val="22"/>
              </w:rPr>
              <w:t>G</w:t>
            </w:r>
            <w:r w:rsidRPr="00321E0E">
              <w:rPr>
                <w:b/>
                <w:smallCaps/>
                <w:spacing w:val="-2"/>
                <w:sz w:val="22"/>
              </w:rPr>
              <w:t xml:space="preserve"> through J</w:t>
            </w:r>
            <w:r w:rsidR="00FE6823">
              <w:rPr>
                <w:smallCaps/>
                <w:spacing w:val="-2"/>
                <w:sz w:val="22"/>
              </w:rPr>
              <w:t xml:space="preserve"> (</w:t>
            </w:r>
            <w:r w:rsidR="00A3511E">
              <w:rPr>
                <w:spacing w:val="-2"/>
                <w:sz w:val="22"/>
              </w:rPr>
              <w:t>please</w:t>
            </w:r>
            <w:r w:rsidR="00FE6823">
              <w:rPr>
                <w:spacing w:val="-2"/>
                <w:sz w:val="22"/>
              </w:rPr>
              <w:t xml:space="preserve"> attach the requested information)</w:t>
            </w:r>
          </w:p>
          <w:p w14:paraId="22897613" w14:textId="77777777" w:rsidR="00704429" w:rsidRPr="00FE6823" w:rsidRDefault="00704429" w:rsidP="00AE45AE">
            <w:pPr>
              <w:tabs>
                <w:tab w:val="left" w:pos="-720"/>
              </w:tabs>
              <w:suppressAutoHyphens/>
              <w:outlineLvl w:val="0"/>
              <w:rPr>
                <w:spacing w:val="-2"/>
                <w:sz w:val="22"/>
              </w:rPr>
            </w:pPr>
          </w:p>
        </w:tc>
      </w:tr>
      <w:tr w:rsidR="00704429" w14:paraId="1D5FF382" w14:textId="77777777">
        <w:tblPrEx>
          <w:jc w:val="left"/>
          <w:tblBorders>
            <w:top w:val="none" w:sz="0" w:space="0" w:color="auto"/>
            <w:left w:val="none" w:sz="0" w:space="0" w:color="auto"/>
            <w:bottom w:val="single" w:sz="4" w:space="0" w:color="auto"/>
            <w:right w:val="none" w:sz="0" w:space="0" w:color="auto"/>
            <w:insideH w:val="single" w:sz="4" w:space="0" w:color="auto"/>
            <w:insideV w:val="single" w:sz="4" w:space="0" w:color="auto"/>
          </w:tblBorders>
          <w:tblCellMar>
            <w:left w:w="108" w:type="dxa"/>
            <w:right w:w="108" w:type="dxa"/>
          </w:tblCellMar>
        </w:tblPrEx>
        <w:trPr>
          <w:gridAfter w:val="1"/>
          <w:wAfter w:w="50" w:type="dxa"/>
          <w:cantSplit/>
          <w:trHeight w:val="400"/>
        </w:trPr>
        <w:tc>
          <w:tcPr>
            <w:tcW w:w="11016" w:type="dxa"/>
            <w:gridSpan w:val="3"/>
            <w:tcBorders>
              <w:top w:val="nil"/>
              <w:bottom w:val="nil"/>
            </w:tcBorders>
            <w:vAlign w:val="center"/>
          </w:tcPr>
          <w:p w14:paraId="637512D2" w14:textId="77777777" w:rsidR="00704429" w:rsidRDefault="00704429" w:rsidP="00AE45AE">
            <w:pPr>
              <w:numPr>
                <w:ilvl w:val="0"/>
                <w:numId w:val="1"/>
              </w:numPr>
              <w:tabs>
                <w:tab w:val="left" w:pos="-720"/>
              </w:tabs>
              <w:suppressAutoHyphens/>
              <w:outlineLvl w:val="0"/>
              <w:rPr>
                <w:spacing w:val="-2"/>
                <w:sz w:val="22"/>
              </w:rPr>
            </w:pPr>
            <w:r>
              <w:rPr>
                <w:spacing w:val="-2"/>
                <w:sz w:val="22"/>
              </w:rPr>
              <w:t>List all affected programs that prepare candidates for teacher certification or professional licensure*:</w:t>
            </w:r>
            <w:r>
              <w:rPr>
                <w:spacing w:val="-2"/>
                <w:sz w:val="22"/>
              </w:rPr>
              <w:br/>
            </w:r>
          </w:p>
        </w:tc>
      </w:tr>
      <w:tr w:rsidR="00704429" w14:paraId="6DCEC7C3" w14:textId="77777777" w:rsidTr="00A3511E">
        <w:tblPrEx>
          <w:jc w:val="left"/>
          <w:tblBorders>
            <w:top w:val="none" w:sz="0" w:space="0" w:color="auto"/>
            <w:left w:val="none" w:sz="0" w:space="0" w:color="auto"/>
            <w:bottom w:val="single" w:sz="4" w:space="0" w:color="auto"/>
            <w:right w:val="none" w:sz="0" w:space="0" w:color="auto"/>
            <w:insideH w:val="single" w:sz="4" w:space="0" w:color="auto"/>
            <w:insideV w:val="single" w:sz="4" w:space="0" w:color="auto"/>
          </w:tblBorders>
          <w:tblCellMar>
            <w:left w:w="108" w:type="dxa"/>
            <w:right w:w="108" w:type="dxa"/>
          </w:tblCellMar>
        </w:tblPrEx>
        <w:trPr>
          <w:gridAfter w:val="1"/>
          <w:wAfter w:w="50" w:type="dxa"/>
          <w:cantSplit/>
          <w:trHeight w:val="400"/>
        </w:trPr>
        <w:tc>
          <w:tcPr>
            <w:tcW w:w="11016" w:type="dxa"/>
            <w:gridSpan w:val="3"/>
            <w:tcBorders>
              <w:top w:val="nil"/>
              <w:bottom w:val="single" w:sz="4" w:space="0" w:color="auto"/>
            </w:tcBorders>
            <w:vAlign w:val="center"/>
          </w:tcPr>
          <w:p w14:paraId="050D8750" w14:textId="77777777" w:rsidR="00704429" w:rsidRPr="002516CE" w:rsidRDefault="00704429" w:rsidP="00AE45AE">
            <w:pPr>
              <w:tabs>
                <w:tab w:val="left" w:pos="-720"/>
              </w:tabs>
              <w:suppressAutoHyphens/>
              <w:outlineLvl w:val="0"/>
              <w:rPr>
                <w:spacing w:val="-2"/>
                <w:sz w:val="20"/>
              </w:rPr>
            </w:pPr>
            <w:r>
              <w:rPr>
                <w:spacing w:val="-2"/>
                <w:sz w:val="22"/>
              </w:rPr>
              <w:t xml:space="preserve">* </w:t>
            </w:r>
            <w:r w:rsidRPr="002516CE">
              <w:rPr>
                <w:spacing w:val="-2"/>
                <w:sz w:val="20"/>
              </w:rPr>
              <w:t xml:space="preserve">For </w:t>
            </w:r>
            <w:r w:rsidRPr="002516CE">
              <w:rPr>
                <w:b/>
                <w:spacing w:val="-2"/>
                <w:sz w:val="20"/>
              </w:rPr>
              <w:t>programs that prepare teachers and leaders</w:t>
            </w:r>
            <w:r w:rsidRPr="002516CE">
              <w:rPr>
                <w:spacing w:val="-2"/>
                <w:sz w:val="20"/>
              </w:rPr>
              <w:t>, if there are changes in the field experience/student teaching/practica/internship</w:t>
            </w:r>
            <w:r>
              <w:rPr>
                <w:spacing w:val="-2"/>
                <w:sz w:val="20"/>
              </w:rPr>
              <w:t xml:space="preserve"> </w:t>
            </w:r>
            <w:r w:rsidRPr="002516CE">
              <w:rPr>
                <w:spacing w:val="-2"/>
                <w:sz w:val="20"/>
              </w:rPr>
              <w:t>(change in hour requirement, school sites, supervision, etc.), please (1) identify the program(s); (2) indicate the change(s); and (3) provide a justification for the change(s).</w:t>
            </w:r>
          </w:p>
          <w:p w14:paraId="730CCDAB" w14:textId="77777777" w:rsidR="00704429" w:rsidRPr="002516CE" w:rsidRDefault="00704429" w:rsidP="00AE45AE">
            <w:pPr>
              <w:tabs>
                <w:tab w:val="left" w:pos="-720"/>
              </w:tabs>
              <w:suppressAutoHyphens/>
              <w:outlineLvl w:val="0"/>
              <w:rPr>
                <w:spacing w:val="-2"/>
                <w:sz w:val="20"/>
              </w:rPr>
            </w:pPr>
          </w:p>
          <w:p w14:paraId="4D3B0F82" w14:textId="77777777" w:rsidR="00321E0E" w:rsidRPr="00A3511E" w:rsidRDefault="00704429" w:rsidP="00AE45AE">
            <w:pPr>
              <w:tabs>
                <w:tab w:val="left" w:pos="-720"/>
              </w:tabs>
              <w:suppressAutoHyphens/>
              <w:outlineLvl w:val="0"/>
              <w:rPr>
                <w:spacing w:val="-2"/>
                <w:sz w:val="20"/>
              </w:rPr>
            </w:pPr>
            <w:r w:rsidRPr="002516CE">
              <w:rPr>
                <w:spacing w:val="-2"/>
                <w:sz w:val="20"/>
              </w:rPr>
              <w:t xml:space="preserve">For </w:t>
            </w:r>
            <w:r w:rsidRPr="002516CE">
              <w:rPr>
                <w:b/>
                <w:spacing w:val="-2"/>
                <w:sz w:val="20"/>
              </w:rPr>
              <w:t>programs that prepare licensed professionals</w:t>
            </w:r>
            <w:r w:rsidRPr="002516CE">
              <w:rPr>
                <w:spacing w:val="-2"/>
                <w:sz w:val="20"/>
              </w:rPr>
              <w:t>, if there are any changes in the clinical experience</w:t>
            </w:r>
            <w:r>
              <w:rPr>
                <w:spacing w:val="-2"/>
                <w:sz w:val="20"/>
              </w:rPr>
              <w:t xml:space="preserve"> </w:t>
            </w:r>
            <w:r w:rsidRPr="002516CE">
              <w:rPr>
                <w:spacing w:val="-2"/>
                <w:sz w:val="20"/>
              </w:rPr>
              <w:t>(change in hour requirements, facility, supervision, etc.</w:t>
            </w:r>
            <w:r>
              <w:rPr>
                <w:spacing w:val="-2"/>
                <w:sz w:val="20"/>
              </w:rPr>
              <w:t>)</w:t>
            </w:r>
            <w:r w:rsidRPr="002516CE">
              <w:rPr>
                <w:spacing w:val="-2"/>
                <w:sz w:val="20"/>
              </w:rPr>
              <w:t>, please (1) identify the program(s); (2) indicate the changes(s); and (3) provide a justification for the change(s).</w:t>
            </w:r>
          </w:p>
        </w:tc>
      </w:tr>
      <w:tr w:rsidR="00704429" w14:paraId="177987D0" w14:textId="77777777" w:rsidTr="00A3511E">
        <w:tblPrEx>
          <w:jc w:val="left"/>
          <w:tblBorders>
            <w:top w:val="none" w:sz="0" w:space="0" w:color="auto"/>
            <w:left w:val="none" w:sz="0" w:space="0" w:color="auto"/>
            <w:bottom w:val="single" w:sz="4" w:space="0" w:color="auto"/>
            <w:right w:val="none" w:sz="0" w:space="0" w:color="auto"/>
            <w:insideH w:val="single" w:sz="4" w:space="0" w:color="auto"/>
            <w:insideV w:val="single" w:sz="4" w:space="0" w:color="auto"/>
          </w:tblBorders>
          <w:tblCellMar>
            <w:left w:w="108" w:type="dxa"/>
            <w:right w:w="108" w:type="dxa"/>
          </w:tblCellMar>
        </w:tblPrEx>
        <w:trPr>
          <w:gridAfter w:val="1"/>
          <w:wAfter w:w="50" w:type="dxa"/>
          <w:cantSplit/>
          <w:trHeight w:val="400"/>
        </w:trPr>
        <w:tc>
          <w:tcPr>
            <w:tcW w:w="11016" w:type="dxa"/>
            <w:gridSpan w:val="3"/>
            <w:tcBorders>
              <w:top w:val="single" w:sz="4" w:space="0" w:color="auto"/>
              <w:bottom w:val="single" w:sz="4" w:space="0" w:color="auto"/>
            </w:tcBorders>
            <w:vAlign w:val="center"/>
          </w:tcPr>
          <w:p w14:paraId="30D2865E" w14:textId="77777777" w:rsidR="00704429" w:rsidRDefault="00704429" w:rsidP="00AE45AE">
            <w:pPr>
              <w:numPr>
                <w:ilvl w:val="0"/>
                <w:numId w:val="1"/>
              </w:numPr>
              <w:tabs>
                <w:tab w:val="left" w:pos="-720"/>
              </w:tabs>
              <w:suppressAutoHyphens/>
              <w:outlineLvl w:val="0"/>
              <w:rPr>
                <w:spacing w:val="-2"/>
                <w:sz w:val="22"/>
              </w:rPr>
            </w:pPr>
            <w:r>
              <w:rPr>
                <w:spacing w:val="-2"/>
                <w:sz w:val="22"/>
              </w:rPr>
              <w:t xml:space="preserve">Describe the institution’s plan to provide as full a term as possible and the rationale for any alternative statement of academic standards. Describe how the proposed alternative compares to the standard semester-hour requirement for both instruction and supplementary assignments. </w:t>
            </w:r>
          </w:p>
        </w:tc>
      </w:tr>
      <w:tr w:rsidR="00704429" w14:paraId="5D4DF1E1" w14:textId="77777777" w:rsidTr="00A3511E">
        <w:tblPrEx>
          <w:jc w:val="left"/>
          <w:tblBorders>
            <w:top w:val="none" w:sz="0" w:space="0" w:color="auto"/>
            <w:left w:val="none" w:sz="0" w:space="0" w:color="auto"/>
            <w:bottom w:val="single" w:sz="4" w:space="0" w:color="auto"/>
            <w:right w:val="none" w:sz="0" w:space="0" w:color="auto"/>
            <w:insideH w:val="single" w:sz="4" w:space="0" w:color="auto"/>
            <w:insideV w:val="single" w:sz="4" w:space="0" w:color="auto"/>
          </w:tblBorders>
          <w:tblCellMar>
            <w:left w:w="108" w:type="dxa"/>
            <w:right w:w="108" w:type="dxa"/>
          </w:tblCellMar>
        </w:tblPrEx>
        <w:trPr>
          <w:gridAfter w:val="1"/>
          <w:wAfter w:w="50" w:type="dxa"/>
          <w:cantSplit/>
          <w:trHeight w:val="400"/>
        </w:trPr>
        <w:tc>
          <w:tcPr>
            <w:tcW w:w="11016" w:type="dxa"/>
            <w:gridSpan w:val="3"/>
            <w:tcBorders>
              <w:top w:val="single" w:sz="4" w:space="0" w:color="auto"/>
              <w:bottom w:val="nil"/>
            </w:tcBorders>
            <w:vAlign w:val="center"/>
          </w:tcPr>
          <w:p w14:paraId="2C5BEADD" w14:textId="77777777" w:rsidR="00704429" w:rsidRDefault="00704429" w:rsidP="00AE45AE">
            <w:pPr>
              <w:numPr>
                <w:ilvl w:val="0"/>
                <w:numId w:val="1"/>
              </w:numPr>
              <w:tabs>
                <w:tab w:val="left" w:pos="-720"/>
              </w:tabs>
              <w:suppressAutoHyphens/>
              <w:outlineLvl w:val="0"/>
              <w:rPr>
                <w:spacing w:val="-2"/>
                <w:sz w:val="22"/>
              </w:rPr>
            </w:pPr>
            <w:r>
              <w:rPr>
                <w:spacing w:val="-2"/>
                <w:sz w:val="22"/>
              </w:rPr>
              <w:t>Complete where applicable:</w:t>
            </w:r>
          </w:p>
        </w:tc>
      </w:tr>
      <w:tr w:rsidR="00704429" w14:paraId="05561008" w14:textId="77777777" w:rsidTr="00A3511E">
        <w:tblPrEx>
          <w:jc w:val="left"/>
          <w:tblBorders>
            <w:top w:val="none" w:sz="0" w:space="0" w:color="auto"/>
            <w:left w:val="none" w:sz="0" w:space="0" w:color="auto"/>
            <w:bottom w:val="single" w:sz="4" w:space="0" w:color="auto"/>
            <w:right w:val="none" w:sz="0" w:space="0" w:color="auto"/>
            <w:insideH w:val="single" w:sz="4" w:space="0" w:color="auto"/>
            <w:insideV w:val="single" w:sz="4" w:space="0" w:color="auto"/>
          </w:tblBorders>
          <w:tblCellMar>
            <w:left w:w="108" w:type="dxa"/>
            <w:right w:w="108" w:type="dxa"/>
          </w:tblCellMar>
        </w:tblPrEx>
        <w:trPr>
          <w:gridAfter w:val="1"/>
          <w:wAfter w:w="50" w:type="dxa"/>
          <w:cantSplit/>
          <w:trHeight w:val="400"/>
        </w:trPr>
        <w:tc>
          <w:tcPr>
            <w:tcW w:w="11016" w:type="dxa"/>
            <w:gridSpan w:val="3"/>
            <w:tcBorders>
              <w:top w:val="nil"/>
              <w:bottom w:val="nil"/>
            </w:tcBorders>
            <w:vAlign w:val="center"/>
          </w:tcPr>
          <w:p w14:paraId="12453D87" w14:textId="77777777" w:rsidR="00704429" w:rsidRDefault="00704429" w:rsidP="00AE45AE">
            <w:pPr>
              <w:tabs>
                <w:tab w:val="left" w:pos="-720"/>
              </w:tabs>
              <w:suppressAutoHyphens/>
              <w:outlineLvl w:val="0"/>
              <w:rPr>
                <w:spacing w:val="-2"/>
                <w:sz w:val="22"/>
              </w:rPr>
            </w:pPr>
            <w:r>
              <w:rPr>
                <w:spacing w:val="-2"/>
                <w:sz w:val="22"/>
              </w:rPr>
              <w:t xml:space="preserve">1.  Proposed change in format/delivery mode (describe availability of courses and any change in faculty, </w:t>
            </w:r>
            <w:r w:rsidR="00A3511E">
              <w:rPr>
                <w:spacing w:val="-2"/>
                <w:sz w:val="22"/>
              </w:rPr>
              <w:t>resources,</w:t>
            </w:r>
            <w:r w:rsidR="00AE45AE">
              <w:rPr>
                <w:spacing w:val="-2"/>
                <w:sz w:val="22"/>
              </w:rPr>
              <w:t xml:space="preserve"> </w:t>
            </w:r>
            <w:r w:rsidR="00A3511E">
              <w:rPr>
                <w:spacing w:val="-2"/>
                <w:sz w:val="22"/>
              </w:rPr>
              <w:t>or support services)</w:t>
            </w:r>
          </w:p>
        </w:tc>
      </w:tr>
      <w:tr w:rsidR="00704429" w14:paraId="2783D83C" w14:textId="77777777" w:rsidTr="00A3511E">
        <w:tblPrEx>
          <w:jc w:val="left"/>
          <w:tblBorders>
            <w:top w:val="none" w:sz="0" w:space="0" w:color="auto"/>
            <w:left w:val="none" w:sz="0" w:space="0" w:color="auto"/>
            <w:bottom w:val="single" w:sz="4" w:space="0" w:color="auto"/>
            <w:right w:val="none" w:sz="0" w:space="0" w:color="auto"/>
            <w:insideH w:val="single" w:sz="4" w:space="0" w:color="auto"/>
            <w:insideV w:val="single" w:sz="4" w:space="0" w:color="auto"/>
          </w:tblBorders>
          <w:tblCellMar>
            <w:left w:w="108" w:type="dxa"/>
            <w:right w:w="108" w:type="dxa"/>
          </w:tblCellMar>
        </w:tblPrEx>
        <w:trPr>
          <w:gridAfter w:val="1"/>
          <w:wAfter w:w="50" w:type="dxa"/>
          <w:cantSplit/>
          <w:trHeight w:val="400"/>
        </w:trPr>
        <w:tc>
          <w:tcPr>
            <w:tcW w:w="11016" w:type="dxa"/>
            <w:gridSpan w:val="3"/>
            <w:tcBorders>
              <w:top w:val="nil"/>
              <w:bottom w:val="nil"/>
            </w:tcBorders>
            <w:vAlign w:val="center"/>
          </w:tcPr>
          <w:p w14:paraId="51B1A7EC" w14:textId="77777777" w:rsidR="00704429" w:rsidRDefault="00A3511E" w:rsidP="00AE45AE">
            <w:pPr>
              <w:tabs>
                <w:tab w:val="left" w:pos="-720"/>
              </w:tabs>
              <w:suppressAutoHyphens/>
              <w:outlineLvl w:val="0"/>
              <w:rPr>
                <w:spacing w:val="-2"/>
                <w:sz w:val="22"/>
              </w:rPr>
            </w:pPr>
            <w:r>
              <w:rPr>
                <w:spacing w:val="-2"/>
                <w:sz w:val="22"/>
              </w:rPr>
              <w:t xml:space="preserve">2.  Proposed new location </w:t>
            </w:r>
            <w:r w:rsidR="00704429">
              <w:rPr>
                <w:spacing w:val="-2"/>
                <w:sz w:val="22"/>
              </w:rPr>
              <w:t>(</w:t>
            </w:r>
            <w:r>
              <w:rPr>
                <w:spacing w:val="-2"/>
                <w:sz w:val="22"/>
              </w:rPr>
              <w:t>d</w:t>
            </w:r>
            <w:r w:rsidR="00704429">
              <w:rPr>
                <w:spacing w:val="-2"/>
                <w:sz w:val="22"/>
              </w:rPr>
              <w:t>escribe availability of courses, faculty, facilities, and support services)</w:t>
            </w:r>
          </w:p>
        </w:tc>
      </w:tr>
      <w:tr w:rsidR="00704429" w14:paraId="335FE462" w14:textId="77777777">
        <w:tblPrEx>
          <w:jc w:val="left"/>
          <w:tblBorders>
            <w:top w:val="none" w:sz="0" w:space="0" w:color="auto"/>
            <w:left w:val="none" w:sz="0" w:space="0" w:color="auto"/>
            <w:bottom w:val="single" w:sz="4" w:space="0" w:color="auto"/>
            <w:right w:val="none" w:sz="0" w:space="0" w:color="auto"/>
            <w:insideH w:val="single" w:sz="4" w:space="0" w:color="auto"/>
            <w:insideV w:val="single" w:sz="4" w:space="0" w:color="auto"/>
          </w:tblBorders>
          <w:tblCellMar>
            <w:left w:w="108" w:type="dxa"/>
            <w:right w:w="108" w:type="dxa"/>
          </w:tblCellMar>
        </w:tblPrEx>
        <w:trPr>
          <w:gridAfter w:val="1"/>
          <w:wAfter w:w="50" w:type="dxa"/>
          <w:cantSplit/>
          <w:trHeight w:val="400"/>
        </w:trPr>
        <w:tc>
          <w:tcPr>
            <w:tcW w:w="11016" w:type="dxa"/>
            <w:gridSpan w:val="3"/>
            <w:tcBorders>
              <w:top w:val="nil"/>
              <w:bottom w:val="nil"/>
            </w:tcBorders>
            <w:vAlign w:val="center"/>
          </w:tcPr>
          <w:p w14:paraId="080B44ED" w14:textId="77777777" w:rsidR="00704429" w:rsidRDefault="00704429" w:rsidP="00AE45AE">
            <w:pPr>
              <w:tabs>
                <w:tab w:val="left" w:pos="-720"/>
              </w:tabs>
              <w:suppressAutoHyphens/>
              <w:outlineLvl w:val="0"/>
              <w:rPr>
                <w:spacing w:val="-2"/>
                <w:sz w:val="22"/>
              </w:rPr>
            </w:pPr>
            <w:r>
              <w:rPr>
                <w:spacing w:val="-2"/>
                <w:sz w:val="22"/>
              </w:rPr>
              <w:t xml:space="preserve">3.  List all programs that will be </w:t>
            </w:r>
            <w:proofErr w:type="gramStart"/>
            <w:r>
              <w:rPr>
                <w:spacing w:val="-2"/>
                <w:sz w:val="22"/>
              </w:rPr>
              <w:t>temporarily suspended</w:t>
            </w:r>
            <w:proofErr w:type="gramEnd"/>
            <w:r>
              <w:rPr>
                <w:spacing w:val="-2"/>
                <w:sz w:val="22"/>
              </w:rPr>
              <w:t xml:space="preserve">—i.e., unable to </w:t>
            </w:r>
            <w:r w:rsidR="00AE45AE">
              <w:rPr>
                <w:spacing w:val="-2"/>
                <w:sz w:val="22"/>
              </w:rPr>
              <w:t xml:space="preserve">resume </w:t>
            </w:r>
            <w:r>
              <w:rPr>
                <w:spacing w:val="-2"/>
                <w:sz w:val="22"/>
              </w:rPr>
              <w:t xml:space="preserve">due to loss of </w:t>
            </w:r>
            <w:r w:rsidR="00A3511E">
              <w:rPr>
                <w:spacing w:val="-2"/>
                <w:sz w:val="22"/>
              </w:rPr>
              <w:t xml:space="preserve">specialized </w:t>
            </w:r>
            <w:r>
              <w:rPr>
                <w:spacing w:val="-2"/>
                <w:sz w:val="22"/>
              </w:rPr>
              <w:t>facilities or other factors—by program code, HE</w:t>
            </w:r>
            <w:r w:rsidR="00A3511E">
              <w:rPr>
                <w:spacing w:val="-2"/>
                <w:sz w:val="22"/>
              </w:rPr>
              <w:t>GIS, program title, and degree. What provisions are being made for students in such programs?</w:t>
            </w:r>
          </w:p>
        </w:tc>
      </w:tr>
      <w:tr w:rsidR="00704429" w14:paraId="445554CA" w14:textId="77777777">
        <w:tblPrEx>
          <w:jc w:val="left"/>
          <w:tblBorders>
            <w:top w:val="none" w:sz="0" w:space="0" w:color="auto"/>
            <w:left w:val="none" w:sz="0" w:space="0" w:color="auto"/>
            <w:bottom w:val="single" w:sz="4" w:space="0" w:color="auto"/>
            <w:right w:val="none" w:sz="0" w:space="0" w:color="auto"/>
            <w:insideH w:val="single" w:sz="4" w:space="0" w:color="auto"/>
            <w:insideV w:val="single" w:sz="4" w:space="0" w:color="auto"/>
          </w:tblBorders>
          <w:tblCellMar>
            <w:left w:w="108" w:type="dxa"/>
            <w:right w:w="108" w:type="dxa"/>
          </w:tblCellMar>
        </w:tblPrEx>
        <w:trPr>
          <w:gridAfter w:val="1"/>
          <w:wAfter w:w="50" w:type="dxa"/>
          <w:cantSplit/>
          <w:trHeight w:val="400"/>
        </w:trPr>
        <w:tc>
          <w:tcPr>
            <w:tcW w:w="11016" w:type="dxa"/>
            <w:gridSpan w:val="3"/>
            <w:tcBorders>
              <w:top w:val="single" w:sz="4" w:space="0" w:color="auto"/>
              <w:bottom w:val="nil"/>
            </w:tcBorders>
            <w:vAlign w:val="center"/>
          </w:tcPr>
          <w:p w14:paraId="00C9447E" w14:textId="77777777" w:rsidR="00704429" w:rsidRDefault="00704429" w:rsidP="00AE45AE">
            <w:pPr>
              <w:numPr>
                <w:ilvl w:val="0"/>
                <w:numId w:val="1"/>
              </w:numPr>
              <w:tabs>
                <w:tab w:val="left" w:pos="-720"/>
              </w:tabs>
              <w:suppressAutoHyphens/>
              <w:outlineLvl w:val="0"/>
              <w:rPr>
                <w:spacing w:val="-2"/>
                <w:sz w:val="22"/>
              </w:rPr>
            </w:pPr>
            <w:r>
              <w:rPr>
                <w:spacing w:val="-2"/>
                <w:sz w:val="22"/>
              </w:rPr>
              <w:t xml:space="preserve">Describe the steps the institution will take to inform students about temporary program adjustments. Please include copies of notices, if available. </w:t>
            </w:r>
          </w:p>
        </w:tc>
      </w:tr>
    </w:tbl>
    <w:p w14:paraId="18A29A02" w14:textId="77777777" w:rsidR="00AE45AE" w:rsidRDefault="004B0FC5" w:rsidP="004B0FC5">
      <w:pPr>
        <w:tabs>
          <w:tab w:val="left" w:pos="204"/>
        </w:tabs>
        <w:spacing w:line="283" w:lineRule="exact"/>
        <w:jc w:val="center"/>
      </w:pPr>
      <w:r>
        <w:br w:type="page"/>
      </w:r>
    </w:p>
    <w:p w14:paraId="30FB0EC0" w14:textId="77777777" w:rsidR="004B0FC5" w:rsidRDefault="004B0FC5" w:rsidP="004B0FC5">
      <w:pPr>
        <w:tabs>
          <w:tab w:val="left" w:pos="204"/>
        </w:tabs>
        <w:spacing w:line="283" w:lineRule="exact"/>
        <w:jc w:val="center"/>
        <w:rPr>
          <w:b/>
          <w:bCs/>
        </w:rPr>
      </w:pPr>
      <w:r>
        <w:rPr>
          <w:b/>
          <w:bCs/>
        </w:rPr>
        <w:lastRenderedPageBreak/>
        <w:t>Excerpts from the Regulations of the Commissioner of Education:</w:t>
      </w:r>
    </w:p>
    <w:p w14:paraId="2A71B54A" w14:textId="77777777" w:rsidR="004B0FC5" w:rsidRDefault="004B0FC5" w:rsidP="004B0FC5">
      <w:pPr>
        <w:tabs>
          <w:tab w:val="left" w:pos="204"/>
        </w:tabs>
        <w:spacing w:line="283" w:lineRule="exact"/>
        <w:jc w:val="both"/>
      </w:pPr>
    </w:p>
    <w:p w14:paraId="6744B40B" w14:textId="77777777" w:rsidR="004B0FC5" w:rsidRDefault="004B0FC5" w:rsidP="004B0FC5">
      <w:pPr>
        <w:pStyle w:val="NormalWeb"/>
      </w:pPr>
      <w:r>
        <w:rPr>
          <w:b/>
          <w:bCs/>
        </w:rPr>
        <w:t>§ 50.1</w:t>
      </w:r>
      <w:r>
        <w:t xml:space="preserve"> </w:t>
      </w:r>
      <w:r>
        <w:rPr>
          <w:b/>
          <w:bCs/>
        </w:rPr>
        <w:t xml:space="preserve">Definitions. </w:t>
      </w:r>
    </w:p>
    <w:p w14:paraId="51BBF3DE" w14:textId="77777777" w:rsidR="004B0FC5" w:rsidRDefault="004B0FC5" w:rsidP="004B0FC5">
      <w:pPr>
        <w:rPr>
          <w:rFonts w:cs="Arial"/>
        </w:rPr>
      </w:pPr>
      <w:r w:rsidRPr="00230008">
        <w:rPr>
          <w:rFonts w:cs="Arial"/>
        </w:rPr>
        <w:t xml:space="preserve">(o) </w:t>
      </w:r>
      <w:r w:rsidRPr="00230008">
        <w:t>Semester hour means a credit, point, or other unit granted for the satisfactory completion of a course which requires at least 15 hours (of 50 minutes each) of instruction and at least 30 hours of supplementary assignments, except as otherwise provided pursuant to section 52.2(c)(4) of this Subchapter. This basic measure shall be adjusted proportionately to translate the value of other academic calendars and formats of study in relation to the credit granted for study during the two semesters that comprise an academic year.</w:t>
      </w:r>
    </w:p>
    <w:p w14:paraId="32877EBD" w14:textId="77777777" w:rsidR="004B0FC5" w:rsidRDefault="004B0FC5" w:rsidP="004B0FC5">
      <w:pPr>
        <w:rPr>
          <w:rFonts w:cs="Arial"/>
        </w:rPr>
      </w:pPr>
      <w:r>
        <w:rPr>
          <w:rFonts w:cs="Arial"/>
        </w:rPr>
        <w:t xml:space="preserve"> </w:t>
      </w:r>
    </w:p>
    <w:p w14:paraId="1315F281" w14:textId="77777777" w:rsidR="00FB18D3" w:rsidRDefault="004B0FC5" w:rsidP="00FB18D3">
      <w:pPr>
        <w:pStyle w:val="BodyTextIndent"/>
        <w:ind w:firstLine="0"/>
      </w:pPr>
      <w:r>
        <w:t>(w)  Disaster means the occurrence or imminent threat of widespread or severe damage, injury, or loss of life or property resulting from any natural, technological, radiological or man-made causes, such as fire, flood, earthquake, hurricane, tornado, high water, landslide, mudslide, windstorm, wave action, epidemic, air contamination, drought, explosion, water contamination, chemical accident, war or civil disturbance as declared by state or local governments pursuant to sections 24 or 28 of the Executive Law.</w:t>
      </w:r>
    </w:p>
    <w:p w14:paraId="4C04EA2C" w14:textId="77777777" w:rsidR="004B0FC5" w:rsidRDefault="00FB18D3" w:rsidP="00FB18D3">
      <w:pPr>
        <w:pStyle w:val="BodyTextIndent"/>
        <w:ind w:firstLine="0"/>
      </w:pPr>
      <w:r>
        <w:t xml:space="preserve"> </w:t>
      </w:r>
    </w:p>
    <w:p w14:paraId="7398735F" w14:textId="77777777" w:rsidR="004B0FC5" w:rsidRDefault="004B0FC5" w:rsidP="004B0FC5">
      <w:pPr>
        <w:pStyle w:val="NormalWeb"/>
      </w:pPr>
      <w:r>
        <w:rPr>
          <w:b/>
          <w:bCs/>
        </w:rPr>
        <w:t>§ 52.2</w:t>
      </w:r>
      <w:r>
        <w:t xml:space="preserve"> </w:t>
      </w:r>
      <w:r>
        <w:rPr>
          <w:b/>
          <w:bCs/>
        </w:rPr>
        <w:t xml:space="preserve">Standards for the registration of undergraduate and graduate curricula. </w:t>
      </w:r>
    </w:p>
    <w:p w14:paraId="3A8EF81A" w14:textId="77777777" w:rsidR="004B0FC5" w:rsidRDefault="004B0FC5" w:rsidP="004B0FC5"/>
    <w:p w14:paraId="19D0C933" w14:textId="77777777" w:rsidR="004B0FC5" w:rsidRDefault="004B0FC5" w:rsidP="004B0FC5">
      <w:pPr>
        <w:rPr>
          <w:i/>
          <w:iCs/>
        </w:rPr>
      </w:pPr>
      <w:r>
        <w:t xml:space="preserve">(c) </w:t>
      </w:r>
      <w:r>
        <w:rPr>
          <w:i/>
          <w:iCs/>
        </w:rPr>
        <w:t>Curricula and awards.</w:t>
      </w:r>
    </w:p>
    <w:p w14:paraId="79C37580" w14:textId="77777777" w:rsidR="004B0FC5" w:rsidRDefault="004B0FC5" w:rsidP="004B0FC5">
      <w:pPr>
        <w:pStyle w:val="NormalWeb"/>
        <w:ind w:left="720" w:right="720"/>
      </w:pPr>
      <w:r>
        <w:t>(4) A semester hour of credit may be granted by an institution for fewer hours of instruction and study than those specified in subdivision (o) of section 50.1 of this Subchapter only:</w:t>
      </w:r>
    </w:p>
    <w:p w14:paraId="5A7FB6BF" w14:textId="77777777" w:rsidR="004B0FC5" w:rsidRDefault="004B0FC5" w:rsidP="004B0FC5">
      <w:pPr>
        <w:pStyle w:val="NormalWeb"/>
        <w:ind w:left="1440" w:right="1440"/>
      </w:pPr>
      <w:r>
        <w:t>(i) when approved by the commissioner as part of a registered curriculum; or</w:t>
      </w:r>
    </w:p>
    <w:p w14:paraId="709291FA" w14:textId="77777777" w:rsidR="004B0FC5" w:rsidRDefault="004B0FC5" w:rsidP="004B0FC5">
      <w:pPr>
        <w:pStyle w:val="NormalWeb"/>
        <w:ind w:left="1440" w:right="1440"/>
      </w:pPr>
      <w:r>
        <w:t>(ii) when the commissioner has granted prior approval for the institution to maintain a statement of academic standards that defines the considerations which establish equivalency of instruction and study and such statement has been adopted by the institution.</w:t>
      </w:r>
    </w:p>
    <w:p w14:paraId="41F726CC" w14:textId="77777777" w:rsidR="004B0FC5" w:rsidRDefault="004B0FC5" w:rsidP="004B0FC5">
      <w:pPr>
        <w:pStyle w:val="NormalWeb"/>
        <w:ind w:left="1440" w:right="1440"/>
      </w:pPr>
      <w:r>
        <w:t>(iii)  in the event of a temporary closure of an institution by the state or local government as a result of a disaster, as defined in section 50.1(w) of this Part, when the commissioner has granted approval for the institution to maintain a statement of academic standards that defines the considerations which establish equivalency of instruction and study and such statement has been adopted by the institution.</w:t>
      </w:r>
    </w:p>
    <w:p w14:paraId="41982711" w14:textId="77777777" w:rsidR="004B0FC5" w:rsidRDefault="004B0FC5" w:rsidP="004B0FC5"/>
    <w:p w14:paraId="051F918B" w14:textId="77777777" w:rsidR="004B0FC5" w:rsidRDefault="004B0FC5" w:rsidP="004B0FC5">
      <w:r>
        <w:rPr>
          <w:rFonts w:ascii="Bookman Old Style" w:hAnsi="Bookman Old Style"/>
          <w:b/>
          <w:bCs/>
        </w:rPr>
        <w:t>§145-2.1 Full-time and part-time study and remedial workload</w:t>
      </w:r>
      <w:r>
        <w:rPr>
          <w:rFonts w:ascii="Bookman Old Style" w:hAnsi="Bookman Old Style"/>
        </w:rPr>
        <w:t>.</w:t>
      </w:r>
    </w:p>
    <w:p w14:paraId="271F3739" w14:textId="77777777" w:rsidR="004B0FC5" w:rsidRDefault="004B0FC5" w:rsidP="004B0FC5"/>
    <w:p w14:paraId="7396423F" w14:textId="77777777" w:rsidR="004B0FC5" w:rsidRDefault="004B0FC5" w:rsidP="00FB18D3">
      <w:r>
        <w:t>(g)  Upon presentation of satisfactory evidence that the commissioner has granted approval for the institution to maintain a statement of academic standards that defines the considerations which establish equivalency of instruction of study and such statement has been adopted by the institution as a result of a disaster as defined in section 50.1(w) of this Part, a semester hour of credit may be granted by an institution for fewer hours of instruction and study for purposes of a scholarship, tuition assistance program or other benefits.</w:t>
      </w:r>
      <w:r w:rsidR="00FB18D3">
        <w:t xml:space="preserve"> </w:t>
      </w:r>
    </w:p>
    <w:p w14:paraId="66786218" w14:textId="77777777" w:rsidR="004B0FC5" w:rsidRDefault="004B0FC5" w:rsidP="004B0FC5">
      <w:pPr>
        <w:tabs>
          <w:tab w:val="left" w:pos="204"/>
        </w:tabs>
        <w:spacing w:line="283" w:lineRule="exact"/>
        <w:jc w:val="both"/>
      </w:pPr>
      <w:r>
        <w:t>Effective January 3, 2008.</w:t>
      </w:r>
    </w:p>
    <w:p w14:paraId="3358329F" w14:textId="77777777" w:rsidR="006B69CA" w:rsidRDefault="006B69CA" w:rsidP="004B0FC5"/>
    <w:sectPr w:rsidR="006B69CA" w:rsidSect="00230008">
      <w:footerReference w:type="even" r:id="rId7"/>
      <w:footerReference w:type="default" r:id="rId8"/>
      <w:type w:val="nextColumn"/>
      <w:pgSz w:w="12240" w:h="15840" w:code="1"/>
      <w:pgMar w:top="432" w:right="720" w:bottom="432" w:left="720" w:header="432"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75DDE" w14:textId="77777777" w:rsidR="00187623" w:rsidRDefault="00187623">
      <w:r>
        <w:separator/>
      </w:r>
    </w:p>
  </w:endnote>
  <w:endnote w:type="continuationSeparator" w:id="0">
    <w:p w14:paraId="5DA47B12" w14:textId="77777777" w:rsidR="00187623" w:rsidRDefault="00187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02001" w14:textId="77777777" w:rsidR="00A15B57" w:rsidRDefault="00A15B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78CD9B" w14:textId="77777777" w:rsidR="00A15B57" w:rsidRDefault="00A15B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E4364" w14:textId="77777777" w:rsidR="00A15B57" w:rsidRDefault="00A15B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82F2B">
      <w:rPr>
        <w:rStyle w:val="PageNumber"/>
        <w:noProof/>
      </w:rPr>
      <w:t>1</w:t>
    </w:r>
    <w:r>
      <w:rPr>
        <w:rStyle w:val="PageNumber"/>
      </w:rPr>
      <w:fldChar w:fldCharType="end"/>
    </w:r>
  </w:p>
  <w:p w14:paraId="207C2155" w14:textId="77777777" w:rsidR="00A15B57" w:rsidRDefault="00A15B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AD9EC" w14:textId="77777777" w:rsidR="00187623" w:rsidRDefault="00187623">
      <w:r>
        <w:separator/>
      </w:r>
    </w:p>
  </w:footnote>
  <w:footnote w:type="continuationSeparator" w:id="0">
    <w:p w14:paraId="3A015966" w14:textId="77777777" w:rsidR="00187623" w:rsidRDefault="00187623">
      <w:r>
        <w:continuationSeparator/>
      </w:r>
    </w:p>
  </w:footnote>
  <w:footnote w:id="1">
    <w:p w14:paraId="313B3567" w14:textId="77777777" w:rsidR="00A15B57" w:rsidRPr="0022279F" w:rsidRDefault="00A15B57" w:rsidP="00C70CC8">
      <w:pPr>
        <w:pStyle w:val="FootnoteText"/>
        <w:rPr>
          <w:rFonts w:ascii="Times New Roman" w:hAnsi="Times New Roman"/>
          <w:b/>
          <w:sz w:val="18"/>
          <w:szCs w:val="18"/>
        </w:rPr>
      </w:pPr>
      <w:r w:rsidRPr="0022279F">
        <w:rPr>
          <w:rFonts w:ascii="Times New Roman" w:hAnsi="Times New Roman"/>
          <w:b/>
          <w:sz w:val="18"/>
          <w:szCs w:val="18"/>
        </w:rPr>
        <w:t>(</w:t>
      </w:r>
      <w:r w:rsidR="00672F72">
        <w:rPr>
          <w:rFonts w:ascii="Times New Roman" w:hAnsi="Times New Roman"/>
          <w:b/>
          <w:sz w:val="18"/>
          <w:szCs w:val="18"/>
        </w:rPr>
        <w:t>February 2014</w:t>
      </w:r>
      <w:r w:rsidRPr="0022279F">
        <w:rPr>
          <w:rFonts w:ascii="Times New Roman" w:hAnsi="Times New Roman"/>
          <w:b/>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780AE6"/>
    <w:multiLevelType w:val="singleLevel"/>
    <w:tmpl w:val="28B64498"/>
    <w:lvl w:ilvl="0">
      <w:start w:val="2"/>
      <w:numFmt w:val="upperLetter"/>
      <w:lvlText w:val="%1."/>
      <w:lvlJc w:val="left"/>
      <w:pPr>
        <w:tabs>
          <w:tab w:val="num" w:pos="360"/>
        </w:tabs>
        <w:ind w:left="360" w:hanging="3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EB8"/>
    <w:rsid w:val="00021DBE"/>
    <w:rsid w:val="00094FDD"/>
    <w:rsid w:val="00187623"/>
    <w:rsid w:val="001C4F4A"/>
    <w:rsid w:val="0022279F"/>
    <w:rsid w:val="00230008"/>
    <w:rsid w:val="002436EB"/>
    <w:rsid w:val="002516CE"/>
    <w:rsid w:val="00321E0E"/>
    <w:rsid w:val="003C6B0A"/>
    <w:rsid w:val="00406203"/>
    <w:rsid w:val="004269A8"/>
    <w:rsid w:val="004413AA"/>
    <w:rsid w:val="004B0FC5"/>
    <w:rsid w:val="00650D1B"/>
    <w:rsid w:val="00672F72"/>
    <w:rsid w:val="006B69CA"/>
    <w:rsid w:val="00704429"/>
    <w:rsid w:val="00782597"/>
    <w:rsid w:val="007E1E05"/>
    <w:rsid w:val="008D4C9B"/>
    <w:rsid w:val="009200B0"/>
    <w:rsid w:val="00974981"/>
    <w:rsid w:val="00A15B57"/>
    <w:rsid w:val="00A3511E"/>
    <w:rsid w:val="00AE45AE"/>
    <w:rsid w:val="00B552A3"/>
    <w:rsid w:val="00B770D7"/>
    <w:rsid w:val="00C22C8F"/>
    <w:rsid w:val="00C70CC8"/>
    <w:rsid w:val="00C82F2B"/>
    <w:rsid w:val="00D008D8"/>
    <w:rsid w:val="00D62E0E"/>
    <w:rsid w:val="00D96519"/>
    <w:rsid w:val="00DA6EB8"/>
    <w:rsid w:val="00E23721"/>
    <w:rsid w:val="00FB18D3"/>
    <w:rsid w:val="00FB4FC9"/>
    <w:rsid w:val="00FE6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DBB9CD2"/>
  <w15:chartTrackingRefBased/>
  <w15:docId w15:val="{B783BC11-1590-47F4-A96C-7D5B22A56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3">
    <w:name w:val="heading 3"/>
    <w:basedOn w:val="Normal"/>
    <w:next w:val="Normal"/>
    <w:autoRedefine/>
    <w:qFormat/>
    <w:rsid w:val="00D008D8"/>
    <w:pPr>
      <w:keepNext/>
      <w:widowControl w:val="0"/>
      <w:tabs>
        <w:tab w:val="left" w:pos="-720"/>
      </w:tabs>
      <w:suppressAutoHyphens/>
      <w:outlineLvl w:val="2"/>
    </w:pPr>
    <w:rPr>
      <w:rFonts w:ascii="Arial" w:hAnsi="Arial" w:cs="Arial"/>
      <w:i/>
      <w:snapToGrid w:val="0"/>
      <w:szCs w:val="24"/>
    </w:rPr>
  </w:style>
  <w:style w:type="paragraph" w:styleId="Heading6">
    <w:name w:val="heading 6"/>
    <w:basedOn w:val="Normal"/>
    <w:next w:val="Normal"/>
    <w:qFormat/>
    <w:pPr>
      <w:keepNext/>
      <w:widowControl w:val="0"/>
      <w:tabs>
        <w:tab w:val="left" w:pos="-720"/>
      </w:tabs>
      <w:suppressAutoHyphens/>
      <w:ind w:left="-360" w:right="-360"/>
      <w:jc w:val="center"/>
      <w:outlineLvl w:val="5"/>
    </w:pPr>
    <w:rPr>
      <w:rFonts w:ascii="Arial Rounded MT Bold" w:hAnsi="Arial Rounded MT Bold"/>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pPr>
      <w:widowControl w:val="0"/>
    </w:pPr>
    <w:rPr>
      <w:rFonts w:ascii="Arial" w:hAnsi="Arial"/>
      <w:snapToGrid w:val="0"/>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firstLine="720"/>
    </w:pPr>
    <w:rPr>
      <w:rFonts w:cs="Arial"/>
    </w:rPr>
  </w:style>
  <w:style w:type="paragraph" w:styleId="NormalWeb">
    <w:name w:val="Normal (Web)"/>
    <w:basedOn w:val="Normal"/>
    <w:pPr>
      <w:spacing w:before="100" w:beforeAutospacing="1" w:after="100" w:afterAutospacing="1"/>
    </w:pPr>
    <w:rPr>
      <w:szCs w:val="24"/>
    </w:rPr>
  </w:style>
  <w:style w:type="character" w:styleId="PageNumber">
    <w:name w:val="page number"/>
    <w:basedOn w:val="DefaultParagraphFont"/>
  </w:style>
  <w:style w:type="paragraph" w:styleId="BalloonText">
    <w:name w:val="Balloon Text"/>
    <w:basedOn w:val="Normal"/>
    <w:semiHidden/>
    <w:rsid w:val="00D008D8"/>
    <w:rPr>
      <w:rFonts w:ascii="Tahoma" w:hAnsi="Tahoma" w:cs="Tahoma"/>
      <w:sz w:val="16"/>
      <w:szCs w:val="16"/>
    </w:rPr>
  </w:style>
  <w:style w:type="character" w:styleId="CommentReference">
    <w:name w:val="annotation reference"/>
    <w:semiHidden/>
    <w:rsid w:val="0022279F"/>
    <w:rPr>
      <w:sz w:val="16"/>
      <w:szCs w:val="16"/>
    </w:rPr>
  </w:style>
  <w:style w:type="paragraph" w:styleId="CommentText">
    <w:name w:val="annotation text"/>
    <w:basedOn w:val="Normal"/>
    <w:semiHidden/>
    <w:rsid w:val="0022279F"/>
    <w:rPr>
      <w:sz w:val="20"/>
    </w:rPr>
  </w:style>
  <w:style w:type="paragraph" w:styleId="CommentSubject">
    <w:name w:val="annotation subject"/>
    <w:basedOn w:val="CommentText"/>
    <w:next w:val="CommentText"/>
    <w:semiHidden/>
    <w:rsid w:val="0022279F"/>
    <w:rPr>
      <w:b/>
      <w:bCs/>
    </w:rPr>
  </w:style>
  <w:style w:type="character" w:styleId="FollowedHyperlink">
    <w:name w:val="FollowedHyperlink"/>
    <w:rsid w:val="004413AA"/>
    <w:rPr>
      <w:color w:val="6064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856</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NEW YORK STATE EDUCATION DEPARTMENT</vt:lpstr>
    </vt:vector>
  </TitlesOfParts>
  <Company>NYSED</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Regulation Relief Due to a Disaster</dc:title>
  <dc:subject/>
  <dc:creator>New York State Education Department</dc:creator>
  <cp:keywords/>
  <cp:lastModifiedBy>Jenese Gaston</cp:lastModifiedBy>
  <cp:revision>2</cp:revision>
  <cp:lastPrinted>2014-02-13T18:39:00Z</cp:lastPrinted>
  <dcterms:created xsi:type="dcterms:W3CDTF">2018-12-04T21:02:00Z</dcterms:created>
  <dcterms:modified xsi:type="dcterms:W3CDTF">2018-12-04T21:02:00Z</dcterms:modified>
</cp:coreProperties>
</file>