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A777" w14:textId="6F32D6C5" w:rsidR="0032052B" w:rsidRPr="0032052B" w:rsidRDefault="0032052B" w:rsidP="0032052B">
      <w:pPr>
        <w:contextualSpacing/>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Instructions for Completing the Budget Narrative</w:t>
      </w:r>
    </w:p>
    <w:p w14:paraId="78C9F038" w14:textId="77777777" w:rsidR="009E1FD2" w:rsidRDefault="009E1FD2" w:rsidP="009E1FD2">
      <w:pPr>
        <w:jc w:val="center"/>
        <w:rPr>
          <w:rFonts w:asciiTheme="minorHAnsi" w:hAnsiTheme="minorHAnsi" w:cstheme="minorHAnsi"/>
          <w:sz w:val="20"/>
          <w:szCs w:val="20"/>
        </w:rPr>
      </w:pPr>
    </w:p>
    <w:p w14:paraId="2E23545B" w14:textId="0B104164" w:rsidR="009E1FD2" w:rsidRPr="009E1FD2" w:rsidRDefault="009E1FD2" w:rsidP="009E1FD2">
      <w:pPr>
        <w:rPr>
          <w:rFonts w:asciiTheme="minorHAnsi" w:hAnsiTheme="minorHAnsi" w:cstheme="minorHAnsi"/>
          <w:sz w:val="22"/>
          <w:szCs w:val="22"/>
        </w:rPr>
      </w:pPr>
      <w:r w:rsidRPr="009E1FD2">
        <w:rPr>
          <w:rFonts w:asciiTheme="minorHAnsi" w:hAnsiTheme="minorHAnsi" w:cstheme="minorHAnsi"/>
          <w:sz w:val="22"/>
          <w:szCs w:val="22"/>
        </w:rPr>
        <w:t>The Budget Narrative is the justification of ‘how’ and/or ‘why’ a line item helps to meet the program deliverables.</w:t>
      </w:r>
      <w:r>
        <w:rPr>
          <w:rFonts w:asciiTheme="minorHAnsi" w:hAnsiTheme="minorHAnsi" w:cstheme="minorHAnsi"/>
          <w:sz w:val="22"/>
          <w:szCs w:val="22"/>
        </w:rPr>
        <w:t xml:space="preserve"> A detailed budget narrative should </w:t>
      </w:r>
      <w:r w:rsidR="00756F32">
        <w:rPr>
          <w:rFonts w:asciiTheme="minorHAnsi" w:hAnsiTheme="minorHAnsi" w:cstheme="minorHAnsi"/>
          <w:sz w:val="22"/>
          <w:szCs w:val="22"/>
        </w:rPr>
        <w:t xml:space="preserve">accompany </w:t>
      </w:r>
      <w:r w:rsidR="00F47B8E">
        <w:rPr>
          <w:rFonts w:asciiTheme="minorHAnsi" w:hAnsiTheme="minorHAnsi" w:cstheme="minorHAnsi"/>
          <w:sz w:val="22"/>
          <w:szCs w:val="22"/>
        </w:rPr>
        <w:t>all</w:t>
      </w:r>
      <w:r w:rsidR="00756F32">
        <w:rPr>
          <w:rFonts w:asciiTheme="minorHAnsi" w:hAnsiTheme="minorHAnsi" w:cstheme="minorHAnsi"/>
          <w:sz w:val="22"/>
          <w:szCs w:val="22"/>
        </w:rPr>
        <w:t xml:space="preserve"> FS 10F</w:t>
      </w:r>
      <w:r w:rsidR="00F47B8E">
        <w:rPr>
          <w:rFonts w:asciiTheme="minorHAnsi" w:hAnsiTheme="minorHAnsi" w:cstheme="minorHAnsi"/>
          <w:sz w:val="22"/>
          <w:szCs w:val="22"/>
        </w:rPr>
        <w:t>s</w:t>
      </w:r>
      <w:r w:rsidR="00756F32">
        <w:rPr>
          <w:rFonts w:asciiTheme="minorHAnsi" w:hAnsiTheme="minorHAnsi" w:cstheme="minorHAnsi"/>
          <w:sz w:val="22"/>
          <w:szCs w:val="22"/>
        </w:rPr>
        <w:t xml:space="preserve"> and FS 10A</w:t>
      </w:r>
      <w:r w:rsidR="00F47B8E">
        <w:rPr>
          <w:rFonts w:asciiTheme="minorHAnsi" w:hAnsiTheme="minorHAnsi" w:cstheme="minorHAnsi"/>
          <w:sz w:val="22"/>
          <w:szCs w:val="22"/>
        </w:rPr>
        <w:t xml:space="preserve">s. </w:t>
      </w:r>
    </w:p>
    <w:p w14:paraId="062BCA55" w14:textId="5EF5D8E4" w:rsidR="0032052B" w:rsidRDefault="0032052B" w:rsidP="00404954">
      <w:pPr>
        <w:contextualSpacing/>
        <w:rPr>
          <w:rFonts w:asciiTheme="minorHAnsi" w:hAnsiTheme="minorHAnsi" w:cstheme="minorHAnsi"/>
          <w:b/>
          <w:bCs/>
          <w:sz w:val="22"/>
          <w:szCs w:val="22"/>
          <w:u w:val="single"/>
        </w:rPr>
      </w:pPr>
    </w:p>
    <w:p w14:paraId="64EED24B" w14:textId="3C5E3BE0" w:rsidR="005443E4" w:rsidRPr="00DD43B6" w:rsidRDefault="00404954" w:rsidP="00404954">
      <w:pPr>
        <w:contextualSpacing/>
        <w:rPr>
          <w:rFonts w:asciiTheme="minorHAnsi" w:hAnsiTheme="minorHAnsi" w:cstheme="minorHAnsi"/>
          <w:b/>
          <w:bCs/>
          <w:sz w:val="22"/>
          <w:szCs w:val="22"/>
          <w:u w:val="single"/>
        </w:rPr>
      </w:pPr>
      <w:r w:rsidRPr="00DD43B6">
        <w:rPr>
          <w:rFonts w:asciiTheme="minorHAnsi" w:hAnsiTheme="minorHAnsi" w:cstheme="minorHAnsi"/>
          <w:b/>
          <w:bCs/>
          <w:sz w:val="22"/>
          <w:szCs w:val="22"/>
          <w:u w:val="single"/>
        </w:rPr>
        <w:t xml:space="preserve">Code 15: </w:t>
      </w:r>
      <w:r w:rsidRPr="00DD43B6">
        <w:rPr>
          <w:rFonts w:asciiTheme="minorHAnsi" w:hAnsiTheme="minorHAnsi" w:cstheme="minorHAnsi"/>
          <w:b/>
          <w:bCs/>
          <w:spacing w:val="-3"/>
          <w:sz w:val="22"/>
          <w:szCs w:val="22"/>
          <w:u w:val="single"/>
        </w:rPr>
        <w:t>Professional Salaries</w:t>
      </w:r>
      <w:r w:rsidR="005443E4" w:rsidRPr="00DD43B6">
        <w:rPr>
          <w:rFonts w:asciiTheme="minorHAnsi" w:hAnsiTheme="minorHAnsi" w:cstheme="minorHAnsi"/>
          <w:b/>
          <w:bCs/>
          <w:sz w:val="22"/>
          <w:szCs w:val="22"/>
          <w:u w:val="single"/>
        </w:rPr>
        <w:t>:</w:t>
      </w:r>
    </w:p>
    <w:p w14:paraId="7CD45C4D" w14:textId="77777777" w:rsidR="005443E4" w:rsidRDefault="005443E4" w:rsidP="00404954">
      <w:pPr>
        <w:contextualSpacing/>
        <w:rPr>
          <w:rFonts w:asciiTheme="minorHAnsi" w:hAnsiTheme="minorHAnsi" w:cstheme="minorHAnsi"/>
          <w:sz w:val="22"/>
          <w:szCs w:val="22"/>
        </w:rPr>
      </w:pPr>
    </w:p>
    <w:p w14:paraId="774DE0C2" w14:textId="7B7F9C47" w:rsidR="00404954" w:rsidRDefault="00404954" w:rsidP="00404954">
      <w:pPr>
        <w:contextualSpacing/>
        <w:rPr>
          <w:rFonts w:asciiTheme="minorHAnsi" w:hAnsiTheme="minorHAnsi" w:cstheme="minorHAnsi"/>
          <w:sz w:val="22"/>
          <w:szCs w:val="22"/>
        </w:rPr>
      </w:pPr>
      <w:r w:rsidRPr="006C2647">
        <w:rPr>
          <w:rFonts w:asciiTheme="minorHAnsi" w:hAnsiTheme="minorHAnsi" w:cstheme="minorHAnsi"/>
          <w:sz w:val="22"/>
          <w:szCs w:val="22"/>
        </w:rPr>
        <w:t xml:space="preserve">Include only staff that are employees of the agency.  Do not include consultants or per diem staff.  Do not include central administrative staff that </w:t>
      </w:r>
      <w:proofErr w:type="gramStart"/>
      <w:r w:rsidRPr="006C2647">
        <w:rPr>
          <w:rFonts w:asciiTheme="minorHAnsi" w:hAnsiTheme="minorHAnsi" w:cstheme="minorHAnsi"/>
          <w:sz w:val="22"/>
          <w:szCs w:val="22"/>
        </w:rPr>
        <w:t>are considered to be</w:t>
      </w:r>
      <w:proofErr w:type="gramEnd"/>
      <w:r w:rsidRPr="006C2647">
        <w:rPr>
          <w:rFonts w:asciiTheme="minorHAnsi" w:hAnsiTheme="minorHAnsi" w:cstheme="minorHAnsi"/>
          <w:sz w:val="22"/>
          <w:szCs w:val="22"/>
        </w:rPr>
        <w:t xml:space="preserve"> indirect costs, e.g., business office staff. One full-time equivalent (FTE) equals one person working an entire week for each week of the project.  Express partial </w:t>
      </w:r>
      <w:proofErr w:type="gramStart"/>
      <w:r w:rsidRPr="006C2647">
        <w:rPr>
          <w:rFonts w:asciiTheme="minorHAnsi" w:hAnsiTheme="minorHAnsi" w:cstheme="minorHAnsi"/>
          <w:sz w:val="22"/>
          <w:szCs w:val="22"/>
        </w:rPr>
        <w:t>FTE's</w:t>
      </w:r>
      <w:proofErr w:type="gramEnd"/>
      <w:r w:rsidRPr="006C2647">
        <w:rPr>
          <w:rFonts w:asciiTheme="minorHAnsi" w:hAnsiTheme="minorHAnsi" w:cstheme="minorHAnsi"/>
          <w:sz w:val="22"/>
          <w:szCs w:val="22"/>
        </w:rPr>
        <w:t xml:space="preserve"> in decimals, e.g., a teacher working one day per week equal .2 FTE.</w:t>
      </w:r>
    </w:p>
    <w:p w14:paraId="699B5BD5" w14:textId="081EE6F4" w:rsidR="00CF26FB" w:rsidRDefault="00CF26FB" w:rsidP="00404954">
      <w:pPr>
        <w:contextualSpacing/>
        <w:rPr>
          <w:rFonts w:asciiTheme="minorHAnsi" w:hAnsiTheme="minorHAnsi" w:cstheme="minorHAnsi"/>
          <w:sz w:val="22"/>
          <w:szCs w:val="22"/>
        </w:rPr>
      </w:pPr>
    </w:p>
    <w:p w14:paraId="1741ED83" w14:textId="77777777" w:rsidR="00CF26FB" w:rsidRPr="00214E4C" w:rsidRDefault="00CF26FB" w:rsidP="00CF26FB">
      <w:pPr>
        <w:contextualSpacing/>
        <w:rPr>
          <w:rFonts w:asciiTheme="minorHAnsi" w:hAnsiTheme="minorHAnsi" w:cstheme="minorHAnsi"/>
          <w:i/>
          <w:iCs/>
          <w:spacing w:val="-3"/>
          <w:sz w:val="22"/>
          <w:szCs w:val="22"/>
          <w:highlight w:val="lightGray"/>
        </w:rPr>
      </w:pPr>
      <w:r w:rsidRPr="00214E4C">
        <w:rPr>
          <w:rFonts w:asciiTheme="minorHAnsi" w:hAnsiTheme="minorHAnsi" w:cstheme="minorHAnsi"/>
          <w:i/>
          <w:iCs/>
          <w:spacing w:val="-3"/>
          <w:sz w:val="22"/>
          <w:szCs w:val="22"/>
          <w:highlight w:val="lightGray"/>
        </w:rPr>
        <w:t xml:space="preserve">Example: </w:t>
      </w:r>
    </w:p>
    <w:p w14:paraId="57417362" w14:textId="77777777" w:rsidR="00CF26FB" w:rsidRPr="00214E4C" w:rsidRDefault="00CF26FB" w:rsidP="00CF26FB">
      <w:pPr>
        <w:contextualSpacing/>
        <w:rPr>
          <w:rFonts w:asciiTheme="minorHAnsi" w:hAnsiTheme="minorHAnsi" w:cstheme="minorHAnsi"/>
          <w:i/>
          <w:iCs/>
          <w:spacing w:val="-3"/>
          <w:sz w:val="22"/>
          <w:szCs w:val="22"/>
          <w:highlight w:val="lightGray"/>
        </w:rPr>
      </w:pPr>
    </w:p>
    <w:p w14:paraId="04F46AAB" w14:textId="77777777" w:rsidR="00CF26FB" w:rsidRPr="006C2647" w:rsidRDefault="00CF26FB" w:rsidP="00CF26FB">
      <w:pPr>
        <w:contextualSpacing/>
        <w:rPr>
          <w:rFonts w:asciiTheme="minorHAnsi" w:hAnsiTheme="minorHAnsi" w:cstheme="minorHAnsi"/>
          <w:i/>
          <w:iCs/>
          <w:spacing w:val="-3"/>
          <w:sz w:val="22"/>
          <w:szCs w:val="22"/>
        </w:rPr>
      </w:pPr>
      <w:r w:rsidRPr="00214E4C">
        <w:rPr>
          <w:rFonts w:asciiTheme="minorHAnsi" w:hAnsiTheme="minorHAnsi" w:cstheme="minorHAnsi"/>
          <w:i/>
          <w:iCs/>
          <w:spacing w:val="-3"/>
          <w:sz w:val="22"/>
          <w:szCs w:val="22"/>
          <w:highlight w:val="lightGray"/>
        </w:rPr>
        <w:t>Two .50 FTE Program Assistants will work directly with SS-ECHS students to support their academic success. They meet with students individually to review their academic plan and set goals, they plan workshops and college tours and ensure students are getting the support they need (</w:t>
      </w:r>
      <w:proofErr w:type="gramStart"/>
      <w:r w:rsidRPr="00214E4C">
        <w:rPr>
          <w:rFonts w:asciiTheme="minorHAnsi" w:hAnsiTheme="minorHAnsi" w:cstheme="minorHAnsi"/>
          <w:i/>
          <w:iCs/>
          <w:spacing w:val="-3"/>
          <w:sz w:val="22"/>
          <w:szCs w:val="22"/>
          <w:highlight w:val="lightGray"/>
        </w:rPr>
        <w:t>i.e.</w:t>
      </w:r>
      <w:proofErr w:type="gramEnd"/>
      <w:r w:rsidRPr="00214E4C">
        <w:rPr>
          <w:rFonts w:asciiTheme="minorHAnsi" w:hAnsiTheme="minorHAnsi" w:cstheme="minorHAnsi"/>
          <w:i/>
          <w:iCs/>
          <w:spacing w:val="-3"/>
          <w:sz w:val="22"/>
          <w:szCs w:val="22"/>
          <w:highlight w:val="lightGray"/>
        </w:rPr>
        <w:t xml:space="preserve"> tutoring, personal counseling, etc.).  The pro-rated salary for each Program Assistant is ($25,500 x 2 = $51,000).</w:t>
      </w:r>
      <w:r w:rsidRPr="006C2647">
        <w:rPr>
          <w:rFonts w:asciiTheme="minorHAnsi" w:hAnsiTheme="minorHAnsi" w:cstheme="minorHAnsi"/>
          <w:i/>
          <w:iCs/>
          <w:spacing w:val="-3"/>
          <w:sz w:val="22"/>
          <w:szCs w:val="22"/>
        </w:rPr>
        <w:t xml:space="preserve"> </w:t>
      </w:r>
    </w:p>
    <w:p w14:paraId="2AC5236D" w14:textId="3C8986BA" w:rsidR="00F835A5" w:rsidRDefault="00F835A5"/>
    <w:p w14:paraId="466B8700" w14:textId="77777777" w:rsidR="00F300EB" w:rsidRPr="00DD43B6" w:rsidRDefault="00F300EB" w:rsidP="002A4442">
      <w:pPr>
        <w:spacing w:before="100" w:beforeAutospacing="1" w:after="100" w:afterAutospacing="1"/>
        <w:contextualSpacing/>
        <w:rPr>
          <w:rFonts w:asciiTheme="minorHAnsi" w:hAnsiTheme="minorHAnsi" w:cstheme="minorHAnsi"/>
          <w:b/>
          <w:bCs/>
          <w:sz w:val="22"/>
          <w:szCs w:val="22"/>
          <w:u w:val="single"/>
        </w:rPr>
      </w:pPr>
      <w:r w:rsidRPr="00DD43B6">
        <w:rPr>
          <w:rFonts w:asciiTheme="minorHAnsi" w:hAnsiTheme="minorHAnsi" w:cstheme="minorHAnsi"/>
          <w:b/>
          <w:bCs/>
          <w:sz w:val="22"/>
          <w:szCs w:val="22"/>
          <w:u w:val="single"/>
        </w:rPr>
        <w:t>Code 16: Support Staff Salaries:</w:t>
      </w:r>
    </w:p>
    <w:p w14:paraId="3F7BC2E1" w14:textId="77777777" w:rsidR="00F300EB" w:rsidRDefault="00F300EB" w:rsidP="002A4442">
      <w:pPr>
        <w:spacing w:before="100" w:beforeAutospacing="1" w:after="100" w:afterAutospacing="1"/>
        <w:contextualSpacing/>
        <w:rPr>
          <w:rFonts w:asciiTheme="minorHAnsi" w:hAnsiTheme="minorHAnsi" w:cstheme="minorHAnsi"/>
          <w:sz w:val="22"/>
          <w:szCs w:val="22"/>
          <w:u w:val="single"/>
        </w:rPr>
      </w:pPr>
    </w:p>
    <w:p w14:paraId="5927C8E7" w14:textId="50ABE01B" w:rsidR="002A4442" w:rsidRDefault="002A4442" w:rsidP="002A4442">
      <w:pPr>
        <w:spacing w:before="100" w:beforeAutospacing="1" w:after="100" w:afterAutospacing="1"/>
        <w:contextualSpacing/>
        <w:rPr>
          <w:rFonts w:asciiTheme="minorHAnsi" w:hAnsiTheme="minorHAnsi" w:cstheme="minorHAnsi"/>
          <w:sz w:val="22"/>
          <w:szCs w:val="22"/>
        </w:rPr>
      </w:pPr>
      <w:r w:rsidRPr="006C2647">
        <w:rPr>
          <w:rFonts w:asciiTheme="minorHAnsi" w:hAnsiTheme="minorHAnsi" w:cstheme="minorHAnsi"/>
          <w:sz w:val="22"/>
          <w:szCs w:val="22"/>
        </w:rPr>
        <w:t xml:space="preserve">Include salaries for teacher aides, secretarial and clerical assistance, and for personnel in pupil transportation and building operation and maintenance.  Do not include administrative staff that </w:t>
      </w:r>
      <w:proofErr w:type="gramStart"/>
      <w:r w:rsidRPr="006C2647">
        <w:rPr>
          <w:rFonts w:asciiTheme="minorHAnsi" w:hAnsiTheme="minorHAnsi" w:cstheme="minorHAnsi"/>
          <w:sz w:val="22"/>
          <w:szCs w:val="22"/>
        </w:rPr>
        <w:t>are considered to be</w:t>
      </w:r>
      <w:proofErr w:type="gramEnd"/>
      <w:r w:rsidRPr="006C2647">
        <w:rPr>
          <w:rFonts w:asciiTheme="minorHAnsi" w:hAnsiTheme="minorHAnsi" w:cstheme="minorHAnsi"/>
          <w:sz w:val="22"/>
          <w:szCs w:val="22"/>
        </w:rPr>
        <w:t xml:space="preserve"> indirect costs, e.g., account clerks.</w:t>
      </w:r>
    </w:p>
    <w:p w14:paraId="6CC155AE" w14:textId="5000E74D" w:rsidR="006443D9" w:rsidRDefault="006443D9" w:rsidP="002A4442">
      <w:pPr>
        <w:spacing w:before="100" w:beforeAutospacing="1" w:after="100" w:afterAutospacing="1"/>
        <w:contextualSpacing/>
        <w:rPr>
          <w:rFonts w:asciiTheme="minorHAnsi" w:hAnsiTheme="minorHAnsi" w:cstheme="minorHAnsi"/>
          <w:sz w:val="22"/>
          <w:szCs w:val="22"/>
        </w:rPr>
      </w:pPr>
    </w:p>
    <w:p w14:paraId="65FA533B" w14:textId="77777777" w:rsidR="006443D9" w:rsidRPr="006D2B95" w:rsidRDefault="006443D9" w:rsidP="006443D9">
      <w:pPr>
        <w:contextualSpacing/>
        <w:rPr>
          <w:rFonts w:asciiTheme="minorHAnsi" w:hAnsiTheme="minorHAnsi" w:cstheme="minorHAnsi"/>
          <w:i/>
          <w:iCs/>
          <w:sz w:val="22"/>
          <w:szCs w:val="22"/>
          <w:highlight w:val="lightGray"/>
        </w:rPr>
      </w:pPr>
      <w:r w:rsidRPr="006D2B95">
        <w:rPr>
          <w:rFonts w:asciiTheme="minorHAnsi" w:hAnsiTheme="minorHAnsi" w:cstheme="minorHAnsi"/>
          <w:i/>
          <w:iCs/>
          <w:sz w:val="22"/>
          <w:szCs w:val="22"/>
          <w:highlight w:val="lightGray"/>
        </w:rPr>
        <w:t xml:space="preserve">Example: </w:t>
      </w:r>
    </w:p>
    <w:p w14:paraId="4F57FE30" w14:textId="77777777" w:rsidR="006443D9" w:rsidRPr="006D2B95" w:rsidRDefault="006443D9" w:rsidP="006443D9">
      <w:pPr>
        <w:contextualSpacing/>
        <w:rPr>
          <w:rFonts w:asciiTheme="minorHAnsi" w:hAnsiTheme="minorHAnsi" w:cstheme="minorHAnsi"/>
          <w:i/>
          <w:iCs/>
          <w:sz w:val="22"/>
          <w:szCs w:val="22"/>
          <w:highlight w:val="lightGray"/>
        </w:rPr>
      </w:pPr>
    </w:p>
    <w:p w14:paraId="7DBF45A9" w14:textId="77777777" w:rsidR="006443D9" w:rsidRPr="006C2647" w:rsidRDefault="006443D9" w:rsidP="006443D9">
      <w:pPr>
        <w:contextualSpacing/>
        <w:rPr>
          <w:rFonts w:asciiTheme="minorHAnsi" w:hAnsiTheme="minorHAnsi" w:cstheme="minorHAnsi"/>
          <w:i/>
          <w:iCs/>
          <w:spacing w:val="-3"/>
          <w:sz w:val="22"/>
          <w:szCs w:val="22"/>
          <w:u w:val="single"/>
        </w:rPr>
      </w:pPr>
      <w:r w:rsidRPr="006D2B95">
        <w:rPr>
          <w:rFonts w:asciiTheme="minorHAnsi" w:hAnsiTheme="minorHAnsi" w:cstheme="minorHAnsi"/>
          <w:i/>
          <w:iCs/>
          <w:sz w:val="22"/>
          <w:szCs w:val="22"/>
          <w:highlight w:val="lightGray"/>
        </w:rPr>
        <w:t>A .10 FTE Clerical Clerk will help with course registration, data collection and processing, mid/annual reports ($3,500).</w:t>
      </w:r>
      <w:r w:rsidRPr="006C2647">
        <w:rPr>
          <w:rFonts w:asciiTheme="minorHAnsi" w:hAnsiTheme="minorHAnsi" w:cstheme="minorHAnsi"/>
          <w:i/>
          <w:iCs/>
          <w:sz w:val="22"/>
          <w:szCs w:val="22"/>
        </w:rPr>
        <w:t xml:space="preserve"> </w:t>
      </w:r>
    </w:p>
    <w:p w14:paraId="03026B76" w14:textId="09EFFDF2" w:rsidR="00CE3442" w:rsidRDefault="00CE3442"/>
    <w:p w14:paraId="413234E8" w14:textId="2F12FAE8" w:rsidR="009C5C62" w:rsidRPr="00DD43B6" w:rsidRDefault="009C5C62" w:rsidP="009C5C62">
      <w:pPr>
        <w:contextualSpacing/>
        <w:rPr>
          <w:rFonts w:asciiTheme="minorHAnsi" w:hAnsiTheme="minorHAnsi" w:cstheme="minorHAnsi"/>
          <w:b/>
          <w:bCs/>
          <w:spacing w:val="-3"/>
          <w:sz w:val="22"/>
          <w:szCs w:val="22"/>
          <w:u w:val="single"/>
        </w:rPr>
      </w:pPr>
      <w:r w:rsidRPr="00DD43B6">
        <w:rPr>
          <w:rFonts w:asciiTheme="minorHAnsi" w:hAnsiTheme="minorHAnsi" w:cstheme="minorHAnsi"/>
          <w:b/>
          <w:bCs/>
          <w:spacing w:val="-3"/>
          <w:sz w:val="22"/>
          <w:szCs w:val="22"/>
          <w:u w:val="single"/>
        </w:rPr>
        <w:t>Code 40: Purchased Services</w:t>
      </w:r>
      <w:r w:rsidR="00DD43B6">
        <w:rPr>
          <w:rFonts w:asciiTheme="minorHAnsi" w:hAnsiTheme="minorHAnsi" w:cstheme="minorHAnsi"/>
          <w:b/>
          <w:bCs/>
          <w:spacing w:val="-3"/>
          <w:sz w:val="22"/>
          <w:szCs w:val="22"/>
          <w:u w:val="single"/>
        </w:rPr>
        <w:t>:</w:t>
      </w:r>
    </w:p>
    <w:p w14:paraId="3E247A41" w14:textId="77777777" w:rsidR="009C5C62" w:rsidRPr="006C2647" w:rsidRDefault="009C5C62" w:rsidP="009C5C62">
      <w:pPr>
        <w:contextualSpacing/>
        <w:rPr>
          <w:rFonts w:asciiTheme="minorHAnsi" w:hAnsiTheme="minorHAnsi" w:cstheme="minorHAnsi"/>
          <w:spacing w:val="-3"/>
          <w:sz w:val="22"/>
          <w:szCs w:val="22"/>
          <w:u w:val="single"/>
        </w:rPr>
      </w:pPr>
    </w:p>
    <w:p w14:paraId="1872DE84" w14:textId="77777777" w:rsidR="009C5C62" w:rsidRPr="006C2647" w:rsidRDefault="009C5C62" w:rsidP="009C5C62">
      <w:pPr>
        <w:contextualSpacing/>
        <w:rPr>
          <w:rFonts w:asciiTheme="minorHAnsi" w:hAnsiTheme="minorHAnsi" w:cstheme="minorHAnsi"/>
          <w:sz w:val="22"/>
          <w:szCs w:val="22"/>
          <w:u w:val="single"/>
        </w:rPr>
      </w:pPr>
      <w:r w:rsidRPr="006C2647">
        <w:rPr>
          <w:rFonts w:asciiTheme="minorHAnsi" w:hAnsiTheme="minorHAnsi" w:cstheme="minorHAnsi"/>
          <w:sz w:val="22"/>
          <w:szCs w:val="22"/>
        </w:rPr>
        <w:t xml:space="preserve">Identify the type of expenditure by general category (i.e., consultants, rentals, tuition, printing, communications, and other contractual services).  </w:t>
      </w:r>
    </w:p>
    <w:p w14:paraId="09CF2BB3" w14:textId="39CE2571" w:rsidR="009C5C62" w:rsidRDefault="009C5C62" w:rsidP="009C5C62">
      <w:pPr>
        <w:pStyle w:val="NormalWeb"/>
        <w:contextualSpacing/>
        <w:rPr>
          <w:rFonts w:asciiTheme="minorHAnsi" w:hAnsiTheme="minorHAnsi" w:cstheme="minorHAnsi"/>
          <w:sz w:val="22"/>
          <w:szCs w:val="22"/>
        </w:rPr>
      </w:pPr>
      <w:r w:rsidRPr="006C2647">
        <w:rPr>
          <w:rFonts w:asciiTheme="minorHAnsi" w:hAnsiTheme="minorHAnsi" w:cstheme="minorHAnsi"/>
          <w:sz w:val="22"/>
          <w:szCs w:val="22"/>
        </w:rPr>
        <w:t xml:space="preserve">Purchased Services from a BOCES, if other than the applicant agency, should </w:t>
      </w:r>
      <w:r w:rsidRPr="006C2647">
        <w:rPr>
          <w:rFonts w:asciiTheme="minorHAnsi" w:hAnsiTheme="minorHAnsi" w:cstheme="minorHAnsi"/>
          <w:b/>
          <w:bCs/>
          <w:i/>
          <w:iCs/>
          <w:sz w:val="22"/>
          <w:szCs w:val="22"/>
        </w:rPr>
        <w:t>not</w:t>
      </w:r>
      <w:r w:rsidRPr="006C2647">
        <w:rPr>
          <w:rFonts w:asciiTheme="minorHAnsi" w:hAnsiTheme="minorHAnsi" w:cstheme="minorHAnsi"/>
          <w:sz w:val="22"/>
          <w:szCs w:val="22"/>
        </w:rPr>
        <w:t xml:space="preserve"> be budgeted under this expenditure category.  Use Purchased Services with BOCES, Code 49.</w:t>
      </w:r>
    </w:p>
    <w:p w14:paraId="047C8A5A" w14:textId="5D0AA3D8" w:rsidR="00A37FD1" w:rsidRPr="006D2B95" w:rsidRDefault="00A37FD1" w:rsidP="00A37FD1">
      <w:pPr>
        <w:contextualSpacing/>
        <w:rPr>
          <w:rFonts w:asciiTheme="minorHAnsi" w:hAnsiTheme="minorHAnsi" w:cstheme="minorHAnsi"/>
          <w:i/>
          <w:iCs/>
          <w:spacing w:val="-3"/>
          <w:sz w:val="22"/>
          <w:szCs w:val="22"/>
          <w:highlight w:val="lightGray"/>
        </w:rPr>
      </w:pPr>
      <w:r w:rsidRPr="006D2B95">
        <w:rPr>
          <w:rFonts w:asciiTheme="minorHAnsi" w:hAnsiTheme="minorHAnsi" w:cstheme="minorHAnsi"/>
          <w:i/>
          <w:iCs/>
          <w:spacing w:val="-3"/>
          <w:sz w:val="22"/>
          <w:szCs w:val="22"/>
          <w:highlight w:val="lightGray"/>
        </w:rPr>
        <w:t>Example</w:t>
      </w:r>
      <w:r w:rsidR="00EC7E0C">
        <w:rPr>
          <w:rFonts w:asciiTheme="minorHAnsi" w:hAnsiTheme="minorHAnsi" w:cstheme="minorHAnsi"/>
          <w:i/>
          <w:iCs/>
          <w:spacing w:val="-3"/>
          <w:sz w:val="22"/>
          <w:szCs w:val="22"/>
          <w:highlight w:val="lightGray"/>
        </w:rPr>
        <w:t>s</w:t>
      </w:r>
      <w:r w:rsidRPr="006D2B95">
        <w:rPr>
          <w:rFonts w:asciiTheme="minorHAnsi" w:hAnsiTheme="minorHAnsi" w:cstheme="minorHAnsi"/>
          <w:i/>
          <w:iCs/>
          <w:spacing w:val="-3"/>
          <w:sz w:val="22"/>
          <w:szCs w:val="22"/>
          <w:highlight w:val="lightGray"/>
        </w:rPr>
        <w:t xml:space="preserve">: </w:t>
      </w:r>
    </w:p>
    <w:p w14:paraId="38D462F5" w14:textId="77777777" w:rsidR="00A37FD1" w:rsidRPr="006D2B95" w:rsidRDefault="00A37FD1" w:rsidP="00A37FD1">
      <w:pPr>
        <w:contextualSpacing/>
        <w:rPr>
          <w:rFonts w:asciiTheme="minorHAnsi" w:hAnsiTheme="minorHAnsi" w:cstheme="minorHAnsi"/>
          <w:i/>
          <w:iCs/>
          <w:spacing w:val="-3"/>
          <w:sz w:val="22"/>
          <w:szCs w:val="22"/>
          <w:highlight w:val="lightGray"/>
        </w:rPr>
      </w:pPr>
    </w:p>
    <w:p w14:paraId="46E516B0" w14:textId="77777777" w:rsidR="00A37FD1" w:rsidRPr="006D2B95" w:rsidRDefault="00A37FD1" w:rsidP="00A37FD1">
      <w:pPr>
        <w:contextualSpacing/>
        <w:rPr>
          <w:rFonts w:asciiTheme="minorHAnsi" w:hAnsiTheme="minorHAnsi" w:cstheme="minorHAnsi"/>
          <w:i/>
          <w:iCs/>
          <w:spacing w:val="-3"/>
          <w:sz w:val="22"/>
          <w:szCs w:val="22"/>
          <w:highlight w:val="lightGray"/>
        </w:rPr>
      </w:pPr>
      <w:r w:rsidRPr="006D2B95">
        <w:rPr>
          <w:rFonts w:asciiTheme="minorHAnsi" w:hAnsiTheme="minorHAnsi" w:cstheme="minorHAnsi"/>
          <w:i/>
          <w:iCs/>
          <w:spacing w:val="-3"/>
          <w:sz w:val="22"/>
          <w:szCs w:val="22"/>
          <w:highlight w:val="lightGray"/>
        </w:rPr>
        <w:t>The Project Coordinator is employed by ABC School District and oversees the implementation, recruitment, project development, and day-to-day operations to ensure project deliverables including vetting and hiring professional and support staff; procuring supplies to support instruction, compiling, and maintaining student data, reporting, and liaison to SED. Project Coordinator salary and fringe reimbursement to ABC School District is $44,100.</w:t>
      </w:r>
    </w:p>
    <w:p w14:paraId="2068B341" w14:textId="77777777" w:rsidR="00B65648" w:rsidRDefault="00B65648" w:rsidP="00B65648">
      <w:pPr>
        <w:contextualSpacing/>
        <w:rPr>
          <w:rFonts w:ascii="Calibri" w:hAnsi="Calibri" w:cs="Calibri"/>
          <w:i/>
          <w:iCs/>
          <w:spacing w:val="-3"/>
          <w:sz w:val="22"/>
          <w:szCs w:val="22"/>
          <w:highlight w:val="lightGray"/>
        </w:rPr>
      </w:pPr>
    </w:p>
    <w:p w14:paraId="43B1C8B5" w14:textId="16B7B35D" w:rsidR="00B65648" w:rsidRPr="006D2B95" w:rsidRDefault="00B65648" w:rsidP="00B65648">
      <w:pPr>
        <w:contextualSpacing/>
        <w:rPr>
          <w:rFonts w:ascii="Calibri" w:hAnsi="Calibri" w:cs="Calibri"/>
          <w:i/>
          <w:iCs/>
          <w:spacing w:val="-3"/>
          <w:sz w:val="22"/>
          <w:szCs w:val="22"/>
          <w:highlight w:val="lightGray"/>
        </w:rPr>
      </w:pPr>
      <w:r w:rsidRPr="006D2B95">
        <w:rPr>
          <w:rFonts w:ascii="Calibri" w:hAnsi="Calibri" w:cs="Calibri"/>
          <w:i/>
          <w:iCs/>
          <w:spacing w:val="-3"/>
          <w:sz w:val="22"/>
          <w:szCs w:val="22"/>
          <w:highlight w:val="lightGray"/>
        </w:rPr>
        <w:lastRenderedPageBreak/>
        <w:t>Student transportation services to and from the College for Summer Program through ACME Busing (30 trips x $365/trip = $10,950).</w:t>
      </w:r>
    </w:p>
    <w:p w14:paraId="166D93A9" w14:textId="77777777" w:rsidR="00B65648" w:rsidRPr="006D2B95" w:rsidRDefault="00B65648" w:rsidP="00B65648">
      <w:pPr>
        <w:contextualSpacing/>
        <w:rPr>
          <w:rFonts w:ascii="Calibri" w:hAnsi="Calibri" w:cs="Calibri"/>
          <w:i/>
          <w:iCs/>
          <w:spacing w:val="-3"/>
          <w:sz w:val="22"/>
          <w:szCs w:val="22"/>
          <w:highlight w:val="lightGray"/>
        </w:rPr>
      </w:pPr>
    </w:p>
    <w:p w14:paraId="04C66DF3" w14:textId="77777777" w:rsidR="00B65648" w:rsidRPr="006D2B95" w:rsidRDefault="00B65648" w:rsidP="00B65648">
      <w:pPr>
        <w:ind w:right="576"/>
        <w:rPr>
          <w:rFonts w:ascii="Calibri" w:hAnsi="Calibri" w:cs="Calibri"/>
          <w:sz w:val="22"/>
          <w:szCs w:val="22"/>
          <w:highlight w:val="lightGray"/>
        </w:rPr>
      </w:pPr>
      <w:r w:rsidRPr="006D2B95">
        <w:rPr>
          <w:rFonts w:ascii="Calibri" w:hAnsi="Calibri" w:cs="Calibri"/>
          <w:i/>
          <w:iCs/>
          <w:spacing w:val="-3"/>
          <w:sz w:val="22"/>
          <w:szCs w:val="22"/>
          <w:highlight w:val="lightGray"/>
        </w:rPr>
        <w:t xml:space="preserve">Tuition for Smart Scholar students </w:t>
      </w:r>
      <w:r w:rsidRPr="006D2B95">
        <w:rPr>
          <w:rFonts w:ascii="Calibri" w:hAnsi="Calibri" w:cs="Calibri"/>
          <w:sz w:val="22"/>
          <w:szCs w:val="22"/>
          <w:highlight w:val="lightGray"/>
        </w:rPr>
        <w:t>taking college courses (50 students x $180 x three and 45 students x $180 x four courses = $59,400.)</w:t>
      </w:r>
    </w:p>
    <w:p w14:paraId="4B74B58E" w14:textId="77777777" w:rsidR="00B65648" w:rsidRPr="006D2B95" w:rsidRDefault="00B65648" w:rsidP="00B65648">
      <w:pPr>
        <w:contextualSpacing/>
        <w:rPr>
          <w:rFonts w:ascii="Calibri" w:hAnsi="Calibri" w:cs="Calibri"/>
          <w:i/>
          <w:iCs/>
          <w:spacing w:val="-3"/>
          <w:sz w:val="22"/>
          <w:szCs w:val="22"/>
          <w:highlight w:val="lightGray"/>
        </w:rPr>
      </w:pPr>
    </w:p>
    <w:p w14:paraId="5765DDDA" w14:textId="77777777" w:rsidR="00B65648" w:rsidRPr="005D2FD2" w:rsidRDefault="00B65648" w:rsidP="00B65648">
      <w:pPr>
        <w:contextualSpacing/>
        <w:rPr>
          <w:rFonts w:ascii="Calibri" w:eastAsia="Times New Roman" w:hAnsi="Calibri" w:cs="Calibri"/>
          <w:i/>
          <w:sz w:val="22"/>
          <w:szCs w:val="22"/>
        </w:rPr>
      </w:pPr>
      <w:r w:rsidRPr="006D2B95">
        <w:rPr>
          <w:rFonts w:ascii="Calibri" w:eastAsia="Times New Roman" w:hAnsi="Calibri" w:cs="Calibri"/>
          <w:i/>
          <w:sz w:val="22"/>
          <w:szCs w:val="22"/>
          <w:highlight w:val="lightGray"/>
        </w:rPr>
        <w:t>Student Workshops provided by Always Achieving Awesomeness (AAA).  AAA provides innovative and engaging workshops targeting 21</w:t>
      </w:r>
      <w:r w:rsidRPr="006D2B95">
        <w:rPr>
          <w:rFonts w:ascii="Calibri" w:eastAsia="Times New Roman" w:hAnsi="Calibri" w:cs="Calibri"/>
          <w:i/>
          <w:sz w:val="22"/>
          <w:szCs w:val="22"/>
          <w:highlight w:val="lightGray"/>
          <w:vertAlign w:val="superscript"/>
        </w:rPr>
        <w:t>st</w:t>
      </w:r>
      <w:r w:rsidRPr="006D2B95">
        <w:rPr>
          <w:rFonts w:ascii="Calibri" w:eastAsia="Times New Roman" w:hAnsi="Calibri" w:cs="Calibri"/>
          <w:i/>
          <w:sz w:val="22"/>
          <w:szCs w:val="22"/>
          <w:highlight w:val="lightGray"/>
        </w:rPr>
        <w:t xml:space="preserve"> Century skills that all students need to achieve success in the classroom and beyond. AAA will provide four workshops covering topics including Effective Communication, Collaboration, Citizenship ($1,000/workshop x four = $4,000).</w:t>
      </w:r>
      <w:r w:rsidRPr="005D2FD2">
        <w:rPr>
          <w:rFonts w:ascii="Calibri" w:eastAsia="Times New Roman" w:hAnsi="Calibri" w:cs="Calibri"/>
          <w:i/>
          <w:sz w:val="22"/>
          <w:szCs w:val="22"/>
        </w:rPr>
        <w:t xml:space="preserve">    </w:t>
      </w:r>
    </w:p>
    <w:p w14:paraId="1AAD1EEF" w14:textId="77777777" w:rsidR="00A37FD1" w:rsidRDefault="00A37FD1" w:rsidP="00E06F74">
      <w:pPr>
        <w:pStyle w:val="NormalWeb"/>
        <w:contextualSpacing/>
        <w:rPr>
          <w:rFonts w:asciiTheme="minorHAnsi" w:hAnsiTheme="minorHAnsi" w:cstheme="minorHAnsi"/>
          <w:b/>
          <w:bCs/>
          <w:spacing w:val="-3"/>
          <w:sz w:val="22"/>
          <w:szCs w:val="22"/>
          <w:u w:val="single"/>
        </w:rPr>
      </w:pPr>
    </w:p>
    <w:p w14:paraId="1B7E9089" w14:textId="092CE72B" w:rsidR="00E06F74" w:rsidRPr="00DD43B6" w:rsidRDefault="00E06F74" w:rsidP="00E06F74">
      <w:pPr>
        <w:pStyle w:val="NormalWeb"/>
        <w:contextualSpacing/>
        <w:rPr>
          <w:rFonts w:asciiTheme="minorHAnsi" w:hAnsiTheme="minorHAnsi" w:cstheme="minorHAnsi"/>
          <w:b/>
          <w:bCs/>
          <w:spacing w:val="-3"/>
          <w:sz w:val="22"/>
          <w:szCs w:val="22"/>
          <w:u w:val="single"/>
        </w:rPr>
      </w:pPr>
      <w:r w:rsidRPr="00DD43B6">
        <w:rPr>
          <w:rFonts w:asciiTheme="minorHAnsi" w:hAnsiTheme="minorHAnsi" w:cstheme="minorHAnsi"/>
          <w:b/>
          <w:bCs/>
          <w:spacing w:val="-3"/>
          <w:sz w:val="22"/>
          <w:szCs w:val="22"/>
          <w:u w:val="single"/>
        </w:rPr>
        <w:t>Code 45: Supplies and Materials</w:t>
      </w:r>
      <w:r w:rsidR="00DD43B6">
        <w:rPr>
          <w:rFonts w:asciiTheme="minorHAnsi" w:hAnsiTheme="minorHAnsi" w:cstheme="minorHAnsi"/>
          <w:b/>
          <w:bCs/>
          <w:spacing w:val="-3"/>
          <w:sz w:val="22"/>
          <w:szCs w:val="22"/>
          <w:u w:val="single"/>
        </w:rPr>
        <w:t>:</w:t>
      </w:r>
      <w:r w:rsidRPr="00DD43B6">
        <w:rPr>
          <w:rFonts w:asciiTheme="minorHAnsi" w:hAnsiTheme="minorHAnsi" w:cstheme="minorHAnsi"/>
          <w:b/>
          <w:bCs/>
          <w:spacing w:val="-3"/>
          <w:sz w:val="22"/>
          <w:szCs w:val="22"/>
          <w:u w:val="single"/>
        </w:rPr>
        <w:t xml:space="preserve"> </w:t>
      </w:r>
    </w:p>
    <w:p w14:paraId="21495B1B" w14:textId="77777777" w:rsidR="0046764F" w:rsidRDefault="0046764F" w:rsidP="00E06F74">
      <w:pPr>
        <w:pStyle w:val="NormalWeb"/>
        <w:contextualSpacing/>
        <w:rPr>
          <w:rFonts w:asciiTheme="minorHAnsi" w:hAnsiTheme="minorHAnsi" w:cstheme="minorHAnsi"/>
          <w:sz w:val="22"/>
          <w:szCs w:val="22"/>
        </w:rPr>
      </w:pPr>
    </w:p>
    <w:p w14:paraId="617BA11F" w14:textId="3EE2E3C9" w:rsidR="00E06F74" w:rsidRDefault="00E06F74" w:rsidP="00E06F74">
      <w:pPr>
        <w:pStyle w:val="NormalWeb"/>
        <w:contextualSpacing/>
        <w:rPr>
          <w:rFonts w:asciiTheme="minorHAnsi" w:hAnsiTheme="minorHAnsi" w:cstheme="minorHAnsi"/>
          <w:sz w:val="22"/>
          <w:szCs w:val="22"/>
        </w:rPr>
      </w:pPr>
      <w:r w:rsidRPr="006C2647">
        <w:rPr>
          <w:rFonts w:asciiTheme="minorHAnsi" w:hAnsiTheme="minorHAnsi" w:cstheme="minorHAnsi"/>
          <w:sz w:val="22"/>
          <w:szCs w:val="22"/>
        </w:rPr>
        <w:t>Identify the type of supplies or materials by general category (i.e., instructional, office, books, computer software, and items of equipment with a unit cost less than $5,000).</w:t>
      </w:r>
    </w:p>
    <w:p w14:paraId="62DA6D63" w14:textId="7C3C729A" w:rsidR="0046764F" w:rsidRPr="006D2B95" w:rsidRDefault="0046764F" w:rsidP="0046764F">
      <w:pPr>
        <w:rPr>
          <w:rFonts w:asciiTheme="minorHAnsi" w:eastAsia="Times New Roman" w:hAnsiTheme="minorHAnsi" w:cstheme="minorHAnsi"/>
          <w:i/>
          <w:sz w:val="22"/>
          <w:szCs w:val="22"/>
          <w:highlight w:val="lightGray"/>
        </w:rPr>
      </w:pPr>
      <w:r w:rsidRPr="006D2B95">
        <w:rPr>
          <w:rFonts w:asciiTheme="minorHAnsi" w:eastAsia="Times New Roman" w:hAnsiTheme="minorHAnsi" w:cstheme="minorHAnsi"/>
          <w:i/>
          <w:sz w:val="22"/>
          <w:szCs w:val="22"/>
          <w:highlight w:val="lightGray"/>
        </w:rPr>
        <w:t>Example</w:t>
      </w:r>
      <w:r w:rsidR="00EC7E0C">
        <w:rPr>
          <w:rFonts w:asciiTheme="minorHAnsi" w:eastAsia="Times New Roman" w:hAnsiTheme="minorHAnsi" w:cstheme="minorHAnsi"/>
          <w:i/>
          <w:sz w:val="22"/>
          <w:szCs w:val="22"/>
          <w:highlight w:val="lightGray"/>
        </w:rPr>
        <w:t>s</w:t>
      </w:r>
      <w:r w:rsidRPr="006D2B95">
        <w:rPr>
          <w:rFonts w:asciiTheme="minorHAnsi" w:eastAsia="Times New Roman" w:hAnsiTheme="minorHAnsi" w:cstheme="minorHAnsi"/>
          <w:i/>
          <w:sz w:val="22"/>
          <w:szCs w:val="22"/>
          <w:highlight w:val="lightGray"/>
        </w:rPr>
        <w:t>:</w:t>
      </w:r>
    </w:p>
    <w:p w14:paraId="70A35FA8" w14:textId="77777777" w:rsidR="0046764F" w:rsidRPr="006D2B95" w:rsidRDefault="0046764F" w:rsidP="0046764F">
      <w:pPr>
        <w:rPr>
          <w:rFonts w:asciiTheme="minorHAnsi" w:eastAsia="Times New Roman" w:hAnsiTheme="minorHAnsi" w:cstheme="minorHAnsi"/>
          <w:i/>
          <w:sz w:val="22"/>
          <w:szCs w:val="22"/>
          <w:highlight w:val="lightGray"/>
        </w:rPr>
      </w:pPr>
    </w:p>
    <w:p w14:paraId="46999110" w14:textId="77777777" w:rsidR="0046764F" w:rsidRPr="006D2B95" w:rsidRDefault="0046764F" w:rsidP="0046764F">
      <w:pPr>
        <w:rPr>
          <w:rFonts w:asciiTheme="minorHAnsi" w:eastAsia="Times New Roman" w:hAnsiTheme="minorHAnsi" w:cstheme="minorHAnsi"/>
          <w:i/>
          <w:sz w:val="22"/>
          <w:szCs w:val="22"/>
          <w:highlight w:val="lightGray"/>
        </w:rPr>
      </w:pPr>
      <w:r w:rsidRPr="006D2B95">
        <w:rPr>
          <w:rFonts w:asciiTheme="minorHAnsi" w:eastAsia="Times New Roman" w:hAnsiTheme="minorHAnsi" w:cstheme="minorHAnsi"/>
          <w:i/>
          <w:sz w:val="22"/>
          <w:szCs w:val="22"/>
          <w:highlight w:val="lightGray"/>
        </w:rPr>
        <w:t>Requesting funds for student supplies related to college-level high school courses, for example, calculators and academic planners ($30 x 100 students), supplies related to administering the program like course guides, etc. ($100/month x 12 months) and college textbooks ($150 x 100 students). $16,500</w:t>
      </w:r>
    </w:p>
    <w:p w14:paraId="0C5EF559" w14:textId="77777777" w:rsidR="0046764F" w:rsidRPr="006D2B95" w:rsidRDefault="0046764F" w:rsidP="0046764F">
      <w:pPr>
        <w:rPr>
          <w:rFonts w:asciiTheme="minorHAnsi" w:eastAsia="Times New Roman" w:hAnsiTheme="minorHAnsi" w:cstheme="minorHAnsi"/>
          <w:i/>
          <w:sz w:val="22"/>
          <w:szCs w:val="22"/>
          <w:highlight w:val="lightGray"/>
        </w:rPr>
      </w:pPr>
    </w:p>
    <w:p w14:paraId="31F70557" w14:textId="77777777" w:rsidR="0046764F" w:rsidRPr="0072642D" w:rsidRDefault="0046764F" w:rsidP="0046764F">
      <w:pPr>
        <w:rPr>
          <w:rFonts w:asciiTheme="minorHAnsi" w:eastAsia="Times New Roman" w:hAnsiTheme="minorHAnsi" w:cstheme="minorHAnsi"/>
          <w:i/>
          <w:sz w:val="22"/>
          <w:szCs w:val="22"/>
        </w:rPr>
      </w:pPr>
      <w:r w:rsidRPr="006D2B95">
        <w:rPr>
          <w:rFonts w:asciiTheme="minorHAnsi" w:eastAsia="Times New Roman" w:hAnsiTheme="minorHAnsi" w:cstheme="minorHAnsi"/>
          <w:i/>
          <w:sz w:val="22"/>
          <w:szCs w:val="22"/>
          <w:highlight w:val="lightGray"/>
        </w:rPr>
        <w:t>Chromebook carrying cases for students attending college courses on campus ($27 x 100 = $2,700) purchased through ABC Marketing.</w:t>
      </w:r>
    </w:p>
    <w:p w14:paraId="329951C6" w14:textId="77777777" w:rsidR="0046764F" w:rsidRDefault="0046764F" w:rsidP="00E06F74">
      <w:pPr>
        <w:contextualSpacing/>
        <w:rPr>
          <w:rFonts w:asciiTheme="minorHAnsi" w:hAnsiTheme="minorHAnsi" w:cstheme="minorHAnsi"/>
          <w:b/>
          <w:bCs/>
          <w:spacing w:val="-3"/>
          <w:sz w:val="22"/>
          <w:szCs w:val="22"/>
          <w:u w:val="single"/>
        </w:rPr>
      </w:pPr>
    </w:p>
    <w:p w14:paraId="3E58A70A" w14:textId="331E75C8" w:rsidR="00E06F74" w:rsidRPr="00DD43B6" w:rsidRDefault="00E06F74" w:rsidP="00E06F74">
      <w:pPr>
        <w:contextualSpacing/>
        <w:rPr>
          <w:rFonts w:asciiTheme="minorHAnsi" w:hAnsiTheme="minorHAnsi" w:cstheme="minorHAnsi"/>
          <w:b/>
          <w:bCs/>
          <w:spacing w:val="-3"/>
          <w:sz w:val="22"/>
          <w:szCs w:val="22"/>
          <w:u w:val="single"/>
        </w:rPr>
      </w:pPr>
      <w:r w:rsidRPr="00DD43B6">
        <w:rPr>
          <w:rFonts w:asciiTheme="minorHAnsi" w:hAnsiTheme="minorHAnsi" w:cstheme="minorHAnsi"/>
          <w:b/>
          <w:bCs/>
          <w:spacing w:val="-3"/>
          <w:sz w:val="22"/>
          <w:szCs w:val="22"/>
          <w:u w:val="single"/>
        </w:rPr>
        <w:t>Code 46: Travel Expenses</w:t>
      </w:r>
      <w:r w:rsidR="00DD43B6" w:rsidRPr="00DD43B6">
        <w:rPr>
          <w:rFonts w:asciiTheme="minorHAnsi" w:hAnsiTheme="minorHAnsi" w:cstheme="minorHAnsi"/>
          <w:b/>
          <w:bCs/>
          <w:spacing w:val="-3"/>
          <w:sz w:val="22"/>
          <w:szCs w:val="22"/>
          <w:u w:val="single"/>
        </w:rPr>
        <w:t>:</w:t>
      </w:r>
    </w:p>
    <w:p w14:paraId="0F747303" w14:textId="77777777" w:rsidR="00E06F74" w:rsidRPr="006C2647" w:rsidRDefault="00E06F74" w:rsidP="00E06F74">
      <w:pPr>
        <w:pStyle w:val="NormalWeb"/>
        <w:contextualSpacing/>
        <w:rPr>
          <w:rFonts w:asciiTheme="minorHAnsi" w:hAnsiTheme="minorHAnsi" w:cstheme="minorHAnsi"/>
          <w:sz w:val="22"/>
          <w:szCs w:val="22"/>
        </w:rPr>
      </w:pPr>
      <w:r w:rsidRPr="006C2647">
        <w:rPr>
          <w:rFonts w:asciiTheme="minorHAnsi" w:hAnsiTheme="minorHAnsi" w:cstheme="minorHAnsi"/>
          <w:sz w:val="22"/>
          <w:szCs w:val="22"/>
        </w:rPr>
        <w:t>Identify purpose of travel (i.e., student transportation, staff travel between instructional sites, student field trips – if specifically allowed by the grant, etc.) and the proposed expenditure.</w:t>
      </w:r>
    </w:p>
    <w:p w14:paraId="016CFE81" w14:textId="3D08EE92" w:rsidR="00E06F74" w:rsidRDefault="00E06F74" w:rsidP="00E06F74">
      <w:pPr>
        <w:pStyle w:val="NormalWeb"/>
        <w:contextualSpacing/>
        <w:rPr>
          <w:rFonts w:asciiTheme="minorHAnsi" w:hAnsiTheme="minorHAnsi" w:cstheme="minorHAnsi"/>
          <w:sz w:val="22"/>
          <w:szCs w:val="22"/>
        </w:rPr>
      </w:pPr>
      <w:r w:rsidRPr="006C2647">
        <w:rPr>
          <w:rFonts w:asciiTheme="minorHAnsi" w:hAnsiTheme="minorHAnsi" w:cstheme="minorHAnsi"/>
          <w:sz w:val="22"/>
          <w:szCs w:val="22"/>
        </w:rPr>
        <w:t xml:space="preserve">Include travel expenses for conference costs, out-of-state </w:t>
      </w:r>
      <w:proofErr w:type="gramStart"/>
      <w:r w:rsidRPr="006C2647">
        <w:rPr>
          <w:rFonts w:asciiTheme="minorHAnsi" w:hAnsiTheme="minorHAnsi" w:cstheme="minorHAnsi"/>
          <w:sz w:val="22"/>
          <w:szCs w:val="22"/>
        </w:rPr>
        <w:t>travel</w:t>
      </w:r>
      <w:proofErr w:type="gramEnd"/>
      <w:r w:rsidRPr="006C2647">
        <w:rPr>
          <w:rFonts w:asciiTheme="minorHAnsi" w:hAnsiTheme="minorHAnsi" w:cstheme="minorHAnsi"/>
          <w:sz w:val="22"/>
          <w:szCs w:val="22"/>
        </w:rPr>
        <w:t xml:space="preserve"> and costs for staff development programs, if allowable expenditures. </w:t>
      </w:r>
    </w:p>
    <w:p w14:paraId="64E1DA0A" w14:textId="77777777" w:rsidR="00C768ED" w:rsidRPr="006D2B95" w:rsidRDefault="00C768ED" w:rsidP="00C768ED">
      <w:pPr>
        <w:ind w:right="576"/>
        <w:rPr>
          <w:rFonts w:asciiTheme="minorHAnsi" w:hAnsiTheme="minorHAnsi" w:cstheme="minorHAnsi"/>
          <w:bCs/>
          <w:i/>
          <w:iCs/>
          <w:sz w:val="22"/>
          <w:szCs w:val="22"/>
          <w:highlight w:val="lightGray"/>
        </w:rPr>
      </w:pPr>
      <w:r w:rsidRPr="006D2B95">
        <w:rPr>
          <w:rFonts w:asciiTheme="minorHAnsi" w:hAnsiTheme="minorHAnsi" w:cstheme="minorHAnsi"/>
          <w:bCs/>
          <w:i/>
          <w:iCs/>
          <w:sz w:val="22"/>
          <w:szCs w:val="22"/>
          <w:highlight w:val="lightGray"/>
        </w:rPr>
        <w:t>Example:</w:t>
      </w:r>
    </w:p>
    <w:p w14:paraId="47769D3B" w14:textId="77777777" w:rsidR="00C768ED" w:rsidRPr="006D2B95" w:rsidRDefault="00C768ED" w:rsidP="00C768ED">
      <w:pPr>
        <w:ind w:right="576"/>
        <w:rPr>
          <w:rFonts w:asciiTheme="minorHAnsi" w:hAnsiTheme="minorHAnsi" w:cstheme="minorHAnsi"/>
          <w:bCs/>
          <w:i/>
          <w:iCs/>
          <w:sz w:val="22"/>
          <w:szCs w:val="22"/>
          <w:highlight w:val="lightGray"/>
        </w:rPr>
      </w:pPr>
    </w:p>
    <w:p w14:paraId="2C7AB3FB" w14:textId="77777777" w:rsidR="00C768ED" w:rsidRPr="006D2B95" w:rsidRDefault="00C768ED" w:rsidP="00C768ED">
      <w:pPr>
        <w:ind w:right="576"/>
        <w:rPr>
          <w:rFonts w:asciiTheme="minorHAnsi" w:hAnsiTheme="minorHAnsi" w:cstheme="minorHAnsi"/>
          <w:b/>
          <w:i/>
          <w:iCs/>
          <w:sz w:val="22"/>
          <w:szCs w:val="22"/>
          <w:highlight w:val="lightGray"/>
        </w:rPr>
      </w:pPr>
      <w:r w:rsidRPr="006D2B95">
        <w:rPr>
          <w:rFonts w:asciiTheme="minorHAnsi" w:hAnsiTheme="minorHAnsi" w:cstheme="minorHAnsi"/>
          <w:bCs/>
          <w:i/>
          <w:iCs/>
          <w:sz w:val="22"/>
          <w:szCs w:val="22"/>
          <w:highlight w:val="lightGray"/>
        </w:rPr>
        <w:t xml:space="preserve">Travel for three ECHS staff and four </w:t>
      </w:r>
      <w:r>
        <w:rPr>
          <w:rFonts w:asciiTheme="minorHAnsi" w:hAnsiTheme="minorHAnsi" w:cstheme="minorHAnsi"/>
          <w:bCs/>
          <w:i/>
          <w:iCs/>
          <w:sz w:val="22"/>
          <w:szCs w:val="22"/>
          <w:highlight w:val="lightGray"/>
        </w:rPr>
        <w:t xml:space="preserve">ECHS </w:t>
      </w:r>
      <w:r w:rsidRPr="006D2B95">
        <w:rPr>
          <w:rFonts w:asciiTheme="minorHAnsi" w:hAnsiTheme="minorHAnsi" w:cstheme="minorHAnsi"/>
          <w:bCs/>
          <w:i/>
          <w:iCs/>
          <w:sz w:val="22"/>
          <w:szCs w:val="22"/>
          <w:highlight w:val="lightGray"/>
        </w:rPr>
        <w:t>team teachers to attend two in-person Professional Development opportunities throughout the year ($100/person x 7 people x two =</w:t>
      </w:r>
      <w:r w:rsidRPr="006D2B95">
        <w:rPr>
          <w:rFonts w:asciiTheme="minorHAnsi" w:hAnsiTheme="minorHAnsi" w:cstheme="minorHAnsi"/>
          <w:b/>
          <w:i/>
          <w:iCs/>
          <w:sz w:val="22"/>
          <w:szCs w:val="22"/>
          <w:highlight w:val="lightGray"/>
        </w:rPr>
        <w:t xml:space="preserve"> </w:t>
      </w:r>
      <w:r w:rsidRPr="006D2B95">
        <w:rPr>
          <w:rFonts w:asciiTheme="minorHAnsi" w:hAnsiTheme="minorHAnsi" w:cstheme="minorHAnsi"/>
          <w:bCs/>
          <w:i/>
          <w:iCs/>
          <w:sz w:val="22"/>
          <w:szCs w:val="22"/>
          <w:highlight w:val="lightGray"/>
        </w:rPr>
        <w:t>$700).</w:t>
      </w:r>
    </w:p>
    <w:p w14:paraId="7A576BF6" w14:textId="77777777" w:rsidR="00C768ED" w:rsidRPr="006D2B95" w:rsidRDefault="00C768ED" w:rsidP="00C768ED">
      <w:pPr>
        <w:ind w:right="576"/>
        <w:rPr>
          <w:rFonts w:asciiTheme="minorHAnsi" w:hAnsiTheme="minorHAnsi" w:cstheme="minorHAnsi"/>
          <w:i/>
          <w:iCs/>
          <w:sz w:val="22"/>
          <w:szCs w:val="22"/>
          <w:highlight w:val="lightGray"/>
        </w:rPr>
      </w:pPr>
    </w:p>
    <w:p w14:paraId="06D5BD06" w14:textId="77777777" w:rsidR="00C768ED" w:rsidRPr="006C0DFA" w:rsidRDefault="00C768ED" w:rsidP="00C768ED">
      <w:pPr>
        <w:ind w:right="576"/>
        <w:rPr>
          <w:rFonts w:asciiTheme="minorHAnsi" w:hAnsiTheme="minorHAnsi" w:cstheme="minorHAnsi"/>
          <w:bCs/>
          <w:i/>
          <w:iCs/>
          <w:sz w:val="22"/>
          <w:szCs w:val="22"/>
        </w:rPr>
      </w:pPr>
      <w:r w:rsidRPr="006D2B95">
        <w:rPr>
          <w:rFonts w:asciiTheme="minorHAnsi" w:hAnsiTheme="minorHAnsi" w:cstheme="minorHAnsi"/>
          <w:bCs/>
          <w:i/>
          <w:iCs/>
          <w:sz w:val="22"/>
          <w:szCs w:val="22"/>
          <w:highlight w:val="lightGray"/>
        </w:rPr>
        <w:t>Cost of two Summer College Trips for Rising Juniors &amp; Seniors (Charter Bus $1,800 x two) and (Lunch for Students $10/student x 50 students x two trips). $4,100</w:t>
      </w:r>
      <w:r w:rsidRPr="006C0DFA">
        <w:rPr>
          <w:rFonts w:asciiTheme="minorHAnsi" w:hAnsiTheme="minorHAnsi" w:cstheme="minorHAnsi"/>
          <w:bCs/>
          <w:i/>
          <w:iCs/>
          <w:sz w:val="22"/>
          <w:szCs w:val="22"/>
        </w:rPr>
        <w:t xml:space="preserve"> </w:t>
      </w:r>
    </w:p>
    <w:p w14:paraId="2B909C08" w14:textId="77777777" w:rsidR="00C768ED" w:rsidRDefault="00C768ED" w:rsidP="00E06F74">
      <w:pPr>
        <w:contextualSpacing/>
        <w:rPr>
          <w:rFonts w:asciiTheme="minorHAnsi" w:hAnsiTheme="minorHAnsi" w:cstheme="minorHAnsi"/>
          <w:b/>
          <w:bCs/>
          <w:spacing w:val="-3"/>
          <w:sz w:val="22"/>
          <w:szCs w:val="22"/>
          <w:u w:val="single"/>
        </w:rPr>
      </w:pPr>
    </w:p>
    <w:p w14:paraId="4E179C03" w14:textId="471C8113" w:rsidR="00E06F74" w:rsidRPr="00DD43B6" w:rsidRDefault="00E06F74" w:rsidP="00E06F74">
      <w:pPr>
        <w:contextualSpacing/>
        <w:rPr>
          <w:rFonts w:asciiTheme="minorHAnsi" w:hAnsiTheme="minorHAnsi" w:cstheme="minorHAnsi"/>
          <w:b/>
          <w:bCs/>
          <w:spacing w:val="-3"/>
          <w:sz w:val="22"/>
          <w:szCs w:val="22"/>
          <w:u w:val="single"/>
        </w:rPr>
      </w:pPr>
      <w:r w:rsidRPr="00DD43B6">
        <w:rPr>
          <w:rFonts w:asciiTheme="minorHAnsi" w:hAnsiTheme="minorHAnsi" w:cstheme="minorHAnsi"/>
          <w:b/>
          <w:bCs/>
          <w:spacing w:val="-3"/>
          <w:sz w:val="22"/>
          <w:szCs w:val="22"/>
          <w:u w:val="single"/>
        </w:rPr>
        <w:t>Code 80: Employee Benefits</w:t>
      </w:r>
      <w:r w:rsidR="00DD43B6" w:rsidRPr="00DD43B6">
        <w:rPr>
          <w:rFonts w:asciiTheme="minorHAnsi" w:hAnsiTheme="minorHAnsi" w:cstheme="minorHAnsi"/>
          <w:b/>
          <w:bCs/>
          <w:spacing w:val="-3"/>
          <w:sz w:val="22"/>
          <w:szCs w:val="22"/>
          <w:u w:val="single"/>
        </w:rPr>
        <w:t>:</w:t>
      </w:r>
    </w:p>
    <w:p w14:paraId="7AC900B8" w14:textId="77777777" w:rsidR="00E06F74" w:rsidRPr="006C2647" w:rsidRDefault="00E06F74" w:rsidP="00E06F74">
      <w:pPr>
        <w:contextualSpacing/>
        <w:rPr>
          <w:rFonts w:asciiTheme="minorHAnsi" w:hAnsiTheme="minorHAnsi" w:cstheme="minorHAnsi"/>
          <w:spacing w:val="-3"/>
          <w:sz w:val="22"/>
          <w:szCs w:val="22"/>
        </w:rPr>
      </w:pPr>
    </w:p>
    <w:p w14:paraId="0C2D86B0" w14:textId="77777777" w:rsidR="00E06F74" w:rsidRPr="006C2647" w:rsidRDefault="00E06F74" w:rsidP="00E06F74">
      <w:pPr>
        <w:contextualSpacing/>
        <w:rPr>
          <w:rFonts w:asciiTheme="minorHAnsi" w:hAnsiTheme="minorHAnsi" w:cstheme="minorHAnsi"/>
          <w:spacing w:val="-3"/>
          <w:sz w:val="22"/>
          <w:szCs w:val="22"/>
        </w:rPr>
      </w:pPr>
      <w:r w:rsidRPr="006C2647">
        <w:rPr>
          <w:rFonts w:asciiTheme="minorHAnsi" w:hAnsiTheme="minorHAnsi" w:cstheme="minorHAnsi"/>
          <w:sz w:val="22"/>
          <w:szCs w:val="22"/>
        </w:rPr>
        <w:t xml:space="preserve">Agencies may choose to calculate the proposed Employee Benefits using their agency’s Fringe Benefits (FB) rate or itemizing the specific benefits. The FB Rate for project personnel must be the same as those used for other agency personnel. Only the Employee Benefits, which are attributable to the professional and support staff identified in Codes 15 and 16 may be included in this section. </w:t>
      </w:r>
      <w:r w:rsidRPr="006C2647">
        <w:rPr>
          <w:rFonts w:asciiTheme="minorHAnsi" w:hAnsiTheme="minorHAnsi" w:cstheme="minorHAnsi"/>
          <w:sz w:val="22"/>
          <w:szCs w:val="22"/>
        </w:rPr>
        <w:br/>
      </w:r>
    </w:p>
    <w:p w14:paraId="252F4AE4" w14:textId="77777777" w:rsidR="00943FAD" w:rsidRPr="009A4A10" w:rsidRDefault="00943FAD" w:rsidP="00943FAD">
      <w:pPr>
        <w:contextualSpacing/>
        <w:rPr>
          <w:rFonts w:asciiTheme="minorHAnsi" w:hAnsiTheme="minorHAnsi" w:cstheme="minorHAnsi"/>
          <w:i/>
          <w:iCs/>
          <w:sz w:val="22"/>
          <w:szCs w:val="22"/>
          <w:highlight w:val="lightGray"/>
        </w:rPr>
      </w:pPr>
      <w:r w:rsidRPr="009A4A10">
        <w:rPr>
          <w:rFonts w:asciiTheme="minorHAnsi" w:hAnsiTheme="minorHAnsi" w:cstheme="minorHAnsi"/>
          <w:i/>
          <w:iCs/>
          <w:sz w:val="22"/>
          <w:szCs w:val="22"/>
          <w:highlight w:val="lightGray"/>
        </w:rPr>
        <w:lastRenderedPageBreak/>
        <w:t>Social Security at a rate of 7.65% for all employees’ total salaries $54,500 = $4,169.</w:t>
      </w:r>
    </w:p>
    <w:p w14:paraId="2258E399" w14:textId="77777777" w:rsidR="00943FAD" w:rsidRPr="009A4A10" w:rsidRDefault="00943FAD" w:rsidP="00943FAD">
      <w:pPr>
        <w:contextualSpacing/>
        <w:rPr>
          <w:rFonts w:asciiTheme="minorHAnsi" w:hAnsiTheme="minorHAnsi" w:cstheme="minorHAnsi"/>
          <w:i/>
          <w:iCs/>
          <w:sz w:val="22"/>
          <w:szCs w:val="22"/>
          <w:highlight w:val="lightGray"/>
        </w:rPr>
      </w:pPr>
    </w:p>
    <w:p w14:paraId="47202518" w14:textId="77777777" w:rsidR="00943FAD" w:rsidRPr="009A4A10" w:rsidRDefault="00943FAD" w:rsidP="00943FAD">
      <w:pPr>
        <w:contextualSpacing/>
        <w:rPr>
          <w:rFonts w:asciiTheme="minorHAnsi" w:hAnsiTheme="minorHAnsi" w:cstheme="minorHAnsi"/>
          <w:i/>
          <w:iCs/>
          <w:sz w:val="22"/>
          <w:szCs w:val="22"/>
          <w:highlight w:val="lightGray"/>
        </w:rPr>
      </w:pPr>
      <w:r w:rsidRPr="009A4A10">
        <w:rPr>
          <w:rFonts w:asciiTheme="minorHAnsi" w:hAnsiTheme="minorHAnsi" w:cstheme="minorHAnsi"/>
          <w:i/>
          <w:iCs/>
          <w:sz w:val="22"/>
          <w:szCs w:val="22"/>
          <w:highlight w:val="lightGray"/>
        </w:rPr>
        <w:t>New York State Employees Retirement System at a rate of 21% for all employees’ total salary $54,500 = $11,445.</w:t>
      </w:r>
    </w:p>
    <w:p w14:paraId="373BF29F" w14:textId="77777777" w:rsidR="00943FAD" w:rsidRPr="009A4A10" w:rsidRDefault="00943FAD" w:rsidP="00943FAD">
      <w:pPr>
        <w:contextualSpacing/>
        <w:rPr>
          <w:rFonts w:asciiTheme="minorHAnsi" w:hAnsiTheme="minorHAnsi" w:cstheme="minorHAnsi"/>
          <w:i/>
          <w:iCs/>
          <w:sz w:val="22"/>
          <w:szCs w:val="22"/>
          <w:highlight w:val="lightGray"/>
        </w:rPr>
      </w:pPr>
    </w:p>
    <w:p w14:paraId="3CFAEC52" w14:textId="11D77CA1" w:rsidR="00D57196" w:rsidRDefault="00943FAD" w:rsidP="00943FAD">
      <w:pPr>
        <w:contextualSpacing/>
        <w:rPr>
          <w:rFonts w:asciiTheme="minorHAnsi" w:hAnsiTheme="minorHAnsi" w:cstheme="minorHAnsi"/>
          <w:b/>
          <w:bCs/>
          <w:spacing w:val="-3"/>
          <w:sz w:val="22"/>
          <w:szCs w:val="22"/>
          <w:u w:val="single"/>
        </w:rPr>
      </w:pPr>
      <w:r w:rsidRPr="009A4A10">
        <w:rPr>
          <w:rFonts w:asciiTheme="minorHAnsi" w:hAnsiTheme="minorHAnsi" w:cstheme="minorHAnsi"/>
          <w:i/>
          <w:iCs/>
          <w:sz w:val="22"/>
          <w:szCs w:val="22"/>
          <w:highlight w:val="lightGray"/>
        </w:rPr>
        <w:t>Health Insurance for employees’ salary totaling $51,000 = $11,500.</w:t>
      </w:r>
    </w:p>
    <w:p w14:paraId="610EB3CF" w14:textId="77777777" w:rsidR="00D57196" w:rsidRDefault="00D57196" w:rsidP="00E06F74">
      <w:pPr>
        <w:contextualSpacing/>
        <w:rPr>
          <w:rFonts w:asciiTheme="minorHAnsi" w:hAnsiTheme="minorHAnsi" w:cstheme="minorHAnsi"/>
          <w:b/>
          <w:bCs/>
          <w:spacing w:val="-3"/>
          <w:sz w:val="22"/>
          <w:szCs w:val="22"/>
          <w:u w:val="single"/>
        </w:rPr>
      </w:pPr>
    </w:p>
    <w:p w14:paraId="4994BA85" w14:textId="0C14F734" w:rsidR="00E06F74" w:rsidRPr="0034633A" w:rsidRDefault="00E06F74" w:rsidP="00E06F74">
      <w:pPr>
        <w:contextualSpacing/>
        <w:rPr>
          <w:rFonts w:asciiTheme="minorHAnsi" w:hAnsiTheme="minorHAnsi" w:cstheme="minorHAnsi"/>
          <w:b/>
          <w:bCs/>
          <w:spacing w:val="-3"/>
          <w:sz w:val="22"/>
          <w:szCs w:val="22"/>
          <w:u w:val="single"/>
        </w:rPr>
      </w:pPr>
      <w:r w:rsidRPr="0034633A">
        <w:rPr>
          <w:rFonts w:asciiTheme="minorHAnsi" w:hAnsiTheme="minorHAnsi" w:cstheme="minorHAnsi"/>
          <w:b/>
          <w:bCs/>
          <w:spacing w:val="-3"/>
          <w:sz w:val="22"/>
          <w:szCs w:val="22"/>
          <w:u w:val="single"/>
        </w:rPr>
        <w:t>Code 90: Indirect Cost (IC)</w:t>
      </w:r>
      <w:r w:rsidR="0034633A" w:rsidRPr="0034633A">
        <w:rPr>
          <w:rFonts w:asciiTheme="minorHAnsi" w:hAnsiTheme="minorHAnsi" w:cstheme="minorHAnsi"/>
          <w:b/>
          <w:bCs/>
          <w:spacing w:val="-3"/>
          <w:sz w:val="22"/>
          <w:szCs w:val="22"/>
          <w:u w:val="single"/>
        </w:rPr>
        <w:t>:</w:t>
      </w:r>
      <w:r w:rsidRPr="0034633A">
        <w:rPr>
          <w:rFonts w:asciiTheme="minorHAnsi" w:hAnsiTheme="minorHAnsi" w:cstheme="minorHAnsi"/>
          <w:b/>
          <w:bCs/>
          <w:spacing w:val="-3"/>
          <w:sz w:val="22"/>
          <w:szCs w:val="22"/>
          <w:u w:val="single"/>
        </w:rPr>
        <w:t xml:space="preserve"> </w:t>
      </w:r>
    </w:p>
    <w:p w14:paraId="20F11E69" w14:textId="61510EC7" w:rsidR="004D5CF8" w:rsidRPr="000D5BA6" w:rsidRDefault="00DD43B6" w:rsidP="004D5CF8">
      <w:pPr>
        <w:contextualSpacing/>
        <w:rPr>
          <w:rFonts w:asciiTheme="minorHAnsi" w:hAnsiTheme="minorHAnsi" w:cstheme="minorHAnsi"/>
          <w:i/>
          <w:iCs/>
          <w:spacing w:val="-3"/>
          <w:highlight w:val="lightGray"/>
        </w:rPr>
      </w:pPr>
      <w:r w:rsidRPr="000D5BA6">
        <w:rPr>
          <w:rFonts w:asciiTheme="minorHAnsi" w:hAnsiTheme="minorHAnsi" w:cstheme="minorHAnsi"/>
        </w:rPr>
        <w:t>Refer to the</w:t>
      </w:r>
      <w:r w:rsidR="00C918A3" w:rsidRPr="000D5BA6">
        <w:rPr>
          <w:rFonts w:asciiTheme="minorHAnsi" w:hAnsiTheme="minorHAnsi" w:cstheme="minorHAnsi"/>
        </w:rPr>
        <w:t xml:space="preserve"> </w:t>
      </w:r>
      <w:hyperlink r:id="rId7" w:history="1">
        <w:r w:rsidR="00AC595B" w:rsidRPr="000D5BA6">
          <w:rPr>
            <w:rStyle w:val="Hyperlink"/>
            <w:rFonts w:asciiTheme="minorHAnsi" w:hAnsiTheme="minorHAnsi" w:cstheme="minorHAnsi"/>
          </w:rPr>
          <w:t>Fiscal Guidelines</w:t>
        </w:r>
      </w:hyperlink>
      <w:r w:rsidR="00AC595B" w:rsidRPr="000D5BA6">
        <w:rPr>
          <w:rFonts w:asciiTheme="minorHAnsi" w:hAnsiTheme="minorHAnsi" w:cstheme="minorHAnsi"/>
        </w:rPr>
        <w:t xml:space="preserve"> on </w:t>
      </w:r>
      <w:r w:rsidR="000D5BA6" w:rsidRPr="000D5BA6">
        <w:rPr>
          <w:rFonts w:asciiTheme="minorHAnsi" w:hAnsiTheme="minorHAnsi" w:cstheme="minorHAnsi"/>
        </w:rPr>
        <w:t xml:space="preserve">NYSED’s Grants Finance webpage </w:t>
      </w:r>
      <w:r w:rsidRPr="000D5BA6">
        <w:rPr>
          <w:rFonts w:asciiTheme="minorHAnsi" w:hAnsiTheme="minorHAnsi" w:cstheme="minorHAnsi"/>
        </w:rPr>
        <w:t>for further instructions regarding Modified Direct Cost Base and the Approved Restricted Indirect Cost Rate.</w:t>
      </w:r>
      <w:r w:rsidR="004D5CF8" w:rsidRPr="000D5BA6">
        <w:rPr>
          <w:rFonts w:asciiTheme="minorHAnsi" w:hAnsiTheme="minorHAnsi" w:cstheme="minorHAnsi"/>
          <w:i/>
          <w:iCs/>
          <w:spacing w:val="-3"/>
          <w:highlight w:val="lightGray"/>
        </w:rPr>
        <w:t xml:space="preserve"> </w:t>
      </w:r>
    </w:p>
    <w:p w14:paraId="73071CCA" w14:textId="77777777" w:rsidR="004D5CF8" w:rsidRPr="003F6495" w:rsidRDefault="004D5CF8" w:rsidP="004D5CF8">
      <w:pPr>
        <w:contextualSpacing/>
        <w:rPr>
          <w:rFonts w:asciiTheme="minorHAnsi" w:hAnsiTheme="minorHAnsi" w:cstheme="minorHAnsi"/>
          <w:i/>
          <w:iCs/>
          <w:spacing w:val="-3"/>
          <w:highlight w:val="lightGray"/>
        </w:rPr>
      </w:pPr>
    </w:p>
    <w:p w14:paraId="425BCF8B" w14:textId="5D286DBF" w:rsidR="004D5CF8" w:rsidRPr="009A4A10" w:rsidRDefault="004D5CF8" w:rsidP="004D5CF8">
      <w:pPr>
        <w:contextualSpacing/>
        <w:rPr>
          <w:rFonts w:asciiTheme="minorHAnsi" w:hAnsiTheme="minorHAnsi" w:cstheme="minorHAnsi"/>
          <w:i/>
          <w:iCs/>
          <w:spacing w:val="-3"/>
          <w:sz w:val="22"/>
          <w:szCs w:val="22"/>
          <w:highlight w:val="lightGray"/>
        </w:rPr>
      </w:pPr>
      <w:r w:rsidRPr="009A4A10">
        <w:rPr>
          <w:rFonts w:asciiTheme="minorHAnsi" w:hAnsiTheme="minorHAnsi" w:cstheme="minorHAnsi"/>
          <w:i/>
          <w:iCs/>
          <w:spacing w:val="-3"/>
          <w:sz w:val="22"/>
          <w:szCs w:val="22"/>
          <w:highlight w:val="lightGray"/>
        </w:rPr>
        <w:t xml:space="preserve">Example: </w:t>
      </w:r>
    </w:p>
    <w:tbl>
      <w:tblPr>
        <w:tblStyle w:val="GridTable2"/>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20" w:firstRow="1" w:lastRow="0" w:firstColumn="0" w:lastColumn="0" w:noHBand="0" w:noVBand="0"/>
      </w:tblPr>
      <w:tblGrid>
        <w:gridCol w:w="7015"/>
        <w:gridCol w:w="1985"/>
      </w:tblGrid>
      <w:tr w:rsidR="00EC7537" w:rsidRPr="00E51EC6" w14:paraId="49575B5B" w14:textId="77777777" w:rsidTr="00EC7537">
        <w:trPr>
          <w:cnfStyle w:val="100000000000" w:firstRow="1" w:lastRow="0" w:firstColumn="0" w:lastColumn="0" w:oddVBand="0" w:evenVBand="0" w:oddHBand="0" w:evenHBand="0" w:firstRowFirstColumn="0" w:firstRowLastColumn="0" w:lastRowFirstColumn="0" w:lastRowLastColumn="0"/>
          <w:trHeight w:val="553"/>
        </w:trPr>
        <w:tc>
          <w:tcPr>
            <w:cnfStyle w:val="000010000000" w:firstRow="0" w:lastRow="0" w:firstColumn="0" w:lastColumn="0" w:oddVBand="1" w:evenVBand="0" w:oddHBand="0" w:evenHBand="0" w:firstRowFirstColumn="0" w:firstRowLastColumn="0" w:lastRowFirstColumn="0" w:lastRowLastColumn="0"/>
            <w:tcW w:w="3897" w:type="pct"/>
            <w:tcBorders>
              <w:top w:val="none" w:sz="0" w:space="0" w:color="auto"/>
              <w:bottom w:val="none" w:sz="0" w:space="0" w:color="auto"/>
            </w:tcBorders>
          </w:tcPr>
          <w:p w14:paraId="62987E2E" w14:textId="77777777" w:rsidR="00EC7537" w:rsidRDefault="00EC7537" w:rsidP="00C27B5C">
            <w:pPr>
              <w:contextualSpacing/>
              <w:jc w:val="center"/>
              <w:rPr>
                <w:sz w:val="22"/>
                <w:szCs w:val="22"/>
              </w:rPr>
            </w:pPr>
          </w:p>
          <w:p w14:paraId="72F03011" w14:textId="77777777" w:rsidR="00EC7537" w:rsidRPr="00C27B5C" w:rsidRDefault="00EC7537" w:rsidP="00323DDB">
            <w:pPr>
              <w:contextualSpacing/>
              <w:rPr>
                <w:sz w:val="22"/>
                <w:szCs w:val="22"/>
              </w:rPr>
            </w:pPr>
            <w:r w:rsidRPr="00C27B5C">
              <w:rPr>
                <w:b w:val="0"/>
                <w:bCs w:val="0"/>
                <w:sz w:val="22"/>
                <w:szCs w:val="22"/>
              </w:rPr>
              <w:t>INDIRECT COST</w:t>
            </w:r>
          </w:p>
        </w:tc>
        <w:tc>
          <w:tcPr>
            <w:tcW w:w="1103" w:type="pct"/>
            <w:tcBorders>
              <w:top w:val="none" w:sz="0" w:space="0" w:color="auto"/>
              <w:bottom w:val="none" w:sz="0" w:space="0" w:color="auto"/>
            </w:tcBorders>
          </w:tcPr>
          <w:p w14:paraId="752FE454" w14:textId="2E61A47E" w:rsidR="00EC7537" w:rsidRPr="002F09D6" w:rsidRDefault="00EC7537" w:rsidP="00C27B5C">
            <w:pPr>
              <w:contextualSpacing/>
              <w:jc w:val="center"/>
              <w:cnfStyle w:val="100000000000" w:firstRow="1" w:lastRow="0" w:firstColumn="0" w:lastColumn="0" w:oddVBand="0" w:evenVBand="0" w:oddHBand="0" w:evenHBand="0" w:firstRowFirstColumn="0" w:firstRowLastColumn="0" w:lastRowFirstColumn="0" w:lastRowLastColumn="0"/>
              <w:rPr>
                <w:sz w:val="22"/>
                <w:szCs w:val="22"/>
              </w:rPr>
            </w:pPr>
          </w:p>
        </w:tc>
      </w:tr>
      <w:tr w:rsidR="00A21DD1" w:rsidRPr="00E51EC6" w14:paraId="1E3B7D77" w14:textId="77777777" w:rsidTr="00EC7537">
        <w:trPr>
          <w:cnfStyle w:val="000000100000" w:firstRow="0" w:lastRow="0" w:firstColumn="0" w:lastColumn="0" w:oddVBand="0" w:evenVBand="0" w:oddHBand="1" w:evenHBand="0" w:firstRowFirstColumn="0" w:firstRowLastColumn="0" w:lastRowFirstColumn="0" w:lastRowLastColumn="0"/>
          <w:trHeight w:val="1008"/>
        </w:trPr>
        <w:tc>
          <w:tcPr>
            <w:cnfStyle w:val="000010000000" w:firstRow="0" w:lastRow="0" w:firstColumn="0" w:lastColumn="0" w:oddVBand="1" w:evenVBand="0" w:oddHBand="0" w:evenHBand="0" w:firstRowFirstColumn="0" w:firstRowLastColumn="0" w:lastRowFirstColumn="0" w:lastRowLastColumn="0"/>
            <w:tcW w:w="3897" w:type="pct"/>
            <w:shd w:val="clear" w:color="auto" w:fill="FFFFFF" w:themeFill="background1"/>
          </w:tcPr>
          <w:p w14:paraId="5592BF9B" w14:textId="20D0E503" w:rsidR="00A21DD1" w:rsidRPr="002F09D6" w:rsidRDefault="00A21DD1" w:rsidP="00912975">
            <w:pPr>
              <w:pStyle w:val="NormalWeb"/>
              <w:ind w:left="270" w:hanging="270"/>
              <w:rPr>
                <w:sz w:val="22"/>
                <w:szCs w:val="22"/>
              </w:rPr>
            </w:pPr>
            <w:r w:rsidRPr="002F09D6">
              <w:rPr>
                <w:sz w:val="22"/>
                <w:szCs w:val="22"/>
              </w:rPr>
              <w:t> A. Modified Direct Cost Base – Sum of all preceding totals (codes 15, 16, 40, 45, 46 and 80) and excludes the portion of each subcontract exceeding $25,000 and any flow through funds.</w:t>
            </w:r>
          </w:p>
        </w:tc>
        <w:tc>
          <w:tcPr>
            <w:tcW w:w="1103" w:type="pct"/>
            <w:shd w:val="clear" w:color="auto" w:fill="FFFFFF" w:themeFill="background1"/>
          </w:tcPr>
          <w:p w14:paraId="5A44D8BC" w14:textId="7EAE8D68" w:rsidR="00A21DD1" w:rsidRPr="00E51EC6" w:rsidRDefault="00A21DD1" w:rsidP="00912975">
            <w:pPr>
              <w:cnfStyle w:val="000000100000" w:firstRow="0" w:lastRow="0" w:firstColumn="0" w:lastColumn="0" w:oddVBand="0" w:evenVBand="0" w:oddHBand="1" w:evenHBand="0" w:firstRowFirstColumn="0" w:firstRowLastColumn="0" w:lastRowFirstColumn="0" w:lastRowLastColumn="0"/>
              <w:rPr>
                <w:sz w:val="22"/>
                <w:szCs w:val="22"/>
              </w:rPr>
            </w:pPr>
            <w:r w:rsidRPr="002F09D6">
              <w:rPr>
                <w:sz w:val="22"/>
                <w:szCs w:val="22"/>
              </w:rPr>
              <w:t> </w:t>
            </w:r>
            <w:r w:rsidRPr="002F09D6">
              <w:rPr>
                <w:rFonts w:asciiTheme="minorHAnsi" w:hAnsiTheme="minorHAnsi" w:cstheme="minorHAnsi"/>
                <w:i/>
                <w:iCs/>
                <w:spacing w:val="-3"/>
                <w:sz w:val="22"/>
                <w:szCs w:val="22"/>
              </w:rPr>
              <w:t>$142,564.</w:t>
            </w:r>
          </w:p>
        </w:tc>
      </w:tr>
      <w:tr w:rsidR="00A21DD1" w:rsidRPr="00E51EC6" w14:paraId="1E431540" w14:textId="77777777" w:rsidTr="00EC7537">
        <w:trPr>
          <w:trHeight w:val="552"/>
        </w:trPr>
        <w:tc>
          <w:tcPr>
            <w:cnfStyle w:val="000010000000" w:firstRow="0" w:lastRow="0" w:firstColumn="0" w:lastColumn="0" w:oddVBand="1" w:evenVBand="0" w:oddHBand="0" w:evenHBand="0" w:firstRowFirstColumn="0" w:firstRowLastColumn="0" w:lastRowFirstColumn="0" w:lastRowLastColumn="0"/>
            <w:tcW w:w="3897" w:type="pct"/>
            <w:shd w:val="clear" w:color="auto" w:fill="FFFFFF" w:themeFill="background1"/>
          </w:tcPr>
          <w:p w14:paraId="6B48F78C" w14:textId="77777777" w:rsidR="00A21DD1" w:rsidRPr="002F09D6" w:rsidRDefault="00A21DD1" w:rsidP="00912975">
            <w:pPr>
              <w:pStyle w:val="NormalWeb"/>
              <w:spacing w:before="0" w:beforeAutospacing="0" w:after="0" w:afterAutospacing="0"/>
              <w:rPr>
                <w:sz w:val="22"/>
                <w:szCs w:val="22"/>
              </w:rPr>
            </w:pPr>
            <w:r w:rsidRPr="002F09D6">
              <w:rPr>
                <w:sz w:val="22"/>
                <w:szCs w:val="22"/>
              </w:rPr>
              <w:t xml:space="preserve">B. Approved Restricted Indirect Cost Rate </w:t>
            </w:r>
          </w:p>
        </w:tc>
        <w:tc>
          <w:tcPr>
            <w:tcW w:w="1103" w:type="pct"/>
            <w:shd w:val="clear" w:color="auto" w:fill="FFFFFF" w:themeFill="background1"/>
          </w:tcPr>
          <w:p w14:paraId="5AB1A6F6" w14:textId="52B748AB" w:rsidR="00A21DD1" w:rsidRPr="002F09D6" w:rsidRDefault="00A21DD1" w:rsidP="008B304B">
            <w:pPr>
              <w:cnfStyle w:val="000000000000" w:firstRow="0" w:lastRow="0" w:firstColumn="0" w:lastColumn="0" w:oddVBand="0" w:evenVBand="0" w:oddHBand="0" w:evenHBand="0" w:firstRowFirstColumn="0" w:firstRowLastColumn="0" w:lastRowFirstColumn="0" w:lastRowLastColumn="0"/>
              <w:rPr>
                <w:sz w:val="22"/>
                <w:szCs w:val="22"/>
              </w:rPr>
            </w:pPr>
            <w:r w:rsidRPr="002F09D6">
              <w:rPr>
                <w:rFonts w:asciiTheme="minorHAnsi" w:hAnsiTheme="minorHAnsi" w:cstheme="minorHAnsi"/>
                <w:i/>
                <w:iCs/>
                <w:spacing w:val="-3"/>
                <w:sz w:val="22"/>
                <w:szCs w:val="22"/>
              </w:rPr>
              <w:t>8%</w:t>
            </w:r>
          </w:p>
          <w:p w14:paraId="20DECBF4" w14:textId="6B324A63" w:rsidR="00A21DD1" w:rsidRPr="00E51EC6" w:rsidRDefault="00A21DD1" w:rsidP="00912975">
            <w:pPr>
              <w:cnfStyle w:val="000000000000" w:firstRow="0" w:lastRow="0" w:firstColumn="0" w:lastColumn="0" w:oddVBand="0" w:evenVBand="0" w:oddHBand="0" w:evenHBand="0" w:firstRowFirstColumn="0" w:firstRowLastColumn="0" w:lastRowFirstColumn="0" w:lastRowLastColumn="0"/>
              <w:rPr>
                <w:sz w:val="22"/>
                <w:szCs w:val="22"/>
              </w:rPr>
            </w:pPr>
          </w:p>
        </w:tc>
      </w:tr>
      <w:tr w:rsidR="008B304B" w:rsidRPr="00E51EC6" w14:paraId="44BF1F23" w14:textId="77777777" w:rsidTr="00EC7537">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3897" w:type="pct"/>
            <w:shd w:val="clear" w:color="auto" w:fill="FFFFFF" w:themeFill="background1"/>
          </w:tcPr>
          <w:p w14:paraId="0E930847" w14:textId="0DA23569" w:rsidR="008B304B" w:rsidRPr="002F09D6" w:rsidRDefault="008B304B" w:rsidP="00912975">
            <w:pPr>
              <w:rPr>
                <w:sz w:val="22"/>
                <w:szCs w:val="22"/>
              </w:rPr>
            </w:pPr>
            <w:r w:rsidRPr="002F09D6">
              <w:rPr>
                <w:sz w:val="22"/>
                <w:szCs w:val="22"/>
              </w:rPr>
              <w:t>C. (A) x (B) = Total Indirect Cost (transfer to FS-20)</w:t>
            </w:r>
            <w:r w:rsidR="00A8577D">
              <w:rPr>
                <w:sz w:val="22"/>
                <w:szCs w:val="22"/>
              </w:rPr>
              <w:t xml:space="preserve"> </w:t>
            </w:r>
          </w:p>
        </w:tc>
        <w:tc>
          <w:tcPr>
            <w:tcW w:w="1103" w:type="pct"/>
            <w:shd w:val="clear" w:color="auto" w:fill="FFFFFF" w:themeFill="background1"/>
          </w:tcPr>
          <w:p w14:paraId="5216837C" w14:textId="5C6B9A9E" w:rsidR="008B304B" w:rsidRPr="00E51EC6" w:rsidRDefault="008B304B" w:rsidP="00912975">
            <w:pPr>
              <w:cnfStyle w:val="000000100000" w:firstRow="0" w:lastRow="0" w:firstColumn="0" w:lastColumn="0" w:oddVBand="0" w:evenVBand="0" w:oddHBand="1" w:evenHBand="0" w:firstRowFirstColumn="0" w:firstRowLastColumn="0" w:lastRowFirstColumn="0" w:lastRowLastColumn="0"/>
              <w:rPr>
                <w:sz w:val="22"/>
                <w:szCs w:val="22"/>
              </w:rPr>
            </w:pPr>
            <w:r w:rsidRPr="002F09D6">
              <w:rPr>
                <w:rFonts w:asciiTheme="minorHAnsi" w:hAnsiTheme="minorHAnsi" w:cstheme="minorHAnsi"/>
                <w:i/>
                <w:iCs/>
                <w:spacing w:val="-3"/>
                <w:sz w:val="22"/>
                <w:szCs w:val="22"/>
              </w:rPr>
              <w:t>$11,405</w:t>
            </w:r>
            <w:r w:rsidRPr="002F09D6">
              <w:rPr>
                <w:rFonts w:asciiTheme="minorHAnsi" w:hAnsiTheme="minorHAnsi" w:cstheme="minorHAnsi"/>
                <w:i/>
                <w:iCs/>
                <w:spacing w:val="-3"/>
                <w:sz w:val="22"/>
                <w:szCs w:val="22"/>
              </w:rPr>
              <w:tab/>
            </w:r>
          </w:p>
        </w:tc>
      </w:tr>
      <w:tr w:rsidR="00216183" w:rsidRPr="00E51EC6" w14:paraId="55372842" w14:textId="77777777" w:rsidTr="00323DDB">
        <w:trPr>
          <w:trHeight w:val="552"/>
        </w:trPr>
        <w:tc>
          <w:tcPr>
            <w:cnfStyle w:val="000010000000" w:firstRow="0" w:lastRow="0" w:firstColumn="0" w:lastColumn="0" w:oddVBand="1" w:evenVBand="0" w:oddHBand="0" w:evenHBand="0" w:firstRowFirstColumn="0" w:firstRowLastColumn="0" w:lastRowFirstColumn="0" w:lastRowLastColumn="0"/>
            <w:tcW w:w="3897" w:type="pct"/>
            <w:tcBorders>
              <w:bottom w:val="single" w:sz="4" w:space="0" w:color="auto"/>
            </w:tcBorders>
            <w:shd w:val="clear" w:color="auto" w:fill="FFFFFF" w:themeFill="background1"/>
          </w:tcPr>
          <w:p w14:paraId="45105586" w14:textId="77777777" w:rsidR="00216183" w:rsidRPr="002F09D6" w:rsidRDefault="00216183" w:rsidP="00912975">
            <w:pPr>
              <w:pStyle w:val="NormalWeb"/>
              <w:spacing w:before="0" w:beforeAutospacing="0" w:after="0" w:afterAutospacing="0"/>
              <w:rPr>
                <w:sz w:val="22"/>
                <w:szCs w:val="22"/>
              </w:rPr>
            </w:pPr>
            <w:r w:rsidRPr="00216183">
              <w:rPr>
                <w:sz w:val="22"/>
                <w:szCs w:val="22"/>
              </w:rPr>
              <w:t>For your information, maximum direct cost base =</w:t>
            </w:r>
            <w:r w:rsidRPr="00216183">
              <w:rPr>
                <w:sz w:val="22"/>
                <w:szCs w:val="22"/>
              </w:rPr>
              <w:tab/>
            </w:r>
            <w:r w:rsidRPr="00216183">
              <w:rPr>
                <w:sz w:val="22"/>
                <w:szCs w:val="22"/>
              </w:rPr>
              <w:tab/>
            </w:r>
          </w:p>
        </w:tc>
        <w:tc>
          <w:tcPr>
            <w:tcW w:w="1103" w:type="pct"/>
            <w:shd w:val="clear" w:color="auto" w:fill="FFFFFF" w:themeFill="background1"/>
          </w:tcPr>
          <w:p w14:paraId="731A5B8D" w14:textId="25BFAB03" w:rsidR="00216183" w:rsidRPr="002F09D6" w:rsidRDefault="00216183" w:rsidP="0091297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szCs w:val="22"/>
              </w:rPr>
            </w:pPr>
          </w:p>
        </w:tc>
      </w:tr>
      <w:tr w:rsidR="00EC7537" w:rsidRPr="00E51EC6" w14:paraId="032707DF" w14:textId="77777777" w:rsidTr="00323D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97" w:type="pct"/>
            <w:tcBorders>
              <w:right w:val="nil"/>
            </w:tcBorders>
            <w:shd w:val="clear" w:color="auto" w:fill="FFFFFF" w:themeFill="background1"/>
          </w:tcPr>
          <w:p w14:paraId="589805F3" w14:textId="77777777" w:rsidR="00EC7537" w:rsidRPr="002F09D6" w:rsidRDefault="00EC7537" w:rsidP="00912975">
            <w:pPr>
              <w:spacing w:line="0" w:lineRule="atLeast"/>
              <w:rPr>
                <w:sz w:val="22"/>
                <w:szCs w:val="22"/>
              </w:rPr>
            </w:pPr>
            <w:r w:rsidRPr="002A35E7">
              <w:rPr>
                <w:sz w:val="22"/>
                <w:szCs w:val="22"/>
              </w:rPr>
              <w:t>To calculate Modified Direct Cost Base, reduce maximum direct cost base by the portion of each subcontract exceeding $25,000 and any flow through funds.</w:t>
            </w:r>
          </w:p>
        </w:tc>
        <w:tc>
          <w:tcPr>
            <w:tcW w:w="1103" w:type="pct"/>
            <w:tcBorders>
              <w:left w:val="nil"/>
            </w:tcBorders>
            <w:shd w:val="clear" w:color="auto" w:fill="FFFFFF" w:themeFill="background1"/>
          </w:tcPr>
          <w:p w14:paraId="19D107DA" w14:textId="7327CAB2" w:rsidR="00EC7537" w:rsidRPr="00E51EC6" w:rsidRDefault="00EC7537" w:rsidP="00912975">
            <w:pPr>
              <w:spacing w:line="0" w:lineRule="atLeast"/>
              <w:cnfStyle w:val="000000100000" w:firstRow="0" w:lastRow="0" w:firstColumn="0" w:lastColumn="0" w:oddVBand="0" w:evenVBand="0" w:oddHBand="1" w:evenHBand="0" w:firstRowFirstColumn="0" w:firstRowLastColumn="0" w:lastRowFirstColumn="0" w:lastRowLastColumn="0"/>
              <w:rPr>
                <w:sz w:val="22"/>
                <w:szCs w:val="22"/>
              </w:rPr>
            </w:pPr>
            <w:r w:rsidRPr="00E51EC6">
              <w:rPr>
                <w:sz w:val="22"/>
                <w:szCs w:val="22"/>
              </w:rPr>
              <w:t> </w:t>
            </w:r>
          </w:p>
        </w:tc>
      </w:tr>
    </w:tbl>
    <w:p w14:paraId="0B65A90B" w14:textId="415CF6B9" w:rsidR="00DD43B6" w:rsidRDefault="00DD43B6" w:rsidP="00DD43B6">
      <w:r>
        <w:t> </w:t>
      </w:r>
    </w:p>
    <w:p w14:paraId="2D339D29" w14:textId="39F0009A" w:rsidR="00E06F74" w:rsidRPr="0034633A" w:rsidRDefault="00E06F74" w:rsidP="00E06F74">
      <w:pPr>
        <w:contextualSpacing/>
        <w:rPr>
          <w:rFonts w:asciiTheme="minorHAnsi" w:hAnsiTheme="minorHAnsi" w:cstheme="minorHAnsi"/>
          <w:b/>
          <w:bCs/>
          <w:spacing w:val="-3"/>
          <w:sz w:val="22"/>
          <w:szCs w:val="22"/>
          <w:u w:val="single"/>
        </w:rPr>
      </w:pPr>
      <w:r w:rsidRPr="0034633A">
        <w:rPr>
          <w:rFonts w:asciiTheme="minorHAnsi" w:hAnsiTheme="minorHAnsi" w:cstheme="minorHAnsi"/>
          <w:b/>
          <w:bCs/>
          <w:spacing w:val="-3"/>
          <w:sz w:val="22"/>
          <w:szCs w:val="22"/>
          <w:u w:val="single"/>
        </w:rPr>
        <w:t>Code 49: BOCES Service</w:t>
      </w:r>
      <w:r w:rsidR="0034633A" w:rsidRPr="0034633A">
        <w:rPr>
          <w:rFonts w:asciiTheme="minorHAnsi" w:hAnsiTheme="minorHAnsi" w:cstheme="minorHAnsi"/>
          <w:b/>
          <w:bCs/>
          <w:spacing w:val="-3"/>
          <w:sz w:val="22"/>
          <w:szCs w:val="22"/>
          <w:u w:val="single"/>
        </w:rPr>
        <w:t>:</w:t>
      </w:r>
    </w:p>
    <w:p w14:paraId="7D0A7649" w14:textId="77777777" w:rsidR="00E06F74" w:rsidRPr="006C2647" w:rsidRDefault="00E06F74" w:rsidP="00E06F74">
      <w:pPr>
        <w:pStyle w:val="NormalWeb"/>
        <w:contextualSpacing/>
        <w:rPr>
          <w:rFonts w:asciiTheme="minorHAnsi" w:hAnsiTheme="minorHAnsi" w:cstheme="minorHAnsi"/>
          <w:sz w:val="22"/>
          <w:szCs w:val="22"/>
        </w:rPr>
      </w:pPr>
      <w:r w:rsidRPr="006C2647">
        <w:rPr>
          <w:rFonts w:asciiTheme="minorHAnsi" w:hAnsiTheme="minorHAnsi" w:cstheme="minorHAnsi"/>
          <w:sz w:val="22"/>
          <w:szCs w:val="22"/>
        </w:rPr>
        <w:t>Describe the services to be purchased, the name of the BOCES and the proposed amount.</w:t>
      </w:r>
    </w:p>
    <w:p w14:paraId="00375BEC" w14:textId="6EC745C8" w:rsidR="00E06F74" w:rsidRPr="0034633A" w:rsidRDefault="00E06F74" w:rsidP="00E06F74">
      <w:pPr>
        <w:contextualSpacing/>
        <w:rPr>
          <w:rFonts w:asciiTheme="minorHAnsi" w:hAnsiTheme="minorHAnsi" w:cstheme="minorHAnsi"/>
          <w:b/>
          <w:bCs/>
          <w:sz w:val="22"/>
          <w:szCs w:val="22"/>
        </w:rPr>
      </w:pPr>
      <w:r w:rsidRPr="0034633A">
        <w:rPr>
          <w:rFonts w:asciiTheme="minorHAnsi" w:hAnsiTheme="minorHAnsi" w:cstheme="minorHAnsi"/>
          <w:b/>
          <w:bCs/>
          <w:spacing w:val="-3"/>
          <w:sz w:val="22"/>
          <w:szCs w:val="22"/>
          <w:u w:val="single"/>
        </w:rPr>
        <w:t>Code 30: Minor Remodeling</w:t>
      </w:r>
      <w:r w:rsidR="0034633A" w:rsidRPr="0034633A">
        <w:rPr>
          <w:rFonts w:asciiTheme="minorHAnsi" w:hAnsiTheme="minorHAnsi" w:cstheme="minorHAnsi"/>
          <w:b/>
          <w:bCs/>
          <w:spacing w:val="-3"/>
          <w:sz w:val="22"/>
          <w:szCs w:val="22"/>
          <w:u w:val="single"/>
        </w:rPr>
        <w:t>:</w:t>
      </w:r>
    </w:p>
    <w:p w14:paraId="66CE169E" w14:textId="77777777" w:rsidR="00E06F74" w:rsidRPr="006C2647" w:rsidRDefault="00E06F74" w:rsidP="00E06F74">
      <w:pPr>
        <w:pStyle w:val="NormalWeb"/>
        <w:contextualSpacing/>
        <w:rPr>
          <w:rFonts w:asciiTheme="minorHAnsi" w:hAnsiTheme="minorHAnsi" w:cstheme="minorHAnsi"/>
          <w:sz w:val="22"/>
          <w:szCs w:val="22"/>
        </w:rPr>
      </w:pPr>
      <w:r w:rsidRPr="006C2647">
        <w:rPr>
          <w:rFonts w:asciiTheme="minorHAnsi" w:hAnsiTheme="minorHAnsi" w:cstheme="minorHAnsi"/>
          <w:sz w:val="22"/>
          <w:szCs w:val="22"/>
        </w:rPr>
        <w:t>Allowable costs include salaries, associated employee benefits, purchased services, and supplies and materials related to alterations to existing sites.</w:t>
      </w:r>
    </w:p>
    <w:p w14:paraId="2E88D1A8" w14:textId="6DCD056F" w:rsidR="00E06F74" w:rsidRPr="0034633A" w:rsidRDefault="00E06F74" w:rsidP="00E06F74">
      <w:pPr>
        <w:contextualSpacing/>
        <w:rPr>
          <w:rFonts w:asciiTheme="minorHAnsi" w:hAnsiTheme="minorHAnsi" w:cstheme="minorHAnsi"/>
          <w:b/>
          <w:bCs/>
          <w:sz w:val="22"/>
          <w:szCs w:val="22"/>
          <w:u w:val="single"/>
        </w:rPr>
      </w:pPr>
      <w:r w:rsidRPr="0034633A">
        <w:rPr>
          <w:rFonts w:asciiTheme="minorHAnsi" w:hAnsiTheme="minorHAnsi" w:cstheme="minorHAnsi"/>
          <w:b/>
          <w:bCs/>
          <w:sz w:val="22"/>
          <w:szCs w:val="22"/>
          <w:u w:val="single"/>
        </w:rPr>
        <w:t>Code 20: Equipment</w:t>
      </w:r>
      <w:r w:rsidR="0034633A" w:rsidRPr="0034633A">
        <w:rPr>
          <w:rFonts w:asciiTheme="minorHAnsi" w:hAnsiTheme="minorHAnsi" w:cstheme="minorHAnsi"/>
          <w:b/>
          <w:bCs/>
          <w:sz w:val="22"/>
          <w:szCs w:val="22"/>
          <w:u w:val="single"/>
        </w:rPr>
        <w:t>:</w:t>
      </w:r>
      <w:r w:rsidRPr="0034633A">
        <w:rPr>
          <w:rFonts w:asciiTheme="minorHAnsi" w:hAnsiTheme="minorHAnsi" w:cstheme="minorHAnsi"/>
          <w:b/>
          <w:bCs/>
          <w:sz w:val="22"/>
          <w:szCs w:val="22"/>
          <w:u w:val="single"/>
        </w:rPr>
        <w:t xml:space="preserve"> </w:t>
      </w:r>
    </w:p>
    <w:p w14:paraId="13B61090" w14:textId="77777777" w:rsidR="00E06F74" w:rsidRPr="006C2647" w:rsidRDefault="00E06F74" w:rsidP="00E06F74">
      <w:pPr>
        <w:pStyle w:val="NormalWeb"/>
        <w:contextualSpacing/>
        <w:rPr>
          <w:rFonts w:asciiTheme="minorHAnsi" w:hAnsiTheme="minorHAnsi" w:cstheme="minorHAnsi"/>
          <w:sz w:val="22"/>
          <w:szCs w:val="22"/>
        </w:rPr>
      </w:pPr>
      <w:r w:rsidRPr="006C2647">
        <w:rPr>
          <w:rFonts w:asciiTheme="minorHAnsi" w:hAnsiTheme="minorHAnsi" w:cstheme="minorHAnsi"/>
          <w:sz w:val="22"/>
          <w:szCs w:val="22"/>
        </w:rPr>
        <w:t>All equipment to be purchased in support of this project with a unit cost of $5,000 or more should be itemized in this category.  Equipment items under $5,000 should be budgeted and justified under Supplies and Materials, Code 45.  Repairs of equipment should be budgeted under Purchased Services, Code 40. Prior approval is required for all equipment purchases; see Fiscal Guidelines for additional information.</w:t>
      </w:r>
    </w:p>
    <w:p w14:paraId="5A09B759" w14:textId="77777777" w:rsidR="002A4442" w:rsidRDefault="002A4442"/>
    <w:sectPr w:rsidR="002A44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5E93" w14:textId="77777777" w:rsidR="002B08F2" w:rsidRDefault="002B08F2" w:rsidP="00531B52">
      <w:r>
        <w:separator/>
      </w:r>
    </w:p>
  </w:endnote>
  <w:endnote w:type="continuationSeparator" w:id="0">
    <w:p w14:paraId="5288CB98" w14:textId="77777777" w:rsidR="002B08F2" w:rsidRDefault="002B08F2"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288821"/>
      <w:docPartObj>
        <w:docPartGallery w:val="Page Numbers (Bottom of Page)"/>
        <w:docPartUnique/>
      </w:docPartObj>
    </w:sdtPr>
    <w:sdtEndPr>
      <w:rPr>
        <w:noProof/>
      </w:rPr>
    </w:sdtEndPr>
    <w:sdtContent>
      <w:p w14:paraId="669EDF93" w14:textId="64599B3E" w:rsidR="0032052B" w:rsidRDefault="003205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67511"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FFA5" w14:textId="77777777" w:rsidR="002B08F2" w:rsidRDefault="002B08F2" w:rsidP="00531B52">
      <w:r>
        <w:separator/>
      </w:r>
    </w:p>
  </w:footnote>
  <w:footnote w:type="continuationSeparator" w:id="0">
    <w:p w14:paraId="68DE0907" w14:textId="77777777" w:rsidR="002B08F2" w:rsidRDefault="002B08F2" w:rsidP="00531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54"/>
    <w:rsid w:val="000962D3"/>
    <w:rsid w:val="000C7E16"/>
    <w:rsid w:val="000D5BA6"/>
    <w:rsid w:val="00192CC7"/>
    <w:rsid w:val="00216183"/>
    <w:rsid w:val="002A35E7"/>
    <w:rsid w:val="002A4442"/>
    <w:rsid w:val="002B08F2"/>
    <w:rsid w:val="002C1C26"/>
    <w:rsid w:val="002F09D6"/>
    <w:rsid w:val="0032052B"/>
    <w:rsid w:val="00323DDB"/>
    <w:rsid w:val="0034633A"/>
    <w:rsid w:val="003A5347"/>
    <w:rsid w:val="003F6495"/>
    <w:rsid w:val="00404954"/>
    <w:rsid w:val="0046764F"/>
    <w:rsid w:val="004D5CF8"/>
    <w:rsid w:val="00531B52"/>
    <w:rsid w:val="005443E4"/>
    <w:rsid w:val="006443D9"/>
    <w:rsid w:val="006B51E5"/>
    <w:rsid w:val="006C30C6"/>
    <w:rsid w:val="00756F32"/>
    <w:rsid w:val="00790D6B"/>
    <w:rsid w:val="008B304B"/>
    <w:rsid w:val="008F1BAB"/>
    <w:rsid w:val="008F5A33"/>
    <w:rsid w:val="00943FAD"/>
    <w:rsid w:val="009C5C62"/>
    <w:rsid w:val="009E1FD2"/>
    <w:rsid w:val="00A21DD1"/>
    <w:rsid w:val="00A37FD1"/>
    <w:rsid w:val="00A8577D"/>
    <w:rsid w:val="00AA0383"/>
    <w:rsid w:val="00AC595B"/>
    <w:rsid w:val="00B65648"/>
    <w:rsid w:val="00BE5DCB"/>
    <w:rsid w:val="00C27B5C"/>
    <w:rsid w:val="00C768ED"/>
    <w:rsid w:val="00C918A3"/>
    <w:rsid w:val="00CE3442"/>
    <w:rsid w:val="00CF26FB"/>
    <w:rsid w:val="00D3796F"/>
    <w:rsid w:val="00D57196"/>
    <w:rsid w:val="00D94D90"/>
    <w:rsid w:val="00DD43B6"/>
    <w:rsid w:val="00DE2624"/>
    <w:rsid w:val="00DE5B6E"/>
    <w:rsid w:val="00DF195B"/>
    <w:rsid w:val="00E06F74"/>
    <w:rsid w:val="00E51EC6"/>
    <w:rsid w:val="00EC7537"/>
    <w:rsid w:val="00EC7E0C"/>
    <w:rsid w:val="00F300EB"/>
    <w:rsid w:val="00F47B8E"/>
    <w:rsid w:val="00F810EE"/>
    <w:rsid w:val="00F835A5"/>
    <w:rsid w:val="00FC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54"/>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NormalWeb">
    <w:name w:val="Normal (Web)"/>
    <w:basedOn w:val="Normal"/>
    <w:rsid w:val="009C5C62"/>
    <w:pPr>
      <w:spacing w:before="100" w:beforeAutospacing="1" w:after="100" w:afterAutospacing="1"/>
    </w:pPr>
    <w:rPr>
      <w:rFonts w:eastAsia="Times New Roman" w:cs="Times New Roman"/>
    </w:rPr>
  </w:style>
  <w:style w:type="character" w:styleId="Hyperlink">
    <w:name w:val="Hyperlink"/>
    <w:basedOn w:val="DefaultParagraphFont"/>
    <w:rsid w:val="00DD43B6"/>
    <w:rPr>
      <w:color w:val="0000FF"/>
      <w:u w:val="single"/>
    </w:rPr>
  </w:style>
  <w:style w:type="character" w:styleId="FollowedHyperlink">
    <w:name w:val="FollowedHyperlink"/>
    <w:basedOn w:val="DefaultParagraphFont"/>
    <w:uiPriority w:val="99"/>
    <w:semiHidden/>
    <w:unhideWhenUsed/>
    <w:rsid w:val="00D57196"/>
    <w:rPr>
      <w:color w:val="800080" w:themeColor="followedHyperlink"/>
      <w:u w:val="single"/>
    </w:rPr>
  </w:style>
  <w:style w:type="table" w:styleId="GridTable2">
    <w:name w:val="Grid Table 2"/>
    <w:basedOn w:val="TableNormal"/>
    <w:uiPriority w:val="47"/>
    <w:rsid w:val="008F5A3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3F6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ms.nysed.gov/cafe/guidan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8C187-6DF6-49F6-ADB9-225DC7CE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2023-03-06T19:34:00Z</dcterms:created>
  <dcterms:modified xsi:type="dcterms:W3CDTF">2023-06-16T13:24:00Z</dcterms:modified>
</cp:coreProperties>
</file>