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078"/>
        <w:gridCol w:w="6858"/>
      </w:tblGrid>
      <w:tr w:rsidR="009C7B5D">
        <w:tblPrEx>
          <w:tblCellMar>
            <w:top w:w="0" w:type="dxa"/>
            <w:bottom w:w="0" w:type="dxa"/>
          </w:tblCellMar>
        </w:tblPrEx>
        <w:trPr>
          <w:trHeight w:val="400"/>
        </w:trPr>
        <w:tc>
          <w:tcPr>
            <w:tcW w:w="3078" w:type="dxa"/>
          </w:tcPr>
          <w:p w:rsidR="009C7B5D" w:rsidRDefault="009C7B5D">
            <w:pPr>
              <w:rPr>
                <w:b/>
                <w:sz w:val="23"/>
              </w:rPr>
            </w:pPr>
            <w:r>
              <w:rPr>
                <w:b/>
                <w:sz w:val="23"/>
              </w:rPr>
              <w:t>TO:</w:t>
            </w:r>
          </w:p>
        </w:tc>
        <w:tc>
          <w:tcPr>
            <w:tcW w:w="6858" w:type="dxa"/>
          </w:tcPr>
          <w:p w:rsidR="009C7B5D" w:rsidRDefault="009C7B5D">
            <w:pPr>
              <w:pStyle w:val="Header"/>
              <w:tabs>
                <w:tab w:val="clear" w:pos="4320"/>
                <w:tab w:val="clear" w:pos="8640"/>
              </w:tabs>
              <w:rPr>
                <w:sz w:val="23"/>
              </w:rPr>
            </w:pPr>
            <w:r>
              <w:rPr>
                <w:sz w:val="23"/>
              </w:rPr>
              <w:t>The Honorable the Members of the Board of Regents</w:t>
            </w:r>
          </w:p>
        </w:tc>
      </w:tr>
      <w:tr w:rsidR="009C7B5D">
        <w:tblPrEx>
          <w:tblCellMar>
            <w:top w:w="0" w:type="dxa"/>
            <w:bottom w:w="0" w:type="dxa"/>
          </w:tblCellMar>
        </w:tblPrEx>
        <w:trPr>
          <w:trHeight w:val="400"/>
        </w:trPr>
        <w:tc>
          <w:tcPr>
            <w:tcW w:w="3078" w:type="dxa"/>
          </w:tcPr>
          <w:p w:rsidR="009C7B5D" w:rsidRDefault="009C7B5D">
            <w:pPr>
              <w:rPr>
                <w:b/>
                <w:sz w:val="23"/>
              </w:rPr>
            </w:pPr>
            <w:r>
              <w:rPr>
                <w:b/>
                <w:sz w:val="23"/>
              </w:rPr>
              <w:t>FROM:</w:t>
            </w:r>
          </w:p>
        </w:tc>
        <w:tc>
          <w:tcPr>
            <w:tcW w:w="6858" w:type="dxa"/>
          </w:tcPr>
          <w:p w:rsidR="009C7B5D" w:rsidRDefault="009C7B5D">
            <w:pPr>
              <w:pStyle w:val="Header"/>
              <w:tabs>
                <w:tab w:val="clear" w:pos="4320"/>
                <w:tab w:val="clear" w:pos="8640"/>
              </w:tabs>
              <w:rPr>
                <w:sz w:val="23"/>
              </w:rPr>
            </w:pPr>
            <w:r>
              <w:rPr>
                <w:sz w:val="23"/>
              </w:rPr>
              <w:t>Johanna Duncan-Poitier</w:t>
            </w:r>
          </w:p>
        </w:tc>
      </w:tr>
      <w:tr w:rsidR="009C7B5D">
        <w:tblPrEx>
          <w:tblCellMar>
            <w:top w:w="0" w:type="dxa"/>
            <w:bottom w:w="0" w:type="dxa"/>
          </w:tblCellMar>
        </w:tblPrEx>
        <w:tc>
          <w:tcPr>
            <w:tcW w:w="3078" w:type="dxa"/>
          </w:tcPr>
          <w:p w:rsidR="009C7B5D" w:rsidRDefault="009C7B5D">
            <w:pPr>
              <w:rPr>
                <w:b/>
                <w:sz w:val="23"/>
              </w:rPr>
            </w:pPr>
            <w:r>
              <w:rPr>
                <w:b/>
                <w:sz w:val="23"/>
              </w:rPr>
              <w:t>COMMITTEE:</w:t>
            </w:r>
          </w:p>
        </w:tc>
        <w:tc>
          <w:tcPr>
            <w:tcW w:w="6858" w:type="dxa"/>
          </w:tcPr>
          <w:p w:rsidR="009C7B5D" w:rsidRDefault="009C7B5D">
            <w:pPr>
              <w:pStyle w:val="Header"/>
              <w:tabs>
                <w:tab w:val="clear" w:pos="4320"/>
                <w:tab w:val="clear" w:pos="8640"/>
              </w:tabs>
              <w:rPr>
                <w:sz w:val="23"/>
              </w:rPr>
            </w:pPr>
            <w:r>
              <w:rPr>
                <w:sz w:val="23"/>
              </w:rPr>
              <w:t>Higher and Professional Education</w:t>
            </w:r>
          </w:p>
          <w:p w:rsidR="009C7B5D" w:rsidRDefault="009C7B5D">
            <w:pPr>
              <w:pStyle w:val="Header"/>
              <w:tabs>
                <w:tab w:val="clear" w:pos="4320"/>
                <w:tab w:val="clear" w:pos="8640"/>
              </w:tabs>
              <w:rPr>
                <w:sz w:val="23"/>
              </w:rPr>
            </w:pPr>
          </w:p>
        </w:tc>
      </w:tr>
      <w:tr w:rsidR="009C7B5D">
        <w:tblPrEx>
          <w:tblCellMar>
            <w:top w:w="0" w:type="dxa"/>
            <w:bottom w:w="0" w:type="dxa"/>
          </w:tblCellMar>
        </w:tblPrEx>
        <w:tc>
          <w:tcPr>
            <w:tcW w:w="3078" w:type="dxa"/>
          </w:tcPr>
          <w:p w:rsidR="009C7B5D" w:rsidRDefault="009C7B5D">
            <w:pPr>
              <w:rPr>
                <w:b/>
                <w:sz w:val="23"/>
              </w:rPr>
            </w:pPr>
            <w:r>
              <w:rPr>
                <w:b/>
                <w:sz w:val="23"/>
              </w:rPr>
              <w:t>TITLE OF ITEM:</w:t>
            </w:r>
          </w:p>
        </w:tc>
        <w:tc>
          <w:tcPr>
            <w:tcW w:w="6858" w:type="dxa"/>
          </w:tcPr>
          <w:p w:rsidR="009C7B5D" w:rsidRDefault="009C7B5D">
            <w:pPr>
              <w:pStyle w:val="Header"/>
              <w:tabs>
                <w:tab w:val="clear" w:pos="4320"/>
                <w:tab w:val="clear" w:pos="8640"/>
              </w:tabs>
              <w:rPr>
                <w:sz w:val="23"/>
              </w:rPr>
            </w:pPr>
            <w:r>
              <w:rPr>
                <w:sz w:val="23"/>
              </w:rPr>
              <w:t xml:space="preserve">Alternative Teacher Certification Programs in </w:t>
            </w:r>
            <w:smartTag w:uri="urn:schemas-microsoft-com:office:smarttags" w:element="place">
              <w:smartTag w:uri="urn:schemas-microsoft-com:office:smarttags" w:element="PlaceName">
                <w:r>
                  <w:rPr>
                    <w:sz w:val="23"/>
                  </w:rPr>
                  <w:t>New York</w:t>
                </w:r>
              </w:smartTag>
              <w:r>
                <w:rPr>
                  <w:sz w:val="23"/>
                </w:rPr>
                <w:t xml:space="preserve"> </w:t>
              </w:r>
              <w:smartTag w:uri="urn:schemas-microsoft-com:office:smarttags" w:element="PlaceType">
                <w:r>
                  <w:rPr>
                    <w:sz w:val="23"/>
                  </w:rPr>
                  <w:t>State</w:t>
                </w:r>
              </w:smartTag>
            </w:smartTag>
            <w:r>
              <w:rPr>
                <w:sz w:val="23"/>
              </w:rPr>
              <w:t>: A Progress Report</w:t>
            </w:r>
          </w:p>
          <w:p w:rsidR="009C7B5D" w:rsidRDefault="009C7B5D">
            <w:pPr>
              <w:pStyle w:val="Header"/>
              <w:tabs>
                <w:tab w:val="clear" w:pos="4320"/>
                <w:tab w:val="clear" w:pos="8640"/>
              </w:tabs>
              <w:ind w:right="450"/>
              <w:rPr>
                <w:sz w:val="23"/>
              </w:rPr>
            </w:pPr>
          </w:p>
        </w:tc>
      </w:tr>
      <w:tr w:rsidR="009C7B5D">
        <w:tblPrEx>
          <w:tblCellMar>
            <w:top w:w="0" w:type="dxa"/>
            <w:bottom w:w="0" w:type="dxa"/>
          </w:tblCellMar>
        </w:tblPrEx>
        <w:tc>
          <w:tcPr>
            <w:tcW w:w="3078" w:type="dxa"/>
          </w:tcPr>
          <w:p w:rsidR="009C7B5D" w:rsidRDefault="009C7B5D">
            <w:pPr>
              <w:rPr>
                <w:b/>
                <w:sz w:val="23"/>
              </w:rPr>
            </w:pPr>
            <w:r>
              <w:rPr>
                <w:b/>
                <w:sz w:val="23"/>
              </w:rPr>
              <w:t>DATE OF SUBMISSION:</w:t>
            </w:r>
          </w:p>
        </w:tc>
        <w:tc>
          <w:tcPr>
            <w:tcW w:w="6858" w:type="dxa"/>
          </w:tcPr>
          <w:p w:rsidR="009C7B5D" w:rsidRDefault="009C7B5D">
            <w:pPr>
              <w:rPr>
                <w:sz w:val="23"/>
              </w:rPr>
            </w:pPr>
            <w:r>
              <w:rPr>
                <w:sz w:val="23"/>
              </w:rPr>
              <w:t>June 12, 2002</w:t>
            </w:r>
          </w:p>
        </w:tc>
      </w:tr>
      <w:tr w:rsidR="009C7B5D">
        <w:tblPrEx>
          <w:tblCellMar>
            <w:top w:w="0" w:type="dxa"/>
            <w:bottom w:w="0" w:type="dxa"/>
          </w:tblCellMar>
        </w:tblPrEx>
        <w:tc>
          <w:tcPr>
            <w:tcW w:w="3078" w:type="dxa"/>
          </w:tcPr>
          <w:p w:rsidR="009C7B5D" w:rsidRDefault="009C7B5D">
            <w:pPr>
              <w:rPr>
                <w:b/>
                <w:sz w:val="23"/>
              </w:rPr>
            </w:pPr>
            <w:r>
              <w:rPr>
                <w:b/>
                <w:sz w:val="23"/>
              </w:rPr>
              <w:t>PROPOSED HANDLING:</w:t>
            </w:r>
          </w:p>
        </w:tc>
        <w:tc>
          <w:tcPr>
            <w:tcW w:w="6858" w:type="dxa"/>
          </w:tcPr>
          <w:p w:rsidR="009C7B5D" w:rsidRDefault="009C7B5D">
            <w:pPr>
              <w:rPr>
                <w:sz w:val="23"/>
              </w:rPr>
            </w:pPr>
            <w:r>
              <w:rPr>
                <w:sz w:val="23"/>
              </w:rPr>
              <w:t>Discussion</w:t>
            </w:r>
          </w:p>
        </w:tc>
      </w:tr>
      <w:tr w:rsidR="009C7B5D">
        <w:tblPrEx>
          <w:tblCellMar>
            <w:top w:w="0" w:type="dxa"/>
            <w:bottom w:w="0" w:type="dxa"/>
          </w:tblCellMar>
        </w:tblPrEx>
        <w:tc>
          <w:tcPr>
            <w:tcW w:w="3078" w:type="dxa"/>
          </w:tcPr>
          <w:p w:rsidR="009C7B5D" w:rsidRDefault="009C7B5D">
            <w:pPr>
              <w:rPr>
                <w:b/>
                <w:sz w:val="23"/>
              </w:rPr>
            </w:pPr>
            <w:r>
              <w:rPr>
                <w:b/>
                <w:sz w:val="23"/>
              </w:rPr>
              <w:t>RATIONALE FOR ITEM:</w:t>
            </w:r>
          </w:p>
        </w:tc>
        <w:tc>
          <w:tcPr>
            <w:tcW w:w="6858" w:type="dxa"/>
          </w:tcPr>
          <w:p w:rsidR="009C7B5D" w:rsidRDefault="009C7B5D">
            <w:pPr>
              <w:rPr>
                <w:sz w:val="23"/>
              </w:rPr>
            </w:pPr>
            <w:r>
              <w:rPr>
                <w:sz w:val="23"/>
              </w:rPr>
              <w:t xml:space="preserve">To </w:t>
            </w:r>
            <w:proofErr w:type="gramStart"/>
            <w:r>
              <w:rPr>
                <w:sz w:val="23"/>
              </w:rPr>
              <w:t>Update  the</w:t>
            </w:r>
            <w:proofErr w:type="gramEnd"/>
            <w:r>
              <w:rPr>
                <w:sz w:val="23"/>
              </w:rPr>
              <w:t xml:space="preserve"> Board on Developments with This Program</w:t>
            </w:r>
          </w:p>
        </w:tc>
      </w:tr>
      <w:tr w:rsidR="009C7B5D">
        <w:tblPrEx>
          <w:tblCellMar>
            <w:top w:w="0" w:type="dxa"/>
            <w:bottom w:w="0" w:type="dxa"/>
          </w:tblCellMar>
        </w:tblPrEx>
        <w:tc>
          <w:tcPr>
            <w:tcW w:w="3078" w:type="dxa"/>
          </w:tcPr>
          <w:p w:rsidR="009C7B5D" w:rsidRDefault="009C7B5D">
            <w:pPr>
              <w:rPr>
                <w:b/>
                <w:sz w:val="23"/>
              </w:rPr>
            </w:pPr>
            <w:r>
              <w:rPr>
                <w:b/>
                <w:sz w:val="23"/>
              </w:rPr>
              <w:t>STRATEGIC GOAL:</w:t>
            </w:r>
          </w:p>
        </w:tc>
        <w:tc>
          <w:tcPr>
            <w:tcW w:w="6858" w:type="dxa"/>
          </w:tcPr>
          <w:p w:rsidR="009C7B5D" w:rsidRDefault="009C7B5D">
            <w:pPr>
              <w:rPr>
                <w:sz w:val="23"/>
              </w:rPr>
            </w:pPr>
            <w:r>
              <w:rPr>
                <w:sz w:val="23"/>
              </w:rPr>
              <w:t>Goals 1, 2, 3</w:t>
            </w:r>
          </w:p>
        </w:tc>
      </w:tr>
      <w:tr w:rsidR="009C7B5D">
        <w:tblPrEx>
          <w:tblCellMar>
            <w:top w:w="0" w:type="dxa"/>
            <w:bottom w:w="0" w:type="dxa"/>
          </w:tblCellMar>
        </w:tblPrEx>
        <w:trPr>
          <w:trHeight w:val="673"/>
        </w:trPr>
        <w:tc>
          <w:tcPr>
            <w:tcW w:w="3078" w:type="dxa"/>
          </w:tcPr>
          <w:p w:rsidR="009C7B5D" w:rsidRDefault="009C7B5D">
            <w:pPr>
              <w:rPr>
                <w:b/>
                <w:sz w:val="23"/>
              </w:rPr>
            </w:pPr>
            <w:r>
              <w:rPr>
                <w:b/>
                <w:sz w:val="23"/>
              </w:rPr>
              <w:t>AUTHORIZATION(S):</w:t>
            </w:r>
          </w:p>
        </w:tc>
        <w:tc>
          <w:tcPr>
            <w:tcW w:w="6858" w:type="dxa"/>
          </w:tcPr>
          <w:p w:rsidR="009C7B5D" w:rsidRDefault="009C7B5D">
            <w:pPr>
              <w:rPr>
                <w:sz w:val="23"/>
              </w:rPr>
            </w:pPr>
          </w:p>
          <w:p w:rsidR="009C7B5D" w:rsidRDefault="009C7B5D">
            <w:pPr>
              <w:rPr>
                <w:sz w:val="23"/>
              </w:rPr>
            </w:pPr>
          </w:p>
          <w:p w:rsidR="009C7B5D" w:rsidRDefault="009C7B5D">
            <w:pPr>
              <w:rPr>
                <w:sz w:val="23"/>
              </w:rPr>
            </w:pPr>
          </w:p>
        </w:tc>
      </w:tr>
    </w:tbl>
    <w:p w:rsidR="009C7B5D" w:rsidRDefault="009C7B5D">
      <w:pPr>
        <w:rPr>
          <w:b/>
          <w:sz w:val="23"/>
        </w:rPr>
        <w:sectPr w:rsidR="009C7B5D" w:rsidSect="00283CAE">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noEndnote/>
          <w:titlePg/>
          <w:docGrid w:linePitch="326"/>
        </w:sectPr>
      </w:pPr>
    </w:p>
    <w:p w:rsidR="009C7B5D" w:rsidRDefault="009C7B5D">
      <w:pPr>
        <w:rPr>
          <w:sz w:val="23"/>
        </w:rPr>
      </w:pPr>
      <w:r>
        <w:rPr>
          <w:b/>
          <w:sz w:val="23"/>
        </w:rPr>
        <w:t>EXECUTIVE SUMMARY:</w:t>
      </w:r>
      <w:r>
        <w:rPr>
          <w:sz w:val="23"/>
        </w:rPr>
        <w:tab/>
      </w:r>
    </w:p>
    <w:p w:rsidR="009C7B5D" w:rsidRDefault="009C7B5D">
      <w:pPr>
        <w:rPr>
          <w:sz w:val="23"/>
        </w:rPr>
      </w:pPr>
    </w:p>
    <w:p w:rsidR="009C7B5D" w:rsidRDefault="009C7B5D">
      <w:pPr>
        <w:rPr>
          <w:sz w:val="23"/>
        </w:rPr>
      </w:pPr>
    </w:p>
    <w:p w:rsidR="009C7B5D" w:rsidRDefault="009C7B5D">
      <w:pPr>
        <w:pStyle w:val="Title"/>
        <w:ind w:firstLine="720"/>
        <w:jc w:val="both"/>
        <w:rPr>
          <w:rFonts w:ascii="Arial" w:hAnsi="Arial"/>
          <w:b w:val="0"/>
        </w:rPr>
      </w:pPr>
      <w:r>
        <w:rPr>
          <w:rFonts w:ascii="Arial" w:hAnsi="Arial"/>
          <w:b w:val="0"/>
        </w:rPr>
        <w:t>Alternative Teacher Certification (ATC) Programs were first piloted in New York State in August 2000 as a collaborative effort, the Teaching Fellows Program, between the New York City Board of Education and three City University of New York (CUNY) colleges — Brooklyn, City, and Lehman. A second pilot began at CUNY colleges (</w:t>
      </w:r>
      <w:smartTag w:uri="urn:schemas-microsoft-com:office:smarttags" w:element="PlaceType">
        <w:r>
          <w:rPr>
            <w:rFonts w:ascii="Arial" w:hAnsi="Arial"/>
            <w:b w:val="0"/>
          </w:rPr>
          <w:t>City</w:t>
        </w:r>
      </w:smartTag>
      <w:r>
        <w:rPr>
          <w:rFonts w:ascii="Arial" w:hAnsi="Arial"/>
          <w:b w:val="0"/>
        </w:rPr>
        <w:t xml:space="preserve"> </w:t>
      </w:r>
      <w:smartTag w:uri="urn:schemas-microsoft-com:office:smarttags" w:element="PlaceType">
        <w:r>
          <w:rPr>
            <w:rFonts w:ascii="Arial" w:hAnsi="Arial"/>
            <w:b w:val="0"/>
          </w:rPr>
          <w:t>College</w:t>
        </w:r>
      </w:smartTag>
      <w:r>
        <w:rPr>
          <w:rFonts w:ascii="Arial" w:hAnsi="Arial"/>
          <w:b w:val="0"/>
        </w:rPr>
        <w:t xml:space="preserve"> and </w:t>
      </w:r>
      <w:smartTag w:uri="urn:schemas-microsoft-com:office:smarttags" w:element="place">
        <w:smartTag w:uri="urn:schemas-microsoft-com:office:smarttags" w:element="PlaceName">
          <w:r>
            <w:rPr>
              <w:rFonts w:ascii="Arial" w:hAnsi="Arial"/>
              <w:b w:val="0"/>
            </w:rPr>
            <w:t>Hunter</w:t>
          </w:r>
        </w:smartTag>
        <w:r>
          <w:rPr>
            <w:rFonts w:ascii="Arial" w:hAnsi="Arial"/>
            <w:b w:val="0"/>
          </w:rPr>
          <w:t xml:space="preserve"> </w:t>
        </w:r>
        <w:smartTag w:uri="urn:schemas-microsoft-com:office:smarttags" w:element="PlaceName">
          <w:r>
            <w:rPr>
              <w:rFonts w:ascii="Arial" w:hAnsi="Arial"/>
              <w:b w:val="0"/>
            </w:rPr>
            <w:t>College</w:t>
          </w:r>
        </w:smartTag>
      </w:smartTag>
      <w:r>
        <w:rPr>
          <w:rFonts w:ascii="Arial" w:hAnsi="Arial"/>
          <w:b w:val="0"/>
        </w:rPr>
        <w:t xml:space="preserve">) in January 2001.  As of May 2002, there are a total of 15 public and independent colleges in </w:t>
      </w:r>
      <w:smartTag w:uri="urn:schemas-microsoft-com:office:smarttags" w:element="State">
        <w:r>
          <w:rPr>
            <w:rFonts w:ascii="Arial" w:hAnsi="Arial"/>
            <w:b w:val="0"/>
          </w:rPr>
          <w:t>New York</w:t>
        </w:r>
      </w:smartTag>
      <w:r>
        <w:rPr>
          <w:rFonts w:ascii="Arial" w:hAnsi="Arial"/>
          <w:b w:val="0"/>
        </w:rPr>
        <w:t xml:space="preserve"> — 13 in </w:t>
      </w:r>
      <w:smartTag w:uri="urn:schemas-microsoft-com:office:smarttags" w:element="City">
        <w:smartTag w:uri="urn:schemas-microsoft-com:office:smarttags" w:element="place">
          <w:r>
            <w:rPr>
              <w:rFonts w:ascii="Arial" w:hAnsi="Arial"/>
              <w:b w:val="0"/>
            </w:rPr>
            <w:t>New York City</w:t>
          </w:r>
        </w:smartTag>
      </w:smartTag>
      <w:r>
        <w:rPr>
          <w:rFonts w:ascii="Arial" w:hAnsi="Arial"/>
          <w:b w:val="0"/>
        </w:rPr>
        <w:t xml:space="preserve"> and 2 upstate — with approximately 1,300 candidates enrolled in Alternative Teacher Certification Programs. Since September of 2000, the overall preliminary program retention rate of candidates who completed the introductory preparation and entered teaching is 84 percent. During the summer of 2002, nearly 2,000 additional candidates will begin preparation to teach in the fall.  </w:t>
      </w:r>
    </w:p>
    <w:p w:rsidR="009C7B5D" w:rsidRDefault="009C7B5D">
      <w:pPr>
        <w:pStyle w:val="Title"/>
        <w:ind w:firstLine="720"/>
        <w:jc w:val="left"/>
        <w:rPr>
          <w:rFonts w:ascii="Arial" w:hAnsi="Arial"/>
          <w:b w:val="0"/>
        </w:rPr>
      </w:pPr>
    </w:p>
    <w:p w:rsidR="009C7B5D" w:rsidRDefault="009C7B5D">
      <w:pPr>
        <w:pStyle w:val="Title"/>
        <w:ind w:firstLine="720"/>
        <w:jc w:val="both"/>
        <w:rPr>
          <w:rFonts w:ascii="Arial" w:hAnsi="Arial"/>
          <w:b w:val="0"/>
        </w:rPr>
      </w:pPr>
      <w:r>
        <w:rPr>
          <w:rFonts w:ascii="Arial" w:hAnsi="Arial"/>
          <w:b w:val="0"/>
        </w:rPr>
        <w:t xml:space="preserve">The most significant benefit of offering Alternative Teacher Certification Programs has been an increase in the number of qualified people entering teaching, generally in hard-to-staff schools. Additional benefits include increased collaboration among the State Education Department (SED), teacher education institutions, and local schools, and increased support provided to new teachers through their college programs and schools in which they are teaching.  The challenges in offering Alternative Teacher Certification Programs have included identifying </w:t>
      </w:r>
      <w:proofErr w:type="gramStart"/>
      <w:r>
        <w:rPr>
          <w:rFonts w:ascii="Arial" w:hAnsi="Arial"/>
          <w:b w:val="0"/>
        </w:rPr>
        <w:t>sufficient</w:t>
      </w:r>
      <w:proofErr w:type="gramEnd"/>
      <w:r>
        <w:rPr>
          <w:rFonts w:ascii="Arial" w:hAnsi="Arial"/>
          <w:b w:val="0"/>
        </w:rPr>
        <w:t xml:space="preserve"> numbers of teachers/former teachers to serve as mentors, ensuring that program candidates are well prepared to pass teacher certification tests, and funding these programs.</w:t>
      </w:r>
    </w:p>
    <w:p w:rsidR="009C7B5D" w:rsidRDefault="009C7B5D">
      <w:pPr>
        <w:pStyle w:val="Title"/>
        <w:ind w:firstLine="720"/>
        <w:jc w:val="left"/>
        <w:rPr>
          <w:rFonts w:ascii="Arial" w:hAnsi="Arial"/>
          <w:b w:val="0"/>
        </w:rPr>
      </w:pPr>
    </w:p>
    <w:p w:rsidR="009C7B5D" w:rsidRDefault="009C7B5D">
      <w:pPr>
        <w:jc w:val="both"/>
      </w:pPr>
      <w:r>
        <w:tab/>
        <w:t xml:space="preserve">Alternative routes to teacher certification are increasing throughout the country, with 45 states and the </w:t>
      </w:r>
      <w:smartTag w:uri="urn:schemas-microsoft-com:office:smarttags" w:element="State">
        <w:smartTag w:uri="urn:schemas-microsoft-com:office:smarttags" w:element="place">
          <w:r>
            <w:t>District of Columbia</w:t>
          </w:r>
        </w:smartTag>
      </w:smartTag>
      <w:r>
        <w:t xml:space="preserve"> reporting programs in 2002, an increase from 8 states in 1983.  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these programs appear to have been well received. </w:t>
      </w:r>
      <w:r>
        <w:lastRenderedPageBreak/>
        <w:t xml:space="preserve">School administrators have consistently reported that new teachers from the Alternative Teacher Certification Programs are “comparable to any other first-year teacher, with the same types of concerns” and that they look forward to working with ATC program candidates in the future.  </w:t>
      </w:r>
    </w:p>
    <w:p w:rsidR="009C7B5D" w:rsidRDefault="009C7B5D">
      <w:pPr>
        <w:jc w:val="both"/>
      </w:pPr>
    </w:p>
    <w:p w:rsidR="009C7B5D" w:rsidRDefault="009C7B5D">
      <w:pPr>
        <w:pStyle w:val="BodyText"/>
        <w:ind w:firstLine="720"/>
      </w:pPr>
      <w:r>
        <w:t xml:space="preserve">Please note:  This is a formative evaluation of </w:t>
      </w:r>
      <w:smartTag w:uri="urn:schemas-microsoft-com:office:smarttags" w:element="State">
        <w:smartTag w:uri="urn:schemas-microsoft-com:office:smarttags" w:element="place">
          <w:r>
            <w:t>New York</w:t>
          </w:r>
        </w:smartTag>
      </w:smartTag>
      <w:r>
        <w:t>’s Alternative Teacher Certification (ATC) Program, focusing on the implementation of the program.  A summative report based on program outcomes will follow as additional data becomes available.</w:t>
      </w:r>
    </w:p>
    <w:p w:rsidR="009C7B5D" w:rsidRDefault="009C7B5D">
      <w:pPr>
        <w:pStyle w:val="BodyText"/>
        <w:ind w:firstLine="720"/>
      </w:pPr>
    </w:p>
    <w:p w:rsidR="009C7B5D" w:rsidRDefault="009C7B5D">
      <w:pPr>
        <w:pStyle w:val="BlockText"/>
        <w:jc w:val="center"/>
        <w:rPr>
          <w:rFonts w:ascii="Arial" w:hAnsi="Arial"/>
        </w:rPr>
      </w:pPr>
      <w:r>
        <w:rPr>
          <w:rFonts w:ascii="Arial" w:hAnsi="Arial"/>
          <w:b/>
          <w:u w:val="single"/>
        </w:rPr>
        <w:t>Background</w:t>
      </w:r>
    </w:p>
    <w:p w:rsidR="009C7B5D" w:rsidRDefault="009C7B5D">
      <w:pPr>
        <w:pStyle w:val="BlockText"/>
        <w:rPr>
          <w:rFonts w:ascii="Arial" w:hAnsi="Arial"/>
          <w:sz w:val="22"/>
        </w:rPr>
      </w:pPr>
    </w:p>
    <w:p w:rsidR="009C7B5D" w:rsidRDefault="009C7B5D">
      <w:pPr>
        <w:pStyle w:val="BodyTextIndent2"/>
        <w:spacing w:line="240" w:lineRule="auto"/>
        <w:rPr>
          <w:rFonts w:ascii="Arial" w:hAnsi="Arial"/>
        </w:rPr>
      </w:pPr>
      <w:r>
        <w:rPr>
          <w:rFonts w:ascii="Arial" w:hAnsi="Arial"/>
        </w:rPr>
        <w:t xml:space="preserve">Alternative teacher certification programs (ATC) are not new in the </w:t>
      </w:r>
      <w:smartTag w:uri="urn:schemas-microsoft-com:office:smarttags" w:element="country-region">
        <w:smartTag w:uri="urn:schemas-microsoft-com:office:smarttags" w:element="place">
          <w:r>
            <w:rPr>
              <w:rFonts w:ascii="Arial" w:hAnsi="Arial"/>
            </w:rPr>
            <w:t>United States</w:t>
          </w:r>
        </w:smartTag>
      </w:smartTag>
      <w:r>
        <w:rPr>
          <w:rFonts w:ascii="Arial" w:hAnsi="Arial"/>
        </w:rPr>
        <w:t xml:space="preserve">.  </w:t>
      </w:r>
      <w:smartTag w:uri="urn:schemas-microsoft-com:office:smarttags" w:element="State">
        <w:r>
          <w:rPr>
            <w:rFonts w:ascii="Arial" w:hAnsi="Arial"/>
          </w:rPr>
          <w:t>California</w:t>
        </w:r>
      </w:smartTag>
      <w:r>
        <w:rPr>
          <w:rFonts w:ascii="Arial" w:hAnsi="Arial"/>
        </w:rPr>
        <w:t xml:space="preserve">, </w:t>
      </w:r>
      <w:smartTag w:uri="urn:schemas-microsoft-com:office:smarttags" w:element="State">
        <w:r>
          <w:rPr>
            <w:rFonts w:ascii="Arial" w:hAnsi="Arial"/>
          </w:rPr>
          <w:t>New Jersey</w:t>
        </w:r>
      </w:smartTag>
      <w:r>
        <w:rPr>
          <w:rFonts w:ascii="Arial" w:hAnsi="Arial"/>
        </w:rPr>
        <w:t xml:space="preserve">, </w:t>
      </w:r>
      <w:smartTag w:uri="urn:schemas-microsoft-com:office:smarttags" w:element="State">
        <w:r>
          <w:rPr>
            <w:rFonts w:ascii="Arial" w:hAnsi="Arial"/>
          </w:rPr>
          <w:t>Connecticut</w:t>
        </w:r>
      </w:smartTag>
      <w:r>
        <w:rPr>
          <w:rFonts w:ascii="Arial" w:hAnsi="Arial"/>
        </w:rPr>
        <w:t xml:space="preserve">, and </w:t>
      </w:r>
      <w:smartTag w:uri="urn:schemas-microsoft-com:office:smarttags" w:element="State">
        <w:smartTag w:uri="urn:schemas-microsoft-com:office:smarttags" w:element="place">
          <w:r>
            <w:rPr>
              <w:rFonts w:ascii="Arial" w:hAnsi="Arial"/>
            </w:rPr>
            <w:t>Texas</w:t>
          </w:r>
        </w:smartTag>
      </w:smartTag>
      <w:r>
        <w:rPr>
          <w:rFonts w:ascii="Arial" w:hAnsi="Arial"/>
        </w:rPr>
        <w:t xml:space="preserve"> have had alternate route programs since the mid-1980s (Shepherd, 1999; Zumwalt, 1991).  </w:t>
      </w:r>
      <w:smartTag w:uri="urn:schemas-microsoft-com:office:smarttags" w:element="PlaceName">
        <w:r>
          <w:rPr>
            <w:rFonts w:ascii="Arial" w:hAnsi="Arial"/>
          </w:rPr>
          <w:t>New York</w:t>
        </w:r>
      </w:smartTag>
      <w:r>
        <w:rPr>
          <w:rFonts w:ascii="Arial" w:hAnsi="Arial"/>
        </w:rPr>
        <w:t xml:space="preserve"> </w:t>
      </w:r>
      <w:smartTag w:uri="urn:schemas-microsoft-com:office:smarttags" w:element="PlaceType">
        <w:r>
          <w:rPr>
            <w:rFonts w:ascii="Arial" w:hAnsi="Arial"/>
          </w:rPr>
          <w:t>State</w:t>
        </w:r>
      </w:smartTag>
      <w:r>
        <w:rPr>
          <w:rFonts w:ascii="Arial" w:hAnsi="Arial"/>
        </w:rPr>
        <w:t xml:space="preserve"> has offered the option of alternative teacher certification via transcript evaluation since The University of the State of </w:t>
      </w:r>
      <w:smartTag w:uri="urn:schemas-microsoft-com:office:smarttags" w:element="State">
        <w:smartTag w:uri="urn:schemas-microsoft-com:office:smarttags" w:element="place">
          <w:r>
            <w:rPr>
              <w:rFonts w:ascii="Arial" w:hAnsi="Arial"/>
            </w:rPr>
            <w:t>New York</w:t>
          </w:r>
        </w:smartTag>
      </w:smartTag>
      <w:r>
        <w:rPr>
          <w:rFonts w:ascii="Arial" w:hAnsi="Arial"/>
        </w:rPr>
        <w:t xml:space="preserve"> was created in the early 1900s.  There has, however, been little review of any of the alternative teacher certification programs.  A difficulty in evaluating these programs is the lack of a single model or definition of "alternative teacher certification." The programs carry a variety of names, such as alternate route, emergency certification, and alternative certification, as well as a variety of formats, such as transcript evaluation, school district licensing, and part-time graduate study.  Because of this lack of a universal definition and format, Karen Zumwalt, formerly Dean of Education at Teachers College, Columbia University, has suggested that "Alternate route programs need to be evaluated in light of their specific purposes and contexts rather than universally promoted or dismissed" (Zumwalt, 1991).  In </w:t>
      </w:r>
      <w:smartTag w:uri="urn:schemas-microsoft-com:office:smarttags" w:element="place">
        <w:smartTag w:uri="urn:schemas-microsoft-com:office:smarttags" w:element="PlaceName">
          <w:r>
            <w:rPr>
              <w:rFonts w:ascii="Arial" w:hAnsi="Arial"/>
            </w:rPr>
            <w:t>New York</w:t>
          </w:r>
        </w:smartTag>
        <w:r>
          <w:rPr>
            <w:rFonts w:ascii="Arial" w:hAnsi="Arial"/>
          </w:rPr>
          <w:t xml:space="preserve"> </w:t>
        </w:r>
        <w:smartTag w:uri="urn:schemas-microsoft-com:office:smarttags" w:element="PlaceType">
          <w:r>
            <w:rPr>
              <w:rFonts w:ascii="Arial" w:hAnsi="Arial"/>
            </w:rPr>
            <w:t>State</w:t>
          </w:r>
        </w:smartTag>
      </w:smartTag>
      <w:r>
        <w:rPr>
          <w:rFonts w:ascii="Arial" w:hAnsi="Arial"/>
        </w:rPr>
        <w:t>, the focus is on preparing qualified teachers for hard-to-staff subject (e.g., math and science) and geographic (e.g., urban and rural) areas.</w:t>
      </w:r>
    </w:p>
    <w:p w:rsidR="009C7B5D" w:rsidRDefault="009C7B5D">
      <w:pPr>
        <w:pStyle w:val="BodyTextIndent2"/>
        <w:spacing w:line="240" w:lineRule="auto"/>
      </w:pPr>
    </w:p>
    <w:p w:rsidR="009C7B5D" w:rsidRDefault="009C7B5D">
      <w:pPr>
        <w:pStyle w:val="Header"/>
        <w:tabs>
          <w:tab w:val="clear" w:pos="4320"/>
          <w:tab w:val="clear" w:pos="8640"/>
        </w:tabs>
        <w:ind w:firstLine="720"/>
        <w:jc w:val="both"/>
      </w:pPr>
      <w:r>
        <w:t xml:space="preserve">This report focuses on the formative evaluation of the implementation and growth of Alternative Teacher Certification Programs 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and is an update of the report</w:t>
      </w:r>
      <w:r>
        <w:rPr>
          <w:rFonts w:ascii="Times New Roman" w:hAnsi="Times New Roman"/>
        </w:rPr>
        <w:t xml:space="preserve"> </w:t>
      </w:r>
      <w:r>
        <w:t>presented to the Regents in March 2001.  Appendix A details the institutions and public schools visited since the inception of the evaluations.  Appendix B identifies all registered ATC programs, including those institutions that have not yet enrolled candidates into their programs.</w:t>
      </w:r>
    </w:p>
    <w:p w:rsidR="009C7B5D" w:rsidRDefault="009C7B5D">
      <w:pPr>
        <w:ind w:firstLine="720"/>
        <w:jc w:val="both"/>
      </w:pPr>
    </w:p>
    <w:p w:rsidR="009C7B5D" w:rsidRDefault="009C7B5D">
      <w:pPr>
        <w:pStyle w:val="Heading3"/>
        <w:spacing w:line="480" w:lineRule="auto"/>
        <w:rPr>
          <w:rFonts w:ascii="Arial" w:hAnsi="Arial"/>
          <w:b/>
          <w:u w:val="none"/>
        </w:rPr>
      </w:pPr>
      <w:r>
        <w:rPr>
          <w:rFonts w:ascii="Arial" w:hAnsi="Arial"/>
          <w:b/>
        </w:rPr>
        <w:t>Characteristics of Alternative Certification Programs</w:t>
      </w:r>
    </w:p>
    <w:p w:rsidR="009C7B5D" w:rsidRDefault="009C7B5D">
      <w:pPr>
        <w:ind w:firstLine="720"/>
        <w:jc w:val="both"/>
      </w:pPr>
      <w:r>
        <w:t>Martin Haberman has noted that the characteristics of some alternative teacher certification programs are not that different from the way teachers were prepared in the 19</w:t>
      </w:r>
      <w:r>
        <w:rPr>
          <w:vertAlign w:val="superscript"/>
        </w:rPr>
        <w:t>th</w:t>
      </w:r>
      <w:r>
        <w:t xml:space="preserve"> century.  At that time school districts hired, prepared, and credentialed their own teachers.  In large districts, this preparation developed into the district’s own “Normal School” for teacher education.  Normal Schools later became teacher colleges and then universities (cited in Kwiatkowski, 2000).  A common configuration for alternative certification programs today is a collaborative agreement between teacher education institutions and local school districts.  In this configuration, college faculty provide classroom instruction in pedagogy, while school-based mentors oversee the field </w:t>
      </w:r>
      <w:r>
        <w:lastRenderedPageBreak/>
        <w:t xml:space="preserve">experience.  The specific goal of each program depends on the needs of the school district and may require varying amounts of pre-program preparation in areas of special concern to that district, such as teaching urban or special needs students. </w:t>
      </w:r>
    </w:p>
    <w:p w:rsidR="009C7B5D" w:rsidRDefault="009C7B5D">
      <w:pPr>
        <w:ind w:firstLine="720"/>
        <w:jc w:val="both"/>
      </w:pPr>
    </w:p>
    <w:p w:rsidR="009C7B5D" w:rsidRDefault="009C7B5D">
      <w:pPr>
        <w:pStyle w:val="BodyTextIndent2"/>
        <w:spacing w:line="240" w:lineRule="auto"/>
        <w:rPr>
          <w:rFonts w:ascii="Arial" w:hAnsi="Arial"/>
        </w:rPr>
      </w:pPr>
      <w:r>
        <w:rPr>
          <w:rFonts w:ascii="Arial" w:hAnsi="Arial"/>
        </w:rPr>
        <w:t xml:space="preserve">Since 1983, the </w:t>
      </w:r>
      <w:smartTag w:uri="urn:schemas-microsoft-com:office:smarttags" w:element="PlaceName">
        <w:r>
          <w:rPr>
            <w:rFonts w:ascii="Arial" w:hAnsi="Arial"/>
          </w:rPr>
          <w:t>National</w:t>
        </w:r>
      </w:smartTag>
      <w:r>
        <w:rPr>
          <w:rFonts w:ascii="Arial" w:hAnsi="Arial"/>
        </w:rPr>
        <w:t xml:space="preserve"> </w:t>
      </w:r>
      <w:smartTag w:uri="urn:schemas-microsoft-com:office:smarttags" w:element="PlaceType">
        <w:r>
          <w:rPr>
            <w:rFonts w:ascii="Arial" w:hAnsi="Arial"/>
          </w:rPr>
          <w:t>Center</w:t>
        </w:r>
      </w:smartTag>
      <w:r>
        <w:rPr>
          <w:rFonts w:ascii="Arial" w:hAnsi="Arial"/>
        </w:rPr>
        <w:t xml:space="preserve"> for Education Information (NCEI) has been providing summary data on alternative teacher certification programs in the </w:t>
      </w:r>
      <w:smartTag w:uri="urn:schemas-microsoft-com:office:smarttags" w:element="country-region">
        <w:smartTag w:uri="urn:schemas-microsoft-com:office:smarttags" w:element="place">
          <w:r>
            <w:rPr>
              <w:rFonts w:ascii="Arial" w:hAnsi="Arial"/>
            </w:rPr>
            <w:t>United States</w:t>
          </w:r>
        </w:smartTag>
      </w:smartTag>
      <w:r>
        <w:rPr>
          <w:rFonts w:ascii="Arial" w:hAnsi="Arial"/>
        </w:rPr>
        <w:t xml:space="preserve"> based on annual surveys of state education departments.  In the 2002 report, NCEI found that 45 states and the </w:t>
      </w:r>
      <w:smartTag w:uri="urn:schemas-microsoft-com:office:smarttags" w:element="State">
        <w:smartTag w:uri="urn:schemas-microsoft-com:office:smarttags" w:element="place">
          <w:r>
            <w:rPr>
              <w:rFonts w:ascii="Arial" w:hAnsi="Arial"/>
            </w:rPr>
            <w:t>District of Columbia</w:t>
          </w:r>
        </w:smartTag>
      </w:smartTag>
      <w:r>
        <w:rPr>
          <w:rFonts w:ascii="Arial" w:hAnsi="Arial"/>
        </w:rPr>
        <w:t xml:space="preserve"> have alternative teacher certification programs, up from eight states in 1983. NCEI estimates that since it has been collecting data, more than 175,000 people have entered teaching through alternate route programs and that the need for these supply-and-demand-driven programs is increasing.  An attraction of these programs is that they are specifically designed to meet the needs of college graduates who are career changers moving into teaching in specific subject areas.  The 2000 NCEI report confirms what has been learned in </w:t>
      </w:r>
      <w:smartTag w:uri="urn:schemas-microsoft-com:office:smarttags" w:element="PlaceName">
        <w:r>
          <w:rPr>
            <w:rFonts w:ascii="Arial" w:hAnsi="Arial"/>
          </w:rPr>
          <w:t>New York</w:t>
        </w:r>
      </w:smartTag>
      <w:r>
        <w:rPr>
          <w:rFonts w:ascii="Arial" w:hAnsi="Arial"/>
        </w:rPr>
        <w:t xml:space="preserve"> </w:t>
      </w:r>
      <w:smartTag w:uri="urn:schemas-microsoft-com:office:smarttags" w:element="PlaceType">
        <w:r>
          <w:rPr>
            <w:rFonts w:ascii="Arial" w:hAnsi="Arial"/>
          </w:rPr>
          <w:t>State</w:t>
        </w:r>
      </w:smartTag>
      <w:r>
        <w:rPr>
          <w:rFonts w:ascii="Arial" w:hAnsi="Arial"/>
        </w:rPr>
        <w:t xml:space="preserve">: that there is generally a </w:t>
      </w:r>
      <w:proofErr w:type="gramStart"/>
      <w:r>
        <w:rPr>
          <w:rFonts w:ascii="Arial" w:hAnsi="Arial"/>
        </w:rPr>
        <w:t>sufficient</w:t>
      </w:r>
      <w:proofErr w:type="gramEnd"/>
      <w:r>
        <w:rPr>
          <w:rFonts w:ascii="Arial" w:hAnsi="Arial"/>
        </w:rPr>
        <w:t xml:space="preserve"> supply of elementary teachers and that shortage subject areas include math, the sciences, and special education, generally at the secondary level (Feistritzer and </w:t>
      </w:r>
      <w:smartTag w:uri="urn:schemas-microsoft-com:office:smarttags" w:element="City">
        <w:smartTag w:uri="urn:schemas-microsoft-com:office:smarttags" w:element="place">
          <w:r>
            <w:rPr>
              <w:rFonts w:ascii="Arial" w:hAnsi="Arial"/>
            </w:rPr>
            <w:t>Chester</w:t>
          </w:r>
        </w:smartTag>
      </w:smartTag>
      <w:r>
        <w:rPr>
          <w:rFonts w:ascii="Arial" w:hAnsi="Arial"/>
        </w:rPr>
        <w:t xml:space="preserve">, 2002).  </w:t>
      </w:r>
    </w:p>
    <w:p w:rsidR="009C7B5D" w:rsidRDefault="009C7B5D">
      <w:pPr>
        <w:pStyle w:val="BodyTextIndent2"/>
        <w:spacing w:line="240" w:lineRule="auto"/>
        <w:rPr>
          <w:rFonts w:ascii="Arial" w:hAnsi="Arial"/>
        </w:rPr>
      </w:pPr>
    </w:p>
    <w:p w:rsidR="009C7B5D" w:rsidRDefault="009C7B5D">
      <w:pPr>
        <w:ind w:firstLine="720"/>
        <w:jc w:val="both"/>
      </w:pPr>
      <w:r>
        <w:t xml:space="preserve">While the increase in the number of alternative teacher certification programs is notable, perhaps even more notable is the growing consensus on what constitutes such a program.  According to NCEI’s 2002 report, of 10 new programs added three years ago, 12 added last year, and 14 added in 2002, all include the following characteristics, each of which can be found 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’s Alternative Teacher Certification Programs: </w:t>
      </w:r>
    </w:p>
    <w:p w:rsidR="009C7B5D" w:rsidRDefault="009C7B5D">
      <w:pPr>
        <w:ind w:firstLine="720"/>
        <w:jc w:val="both"/>
      </w:pPr>
    </w:p>
    <w:p w:rsidR="009C7B5D" w:rsidRDefault="009C7B5D">
      <w:pPr>
        <w:numPr>
          <w:ilvl w:val="0"/>
          <w:numId w:val="34"/>
        </w:numPr>
        <w:tabs>
          <w:tab w:val="clear" w:pos="360"/>
          <w:tab w:val="num" w:pos="1080"/>
        </w:tabs>
        <w:ind w:left="1080"/>
        <w:jc w:val="both"/>
      </w:pPr>
      <w:r>
        <w:t xml:space="preserve">Programs are designed to recruit, prepare, and license people who hold at least a baccalaureate degree; </w:t>
      </w:r>
    </w:p>
    <w:p w:rsidR="009C7B5D" w:rsidRDefault="009C7B5D">
      <w:pPr>
        <w:ind w:left="720"/>
        <w:jc w:val="both"/>
      </w:pPr>
    </w:p>
    <w:p w:rsidR="009C7B5D" w:rsidRDefault="009C7B5D">
      <w:pPr>
        <w:numPr>
          <w:ilvl w:val="0"/>
          <w:numId w:val="35"/>
        </w:numPr>
        <w:tabs>
          <w:tab w:val="clear" w:pos="360"/>
          <w:tab w:val="num" w:pos="1080"/>
        </w:tabs>
        <w:ind w:left="1080"/>
        <w:jc w:val="both"/>
      </w:pPr>
      <w:r>
        <w:t xml:space="preserve">Candidates accepted into the programs undergo a rigorous screening process; </w:t>
      </w:r>
    </w:p>
    <w:p w:rsidR="009C7B5D" w:rsidRDefault="009C7B5D">
      <w:pPr>
        <w:jc w:val="both"/>
      </w:pPr>
    </w:p>
    <w:p w:rsidR="009C7B5D" w:rsidRDefault="009C7B5D">
      <w:pPr>
        <w:numPr>
          <w:ilvl w:val="0"/>
          <w:numId w:val="36"/>
        </w:numPr>
        <w:tabs>
          <w:tab w:val="clear" w:pos="360"/>
          <w:tab w:val="num" w:pos="1080"/>
        </w:tabs>
        <w:ind w:left="1080"/>
        <w:jc w:val="both"/>
      </w:pPr>
      <w:r>
        <w:t xml:space="preserve">Programs are field-based; </w:t>
      </w:r>
    </w:p>
    <w:p w:rsidR="009C7B5D" w:rsidRDefault="009C7B5D">
      <w:pPr>
        <w:jc w:val="both"/>
      </w:pPr>
    </w:p>
    <w:p w:rsidR="009C7B5D" w:rsidRDefault="009C7B5D">
      <w:pPr>
        <w:numPr>
          <w:ilvl w:val="0"/>
          <w:numId w:val="37"/>
        </w:numPr>
        <w:tabs>
          <w:tab w:val="clear" w:pos="360"/>
          <w:tab w:val="num" w:pos="1080"/>
        </w:tabs>
        <w:ind w:left="1080"/>
        <w:jc w:val="both"/>
      </w:pPr>
      <w:r>
        <w:t xml:space="preserve">Programs include coursework or equivalent experiences in professional education studies before and during teaching; </w:t>
      </w:r>
    </w:p>
    <w:p w:rsidR="009C7B5D" w:rsidRDefault="009C7B5D">
      <w:pPr>
        <w:jc w:val="both"/>
      </w:pPr>
    </w:p>
    <w:p w:rsidR="009C7B5D" w:rsidRDefault="009C7B5D">
      <w:pPr>
        <w:numPr>
          <w:ilvl w:val="0"/>
          <w:numId w:val="38"/>
        </w:numPr>
        <w:tabs>
          <w:tab w:val="clear" w:pos="360"/>
          <w:tab w:val="num" w:pos="1080"/>
        </w:tabs>
        <w:ind w:left="1080"/>
        <w:jc w:val="both"/>
      </w:pPr>
      <w:r>
        <w:t>Candidates work closely with trained mentor teachers; and</w:t>
      </w:r>
    </w:p>
    <w:p w:rsidR="009C7B5D" w:rsidRDefault="009C7B5D">
      <w:pPr>
        <w:jc w:val="both"/>
      </w:pPr>
    </w:p>
    <w:p w:rsidR="009C7B5D" w:rsidRDefault="009C7B5D">
      <w:pPr>
        <w:numPr>
          <w:ilvl w:val="0"/>
          <w:numId w:val="39"/>
        </w:numPr>
        <w:tabs>
          <w:tab w:val="clear" w:pos="360"/>
          <w:tab w:val="num" w:pos="1080"/>
        </w:tabs>
        <w:ind w:left="1080"/>
        <w:jc w:val="both"/>
        <w:rPr>
          <w:b/>
        </w:rPr>
      </w:pPr>
      <w:r>
        <w:t xml:space="preserve">Candidates must meet high performance standards for completion of the programs (Feistritzer and </w:t>
      </w:r>
      <w:smartTag w:uri="urn:schemas-microsoft-com:office:smarttags" w:element="City">
        <w:smartTag w:uri="urn:schemas-microsoft-com:office:smarttags" w:element="place">
          <w:r>
            <w:t>Chester</w:t>
          </w:r>
        </w:smartTag>
      </w:smartTag>
      <w:r>
        <w:t>, 2002).</w:t>
      </w:r>
    </w:p>
    <w:p w:rsidR="009C7B5D" w:rsidRDefault="009C7B5D">
      <w:pPr>
        <w:ind w:left="720"/>
        <w:jc w:val="both"/>
      </w:pPr>
    </w:p>
    <w:p w:rsidR="009C7B5D" w:rsidRDefault="009C7B5D">
      <w:pPr>
        <w:pStyle w:val="Heading2"/>
        <w:ind w:firstLine="0"/>
        <w:rPr>
          <w:rFonts w:ascii="Arial" w:hAnsi="Arial"/>
          <w:b/>
        </w:rPr>
      </w:pPr>
    </w:p>
    <w:p w:rsidR="009C7B5D" w:rsidRDefault="009C7B5D"/>
    <w:p w:rsidR="009C7B5D" w:rsidRDefault="009C7B5D">
      <w:pPr>
        <w:pStyle w:val="Heading2"/>
        <w:ind w:firstLine="0"/>
        <w:rPr>
          <w:rFonts w:ascii="Arial" w:hAnsi="Arial"/>
          <w:b/>
        </w:rPr>
      </w:pPr>
      <w:smartTag w:uri="urn:schemas-microsoft-com:office:smarttags" w:element="place">
        <w:smartTag w:uri="urn:schemas-microsoft-com:office:smarttags" w:element="PlaceName">
          <w:r>
            <w:rPr>
              <w:rFonts w:ascii="Arial" w:hAnsi="Arial"/>
              <w:b/>
            </w:rPr>
            <w:t>New York</w:t>
          </w:r>
        </w:smartTag>
        <w:r>
          <w:rPr>
            <w:rFonts w:ascii="Arial" w:hAnsi="Arial"/>
            <w:b/>
          </w:rPr>
          <w:t xml:space="preserve"> </w:t>
        </w:r>
        <w:smartTag w:uri="urn:schemas-microsoft-com:office:smarttags" w:element="PlaceType">
          <w:r>
            <w:rPr>
              <w:rFonts w:ascii="Arial" w:hAnsi="Arial"/>
              <w:b/>
            </w:rPr>
            <w:t>State</w:t>
          </w:r>
        </w:smartTag>
      </w:smartTag>
      <w:r>
        <w:rPr>
          <w:rFonts w:ascii="Arial" w:hAnsi="Arial"/>
          <w:b/>
        </w:rPr>
        <w:t>’s Alternative Teacher Certification Programs</w:t>
      </w:r>
    </w:p>
    <w:p w:rsidR="009C7B5D" w:rsidRDefault="009C7B5D">
      <w:pPr>
        <w:pStyle w:val="Heading1"/>
        <w:rPr>
          <w:rFonts w:ascii="Arial" w:hAnsi="Arial"/>
          <w:b/>
        </w:rPr>
      </w:pPr>
      <w:r>
        <w:rPr>
          <w:rFonts w:ascii="Arial" w:hAnsi="Arial"/>
          <w:b/>
        </w:rPr>
        <w:t>Quality Teachers in Every Classroom</w:t>
      </w:r>
    </w:p>
    <w:p w:rsidR="009C7B5D" w:rsidRDefault="009C7B5D"/>
    <w:p w:rsidR="009C7B5D" w:rsidRDefault="009C7B5D">
      <w:pPr>
        <w:pStyle w:val="BodyTextIndent"/>
      </w:pPr>
      <w:r>
        <w:lastRenderedPageBreak/>
        <w:tab/>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has not escaped the nationwide shortage of teachers.  During</w:t>
      </w:r>
    </w:p>
    <w:p w:rsidR="009C7B5D" w:rsidRDefault="009C7B5D">
      <w:r>
        <w:t xml:space="preserve">the 2001-2002 academic year, approximately 13,000 people who have not met the certification standards are teaching 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with temporary licenses.  The State Education Department uses the number of temporary licenses issued each year as one indicator of the extent of the teacher shortage. In the spring of 2002, New York City employed 12,400 teachers with temporary licenses and upstate districts employed another 500 such teachers.  The 110 New York State colleges and universities that offer teacher education programs graduate approximately 18,000 students who earn teacher certification each year.  However, based on 1998-99 data, only about 50 percent of these graduates become teachers in the State’s public schools within one year of graduation. </w:t>
      </w:r>
    </w:p>
    <w:p w:rsidR="009C7B5D" w:rsidRDefault="009C7B5D">
      <w:pPr>
        <w:pStyle w:val="BodyTextIndent"/>
        <w:jc w:val="both"/>
      </w:pPr>
    </w:p>
    <w:p w:rsidR="009C7B5D" w:rsidRDefault="009C7B5D">
      <w:pPr>
        <w:ind w:firstLine="720"/>
        <w:rPr>
          <w:color w:val="00FFFF"/>
        </w:rPr>
      </w:pPr>
      <w:r>
        <w:t>In July 2000, the Board of Regents amended regulations to authorize teacher education institutions to offer Alternative Teacher Certification Programs that will prepare teachers who:  1) fully meet the requirements of the 1999 teacher education standards adopted by the Board of Regents, and 2) will teach within the State.  These programs are offered by teacher education institutions in partnership with local schools/school districts.  Any school district can partner with a teacher education institution that has a program registered for Transitional B teacher certification.  The goal of the amendment was to increase the number of New York State certified teachers in difficult-to-staff subject and geographic areas.  Since each candidate must be placed in a teaching position, programs are established for shortage areas identified by the participating school/district.</w:t>
      </w:r>
      <w:r>
        <w:rPr>
          <w:color w:val="00FFFF"/>
        </w:rPr>
        <w:t xml:space="preserve"> </w:t>
      </w:r>
    </w:p>
    <w:p w:rsidR="009C7B5D" w:rsidRDefault="009C7B5D">
      <w:pPr>
        <w:rPr>
          <w:color w:val="00FFFF"/>
        </w:rPr>
      </w:pPr>
    </w:p>
    <w:p w:rsidR="009C7B5D" w:rsidRDefault="009C7B5D">
      <w:pPr>
        <w:ind w:firstLine="720"/>
      </w:pPr>
      <w:r>
        <w:t>The Department’s June 2001 “Teacher Supply and Demand Workbook” identified mathematics, career and technical education, languages other than English, the sciences, and school media specialist as shortage areas across New York State. New York City has shortages in the identified statewide areas as well as Teaching English to Speakers of Other Languages, bilingual education, special education, and several other areas, although the areas vary from year to year. Shortage areas upstate vary significantly by region (New York State Education Department, 2001).</w:t>
      </w:r>
    </w:p>
    <w:p w:rsidR="009C7B5D" w:rsidRDefault="009C7B5D">
      <w:pPr>
        <w:pStyle w:val="BodyTextIndent"/>
        <w:jc w:val="both"/>
        <w:rPr>
          <w:color w:val="FF0000"/>
        </w:rPr>
      </w:pPr>
    </w:p>
    <w:p w:rsidR="009C7B5D" w:rsidRDefault="009C7B5D">
      <w:pPr>
        <w:ind w:firstLine="720"/>
        <w:jc w:val="both"/>
      </w:pPr>
      <w:r>
        <w:t xml:space="preserve">The Regents policy requires four sources of support for teachers prepared through Alternative Teacher Certification Programs: </w:t>
      </w:r>
    </w:p>
    <w:p w:rsidR="009C7B5D" w:rsidRDefault="009C7B5D">
      <w:pPr>
        <w:jc w:val="both"/>
      </w:pPr>
    </w:p>
    <w:p w:rsidR="009C7B5D" w:rsidRDefault="009C7B5D">
      <w:pPr>
        <w:numPr>
          <w:ilvl w:val="0"/>
          <w:numId w:val="18"/>
        </w:numPr>
        <w:tabs>
          <w:tab w:val="clear" w:pos="360"/>
          <w:tab w:val="num" w:pos="1080"/>
        </w:tabs>
        <w:ind w:left="1080"/>
        <w:jc w:val="both"/>
      </w:pPr>
      <w:r>
        <w:rPr>
          <w:b/>
        </w:rPr>
        <w:t xml:space="preserve">School-based mentors </w:t>
      </w:r>
      <w:r>
        <w:t xml:space="preserve">— Current or former teachers assigned to one or more candidates to assist them in acclimating to teaching and the school environment and to provide opportunities for classroom inter-visitation, modeling teaching, and conferring about teaching and the teacher’s development.  </w:t>
      </w:r>
    </w:p>
    <w:p w:rsidR="009C7B5D" w:rsidRDefault="009C7B5D">
      <w:pPr>
        <w:ind w:left="720"/>
        <w:jc w:val="both"/>
      </w:pPr>
    </w:p>
    <w:p w:rsidR="009C7B5D" w:rsidRDefault="009C7B5D">
      <w:pPr>
        <w:numPr>
          <w:ilvl w:val="0"/>
          <w:numId w:val="18"/>
        </w:numPr>
        <w:tabs>
          <w:tab w:val="clear" w:pos="360"/>
          <w:tab w:val="num" w:pos="1080"/>
        </w:tabs>
        <w:ind w:left="1080"/>
        <w:jc w:val="both"/>
      </w:pPr>
      <w:r>
        <w:rPr>
          <w:b/>
        </w:rPr>
        <w:t xml:space="preserve">School administrators </w:t>
      </w:r>
      <w:r>
        <w:t>— The school principal or assistant principal provides support by making staff development available to the candidates, observing teaching and providing constructive feedback, and making reasonable teaching assignments.</w:t>
      </w:r>
    </w:p>
    <w:p w:rsidR="009C7B5D" w:rsidRDefault="009C7B5D">
      <w:pPr>
        <w:jc w:val="both"/>
      </w:pPr>
    </w:p>
    <w:p w:rsidR="009C7B5D" w:rsidRDefault="009C7B5D">
      <w:pPr>
        <w:numPr>
          <w:ilvl w:val="0"/>
          <w:numId w:val="18"/>
        </w:numPr>
        <w:tabs>
          <w:tab w:val="clear" w:pos="360"/>
          <w:tab w:val="num" w:pos="1080"/>
        </w:tabs>
        <w:ind w:left="1080"/>
        <w:jc w:val="both"/>
      </w:pPr>
      <w:r>
        <w:rPr>
          <w:b/>
        </w:rPr>
        <w:lastRenderedPageBreak/>
        <w:t xml:space="preserve">College supervisors </w:t>
      </w:r>
      <w:r>
        <w:t>— The college supervisor works for the college in much the same role as a student teaching supervisor.  He/she observes the candidate regularly and then provides feedback.  The supervisor also meets with the principal or assistant principal, the candidate, and the mentor to provide the candidate with advice for improved practice.  In addition, the supervisor acts as a liaison to college faculty to keep them abreast of needs that can be addressed through the college classes or seminars.</w:t>
      </w:r>
    </w:p>
    <w:p w:rsidR="009C7B5D" w:rsidRDefault="009C7B5D">
      <w:pPr>
        <w:jc w:val="both"/>
      </w:pPr>
    </w:p>
    <w:p w:rsidR="009C7B5D" w:rsidRDefault="009C7B5D">
      <w:pPr>
        <w:numPr>
          <w:ilvl w:val="0"/>
          <w:numId w:val="48"/>
        </w:numPr>
        <w:tabs>
          <w:tab w:val="clear" w:pos="360"/>
          <w:tab w:val="num" w:pos="1080"/>
        </w:tabs>
        <w:ind w:left="1080"/>
        <w:jc w:val="both"/>
      </w:pPr>
      <w:r>
        <w:rPr>
          <w:b/>
        </w:rPr>
        <w:t xml:space="preserve">College faculty </w:t>
      </w:r>
      <w:r>
        <w:t>— The role of the college faculty is to provide instruction in theory and to help candidates bridge theory and practice.  This is accomplished through course work and/or individual advisement.</w:t>
      </w:r>
    </w:p>
    <w:p w:rsidR="009C7B5D" w:rsidRDefault="009C7B5D">
      <w:pPr>
        <w:pStyle w:val="BodyTextIndent"/>
        <w:jc w:val="both"/>
      </w:pPr>
    </w:p>
    <w:p w:rsidR="009C7B5D" w:rsidRDefault="009C7B5D">
      <w:pPr>
        <w:ind w:firstLine="720"/>
      </w:pPr>
      <w:r>
        <w:t xml:space="preserve">Table 1 summarizes the key requirements for Alternative Teacher Certification Programs in New York State, including amendments adopted by the Regents in June 2001, based on the first year’s experiences.  </w:t>
      </w:r>
    </w:p>
    <w:p w:rsidR="009C7B5D" w:rsidRDefault="009C7B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3"/>
        <w:gridCol w:w="2587"/>
        <w:gridCol w:w="2903"/>
        <w:gridCol w:w="1863"/>
      </w:tblGrid>
      <w:tr w:rsidR="009C7B5D">
        <w:tblPrEx>
          <w:tblCellMar>
            <w:top w:w="0" w:type="dxa"/>
            <w:bottom w:w="0" w:type="dxa"/>
          </w:tblCellMar>
        </w:tblPrEx>
        <w:trPr>
          <w:cantSplit/>
          <w:trHeight w:val="620"/>
          <w:jc w:val="center"/>
        </w:trPr>
        <w:tc>
          <w:tcPr>
            <w:tcW w:w="9626" w:type="dxa"/>
            <w:gridSpan w:val="4"/>
            <w:tcBorders>
              <w:top w:val="nil"/>
              <w:left w:val="nil"/>
              <w:right w:val="nil"/>
            </w:tcBorders>
            <w:vAlign w:val="center"/>
          </w:tcPr>
          <w:p w:rsidR="009C7B5D" w:rsidRDefault="009C7B5D">
            <w:pPr>
              <w:jc w:val="center"/>
              <w:rPr>
                <w:b/>
                <w:sz w:val="20"/>
              </w:rPr>
            </w:pPr>
            <w:r>
              <w:rPr>
                <w:b/>
                <w:sz w:val="20"/>
              </w:rPr>
              <w:t>Table 1</w:t>
            </w:r>
          </w:p>
          <w:p w:rsidR="009C7B5D" w:rsidRDefault="009C7B5D">
            <w:pPr>
              <w:jc w:val="center"/>
              <w:rPr>
                <w:b/>
                <w:sz w:val="20"/>
              </w:rPr>
            </w:pPr>
            <w:r>
              <w:rPr>
                <w:b/>
                <w:sz w:val="20"/>
              </w:rPr>
              <w:t>Summary of Key Requirements for Alternative Teacher Certification Programs (Transitional B)</w:t>
            </w:r>
          </w:p>
        </w:tc>
      </w:tr>
      <w:tr w:rsidR="009C7B5D">
        <w:tblPrEx>
          <w:tblCellMar>
            <w:top w:w="0" w:type="dxa"/>
            <w:bottom w:w="0" w:type="dxa"/>
          </w:tblCellMar>
        </w:tblPrEx>
        <w:trPr>
          <w:cantSplit/>
          <w:trHeight w:val="431"/>
          <w:jc w:val="center"/>
        </w:trPr>
        <w:tc>
          <w:tcPr>
            <w:tcW w:w="2273" w:type="dxa"/>
            <w:vMerge w:val="restart"/>
            <w:vAlign w:val="center"/>
          </w:tcPr>
          <w:p w:rsidR="009C7B5D" w:rsidRDefault="009C7B5D">
            <w:pPr>
              <w:jc w:val="center"/>
              <w:rPr>
                <w:b/>
                <w:sz w:val="20"/>
              </w:rPr>
            </w:pPr>
            <w:r>
              <w:rPr>
                <w:b/>
                <w:sz w:val="20"/>
              </w:rPr>
              <w:t>ADMISSION</w:t>
            </w:r>
          </w:p>
          <w:p w:rsidR="009C7B5D" w:rsidRDefault="009C7B5D">
            <w:pPr>
              <w:jc w:val="center"/>
              <w:rPr>
                <w:b/>
                <w:sz w:val="20"/>
              </w:rPr>
            </w:pPr>
            <w:r>
              <w:rPr>
                <w:b/>
                <w:sz w:val="20"/>
              </w:rPr>
              <w:t>REQUIREMENTS</w:t>
            </w:r>
          </w:p>
        </w:tc>
        <w:tc>
          <w:tcPr>
            <w:tcW w:w="5490" w:type="dxa"/>
            <w:gridSpan w:val="2"/>
            <w:vAlign w:val="center"/>
          </w:tcPr>
          <w:p w:rsidR="009C7B5D" w:rsidRDefault="009C7B5D">
            <w:pPr>
              <w:jc w:val="center"/>
              <w:rPr>
                <w:b/>
                <w:sz w:val="20"/>
              </w:rPr>
            </w:pPr>
          </w:p>
          <w:p w:rsidR="009C7B5D" w:rsidRDefault="009C7B5D">
            <w:pPr>
              <w:spacing w:after="120"/>
              <w:jc w:val="center"/>
              <w:rPr>
                <w:b/>
                <w:sz w:val="20"/>
              </w:rPr>
            </w:pPr>
            <w:r>
              <w:rPr>
                <w:b/>
                <w:sz w:val="20"/>
              </w:rPr>
              <w:t>PROGRAM REQUIREMENTS</w:t>
            </w:r>
          </w:p>
        </w:tc>
        <w:tc>
          <w:tcPr>
            <w:tcW w:w="1863" w:type="dxa"/>
            <w:vMerge w:val="restart"/>
            <w:vAlign w:val="center"/>
          </w:tcPr>
          <w:p w:rsidR="009C7B5D" w:rsidRDefault="009C7B5D">
            <w:pPr>
              <w:jc w:val="center"/>
              <w:rPr>
                <w:b/>
                <w:sz w:val="20"/>
              </w:rPr>
            </w:pPr>
            <w:r>
              <w:rPr>
                <w:b/>
                <w:sz w:val="20"/>
              </w:rPr>
              <w:t>COMPLETION</w:t>
            </w:r>
          </w:p>
        </w:tc>
      </w:tr>
      <w:tr w:rsidR="009C7B5D">
        <w:tblPrEx>
          <w:tblCellMar>
            <w:top w:w="0" w:type="dxa"/>
            <w:bottom w:w="0" w:type="dxa"/>
          </w:tblCellMar>
        </w:tblPrEx>
        <w:trPr>
          <w:cantSplit/>
          <w:trHeight w:val="377"/>
          <w:jc w:val="center"/>
        </w:trPr>
        <w:tc>
          <w:tcPr>
            <w:tcW w:w="2273" w:type="dxa"/>
            <w:vMerge/>
            <w:vAlign w:val="center"/>
          </w:tcPr>
          <w:p w:rsidR="009C7B5D" w:rsidRDefault="009C7B5D">
            <w:pPr>
              <w:jc w:val="center"/>
              <w:rPr>
                <w:sz w:val="20"/>
              </w:rPr>
            </w:pPr>
          </w:p>
        </w:tc>
        <w:tc>
          <w:tcPr>
            <w:tcW w:w="2587" w:type="dxa"/>
            <w:vAlign w:val="center"/>
          </w:tcPr>
          <w:p w:rsidR="009C7B5D" w:rsidRDefault="009C7B5D">
            <w:pPr>
              <w:jc w:val="center"/>
              <w:rPr>
                <w:b/>
                <w:sz w:val="20"/>
              </w:rPr>
            </w:pPr>
            <w:r>
              <w:rPr>
                <w:b/>
                <w:sz w:val="20"/>
              </w:rPr>
              <w:t>INTRODUCTORY COMPONENT</w:t>
            </w:r>
          </w:p>
        </w:tc>
        <w:tc>
          <w:tcPr>
            <w:tcW w:w="2903" w:type="dxa"/>
            <w:vAlign w:val="center"/>
          </w:tcPr>
          <w:p w:rsidR="009C7B5D" w:rsidRDefault="009C7B5D">
            <w:pPr>
              <w:jc w:val="center"/>
              <w:rPr>
                <w:b/>
                <w:sz w:val="20"/>
              </w:rPr>
            </w:pPr>
            <w:r>
              <w:rPr>
                <w:b/>
                <w:sz w:val="20"/>
              </w:rPr>
              <w:t>IN-SERVICE COMPONENT</w:t>
            </w:r>
          </w:p>
        </w:tc>
        <w:tc>
          <w:tcPr>
            <w:tcW w:w="1863" w:type="dxa"/>
            <w:vMerge/>
            <w:vAlign w:val="center"/>
          </w:tcPr>
          <w:p w:rsidR="009C7B5D" w:rsidRDefault="009C7B5D">
            <w:pPr>
              <w:jc w:val="center"/>
              <w:rPr>
                <w:sz w:val="20"/>
              </w:rPr>
            </w:pPr>
          </w:p>
        </w:tc>
      </w:tr>
      <w:tr w:rsidR="009C7B5D">
        <w:tblPrEx>
          <w:tblCellMar>
            <w:top w:w="0" w:type="dxa"/>
            <w:bottom w:w="0" w:type="dxa"/>
          </w:tblCellMar>
        </w:tblPrEx>
        <w:trPr>
          <w:trHeight w:val="1970"/>
          <w:jc w:val="center"/>
        </w:trPr>
        <w:tc>
          <w:tcPr>
            <w:tcW w:w="2273" w:type="dxa"/>
          </w:tcPr>
          <w:p w:rsidR="009C7B5D" w:rsidRDefault="009C7B5D">
            <w:pPr>
              <w:rPr>
                <w:sz w:val="20"/>
              </w:rPr>
            </w:pPr>
          </w:p>
          <w:p w:rsidR="009C7B5D" w:rsidRDefault="009C7B5D">
            <w:pPr>
              <w:numPr>
                <w:ilvl w:val="0"/>
                <w:numId w:val="2"/>
              </w:numPr>
              <w:rPr>
                <w:sz w:val="20"/>
              </w:rPr>
            </w:pPr>
            <w:r>
              <w:rPr>
                <w:sz w:val="20"/>
              </w:rPr>
              <w:t xml:space="preserve">Baccalaureate degree with appropriate major </w:t>
            </w:r>
          </w:p>
          <w:p w:rsidR="009C7B5D" w:rsidRDefault="009C7B5D">
            <w:pPr>
              <w:numPr>
                <w:ilvl w:val="0"/>
                <w:numId w:val="2"/>
              </w:numPr>
              <w:rPr>
                <w:sz w:val="20"/>
              </w:rPr>
            </w:pPr>
            <w:r>
              <w:rPr>
                <w:sz w:val="20"/>
              </w:rPr>
              <w:t>3.0 GPA or recommendation of admitting official</w:t>
            </w:r>
          </w:p>
          <w:p w:rsidR="009C7B5D" w:rsidRDefault="009C7B5D">
            <w:pPr>
              <w:numPr>
                <w:ilvl w:val="0"/>
                <w:numId w:val="2"/>
              </w:numPr>
              <w:rPr>
                <w:sz w:val="20"/>
              </w:rPr>
            </w:pPr>
            <w:r>
              <w:rPr>
                <w:sz w:val="20"/>
              </w:rPr>
              <w:t>Meet admission requirements of registered program</w:t>
            </w:r>
          </w:p>
        </w:tc>
        <w:tc>
          <w:tcPr>
            <w:tcW w:w="2587" w:type="dxa"/>
          </w:tcPr>
          <w:p w:rsidR="009C7B5D" w:rsidRDefault="009C7B5D">
            <w:pPr>
              <w:rPr>
                <w:sz w:val="20"/>
              </w:rPr>
            </w:pPr>
          </w:p>
          <w:p w:rsidR="009C7B5D" w:rsidRDefault="009C7B5D">
            <w:pPr>
              <w:numPr>
                <w:ilvl w:val="0"/>
                <w:numId w:val="3"/>
              </w:numPr>
              <w:rPr>
                <w:sz w:val="20"/>
              </w:rPr>
            </w:pPr>
            <w:r>
              <w:rPr>
                <w:sz w:val="20"/>
              </w:rPr>
              <w:t>200 hours of pedagogical coursework, including 40 hours of field experience</w:t>
            </w:r>
          </w:p>
          <w:p w:rsidR="009C7B5D" w:rsidRDefault="009C7B5D">
            <w:pPr>
              <w:numPr>
                <w:ilvl w:val="0"/>
                <w:numId w:val="7"/>
              </w:numPr>
              <w:rPr>
                <w:sz w:val="20"/>
              </w:rPr>
            </w:pPr>
            <w:r>
              <w:rPr>
                <w:sz w:val="20"/>
              </w:rPr>
              <w:t>LAST and CST</w:t>
            </w:r>
            <w:r>
              <w:rPr>
                <w:rStyle w:val="FootnoteReference"/>
                <w:sz w:val="20"/>
              </w:rPr>
              <w:footnoteReference w:id="1"/>
            </w:r>
          </w:p>
          <w:p w:rsidR="009C7B5D" w:rsidRDefault="009C7B5D">
            <w:pPr>
              <w:numPr>
                <w:ilvl w:val="0"/>
                <w:numId w:val="8"/>
              </w:numPr>
              <w:rPr>
                <w:sz w:val="20"/>
              </w:rPr>
            </w:pPr>
            <w:r>
              <w:rPr>
                <w:sz w:val="20"/>
              </w:rPr>
              <w:t>Training in reporting child abuse and preventing school violence</w:t>
            </w:r>
          </w:p>
          <w:p w:rsidR="009C7B5D" w:rsidRDefault="009C7B5D">
            <w:pPr>
              <w:numPr>
                <w:ilvl w:val="0"/>
                <w:numId w:val="8"/>
              </w:numPr>
              <w:rPr>
                <w:sz w:val="20"/>
              </w:rPr>
            </w:pPr>
            <w:r>
              <w:rPr>
                <w:sz w:val="20"/>
              </w:rPr>
              <w:t>Fingerprinting</w:t>
            </w:r>
          </w:p>
          <w:p w:rsidR="009C7B5D" w:rsidRDefault="009C7B5D">
            <w:pPr>
              <w:numPr>
                <w:ilvl w:val="0"/>
                <w:numId w:val="33"/>
              </w:numPr>
              <w:spacing w:after="120"/>
              <w:rPr>
                <w:sz w:val="20"/>
              </w:rPr>
            </w:pPr>
            <w:r>
              <w:rPr>
                <w:sz w:val="20"/>
              </w:rPr>
              <w:t>Application for Transitional B certificate</w:t>
            </w:r>
          </w:p>
        </w:tc>
        <w:tc>
          <w:tcPr>
            <w:tcW w:w="2903" w:type="dxa"/>
          </w:tcPr>
          <w:p w:rsidR="009C7B5D" w:rsidRDefault="009C7B5D">
            <w:pPr>
              <w:rPr>
                <w:sz w:val="20"/>
              </w:rPr>
            </w:pPr>
          </w:p>
          <w:p w:rsidR="009C7B5D" w:rsidRDefault="009C7B5D">
            <w:pPr>
              <w:numPr>
                <w:ilvl w:val="0"/>
                <w:numId w:val="5"/>
              </w:numPr>
              <w:rPr>
                <w:sz w:val="20"/>
              </w:rPr>
            </w:pPr>
            <w:r>
              <w:rPr>
                <w:sz w:val="20"/>
              </w:rPr>
              <w:t>Mentoring by certified school personnel daily during the first eight weeks; continued throughout program by individual agreement</w:t>
            </w:r>
          </w:p>
          <w:p w:rsidR="009C7B5D" w:rsidRDefault="009C7B5D">
            <w:pPr>
              <w:numPr>
                <w:ilvl w:val="0"/>
                <w:numId w:val="5"/>
              </w:numPr>
              <w:rPr>
                <w:sz w:val="20"/>
              </w:rPr>
            </w:pPr>
            <w:r>
              <w:rPr>
                <w:sz w:val="20"/>
              </w:rPr>
              <w:t>All teaching supervised by college faculty</w:t>
            </w:r>
          </w:p>
          <w:p w:rsidR="009C7B5D" w:rsidRDefault="009C7B5D">
            <w:pPr>
              <w:numPr>
                <w:ilvl w:val="0"/>
                <w:numId w:val="6"/>
              </w:numPr>
              <w:rPr>
                <w:sz w:val="20"/>
              </w:rPr>
            </w:pPr>
            <w:r>
              <w:rPr>
                <w:sz w:val="20"/>
              </w:rPr>
              <w:t>Additional study to complete the pedagogical core as required for all teacher education programs</w:t>
            </w:r>
          </w:p>
          <w:p w:rsidR="009C7B5D" w:rsidRDefault="009C7B5D">
            <w:pPr>
              <w:numPr>
                <w:ilvl w:val="0"/>
                <w:numId w:val="10"/>
              </w:numPr>
              <w:rPr>
                <w:sz w:val="20"/>
              </w:rPr>
            </w:pPr>
            <w:r>
              <w:rPr>
                <w:sz w:val="20"/>
              </w:rPr>
              <w:t>Successful teaching while enrolled in the program</w:t>
            </w:r>
          </w:p>
          <w:p w:rsidR="009C7B5D" w:rsidRDefault="009C7B5D">
            <w:pPr>
              <w:rPr>
                <w:sz w:val="20"/>
              </w:rPr>
            </w:pPr>
          </w:p>
        </w:tc>
        <w:tc>
          <w:tcPr>
            <w:tcW w:w="1863" w:type="dxa"/>
          </w:tcPr>
          <w:p w:rsidR="009C7B5D" w:rsidRDefault="009C7B5D">
            <w:pPr>
              <w:rPr>
                <w:sz w:val="20"/>
              </w:rPr>
            </w:pPr>
          </w:p>
          <w:p w:rsidR="009C7B5D" w:rsidRDefault="009C7B5D">
            <w:pPr>
              <w:numPr>
                <w:ilvl w:val="0"/>
                <w:numId w:val="4"/>
              </w:numPr>
              <w:rPr>
                <w:sz w:val="20"/>
              </w:rPr>
            </w:pPr>
            <w:r>
              <w:rPr>
                <w:sz w:val="20"/>
              </w:rPr>
              <w:t>College awards degree or certificate of completion</w:t>
            </w:r>
          </w:p>
          <w:p w:rsidR="009C7B5D" w:rsidRDefault="009C7B5D">
            <w:pPr>
              <w:numPr>
                <w:ilvl w:val="0"/>
                <w:numId w:val="4"/>
              </w:numPr>
              <w:rPr>
                <w:sz w:val="20"/>
              </w:rPr>
            </w:pPr>
            <w:r>
              <w:rPr>
                <w:sz w:val="20"/>
              </w:rPr>
              <w:t>College recommends candidate for Initial or Provisional teaching certificate</w:t>
            </w:r>
          </w:p>
          <w:p w:rsidR="009C7B5D" w:rsidRDefault="009C7B5D">
            <w:pPr>
              <w:numPr>
                <w:ilvl w:val="0"/>
                <w:numId w:val="4"/>
              </w:numPr>
              <w:rPr>
                <w:sz w:val="20"/>
              </w:rPr>
            </w:pPr>
            <w:r>
              <w:rPr>
                <w:sz w:val="20"/>
              </w:rPr>
              <w:t>Successful completion of the ATS-W</w:t>
            </w:r>
            <w:r>
              <w:rPr>
                <w:sz w:val="20"/>
                <w:vertAlign w:val="superscript"/>
              </w:rPr>
              <w:t>1</w:t>
            </w:r>
          </w:p>
        </w:tc>
      </w:tr>
    </w:tbl>
    <w:p w:rsidR="009C7B5D" w:rsidRDefault="009C7B5D">
      <w:pPr>
        <w:pStyle w:val="Header"/>
        <w:tabs>
          <w:tab w:val="clear" w:pos="4320"/>
          <w:tab w:val="clear" w:pos="8640"/>
        </w:tabs>
        <w:rPr>
          <w:rFonts w:ascii="Times New Roman" w:hAnsi="Times New Roman"/>
          <w:b/>
          <w:u w:val="single"/>
        </w:rPr>
      </w:pPr>
    </w:p>
    <w:p w:rsidR="009C7B5D" w:rsidRDefault="009C7B5D">
      <w:pPr>
        <w:pStyle w:val="Header"/>
        <w:tabs>
          <w:tab w:val="clear" w:pos="4320"/>
          <w:tab w:val="clear" w:pos="8640"/>
        </w:tabs>
        <w:ind w:firstLine="720"/>
        <w:jc w:val="both"/>
      </w:pPr>
      <w:r>
        <w:t xml:space="preserve">The Teacher Education Team within the Office of College and University Evaluation (OCUE) has worked extensively on the re-registration of teacher education programs to meet the new higher standards adopted by the Regents in 1999.   When the Regents adopted the Alternative Teacher Certification (ATC) Program policy in the summer of 2000, review of these programs added a new dimension to the evaluation and re-registration of teacher education programs. In spite of the growing shortage of teachers </w:t>
      </w:r>
      <w:r>
        <w:lastRenderedPageBreak/>
        <w:t xml:space="preserve">in New York State, there was a need to carry out the Regents goal of insuring the preparation of </w:t>
      </w:r>
      <w:proofErr w:type="gramStart"/>
      <w:r>
        <w:t>high quality</w:t>
      </w:r>
      <w:proofErr w:type="gramEnd"/>
      <w:r>
        <w:t xml:space="preserve"> teachers for New York’s schools.  </w:t>
      </w:r>
    </w:p>
    <w:p w:rsidR="009C7B5D" w:rsidRDefault="009C7B5D">
      <w:pPr>
        <w:pStyle w:val="Header"/>
        <w:tabs>
          <w:tab w:val="clear" w:pos="4320"/>
          <w:tab w:val="clear" w:pos="8640"/>
        </w:tabs>
        <w:ind w:firstLine="720"/>
        <w:jc w:val="both"/>
      </w:pPr>
    </w:p>
    <w:p w:rsidR="009C7B5D" w:rsidRDefault="009C7B5D">
      <w:pPr>
        <w:pStyle w:val="Header"/>
        <w:tabs>
          <w:tab w:val="clear" w:pos="4320"/>
          <w:tab w:val="clear" w:pos="8640"/>
        </w:tabs>
        <w:ind w:firstLine="720"/>
        <w:jc w:val="both"/>
      </w:pPr>
      <w:r>
        <w:t xml:space="preserve">In addition to the registration of Alternative Teacher Certification Programs, OCUE staff have been involved in the development, promotion, and evaluation of these programs, working with </w:t>
      </w:r>
      <w:proofErr w:type="gramStart"/>
      <w:r>
        <w:t>a number of</w:t>
      </w:r>
      <w:proofErr w:type="gramEnd"/>
      <w:r>
        <w:t xml:space="preserve"> institutions in the initial development and subsequent fine-tuning of the content and presentation of ATC programs. Staff have made presentations on New York’s Alternative Teacher Certification Programs at:</w:t>
      </w:r>
    </w:p>
    <w:p w:rsidR="009C7B5D" w:rsidRDefault="009C7B5D">
      <w:pPr>
        <w:pStyle w:val="Header"/>
        <w:tabs>
          <w:tab w:val="clear" w:pos="4320"/>
          <w:tab w:val="clear" w:pos="8640"/>
        </w:tabs>
        <w:ind w:firstLine="720"/>
        <w:jc w:val="both"/>
      </w:pPr>
    </w:p>
    <w:p w:rsidR="009C7B5D" w:rsidRDefault="009C7B5D">
      <w:pPr>
        <w:pStyle w:val="Header"/>
        <w:numPr>
          <w:ilvl w:val="0"/>
          <w:numId w:val="40"/>
        </w:numPr>
        <w:tabs>
          <w:tab w:val="clear" w:pos="360"/>
          <w:tab w:val="clear" w:pos="4320"/>
          <w:tab w:val="clear" w:pos="8640"/>
          <w:tab w:val="num" w:pos="1140"/>
        </w:tabs>
        <w:ind w:left="1140"/>
        <w:jc w:val="both"/>
      </w:pPr>
      <w:r>
        <w:t xml:space="preserve">the Annual Meeting of the American Association of Colleges for Teacher Education (February 2002), </w:t>
      </w:r>
    </w:p>
    <w:p w:rsidR="009C7B5D" w:rsidRDefault="009C7B5D">
      <w:pPr>
        <w:pStyle w:val="Header"/>
        <w:tabs>
          <w:tab w:val="clear" w:pos="4320"/>
          <w:tab w:val="clear" w:pos="8640"/>
        </w:tabs>
        <w:ind w:left="780"/>
        <w:jc w:val="both"/>
      </w:pPr>
    </w:p>
    <w:p w:rsidR="009C7B5D" w:rsidRDefault="009C7B5D">
      <w:pPr>
        <w:pStyle w:val="Header"/>
        <w:numPr>
          <w:ilvl w:val="0"/>
          <w:numId w:val="40"/>
        </w:numPr>
        <w:tabs>
          <w:tab w:val="clear" w:pos="360"/>
          <w:tab w:val="clear" w:pos="4320"/>
          <w:tab w:val="clear" w:pos="8640"/>
          <w:tab w:val="num" w:pos="1140"/>
        </w:tabs>
        <w:ind w:left="1140"/>
        <w:jc w:val="both"/>
      </w:pPr>
      <w:r>
        <w:t xml:space="preserve">the 2001 Annual Conference of the School Administrators Association of New York State (SAANYS) (followed by an article in the Winter 2002 </w:t>
      </w:r>
      <w:r>
        <w:rPr>
          <w:u w:val="single"/>
        </w:rPr>
        <w:t>SAANYS Journal</w:t>
      </w:r>
      <w:r>
        <w:t xml:space="preserve">), and </w:t>
      </w:r>
    </w:p>
    <w:p w:rsidR="009C7B5D" w:rsidRDefault="009C7B5D">
      <w:pPr>
        <w:pStyle w:val="Header"/>
        <w:tabs>
          <w:tab w:val="clear" w:pos="4320"/>
          <w:tab w:val="clear" w:pos="8640"/>
        </w:tabs>
        <w:ind w:left="780"/>
        <w:jc w:val="both"/>
      </w:pPr>
    </w:p>
    <w:p w:rsidR="009C7B5D" w:rsidRDefault="009C7B5D">
      <w:pPr>
        <w:pStyle w:val="Header"/>
        <w:numPr>
          <w:ilvl w:val="0"/>
          <w:numId w:val="40"/>
        </w:numPr>
        <w:tabs>
          <w:tab w:val="clear" w:pos="360"/>
          <w:tab w:val="clear" w:pos="4320"/>
          <w:tab w:val="clear" w:pos="8640"/>
          <w:tab w:val="num" w:pos="1140"/>
        </w:tabs>
        <w:ind w:left="1140"/>
        <w:jc w:val="both"/>
        <w:rPr>
          <w:rFonts w:ascii="Times New Roman" w:hAnsi="Times New Roman"/>
        </w:rPr>
      </w:pPr>
      <w:r>
        <w:t>the 2001 Spring Conference of New York State Association of Teacher Educators and New York Association of Colleges of Teacher Education.</w:t>
      </w:r>
      <w:r>
        <w:rPr>
          <w:rFonts w:ascii="Times New Roman" w:hAnsi="Times New Roman"/>
        </w:rPr>
        <w:t xml:space="preserve">  </w:t>
      </w:r>
    </w:p>
    <w:p w:rsidR="009C7B5D" w:rsidRDefault="009C7B5D">
      <w:pPr>
        <w:pStyle w:val="Header"/>
        <w:tabs>
          <w:tab w:val="clear" w:pos="4320"/>
          <w:tab w:val="clear" w:pos="8640"/>
        </w:tabs>
        <w:jc w:val="both"/>
        <w:rPr>
          <w:rFonts w:ascii="Times New Roman" w:hAnsi="Times New Roman"/>
        </w:rPr>
      </w:pPr>
    </w:p>
    <w:p w:rsidR="009C7B5D" w:rsidRDefault="009C7B5D">
      <w:pPr>
        <w:pStyle w:val="Header"/>
        <w:tabs>
          <w:tab w:val="clear" w:pos="4320"/>
          <w:tab w:val="clear" w:pos="8640"/>
        </w:tabs>
        <w:ind w:firstLine="720"/>
        <w:jc w:val="both"/>
      </w:pPr>
      <w:r>
        <w:t xml:space="preserve">In addition, program implementation has been discussed with BOCES Superintendents, the State Professional Standards and Practices Board for Teaching, and the Board of Regents.  </w:t>
      </w:r>
    </w:p>
    <w:p w:rsidR="009C7B5D" w:rsidRDefault="009C7B5D">
      <w:pPr>
        <w:pStyle w:val="Header"/>
        <w:tabs>
          <w:tab w:val="clear" w:pos="4320"/>
          <w:tab w:val="clear" w:pos="8640"/>
        </w:tabs>
        <w:rPr>
          <w:b/>
          <w:u w:val="single"/>
        </w:rPr>
      </w:pPr>
    </w:p>
    <w:p w:rsidR="009C7B5D" w:rsidRDefault="009C7B5D">
      <w:pPr>
        <w:pStyle w:val="Header"/>
        <w:tabs>
          <w:tab w:val="clear" w:pos="4320"/>
          <w:tab w:val="clear" w:pos="8640"/>
        </w:tabs>
        <w:jc w:val="center"/>
        <w:rPr>
          <w:b/>
          <w:u w:val="single"/>
        </w:rPr>
      </w:pPr>
      <w:r>
        <w:rPr>
          <w:b/>
          <w:u w:val="single"/>
        </w:rPr>
        <w:t>Pilot Implementation of the Board of Regents Policy</w:t>
      </w:r>
    </w:p>
    <w:p w:rsidR="009C7B5D" w:rsidRDefault="009C7B5D">
      <w:pPr>
        <w:pStyle w:val="Header"/>
        <w:tabs>
          <w:tab w:val="clear" w:pos="4320"/>
          <w:tab w:val="clear" w:pos="8640"/>
        </w:tabs>
        <w:jc w:val="both"/>
      </w:pPr>
    </w:p>
    <w:p w:rsidR="009C7B5D" w:rsidRDefault="009C7B5D">
      <w:pPr>
        <w:ind w:firstLine="720"/>
        <w:jc w:val="both"/>
      </w:pPr>
      <w:r>
        <w:t xml:space="preserve">Immediately following approval by the Board of Regents of the regulations authorizing Alternative Teacher Certification Programs in July 2000, the New York City Board of Education formed a coalition with three New York City colleges — City University of New York (CUNY) at Brooklyn, City, and Lehman Colleges — to offer pilot programs to a total of 349 candidates selected from approximately 2,300 applicants. This pilot program was called the Teaching Fellows Program.  Each college, in cooperation with the Board of Education and the United Federation of Teachers, offered the required 200-hour introductory component, including classroom field experience, to its Teaching Fellows.  The Fellows also took the required teacher certification examinations (the LAST and CST) and completed the standard orientation for the Board of Education.  Based on successful completion of the introductory component, 288 Teaching Fellows became eligible for New York State Transitional B certificates, achieving the status of provisionally certified teachers.  To meet the need for certified teachers in Schools Under Registration Review (SURR schools), these 288 Teaching Fellows were placed almost exclusively in these low-performing elementary, middle, and high schools throughout New York City. An additional 35 candidates did not pass the LAST and/or CST exams and were not certified (see Appendix C). The Board of Education placed these candidates in non-SURR schools with temporary licenses and allowed them one year to pass the required exams and qualify for the Transitional B certificate.  Approximately 30 of these candidates subsequently passed both the LAST and CST exams and continued in the program.  </w:t>
      </w:r>
      <w:r>
        <w:lastRenderedPageBreak/>
        <w:t xml:space="preserve">Twenty-six of the applicants accepted into the program either did not enter or did not complete the introductory component.  </w:t>
      </w:r>
    </w:p>
    <w:p w:rsidR="009C7B5D" w:rsidRDefault="009C7B5D">
      <w:pPr>
        <w:ind w:firstLine="720"/>
        <w:jc w:val="both"/>
      </w:pPr>
    </w:p>
    <w:p w:rsidR="009C7B5D" w:rsidRDefault="009C7B5D">
      <w:pPr>
        <w:ind w:firstLine="720"/>
        <w:jc w:val="both"/>
      </w:pPr>
      <w:r>
        <w:t xml:space="preserve">Teaching Fellows were supposed to be assigned school district mentors to support them </w:t>
      </w:r>
      <w:proofErr w:type="gramStart"/>
      <w:r>
        <w:t>on a daily basis</w:t>
      </w:r>
      <w:proofErr w:type="gramEnd"/>
      <w:r>
        <w:t xml:space="preserve"> during the first year of teaching.  In most cases, mentors were not assigned until well into the school year, some as late as February.  These mentors came primarily from the ranks of teachers who were given release time (based on how many new teachers they supported), retired teachers returning to the schools as full- or part-time mentors, and staff developers or Teacher Center staff assigned as mentors within their buildings.  In addition, regulations require each college to provide support for the Teaching Fellows by a faculty member acting in a role </w:t>
      </w:r>
      <w:proofErr w:type="gramStart"/>
      <w:r>
        <w:t>similar to</w:t>
      </w:r>
      <w:proofErr w:type="gramEnd"/>
      <w:r>
        <w:t xml:space="preserve"> that of a student teaching supervisor.  Each college supervisor was assigned no more than 18 Teaching Fellows to observe on a monthly basis.  The colleges often employed retired teachers or school administrators to act as supervisors, although at least one college assigned full-time and adjunct faculty to these positions.</w:t>
      </w:r>
    </w:p>
    <w:p w:rsidR="009C7B5D" w:rsidRDefault="009C7B5D">
      <w:pPr>
        <w:ind w:firstLine="720"/>
        <w:jc w:val="both"/>
      </w:pPr>
    </w:p>
    <w:p w:rsidR="009C7B5D" w:rsidRDefault="009C7B5D">
      <w:pPr>
        <w:ind w:firstLine="720"/>
        <w:jc w:val="both"/>
      </w:pPr>
      <w:r>
        <w:t>In the fall of 2000, in addition to working as full-time teachers, the Teaching Fellows continued their teacher preparation through master’s degree programs at the three CUNY colleges.  Fellows enrolled in two graduate classes each semester, in fall 2000 and spring 2001. They also took classes during the summer of 2001, positioning themselves to complete the master’s program by the end of summer 2002.  As of May 20, 2002, 241 of the original 323 Teaching Fellows who started teaching in fall 2000 were still in the program.  They are expected to graduate in 2002 with master’s degrees in teaching from the three colleges offering the program.  This represents a 75 percent program retention rate from September 2000 through May 20, 2002.  While no national data is available at the end of two years of a program, The Urban Institute reports a national, three-year retention rate of 71 percent for newly prepared teachers.</w:t>
      </w:r>
    </w:p>
    <w:p w:rsidR="009C7B5D" w:rsidRDefault="009C7B5D">
      <w:pPr>
        <w:ind w:firstLine="720"/>
        <w:jc w:val="both"/>
      </w:pPr>
    </w:p>
    <w:p w:rsidR="009C7B5D" w:rsidRDefault="009C7B5D">
      <w:pPr>
        <w:pStyle w:val="Heading1"/>
        <w:spacing w:line="480" w:lineRule="auto"/>
        <w:jc w:val="center"/>
        <w:rPr>
          <w:rFonts w:ascii="Arial" w:hAnsi="Arial"/>
          <w:b/>
        </w:rPr>
      </w:pPr>
      <w:r>
        <w:rPr>
          <w:rFonts w:ascii="Arial" w:hAnsi="Arial"/>
          <w:b/>
        </w:rPr>
        <w:t>Evaluation of the Pilot Programs</w:t>
      </w:r>
    </w:p>
    <w:p w:rsidR="009C7B5D" w:rsidRDefault="009C7B5D">
      <w:pPr>
        <w:jc w:val="both"/>
      </w:pPr>
      <w:r>
        <w:tab/>
      </w:r>
      <w:r>
        <w:rPr>
          <w:b/>
          <w:u w:val="single"/>
        </w:rPr>
        <w:t>Introductory Component</w:t>
      </w:r>
      <w:r>
        <w:rPr>
          <w:b/>
        </w:rPr>
        <w:t>.</w:t>
      </w:r>
      <w:r>
        <w:t xml:space="preserve">  During the 2000-2001 pilot year, the Department conducted site visits to each college participating in the Teaching Fellows Program. Department staff visited introductory component courses at Lehman College, City College, and Hunter College. They observed classes taught jointly by CUNY faculty and New York City master teachers and met with Teaching Fellows. The Fellows were enthusiastic about the opportunity to enter teaching. </w:t>
      </w:r>
    </w:p>
    <w:p w:rsidR="009C7B5D" w:rsidRDefault="009C7B5D">
      <w:pPr>
        <w:jc w:val="both"/>
      </w:pPr>
    </w:p>
    <w:p w:rsidR="009C7B5D" w:rsidRDefault="009C7B5D">
      <w:pPr>
        <w:ind w:firstLine="720"/>
        <w:jc w:val="both"/>
      </w:pPr>
      <w:r>
        <w:t xml:space="preserve">Based on the Department’s evaluation of the first cohort’s introductory program and the needs of the schools, the format of the introductory component was changed for the second cohort of Fellows, who spent more time in the schools.  Each Fellow was assigned to a specific cooperating teacher all day on Mondays and Fridays, and on Tuesday, Wednesday, and Thursday mornings for the field experiences.  Classes were held at the colleges during the afternoons on Tuesdays, Wednesdays, and Thursdays. </w:t>
      </w:r>
    </w:p>
    <w:p w:rsidR="009C7B5D" w:rsidRDefault="009C7B5D">
      <w:pPr>
        <w:ind w:firstLine="720"/>
        <w:jc w:val="both"/>
      </w:pPr>
    </w:p>
    <w:p w:rsidR="009C7B5D" w:rsidRDefault="009C7B5D">
      <w:pPr>
        <w:pStyle w:val="BodyTextIndent2"/>
        <w:spacing w:line="240" w:lineRule="auto"/>
        <w:rPr>
          <w:rFonts w:ascii="Arial" w:hAnsi="Arial"/>
        </w:rPr>
      </w:pPr>
      <w:r>
        <w:rPr>
          <w:rFonts w:ascii="Arial" w:hAnsi="Arial"/>
        </w:rPr>
        <w:t xml:space="preserve">At City College, faculty and retired New York City educators co-taught the required classes, while at Lehman College faculty co-taught with current New York City teachers.  </w:t>
      </w:r>
      <w:r>
        <w:rPr>
          <w:rFonts w:ascii="Arial" w:hAnsi="Arial"/>
        </w:rPr>
        <w:lastRenderedPageBreak/>
        <w:t>At Hunter College, college faculty taught the classes.  Following classes, the Fellows met with “Fellow Advisors,” New York City teachers who had entered teaching through non-traditional routes.  All introductory components conformed to the regulations.</w:t>
      </w:r>
    </w:p>
    <w:p w:rsidR="009C7B5D" w:rsidRDefault="009C7B5D">
      <w:pPr>
        <w:pStyle w:val="BodyTextIndent2"/>
        <w:spacing w:line="240" w:lineRule="auto"/>
        <w:rPr>
          <w:rFonts w:ascii="Arial" w:hAnsi="Arial"/>
        </w:rPr>
      </w:pPr>
    </w:p>
    <w:p w:rsidR="009C7B5D" w:rsidRDefault="009C7B5D">
      <w:pPr>
        <w:jc w:val="both"/>
      </w:pPr>
      <w:r>
        <w:tab/>
      </w:r>
      <w:r>
        <w:rPr>
          <w:b/>
          <w:u w:val="single"/>
        </w:rPr>
        <w:t>In-Service Component</w:t>
      </w:r>
      <w:r>
        <w:rPr>
          <w:b/>
        </w:rPr>
        <w:t>.</w:t>
      </w:r>
      <w:r>
        <w:t xml:space="preserve">  Site visits to the in-service components of the pilot programs were conducted by teams of at least one SED staff member and evaluators from outside the Department.   Outside evaluators for each team included a K-12 administrator, a college faculty member familiar with alternative certification, and a K-12 mentor teacher.  Site visit reports were based on data gathered through a review of candidate admission folders; observation of classes taught by Teaching Fellows and college faculty; and interviews/meetings with CUNY, NYC Board of Education (BOE), public school administrators, a United Federation of Teachers (UFT) Teacher Center representative, faculty, and Teaching Fellows.</w:t>
      </w:r>
    </w:p>
    <w:p w:rsidR="009C7B5D" w:rsidRDefault="009C7B5D">
      <w:pPr>
        <w:jc w:val="both"/>
      </w:pPr>
    </w:p>
    <w:p w:rsidR="009C7B5D" w:rsidRDefault="009C7B5D">
      <w:pPr>
        <w:jc w:val="both"/>
      </w:pPr>
      <w:r>
        <w:tab/>
        <w:t xml:space="preserve">Teams visited Lehman College, Brooklyn College, and City College.  Considering the speed with which the programs had been implemented, the admission folders and general program structures were satisfactory.   Admission folders revealed that all candidates held at least baccalaureate degrees, with approximately 15 percent holding graduate degrees.  There was concern that some candidates were teaching in areas for which they were not fully prepared; for example, candidates with business majors were teaching elementary education.  During these three visits, evaluation teams visited twelve K-12 schools.  The K-12 administrators indicated satisfaction with their Teaching Fellows in </w:t>
      </w:r>
      <w:proofErr w:type="gramStart"/>
      <w:r>
        <w:t>the majority of</w:t>
      </w:r>
      <w:proofErr w:type="gramEnd"/>
      <w:r>
        <w:t xml:space="preserve"> cases, with several noting the steep learning curve and initiative of their Fellows.  The major concern as a result of each of these visits, was that mentors had not been available on the first day of the academic year. In fact, many Teaching Fellows were not assigned mentors until the beginning of the second semester.  In some schools, principals took the initiative to provide informal mentoring for Fellows until mentors were assigned.  Interviews with Teaching Fellows revealed that a prevalent reason for leaving the program during the first semester was a perceived lack of the support that had been promised.</w:t>
      </w:r>
    </w:p>
    <w:p w:rsidR="009C7B5D" w:rsidRDefault="009C7B5D">
      <w:pPr>
        <w:jc w:val="both"/>
      </w:pPr>
    </w:p>
    <w:p w:rsidR="009C7B5D" w:rsidRDefault="009C7B5D">
      <w:pPr>
        <w:jc w:val="both"/>
      </w:pPr>
      <w:r>
        <w:tab/>
        <w:t>During this pilot year, 2000-2001, there were ongoing conversations among the New York City Board of Education, the City University of New York, and the Department about program requirements and implementation.  As a result of the site visits and these discussions, the Board of Regents adopted amendments to the Alternative Teacher Certification policy in June 2001.  The amendments included:</w:t>
      </w:r>
    </w:p>
    <w:p w:rsidR="009C7B5D" w:rsidRDefault="009C7B5D">
      <w:pPr>
        <w:jc w:val="both"/>
      </w:pPr>
    </w:p>
    <w:p w:rsidR="009C7B5D" w:rsidRDefault="009C7B5D">
      <w:pPr>
        <w:numPr>
          <w:ilvl w:val="0"/>
          <w:numId w:val="14"/>
        </w:numPr>
        <w:tabs>
          <w:tab w:val="clear" w:pos="360"/>
          <w:tab w:val="num" w:pos="1080"/>
        </w:tabs>
        <w:ind w:left="1080"/>
        <w:jc w:val="both"/>
      </w:pPr>
      <w:r>
        <w:t>Increasing the flexibility of requirements for the content major;</w:t>
      </w:r>
    </w:p>
    <w:p w:rsidR="009C7B5D" w:rsidRDefault="009C7B5D">
      <w:pPr>
        <w:ind w:left="720"/>
        <w:jc w:val="both"/>
      </w:pPr>
    </w:p>
    <w:p w:rsidR="009C7B5D" w:rsidRDefault="009C7B5D">
      <w:pPr>
        <w:numPr>
          <w:ilvl w:val="0"/>
          <w:numId w:val="14"/>
        </w:numPr>
        <w:tabs>
          <w:tab w:val="clear" w:pos="360"/>
          <w:tab w:val="num" w:pos="1080"/>
        </w:tabs>
        <w:ind w:left="1080"/>
        <w:jc w:val="both"/>
      </w:pPr>
      <w:r>
        <w:t>Requiring colleges to evaluate the preparation of candidates to teach to the State Learning Standards and to require candidates to address deficiencies as needed;</w:t>
      </w:r>
    </w:p>
    <w:p w:rsidR="009C7B5D" w:rsidRDefault="009C7B5D">
      <w:pPr>
        <w:ind w:left="720"/>
        <w:jc w:val="both"/>
      </w:pPr>
    </w:p>
    <w:p w:rsidR="009C7B5D" w:rsidRDefault="009C7B5D">
      <w:pPr>
        <w:numPr>
          <w:ilvl w:val="0"/>
          <w:numId w:val="14"/>
        </w:numPr>
        <w:tabs>
          <w:tab w:val="clear" w:pos="360"/>
          <w:tab w:val="num" w:pos="1080"/>
        </w:tabs>
        <w:ind w:left="1080"/>
        <w:jc w:val="both"/>
      </w:pPr>
      <w:r>
        <w:t>Strengthening required study during the introductory component;</w:t>
      </w:r>
    </w:p>
    <w:p w:rsidR="009C7B5D" w:rsidRDefault="009C7B5D">
      <w:pPr>
        <w:jc w:val="both"/>
      </w:pPr>
    </w:p>
    <w:p w:rsidR="009C7B5D" w:rsidRDefault="009C7B5D">
      <w:pPr>
        <w:numPr>
          <w:ilvl w:val="0"/>
          <w:numId w:val="14"/>
        </w:numPr>
        <w:tabs>
          <w:tab w:val="clear" w:pos="360"/>
          <w:tab w:val="num" w:pos="1080"/>
        </w:tabs>
        <w:ind w:left="1080"/>
        <w:jc w:val="both"/>
      </w:pPr>
      <w:r>
        <w:lastRenderedPageBreak/>
        <w:t>Permitting candidates to meet introductory component requirements through equivalent study;</w:t>
      </w:r>
    </w:p>
    <w:p w:rsidR="009C7B5D" w:rsidRDefault="009C7B5D">
      <w:pPr>
        <w:ind w:left="720"/>
        <w:jc w:val="both"/>
      </w:pPr>
    </w:p>
    <w:p w:rsidR="009C7B5D" w:rsidRDefault="009C7B5D">
      <w:pPr>
        <w:numPr>
          <w:ilvl w:val="0"/>
          <w:numId w:val="14"/>
        </w:numPr>
        <w:tabs>
          <w:tab w:val="clear" w:pos="360"/>
          <w:tab w:val="num" w:pos="1080"/>
        </w:tabs>
        <w:ind w:left="1080"/>
        <w:jc w:val="both"/>
      </w:pPr>
      <w:r>
        <w:t>Permitting candidates in certain certification areas (e.g., bilingual extension) to begin teaching reduced loads at the secondary level, prior to completion of the introductory component;</w:t>
      </w:r>
    </w:p>
    <w:p w:rsidR="009C7B5D" w:rsidRDefault="009C7B5D">
      <w:pPr>
        <w:jc w:val="both"/>
      </w:pPr>
    </w:p>
    <w:p w:rsidR="009C7B5D" w:rsidRDefault="009C7B5D">
      <w:pPr>
        <w:numPr>
          <w:ilvl w:val="0"/>
          <w:numId w:val="14"/>
        </w:numPr>
        <w:tabs>
          <w:tab w:val="clear" w:pos="360"/>
          <w:tab w:val="num" w:pos="1080"/>
        </w:tabs>
        <w:ind w:left="1080"/>
        <w:jc w:val="both"/>
      </w:pPr>
      <w:r>
        <w:t>Extending the validity of the Transitional B certificate from two to three years; and</w:t>
      </w:r>
    </w:p>
    <w:p w:rsidR="009C7B5D" w:rsidRDefault="009C7B5D">
      <w:pPr>
        <w:jc w:val="both"/>
      </w:pPr>
    </w:p>
    <w:p w:rsidR="009C7B5D" w:rsidRDefault="009C7B5D">
      <w:pPr>
        <w:numPr>
          <w:ilvl w:val="0"/>
          <w:numId w:val="14"/>
        </w:numPr>
        <w:tabs>
          <w:tab w:val="clear" w:pos="360"/>
          <w:tab w:val="num" w:pos="1080"/>
        </w:tabs>
        <w:ind w:left="1080"/>
        <w:jc w:val="both"/>
      </w:pPr>
      <w:r>
        <w:t>Modifying and clarifying the mentoring provision.</w:t>
      </w:r>
    </w:p>
    <w:p w:rsidR="009C7B5D" w:rsidRDefault="009C7B5D">
      <w:pPr>
        <w:jc w:val="both"/>
      </w:pPr>
    </w:p>
    <w:p w:rsidR="009C7B5D" w:rsidRDefault="009C7B5D">
      <w:pPr>
        <w:ind w:firstLine="720"/>
        <w:jc w:val="both"/>
      </w:pPr>
      <w:r>
        <w:t>In preparation for a third cohort of candidates, the New York City Board of Education amended its selection and assignment process for future cohorts, including:</w:t>
      </w:r>
    </w:p>
    <w:p w:rsidR="009C7B5D" w:rsidRDefault="009C7B5D">
      <w:pPr>
        <w:ind w:firstLine="720"/>
        <w:jc w:val="both"/>
      </w:pPr>
    </w:p>
    <w:p w:rsidR="009C7B5D" w:rsidRDefault="009C7B5D">
      <w:pPr>
        <w:numPr>
          <w:ilvl w:val="0"/>
          <w:numId w:val="15"/>
        </w:numPr>
        <w:tabs>
          <w:tab w:val="clear" w:pos="360"/>
          <w:tab w:val="num" w:pos="1080"/>
        </w:tabs>
        <w:ind w:left="1080"/>
        <w:jc w:val="both"/>
      </w:pPr>
      <w:r>
        <w:t>Refocusing efforts using a district approach, rather than the citywide approach, for selection, assignment, and training of Fellows,</w:t>
      </w:r>
    </w:p>
    <w:p w:rsidR="009C7B5D" w:rsidRDefault="009C7B5D">
      <w:pPr>
        <w:ind w:left="720"/>
        <w:jc w:val="both"/>
      </w:pPr>
    </w:p>
    <w:p w:rsidR="009C7B5D" w:rsidRDefault="009C7B5D">
      <w:pPr>
        <w:numPr>
          <w:ilvl w:val="0"/>
          <w:numId w:val="16"/>
        </w:numPr>
        <w:tabs>
          <w:tab w:val="clear" w:pos="360"/>
          <w:tab w:val="num" w:pos="1080"/>
        </w:tabs>
        <w:ind w:left="1080"/>
        <w:jc w:val="both"/>
      </w:pPr>
      <w:r>
        <w:t>Involving colleges in transcript reviews in cases of eligibility questions, and</w:t>
      </w:r>
    </w:p>
    <w:p w:rsidR="009C7B5D" w:rsidRDefault="009C7B5D">
      <w:pPr>
        <w:jc w:val="both"/>
      </w:pPr>
    </w:p>
    <w:p w:rsidR="009C7B5D" w:rsidRDefault="009C7B5D">
      <w:pPr>
        <w:numPr>
          <w:ilvl w:val="0"/>
          <w:numId w:val="17"/>
        </w:numPr>
        <w:tabs>
          <w:tab w:val="clear" w:pos="360"/>
          <w:tab w:val="num" w:pos="1080"/>
        </w:tabs>
        <w:ind w:left="1080"/>
        <w:jc w:val="both"/>
      </w:pPr>
      <w:r>
        <w:t>Incorporating district-specific programs into the introductory program preparation.</w:t>
      </w:r>
    </w:p>
    <w:p w:rsidR="009C7B5D" w:rsidRDefault="009C7B5D">
      <w:pPr>
        <w:pStyle w:val="BodyTextIndent"/>
        <w:jc w:val="both"/>
      </w:pPr>
    </w:p>
    <w:p w:rsidR="009C7B5D" w:rsidRDefault="009C7B5D">
      <w:pPr>
        <w:pStyle w:val="Heading3"/>
        <w:spacing w:line="480" w:lineRule="auto"/>
        <w:rPr>
          <w:rFonts w:ascii="Arial" w:hAnsi="Arial"/>
          <w:b/>
        </w:rPr>
      </w:pPr>
      <w:r>
        <w:rPr>
          <w:rFonts w:ascii="Arial" w:hAnsi="Arial"/>
          <w:b/>
        </w:rPr>
        <w:t>Growth of New York State’s Alternative Teacher Certification Programs</w:t>
      </w:r>
    </w:p>
    <w:p w:rsidR="009C7B5D" w:rsidRDefault="009C7B5D">
      <w:pPr>
        <w:pStyle w:val="Heading1"/>
        <w:jc w:val="both"/>
        <w:rPr>
          <w:rFonts w:ascii="Arial" w:hAnsi="Arial"/>
          <w:b/>
        </w:rPr>
      </w:pPr>
      <w:r>
        <w:rPr>
          <w:rFonts w:ascii="Arial" w:hAnsi="Arial"/>
          <w:b/>
        </w:rPr>
        <w:t>Mid-Year Cohorts Enter Alternative Teacher Certification Program</w:t>
      </w:r>
    </w:p>
    <w:p w:rsidR="009C7B5D" w:rsidRDefault="009C7B5D">
      <w:pPr>
        <w:jc w:val="both"/>
        <w:rPr>
          <w:u w:val="single"/>
        </w:rPr>
      </w:pPr>
    </w:p>
    <w:p w:rsidR="009C7B5D" w:rsidRDefault="009C7B5D">
      <w:pPr>
        <w:ind w:firstLine="720"/>
        <w:jc w:val="both"/>
      </w:pPr>
      <w:r>
        <w:t xml:space="preserve">Seventy-five candidates comprised the second cohort, which began the introductory component in January 2001 at CUNY’s City and Hunter Colleges.  Following the successful completion of the introductory component, 71 Fellows were assigned to classrooms at the end of February 2001.  In January 2002, the Teaching Fellows Program again accepted a mid-year cohort, resulting in 35 additional Teaching Fellows being assigned to classrooms in February 2002.  </w:t>
      </w:r>
    </w:p>
    <w:p w:rsidR="009C7B5D" w:rsidRDefault="009C7B5D">
      <w:pPr>
        <w:jc w:val="both"/>
      </w:pPr>
    </w:p>
    <w:p w:rsidR="009C7B5D" w:rsidRDefault="009C7B5D">
      <w:pPr>
        <w:ind w:firstLine="720"/>
        <w:jc w:val="both"/>
      </w:pPr>
      <w:r>
        <w:t>The initial teaching experiences of mid-year cohorts (cohorts two and four) were different from those of summer cohorts.  Whenever possible, mid-year cohort candidates were assigned to co-teaching positions with their cooperating teachers upon completion of the introductory components.  Unless there was a need for one of these new teachers in an individual classroom prior to the end of the academic year, mid-year Teaching Fellows remained in co-teaching positions through the year.   They were assigned classes of their own the following fall.  This arrangement did not appear to affect significantly the retention rates of these cohorts (see Appendix D).  By mid-May 2002, there were approximately 1,300</w:t>
      </w:r>
      <w:r>
        <w:softHyphen/>
      </w:r>
      <w:r>
        <w:softHyphen/>
      </w:r>
      <w:r>
        <w:softHyphen/>
      </w:r>
      <w:r>
        <w:softHyphen/>
      </w:r>
      <w:r>
        <w:softHyphen/>
        <w:t xml:space="preserve"> Teaching Fellows working in the New York City public schools. </w:t>
      </w:r>
    </w:p>
    <w:p w:rsidR="009C7B5D" w:rsidRDefault="009C7B5D">
      <w:pPr>
        <w:pStyle w:val="BodyTextIndent"/>
        <w:jc w:val="both"/>
      </w:pPr>
    </w:p>
    <w:p w:rsidR="009C7B5D" w:rsidRDefault="009C7B5D">
      <w:pPr>
        <w:pStyle w:val="BodyTextIndent"/>
        <w:jc w:val="both"/>
        <w:rPr>
          <w:b/>
          <w:u w:val="single"/>
        </w:rPr>
      </w:pPr>
      <w:r>
        <w:rPr>
          <w:b/>
          <w:u w:val="single"/>
        </w:rPr>
        <w:t>The Teaching Fellows Program Continues to Grow</w:t>
      </w:r>
    </w:p>
    <w:p w:rsidR="009C7B5D" w:rsidRDefault="009C7B5D">
      <w:pPr>
        <w:pStyle w:val="BodyTextIndent"/>
        <w:ind w:firstLine="0"/>
        <w:jc w:val="both"/>
        <w:rPr>
          <w:b/>
          <w:u w:val="single"/>
        </w:rPr>
      </w:pPr>
    </w:p>
    <w:p w:rsidR="009C7B5D" w:rsidRDefault="009C7B5D">
      <w:pPr>
        <w:pStyle w:val="BodyTextIndent2"/>
        <w:spacing w:line="240" w:lineRule="auto"/>
        <w:rPr>
          <w:rFonts w:ascii="Arial" w:hAnsi="Arial"/>
        </w:rPr>
      </w:pPr>
      <w:r>
        <w:rPr>
          <w:rFonts w:ascii="Arial" w:hAnsi="Arial"/>
        </w:rPr>
        <w:lastRenderedPageBreak/>
        <w:t xml:space="preserve">The Teaching Fellows Program in New York City has continued to grow, with approximately 1,200 candidates in the summer 2001 cohort.  To prepare this large number of candidates, nine additional colleges (Adelphi University, Bank Street College, Fordham University, Long Island University — Brooklyn, New York University, Pace University, St. John’s University, </w:t>
      </w:r>
      <w:proofErr w:type="gramStart"/>
      <w:r>
        <w:rPr>
          <w:rFonts w:ascii="Arial" w:hAnsi="Arial"/>
        </w:rPr>
        <w:t>and  CUNY</w:t>
      </w:r>
      <w:proofErr w:type="gramEnd"/>
      <w:r>
        <w:rPr>
          <w:rFonts w:ascii="Arial" w:hAnsi="Arial"/>
        </w:rPr>
        <w:t xml:space="preserve"> College of Staten Island and Queens College) were included in the partnership with the Board of Education.  Modifications were made to the program based on the first year’s experience, the most significant being the pairing of school districts with colleges, rather than having each college’s candidates spread throughout the city.  This change allowed closer partnerships to develop between the colleges and the schools. The change also facilitated the clustering of Teaching Fellows, generally in groups of three or more, within schools in 23 New York City school districts in the fall of 2001.  Table 2 shows the number of Teaching Fellows as the candidates entered teaching and retention rates for each cohort.  (See Appendix D for detailed information.)</w:t>
      </w:r>
    </w:p>
    <w:p w:rsidR="009C7B5D" w:rsidRDefault="009C7B5D"/>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20"/>
        <w:gridCol w:w="2070"/>
        <w:gridCol w:w="1800"/>
      </w:tblGrid>
      <w:tr w:rsidR="009C7B5D">
        <w:tblPrEx>
          <w:tblCellMar>
            <w:top w:w="0" w:type="dxa"/>
            <w:bottom w:w="0" w:type="dxa"/>
          </w:tblCellMar>
        </w:tblPrEx>
        <w:trPr>
          <w:cantSplit/>
          <w:trHeight w:val="1250"/>
        </w:trPr>
        <w:tc>
          <w:tcPr>
            <w:tcW w:w="7650" w:type="dxa"/>
            <w:gridSpan w:val="4"/>
            <w:tcBorders>
              <w:top w:val="nil"/>
              <w:left w:val="nil"/>
              <w:bottom w:val="double" w:sz="4" w:space="0" w:color="auto"/>
              <w:right w:val="nil"/>
            </w:tcBorders>
            <w:vAlign w:val="center"/>
          </w:tcPr>
          <w:p w:rsidR="009C7B5D" w:rsidRDefault="009C7B5D">
            <w:pPr>
              <w:jc w:val="center"/>
              <w:rPr>
                <w:b/>
                <w:sz w:val="20"/>
              </w:rPr>
            </w:pPr>
            <w:r>
              <w:rPr>
                <w:b/>
                <w:sz w:val="20"/>
              </w:rPr>
              <w:t>Table 2</w:t>
            </w:r>
          </w:p>
          <w:p w:rsidR="009C7B5D" w:rsidRDefault="009C7B5D">
            <w:pPr>
              <w:jc w:val="center"/>
              <w:rPr>
                <w:b/>
                <w:sz w:val="20"/>
              </w:rPr>
            </w:pPr>
            <w:r>
              <w:rPr>
                <w:b/>
                <w:sz w:val="20"/>
              </w:rPr>
              <w:t>Retention Profile of New York City Teaching Fellows</w:t>
            </w:r>
          </w:p>
          <w:p w:rsidR="009C7B5D" w:rsidRDefault="009C7B5D">
            <w:pPr>
              <w:jc w:val="center"/>
              <w:rPr>
                <w:b/>
                <w:sz w:val="20"/>
              </w:rPr>
            </w:pPr>
            <w:r>
              <w:rPr>
                <w:b/>
                <w:sz w:val="20"/>
              </w:rPr>
              <w:t>Fall 2000-Present</w:t>
            </w:r>
          </w:p>
          <w:p w:rsidR="009C7B5D" w:rsidRDefault="009C7B5D">
            <w:pPr>
              <w:jc w:val="center"/>
              <w:rPr>
                <w:b/>
                <w:sz w:val="20"/>
              </w:rPr>
            </w:pPr>
            <w:r>
              <w:rPr>
                <w:b/>
                <w:sz w:val="20"/>
              </w:rPr>
              <w:t>(Data Provided by New York City Board of Education)</w:t>
            </w:r>
          </w:p>
        </w:tc>
      </w:tr>
      <w:tr w:rsidR="009C7B5D">
        <w:tblPrEx>
          <w:tblCellMar>
            <w:top w:w="0" w:type="dxa"/>
            <w:bottom w:w="0" w:type="dxa"/>
          </w:tblCellMar>
        </w:tblPrEx>
        <w:trPr>
          <w:trHeight w:val="460"/>
        </w:trPr>
        <w:tc>
          <w:tcPr>
            <w:tcW w:w="2160" w:type="dxa"/>
            <w:tcBorders>
              <w:bottom w:val="double" w:sz="4" w:space="0" w:color="auto"/>
            </w:tcBorders>
            <w:vAlign w:val="center"/>
          </w:tcPr>
          <w:p w:rsidR="009C7B5D" w:rsidRDefault="009C7B5D">
            <w:pPr>
              <w:rPr>
                <w:b/>
                <w:sz w:val="20"/>
              </w:rPr>
            </w:pPr>
            <w:r>
              <w:rPr>
                <w:b/>
                <w:sz w:val="20"/>
              </w:rPr>
              <w:t>Cohort</w:t>
            </w:r>
          </w:p>
        </w:tc>
        <w:tc>
          <w:tcPr>
            <w:tcW w:w="1620" w:type="dxa"/>
            <w:tcBorders>
              <w:bottom w:val="double" w:sz="4" w:space="0" w:color="auto"/>
            </w:tcBorders>
            <w:vAlign w:val="center"/>
          </w:tcPr>
          <w:p w:rsidR="009C7B5D" w:rsidRDefault="009C7B5D">
            <w:pPr>
              <w:rPr>
                <w:b/>
                <w:sz w:val="20"/>
              </w:rPr>
            </w:pPr>
            <w:r>
              <w:rPr>
                <w:b/>
                <w:sz w:val="20"/>
              </w:rPr>
              <w:t>Number Started Teaching</w:t>
            </w:r>
          </w:p>
        </w:tc>
        <w:tc>
          <w:tcPr>
            <w:tcW w:w="2070" w:type="dxa"/>
            <w:tcBorders>
              <w:bottom w:val="double" w:sz="4" w:space="0" w:color="auto"/>
            </w:tcBorders>
            <w:vAlign w:val="center"/>
          </w:tcPr>
          <w:p w:rsidR="009C7B5D" w:rsidRDefault="009C7B5D">
            <w:pPr>
              <w:rPr>
                <w:b/>
                <w:sz w:val="20"/>
              </w:rPr>
            </w:pPr>
            <w:r>
              <w:rPr>
                <w:b/>
                <w:sz w:val="20"/>
              </w:rPr>
              <w:t>Number Remaining</w:t>
            </w:r>
          </w:p>
        </w:tc>
        <w:tc>
          <w:tcPr>
            <w:tcW w:w="1800" w:type="dxa"/>
            <w:tcBorders>
              <w:bottom w:val="double" w:sz="4" w:space="0" w:color="auto"/>
            </w:tcBorders>
            <w:vAlign w:val="center"/>
          </w:tcPr>
          <w:p w:rsidR="009C7B5D" w:rsidRDefault="009C7B5D">
            <w:pPr>
              <w:rPr>
                <w:b/>
                <w:sz w:val="20"/>
              </w:rPr>
            </w:pPr>
            <w:r>
              <w:rPr>
                <w:b/>
                <w:sz w:val="20"/>
              </w:rPr>
              <w:t>Retention Rate</w:t>
            </w:r>
          </w:p>
        </w:tc>
      </w:tr>
      <w:tr w:rsidR="009C7B5D">
        <w:tblPrEx>
          <w:tblCellMar>
            <w:top w:w="0" w:type="dxa"/>
            <w:bottom w:w="0" w:type="dxa"/>
          </w:tblCellMar>
        </w:tblPrEx>
        <w:trPr>
          <w:trHeight w:val="400"/>
        </w:trPr>
        <w:tc>
          <w:tcPr>
            <w:tcW w:w="2160" w:type="dxa"/>
            <w:tcBorders>
              <w:top w:val="double" w:sz="4" w:space="0" w:color="auto"/>
            </w:tcBorders>
            <w:vAlign w:val="center"/>
          </w:tcPr>
          <w:p w:rsidR="009C7B5D" w:rsidRDefault="009C7B5D">
            <w:pPr>
              <w:rPr>
                <w:sz w:val="20"/>
              </w:rPr>
            </w:pPr>
            <w:r>
              <w:rPr>
                <w:sz w:val="20"/>
              </w:rPr>
              <w:t>1</w:t>
            </w:r>
          </w:p>
        </w:tc>
        <w:tc>
          <w:tcPr>
            <w:tcW w:w="1620" w:type="dxa"/>
            <w:tcBorders>
              <w:top w:val="double" w:sz="4" w:space="0" w:color="auto"/>
            </w:tcBorders>
            <w:vAlign w:val="center"/>
          </w:tcPr>
          <w:p w:rsidR="009C7B5D" w:rsidRDefault="009C7B5D">
            <w:pPr>
              <w:rPr>
                <w:sz w:val="20"/>
              </w:rPr>
            </w:pPr>
            <w:r>
              <w:rPr>
                <w:sz w:val="20"/>
              </w:rPr>
              <w:t>320</w:t>
            </w:r>
          </w:p>
        </w:tc>
        <w:tc>
          <w:tcPr>
            <w:tcW w:w="2070" w:type="dxa"/>
            <w:tcBorders>
              <w:top w:val="double" w:sz="4" w:space="0" w:color="auto"/>
            </w:tcBorders>
            <w:vAlign w:val="center"/>
          </w:tcPr>
          <w:p w:rsidR="009C7B5D" w:rsidRDefault="009C7B5D">
            <w:pPr>
              <w:rPr>
                <w:sz w:val="20"/>
              </w:rPr>
            </w:pPr>
            <w:r>
              <w:rPr>
                <w:sz w:val="20"/>
              </w:rPr>
              <w:t>238</w:t>
            </w:r>
          </w:p>
        </w:tc>
        <w:tc>
          <w:tcPr>
            <w:tcW w:w="1800" w:type="dxa"/>
            <w:tcBorders>
              <w:top w:val="double" w:sz="4" w:space="0" w:color="auto"/>
            </w:tcBorders>
            <w:vAlign w:val="center"/>
          </w:tcPr>
          <w:p w:rsidR="009C7B5D" w:rsidRDefault="009C7B5D">
            <w:pPr>
              <w:rPr>
                <w:sz w:val="20"/>
              </w:rPr>
            </w:pPr>
            <w:r>
              <w:rPr>
                <w:sz w:val="20"/>
              </w:rPr>
              <w:t>74%</w:t>
            </w:r>
          </w:p>
        </w:tc>
      </w:tr>
      <w:tr w:rsidR="009C7B5D">
        <w:tblPrEx>
          <w:tblCellMar>
            <w:top w:w="0" w:type="dxa"/>
            <w:bottom w:w="0" w:type="dxa"/>
          </w:tblCellMar>
        </w:tblPrEx>
        <w:trPr>
          <w:trHeight w:val="400"/>
        </w:trPr>
        <w:tc>
          <w:tcPr>
            <w:tcW w:w="2160" w:type="dxa"/>
            <w:vAlign w:val="center"/>
          </w:tcPr>
          <w:p w:rsidR="009C7B5D" w:rsidRDefault="009C7B5D">
            <w:pPr>
              <w:rPr>
                <w:sz w:val="20"/>
              </w:rPr>
            </w:pPr>
            <w:r>
              <w:rPr>
                <w:sz w:val="20"/>
              </w:rPr>
              <w:t>2</w:t>
            </w:r>
          </w:p>
        </w:tc>
        <w:tc>
          <w:tcPr>
            <w:tcW w:w="1620" w:type="dxa"/>
            <w:vAlign w:val="center"/>
          </w:tcPr>
          <w:p w:rsidR="009C7B5D" w:rsidRDefault="009C7B5D">
            <w:pPr>
              <w:rPr>
                <w:sz w:val="20"/>
              </w:rPr>
            </w:pPr>
            <w:r>
              <w:rPr>
                <w:sz w:val="20"/>
              </w:rPr>
              <w:t>71</w:t>
            </w:r>
          </w:p>
        </w:tc>
        <w:tc>
          <w:tcPr>
            <w:tcW w:w="2070" w:type="dxa"/>
            <w:vAlign w:val="center"/>
          </w:tcPr>
          <w:p w:rsidR="009C7B5D" w:rsidRDefault="009C7B5D">
            <w:pPr>
              <w:rPr>
                <w:sz w:val="20"/>
              </w:rPr>
            </w:pPr>
            <w:r>
              <w:rPr>
                <w:sz w:val="20"/>
              </w:rPr>
              <w:t>56</w:t>
            </w:r>
          </w:p>
        </w:tc>
        <w:tc>
          <w:tcPr>
            <w:tcW w:w="1800" w:type="dxa"/>
            <w:vAlign w:val="center"/>
          </w:tcPr>
          <w:p w:rsidR="009C7B5D" w:rsidRDefault="009C7B5D">
            <w:pPr>
              <w:rPr>
                <w:sz w:val="20"/>
              </w:rPr>
            </w:pPr>
            <w:r>
              <w:rPr>
                <w:sz w:val="20"/>
              </w:rPr>
              <w:t>79%</w:t>
            </w:r>
          </w:p>
        </w:tc>
      </w:tr>
      <w:tr w:rsidR="009C7B5D">
        <w:tblPrEx>
          <w:tblCellMar>
            <w:top w:w="0" w:type="dxa"/>
            <w:bottom w:w="0" w:type="dxa"/>
          </w:tblCellMar>
        </w:tblPrEx>
        <w:trPr>
          <w:trHeight w:val="400"/>
        </w:trPr>
        <w:tc>
          <w:tcPr>
            <w:tcW w:w="2160" w:type="dxa"/>
            <w:vAlign w:val="center"/>
          </w:tcPr>
          <w:p w:rsidR="009C7B5D" w:rsidRDefault="009C7B5D">
            <w:pPr>
              <w:rPr>
                <w:sz w:val="20"/>
              </w:rPr>
            </w:pPr>
            <w:r>
              <w:rPr>
                <w:sz w:val="20"/>
              </w:rPr>
              <w:t>3</w:t>
            </w:r>
          </w:p>
        </w:tc>
        <w:tc>
          <w:tcPr>
            <w:tcW w:w="1620" w:type="dxa"/>
            <w:vAlign w:val="center"/>
          </w:tcPr>
          <w:p w:rsidR="009C7B5D" w:rsidRDefault="009C7B5D">
            <w:pPr>
              <w:rPr>
                <w:sz w:val="20"/>
              </w:rPr>
            </w:pPr>
            <w:r>
              <w:rPr>
                <w:sz w:val="20"/>
              </w:rPr>
              <w:t>1087</w:t>
            </w:r>
          </w:p>
        </w:tc>
        <w:tc>
          <w:tcPr>
            <w:tcW w:w="2070" w:type="dxa"/>
            <w:vAlign w:val="center"/>
          </w:tcPr>
          <w:p w:rsidR="009C7B5D" w:rsidRDefault="009C7B5D">
            <w:pPr>
              <w:rPr>
                <w:sz w:val="20"/>
              </w:rPr>
            </w:pPr>
            <w:r>
              <w:rPr>
                <w:sz w:val="20"/>
              </w:rPr>
              <w:t>940</w:t>
            </w:r>
          </w:p>
        </w:tc>
        <w:tc>
          <w:tcPr>
            <w:tcW w:w="1800" w:type="dxa"/>
            <w:vAlign w:val="center"/>
          </w:tcPr>
          <w:p w:rsidR="009C7B5D" w:rsidRDefault="009C7B5D">
            <w:pPr>
              <w:rPr>
                <w:sz w:val="20"/>
              </w:rPr>
            </w:pPr>
            <w:r>
              <w:rPr>
                <w:sz w:val="20"/>
              </w:rPr>
              <w:t>86%</w:t>
            </w:r>
          </w:p>
        </w:tc>
      </w:tr>
      <w:tr w:rsidR="009C7B5D">
        <w:tblPrEx>
          <w:tblCellMar>
            <w:top w:w="0" w:type="dxa"/>
            <w:bottom w:w="0" w:type="dxa"/>
          </w:tblCellMar>
        </w:tblPrEx>
        <w:trPr>
          <w:trHeight w:val="400"/>
        </w:trPr>
        <w:tc>
          <w:tcPr>
            <w:tcW w:w="2160" w:type="dxa"/>
            <w:tcBorders>
              <w:bottom w:val="double" w:sz="4" w:space="0" w:color="auto"/>
            </w:tcBorders>
            <w:vAlign w:val="center"/>
          </w:tcPr>
          <w:p w:rsidR="009C7B5D" w:rsidRDefault="009C7B5D">
            <w:pPr>
              <w:rPr>
                <w:sz w:val="20"/>
              </w:rPr>
            </w:pPr>
            <w:r>
              <w:rPr>
                <w:sz w:val="20"/>
              </w:rPr>
              <w:t>4</w:t>
            </w:r>
          </w:p>
        </w:tc>
        <w:tc>
          <w:tcPr>
            <w:tcW w:w="1620" w:type="dxa"/>
            <w:tcBorders>
              <w:bottom w:val="double" w:sz="4" w:space="0" w:color="auto"/>
            </w:tcBorders>
            <w:vAlign w:val="center"/>
          </w:tcPr>
          <w:p w:rsidR="009C7B5D" w:rsidRDefault="009C7B5D">
            <w:pPr>
              <w:rPr>
                <w:sz w:val="20"/>
              </w:rPr>
            </w:pPr>
            <w:r>
              <w:rPr>
                <w:sz w:val="20"/>
              </w:rPr>
              <w:t>35</w:t>
            </w:r>
          </w:p>
        </w:tc>
        <w:tc>
          <w:tcPr>
            <w:tcW w:w="2070" w:type="dxa"/>
            <w:tcBorders>
              <w:bottom w:val="double" w:sz="4" w:space="0" w:color="auto"/>
            </w:tcBorders>
            <w:vAlign w:val="center"/>
          </w:tcPr>
          <w:p w:rsidR="009C7B5D" w:rsidRDefault="009C7B5D">
            <w:pPr>
              <w:rPr>
                <w:sz w:val="20"/>
              </w:rPr>
            </w:pPr>
            <w:r>
              <w:rPr>
                <w:sz w:val="20"/>
              </w:rPr>
              <w:t>34</w:t>
            </w:r>
          </w:p>
        </w:tc>
        <w:tc>
          <w:tcPr>
            <w:tcW w:w="1800" w:type="dxa"/>
            <w:tcBorders>
              <w:bottom w:val="double" w:sz="4" w:space="0" w:color="auto"/>
            </w:tcBorders>
            <w:vAlign w:val="center"/>
          </w:tcPr>
          <w:p w:rsidR="009C7B5D" w:rsidRDefault="009C7B5D">
            <w:pPr>
              <w:rPr>
                <w:sz w:val="20"/>
              </w:rPr>
            </w:pPr>
            <w:r>
              <w:rPr>
                <w:sz w:val="20"/>
              </w:rPr>
              <w:t>97%</w:t>
            </w:r>
          </w:p>
        </w:tc>
      </w:tr>
      <w:tr w:rsidR="009C7B5D">
        <w:tblPrEx>
          <w:tblCellMar>
            <w:top w:w="0" w:type="dxa"/>
            <w:bottom w:w="0" w:type="dxa"/>
          </w:tblCellMar>
        </w:tblPrEx>
        <w:trPr>
          <w:trHeight w:val="400"/>
        </w:trPr>
        <w:tc>
          <w:tcPr>
            <w:tcW w:w="2160" w:type="dxa"/>
            <w:tcBorders>
              <w:top w:val="double" w:sz="4" w:space="0" w:color="auto"/>
            </w:tcBorders>
            <w:vAlign w:val="center"/>
          </w:tcPr>
          <w:p w:rsidR="009C7B5D" w:rsidRDefault="009C7B5D">
            <w:pPr>
              <w:rPr>
                <w:b/>
                <w:sz w:val="20"/>
              </w:rPr>
            </w:pPr>
            <w:r>
              <w:rPr>
                <w:b/>
                <w:sz w:val="20"/>
              </w:rPr>
              <w:t>Totals/Averages</w:t>
            </w:r>
          </w:p>
        </w:tc>
        <w:tc>
          <w:tcPr>
            <w:tcW w:w="1620" w:type="dxa"/>
            <w:tcBorders>
              <w:top w:val="double" w:sz="4" w:space="0" w:color="auto"/>
            </w:tcBorders>
            <w:vAlign w:val="center"/>
          </w:tcPr>
          <w:p w:rsidR="009C7B5D" w:rsidRDefault="009C7B5D">
            <w:pPr>
              <w:rPr>
                <w:sz w:val="20"/>
              </w:rPr>
            </w:pPr>
            <w:r>
              <w:rPr>
                <w:sz w:val="20"/>
              </w:rPr>
              <w:t>1513</w:t>
            </w:r>
          </w:p>
        </w:tc>
        <w:tc>
          <w:tcPr>
            <w:tcW w:w="2070" w:type="dxa"/>
            <w:tcBorders>
              <w:top w:val="double" w:sz="4" w:space="0" w:color="auto"/>
            </w:tcBorders>
            <w:vAlign w:val="center"/>
          </w:tcPr>
          <w:p w:rsidR="009C7B5D" w:rsidRDefault="009C7B5D">
            <w:pPr>
              <w:rPr>
                <w:sz w:val="20"/>
              </w:rPr>
            </w:pPr>
            <w:r>
              <w:rPr>
                <w:sz w:val="20"/>
              </w:rPr>
              <w:t>1268</w:t>
            </w:r>
          </w:p>
        </w:tc>
        <w:tc>
          <w:tcPr>
            <w:tcW w:w="1800" w:type="dxa"/>
            <w:tcBorders>
              <w:top w:val="double" w:sz="4" w:space="0" w:color="auto"/>
            </w:tcBorders>
            <w:vAlign w:val="center"/>
          </w:tcPr>
          <w:p w:rsidR="009C7B5D" w:rsidRDefault="009C7B5D">
            <w:pPr>
              <w:rPr>
                <w:sz w:val="20"/>
              </w:rPr>
            </w:pPr>
            <w:r>
              <w:rPr>
                <w:sz w:val="20"/>
              </w:rPr>
              <w:t>84%</w:t>
            </w:r>
          </w:p>
        </w:tc>
      </w:tr>
    </w:tbl>
    <w:p w:rsidR="009C7B5D" w:rsidRDefault="009C7B5D">
      <w:pPr>
        <w:rPr>
          <w:sz w:val="20"/>
        </w:rPr>
      </w:pPr>
    </w:p>
    <w:p w:rsidR="009C7B5D" w:rsidRDefault="009C7B5D">
      <w:pPr>
        <w:rPr>
          <w:b/>
          <w:u w:val="single"/>
        </w:rPr>
      </w:pPr>
      <w:r>
        <w:rPr>
          <w:b/>
          <w:u w:val="single"/>
        </w:rPr>
        <w:t>Upstate Colleges Become Involved</w:t>
      </w:r>
    </w:p>
    <w:p w:rsidR="009C7B5D" w:rsidRDefault="009C7B5D">
      <w:pPr>
        <w:rPr>
          <w:b/>
        </w:rPr>
      </w:pPr>
    </w:p>
    <w:p w:rsidR="009C7B5D" w:rsidRDefault="009C7B5D">
      <w:pPr>
        <w:pStyle w:val="BodyTextIndent3"/>
        <w:jc w:val="both"/>
      </w:pPr>
      <w:r>
        <w:t xml:space="preserve">During the spring of 2001, two upstate colleges submitted proposals to the State Education Department for Alternative Teacher Certification Programs, which were subsequently registered.  The program in Rochester began in May as a partnership between Roberts Wesleyan College and the City of Rochester School District.  The program in the Utica area began in July as a partnership between Utica College and three area BOCES — Oneida-Herkimer-Madison, Madison-Oneida, and Herkimer-Fulton-Hamilton-Otsego.  As a result of these programs, 43 and 19 candidates, respectively, entered teaching in the fall of 2001 in certification areas including elementary education, math, science, technology, and foreign languages.  Each upstate program was unique in some way, building on the strengths of the colleges and school districts/BOCES involved.  </w:t>
      </w:r>
    </w:p>
    <w:p w:rsidR="009C7B5D" w:rsidRDefault="009C7B5D">
      <w:pPr>
        <w:jc w:val="both"/>
      </w:pPr>
    </w:p>
    <w:p w:rsidR="009C7B5D" w:rsidRDefault="009C7B5D">
      <w:pPr>
        <w:ind w:firstLine="720"/>
        <w:jc w:val="both"/>
      </w:pPr>
      <w:r>
        <w:t xml:space="preserve">A mentoring program that had been operating successfully in the Rochester School District for 15 years provided trained, experienced mentors to support the Roberts Wesleyan College program. The Rochester area program enjoyed the strong support of </w:t>
      </w:r>
      <w:r>
        <w:lastRenderedPageBreak/>
        <w:t>the college administration, school district administration, and the Rochester Teachers’ Association in the placement and support of the alternatively certified teachers.</w:t>
      </w:r>
    </w:p>
    <w:p w:rsidR="009C7B5D" w:rsidRDefault="009C7B5D">
      <w:pPr>
        <w:jc w:val="both"/>
      </w:pPr>
    </w:p>
    <w:p w:rsidR="009C7B5D" w:rsidRDefault="009C7B5D">
      <w:pPr>
        <w:ind w:firstLine="720"/>
        <w:jc w:val="both"/>
      </w:pPr>
      <w:r>
        <w:t xml:space="preserve">The program in the Utica area was the first Alternative Teacher Certification Program in New York State to address the needs of rural school districts.  After completing the introductory component and passing two State certification tests, candidates received Transitional B certificates and were placed within the Utica City School District and in eight rural and small urban districts in the area.  The needs of rural districts impacted the college’s program because of the distance of the schools from the college and the fact that each school or district often needed only one teacher in a hard-to-staff subject, such as technology or a foreign language.  </w:t>
      </w:r>
      <w:proofErr w:type="gramStart"/>
      <w:r>
        <w:t>Both of these</w:t>
      </w:r>
      <w:proofErr w:type="gramEnd"/>
      <w:r>
        <w:t xml:space="preserve"> factors hampered the building of camaraderie among cohort members, which had been a strength of programs in which candidates were grouped in school buildings.   However, the distance and small numbers led to an increased use of computers by candidates to remain in touch with other program members and the college faculty.  The program has retained most of the ATC Program teachers (see Appendix D).</w:t>
      </w:r>
    </w:p>
    <w:p w:rsidR="009C7B5D" w:rsidRDefault="009C7B5D">
      <w:pPr>
        <w:jc w:val="both"/>
      </w:pPr>
    </w:p>
    <w:p w:rsidR="009C7B5D" w:rsidRDefault="009C7B5D">
      <w:pPr>
        <w:jc w:val="both"/>
        <w:rPr>
          <w:b/>
          <w:u w:val="single"/>
        </w:rPr>
      </w:pPr>
      <w:r>
        <w:rPr>
          <w:b/>
          <w:u w:val="single"/>
        </w:rPr>
        <w:t>Looking toward 2002-2003</w:t>
      </w:r>
    </w:p>
    <w:p w:rsidR="009C7B5D" w:rsidRDefault="009C7B5D">
      <w:pPr>
        <w:jc w:val="both"/>
        <w:rPr>
          <w:b/>
          <w:u w:val="single"/>
        </w:rPr>
      </w:pPr>
    </w:p>
    <w:p w:rsidR="009C7B5D" w:rsidRDefault="009C7B5D">
      <w:pPr>
        <w:ind w:firstLine="720"/>
        <w:jc w:val="both"/>
      </w:pPr>
      <w:r>
        <w:t>Plans are under way for additional cohorts of Alternative Teacher Certification Program candidates in the same upstate and New York City colleges for the 2002-2003 academic year, with one exception.  Due to budgetary constraints on the Teaching Fellows Program, Bank Street College will not accept a summer 2002 cohort.  The Roberts Wesleyan College program has tailored its offerings to the certificate areas of greatest local need: math, science, and elementary special education. In May 2002, approximately 35 candidates entered as the second cohort (C. O’Connell, Rochester City School District, personal communication, April 26, 2002).  The Utica College program also tailored its offerings to local needs in the areas of math, earth science, biology, technology, and Spanish.   In May 2002, it began its second cohort with about 20 candidates (L. Fisch, Utica College, personal communication, April 26, 2002).  The Teaching Fellows Program in New York City accepted approximately 2,000 candidates, addressing recruitment needs across most certification areas, but with a special focus in math, the sciences, and special education (J. Coppin, NYCBOE, personal communication, February 14, 2002).</w:t>
      </w:r>
    </w:p>
    <w:p w:rsidR="009C7B5D" w:rsidRDefault="009C7B5D">
      <w:pPr>
        <w:pStyle w:val="BodyTextIndent"/>
        <w:jc w:val="both"/>
        <w:rPr>
          <w:b/>
        </w:rPr>
      </w:pPr>
    </w:p>
    <w:p w:rsidR="009C7B5D" w:rsidRDefault="009C7B5D">
      <w:pPr>
        <w:pStyle w:val="Heading3"/>
        <w:spacing w:line="480" w:lineRule="auto"/>
        <w:rPr>
          <w:rFonts w:ascii="Arial" w:hAnsi="Arial"/>
          <w:b/>
        </w:rPr>
      </w:pPr>
      <w:r>
        <w:rPr>
          <w:rFonts w:ascii="Arial" w:hAnsi="Arial"/>
          <w:b/>
        </w:rPr>
        <w:t>Positive Results of New York’s Alternative Certification Programs</w:t>
      </w:r>
    </w:p>
    <w:p w:rsidR="009C7B5D" w:rsidRDefault="009C7B5D">
      <w:pPr>
        <w:pStyle w:val="Heading4"/>
        <w:spacing w:line="240" w:lineRule="auto"/>
        <w:ind w:firstLine="720"/>
        <w:rPr>
          <w:rFonts w:ascii="Arial" w:hAnsi="Arial"/>
          <w:u w:val="none"/>
        </w:rPr>
      </w:pPr>
      <w:r>
        <w:rPr>
          <w:rFonts w:ascii="Arial" w:hAnsi="Arial"/>
          <w:u w:val="none"/>
        </w:rPr>
        <w:t xml:space="preserve">In an intensive program of this type there will be people who leave prior to completion due to personal reasons, such as health or family situations.   Other participants are accepted but never attend the introductory component; some learn during the introductory component that they do not want to teach; others leave early in the teaching experience because they feel overwhelmed and unsupported.  Based on 15 evaluation visits to New York City and upstate Alternative Teacher Certification Programs, three positive results of preparing teachers for New York State’s neediest schools through the alternative certification route have become apparent: increased numbers of qualified </w:t>
      </w:r>
      <w:r>
        <w:rPr>
          <w:rFonts w:ascii="Arial" w:hAnsi="Arial"/>
          <w:u w:val="none"/>
        </w:rPr>
        <w:lastRenderedPageBreak/>
        <w:t xml:space="preserve">teachers in hard-to-staff schools, increased collaboration, and increased support for new teachers.   </w:t>
      </w:r>
    </w:p>
    <w:p w:rsidR="009C7B5D" w:rsidRDefault="009C7B5D"/>
    <w:p w:rsidR="009C7B5D" w:rsidRDefault="009C7B5D">
      <w:pPr>
        <w:pStyle w:val="BodyText"/>
      </w:pPr>
      <w:r>
        <w:tab/>
        <w:t>As noted above, to date Alternative Teacher Certification Programs have placed approximately 1,300 new qualified and supported teachers in the schools of New York City, Rochester, and the Utica area.  The overall retention rate for program teachers placed in classrooms is 83.5 percent after two years of ATC program operation (see Appendix D). The national three-year retention rate is 71 percent for new teachers and 81 percent for Pathways to Teaching Careers Program graduates three years after program completion (</w:t>
      </w:r>
      <w:proofErr w:type="spellStart"/>
      <w:r>
        <w:t>Clewell</w:t>
      </w:r>
      <w:proofErr w:type="spellEnd"/>
      <w:r>
        <w:t xml:space="preserve"> and Villegas, 2001).  Administrators interviewed consistently reported that the ATC teachers were “comparable to any other first-year teacher, with the same types of concerns” and that they were looking forward to working with ATC program candidates in the future. Administrators have contacted the colleges </w:t>
      </w:r>
      <w:proofErr w:type="gramStart"/>
      <w:r>
        <w:t>to insure that</w:t>
      </w:r>
      <w:proofErr w:type="gramEnd"/>
      <w:r>
        <w:t xml:space="preserve"> ATC candidates will continue to be placed in their schools. </w:t>
      </w:r>
    </w:p>
    <w:p w:rsidR="009C7B5D" w:rsidRDefault="009C7B5D">
      <w:pPr>
        <w:jc w:val="both"/>
      </w:pPr>
    </w:p>
    <w:p w:rsidR="009C7B5D" w:rsidRDefault="009C7B5D">
      <w:pPr>
        <w:jc w:val="both"/>
      </w:pPr>
      <w:r>
        <w:tab/>
        <w:t>One characteristic that affects program implementation is the quality of the collaboration among partners.   We have seen increased collaboration among the Department, New York State teacher education institutions, and local schools/school districts.</w:t>
      </w:r>
      <w:r>
        <w:tab/>
      </w:r>
    </w:p>
    <w:p w:rsidR="009C7B5D" w:rsidRDefault="009C7B5D">
      <w:pPr>
        <w:jc w:val="both"/>
      </w:pPr>
    </w:p>
    <w:p w:rsidR="009C7B5D" w:rsidRDefault="009C7B5D">
      <w:pPr>
        <w:pStyle w:val="BodyTextIndent2"/>
        <w:spacing w:line="240" w:lineRule="auto"/>
        <w:rPr>
          <w:rFonts w:ascii="Arial" w:hAnsi="Arial"/>
        </w:rPr>
      </w:pPr>
      <w:r>
        <w:rPr>
          <w:rFonts w:ascii="Arial" w:hAnsi="Arial"/>
        </w:rPr>
        <w:t>While some schools have provided mentor support to all new teachers for many years, the requirements for this program have brought the importance of mentoring and additional support to the forefront.  The site visit teams observed consistently that the schools/colleges where candidates are progressing most in their teaching and learning are those where the collaboration among partners has resulted in strong support for them.</w:t>
      </w:r>
    </w:p>
    <w:p w:rsidR="009C7B5D" w:rsidRDefault="009C7B5D">
      <w:pPr>
        <w:pStyle w:val="BodyTextIndent2"/>
        <w:spacing w:line="240" w:lineRule="auto"/>
        <w:rPr>
          <w:rFonts w:ascii="Arial" w:hAnsi="Arial"/>
        </w:rPr>
      </w:pPr>
    </w:p>
    <w:p w:rsidR="009C7B5D" w:rsidRDefault="009C7B5D">
      <w:pPr>
        <w:pStyle w:val="Heading5"/>
        <w:rPr>
          <w:rFonts w:ascii="Arial" w:hAnsi="Arial"/>
        </w:rPr>
      </w:pPr>
      <w:r>
        <w:rPr>
          <w:rFonts w:ascii="Arial" w:hAnsi="Arial"/>
        </w:rPr>
        <w:t>Promising Practices</w:t>
      </w:r>
    </w:p>
    <w:p w:rsidR="009C7B5D" w:rsidRDefault="009C7B5D">
      <w:pPr>
        <w:pStyle w:val="Heading4"/>
        <w:spacing w:line="240" w:lineRule="auto"/>
        <w:ind w:firstLine="720"/>
        <w:rPr>
          <w:rFonts w:ascii="Arial" w:hAnsi="Arial"/>
          <w:u w:val="none"/>
        </w:rPr>
      </w:pPr>
      <w:r>
        <w:rPr>
          <w:rFonts w:ascii="Arial" w:hAnsi="Arial"/>
          <w:u w:val="none"/>
        </w:rPr>
        <w:t>As a result of the site visits, many promising practices have been identified. The overarching goal in promoting these strengths is to prepare quality teachers for New York schools.   Some practices have been identified as “strong” based on their ability to:</w:t>
      </w:r>
    </w:p>
    <w:p w:rsidR="009C7B5D" w:rsidRDefault="009C7B5D"/>
    <w:p w:rsidR="009C7B5D" w:rsidRDefault="009C7B5D">
      <w:pPr>
        <w:pStyle w:val="Heading4"/>
        <w:numPr>
          <w:ilvl w:val="0"/>
          <w:numId w:val="49"/>
        </w:numPr>
        <w:tabs>
          <w:tab w:val="clear" w:pos="360"/>
          <w:tab w:val="num" w:pos="1140"/>
        </w:tabs>
        <w:spacing w:line="240" w:lineRule="auto"/>
        <w:ind w:left="1140"/>
        <w:rPr>
          <w:rFonts w:ascii="Arial" w:hAnsi="Arial"/>
          <w:u w:val="none"/>
        </w:rPr>
      </w:pPr>
      <w:r>
        <w:rPr>
          <w:rFonts w:ascii="Arial" w:hAnsi="Arial"/>
          <w:u w:val="none"/>
        </w:rPr>
        <w:t xml:space="preserve">retain teachers in the alternative programs, </w:t>
      </w:r>
    </w:p>
    <w:p w:rsidR="009C7B5D" w:rsidRDefault="009C7B5D"/>
    <w:p w:rsidR="009C7B5D" w:rsidRDefault="009C7B5D">
      <w:pPr>
        <w:pStyle w:val="Heading4"/>
        <w:numPr>
          <w:ilvl w:val="0"/>
          <w:numId w:val="49"/>
        </w:numPr>
        <w:tabs>
          <w:tab w:val="clear" w:pos="360"/>
          <w:tab w:val="num" w:pos="1140"/>
        </w:tabs>
        <w:spacing w:line="240" w:lineRule="auto"/>
        <w:ind w:left="1140"/>
        <w:rPr>
          <w:rFonts w:ascii="Arial" w:hAnsi="Arial"/>
          <w:u w:val="none"/>
        </w:rPr>
      </w:pPr>
      <w:r>
        <w:rPr>
          <w:rFonts w:ascii="Arial" w:hAnsi="Arial"/>
          <w:u w:val="none"/>
        </w:rPr>
        <w:t xml:space="preserve">provide adequate support to program teachers, and </w:t>
      </w:r>
    </w:p>
    <w:p w:rsidR="009C7B5D" w:rsidRDefault="009C7B5D"/>
    <w:p w:rsidR="009C7B5D" w:rsidRDefault="009C7B5D">
      <w:pPr>
        <w:pStyle w:val="Heading4"/>
        <w:numPr>
          <w:ilvl w:val="0"/>
          <w:numId w:val="49"/>
        </w:numPr>
        <w:tabs>
          <w:tab w:val="clear" w:pos="360"/>
          <w:tab w:val="num" w:pos="1140"/>
        </w:tabs>
        <w:spacing w:line="240" w:lineRule="auto"/>
        <w:ind w:left="1140"/>
        <w:rPr>
          <w:rFonts w:ascii="Arial" w:hAnsi="Arial"/>
          <w:u w:val="none"/>
        </w:rPr>
      </w:pPr>
      <w:r>
        <w:rPr>
          <w:rFonts w:ascii="Arial" w:hAnsi="Arial"/>
          <w:u w:val="none"/>
        </w:rPr>
        <w:t xml:space="preserve">develop a collaborative environment among the program teachers, schools, and colleges. </w:t>
      </w:r>
    </w:p>
    <w:p w:rsidR="009C7B5D" w:rsidRDefault="009C7B5D">
      <w:pPr>
        <w:pStyle w:val="Heading4"/>
        <w:spacing w:line="240" w:lineRule="auto"/>
        <w:ind w:firstLine="720"/>
        <w:rPr>
          <w:rFonts w:ascii="Arial" w:hAnsi="Arial"/>
          <w:u w:val="none"/>
        </w:rPr>
      </w:pPr>
    </w:p>
    <w:p w:rsidR="009C7B5D" w:rsidRDefault="009C7B5D">
      <w:pPr>
        <w:pStyle w:val="Heading4"/>
        <w:spacing w:line="240" w:lineRule="auto"/>
        <w:ind w:firstLine="720"/>
        <w:rPr>
          <w:rFonts w:ascii="Arial" w:hAnsi="Arial"/>
          <w:u w:val="none"/>
        </w:rPr>
      </w:pPr>
      <w:r>
        <w:rPr>
          <w:rFonts w:ascii="Arial" w:hAnsi="Arial"/>
          <w:u w:val="none"/>
        </w:rPr>
        <w:t>The following are highlights of a few of the promising practices contributing to the strength of the programs.</w:t>
      </w:r>
    </w:p>
    <w:p w:rsidR="009C7B5D" w:rsidRDefault="009C7B5D"/>
    <w:p w:rsidR="009C7B5D" w:rsidRDefault="009C7B5D">
      <w:pPr>
        <w:spacing w:line="480" w:lineRule="auto"/>
        <w:rPr>
          <w:b/>
          <w:u w:val="single"/>
        </w:rPr>
      </w:pPr>
      <w:r>
        <w:rPr>
          <w:b/>
          <w:u w:val="single"/>
        </w:rPr>
        <w:t xml:space="preserve">Roberts Wesleyan College </w:t>
      </w:r>
    </w:p>
    <w:p w:rsidR="009C7B5D" w:rsidRDefault="009C7B5D">
      <w:pPr>
        <w:pStyle w:val="BodyTextIndent2"/>
        <w:spacing w:line="240" w:lineRule="auto"/>
        <w:rPr>
          <w:rFonts w:ascii="Arial" w:hAnsi="Arial"/>
        </w:rPr>
      </w:pPr>
      <w:r>
        <w:rPr>
          <w:rFonts w:ascii="Arial" w:hAnsi="Arial"/>
        </w:rPr>
        <w:t xml:space="preserve">In its collaboration with the Rochester City School District, Roberts Wesleyan College has made available to its Alternative Teacher Certification Program candidates </w:t>
      </w:r>
      <w:r>
        <w:rPr>
          <w:rFonts w:ascii="Arial" w:hAnsi="Arial"/>
        </w:rPr>
        <w:lastRenderedPageBreak/>
        <w:t xml:space="preserve">an excellent and long-standing mentoring program that is a collaborative effort of the school district and the Rochester Teachers’ Association.  Candidates are assigned mentors in their subject areas for an entire year.  These mentors are available before or at the start of the academic year. Mentor/candidate teams receive six days of release time to use for professional development.  Mentors in this program participate in the evaluation and retention decisions regarding the new teacher.  </w:t>
      </w:r>
    </w:p>
    <w:p w:rsidR="009C7B5D" w:rsidRDefault="009C7B5D">
      <w:pPr>
        <w:pStyle w:val="BodyTextIndent2"/>
        <w:spacing w:line="240" w:lineRule="auto"/>
        <w:rPr>
          <w:rFonts w:ascii="Arial" w:hAnsi="Arial"/>
        </w:rPr>
      </w:pPr>
    </w:p>
    <w:p w:rsidR="009C7B5D" w:rsidRDefault="009C7B5D">
      <w:pPr>
        <w:rPr>
          <w:b/>
          <w:u w:val="single"/>
        </w:rPr>
      </w:pPr>
      <w:r>
        <w:rPr>
          <w:b/>
          <w:u w:val="single"/>
        </w:rPr>
        <w:t>Bank Street College</w:t>
      </w:r>
    </w:p>
    <w:p w:rsidR="009C7B5D" w:rsidRDefault="009C7B5D"/>
    <w:p w:rsidR="009C7B5D" w:rsidRDefault="009C7B5D">
      <w:pPr>
        <w:pStyle w:val="BodyTextIndent2"/>
        <w:spacing w:line="240" w:lineRule="auto"/>
        <w:rPr>
          <w:rFonts w:ascii="Arial" w:hAnsi="Arial"/>
        </w:rPr>
      </w:pPr>
      <w:r>
        <w:rPr>
          <w:rFonts w:ascii="Arial" w:hAnsi="Arial"/>
        </w:rPr>
        <w:t>When considering whether to be included in the New York City Teaching Fellows Program, Bank Street was not sure that candidates for the Teaching Fellows Program would meet its admission standards or would be able to maintain the Bank Street teacher education philosophy.  However, by meeting with the New York City Board of Education and reviewing both parties’ needs, Bank Street College was able to offer the program following the philosophy of child-centered education for which they have become widely known.  In addition, representatives from Bank Street attended the job fair for the Teaching Fellows where districts and principals could interview and select the teaching candidates for their school(s).  Bank Street participated with District 5 in that selection process.  This unique approach resulted in the Bank Street faculty, as well as the District, selecting what they see as appropriate participants for their program.</w:t>
      </w:r>
    </w:p>
    <w:p w:rsidR="009C7B5D" w:rsidRDefault="009C7B5D">
      <w:pPr>
        <w:pStyle w:val="BodyTextIndent2"/>
        <w:spacing w:line="240" w:lineRule="auto"/>
        <w:rPr>
          <w:rFonts w:ascii="Arial" w:hAnsi="Arial"/>
        </w:rPr>
      </w:pPr>
    </w:p>
    <w:p w:rsidR="009C7B5D" w:rsidRDefault="009C7B5D">
      <w:pPr>
        <w:pStyle w:val="BodyTextIndent2"/>
        <w:ind w:firstLine="0"/>
        <w:rPr>
          <w:rFonts w:ascii="Arial" w:hAnsi="Arial"/>
          <w:b/>
          <w:u w:val="single"/>
        </w:rPr>
      </w:pPr>
      <w:r>
        <w:rPr>
          <w:rFonts w:ascii="Arial" w:hAnsi="Arial"/>
          <w:b/>
          <w:u w:val="single"/>
        </w:rPr>
        <w:t>Long Island University — Brooklyn</w:t>
      </w:r>
    </w:p>
    <w:p w:rsidR="009C7B5D" w:rsidRDefault="009C7B5D">
      <w:pPr>
        <w:pStyle w:val="BodyTextIndent2"/>
        <w:spacing w:line="240" w:lineRule="auto"/>
        <w:ind w:firstLine="0"/>
        <w:rPr>
          <w:rFonts w:ascii="Arial" w:hAnsi="Arial"/>
        </w:rPr>
      </w:pPr>
      <w:r>
        <w:rPr>
          <w:rFonts w:ascii="Arial" w:hAnsi="Arial"/>
        </w:rPr>
        <w:tab/>
        <w:t>The collaboration between Long Island University — Brooklyn and Brooklyn’s District 13 is an example of cooperation for the benefit of the students.  The college supervisors are well known to principals and mentors in the schools, enabling them to provide effective feedback to the faculty about the needs of the Teaching Fellows.  College supervisors are also faculty in the master’s programs in which the Fellows are enrolled, forging a strong link between theory and practice.</w:t>
      </w:r>
    </w:p>
    <w:p w:rsidR="009C7B5D" w:rsidRDefault="009C7B5D">
      <w:pPr>
        <w:pStyle w:val="BodyTextIndent2"/>
        <w:spacing w:line="240" w:lineRule="auto"/>
        <w:ind w:firstLine="0"/>
        <w:rPr>
          <w:rFonts w:ascii="Arial" w:hAnsi="Arial"/>
        </w:rPr>
      </w:pPr>
    </w:p>
    <w:p w:rsidR="009C7B5D" w:rsidRDefault="009C7B5D">
      <w:pPr>
        <w:pStyle w:val="BodyTextIndent2"/>
        <w:ind w:firstLine="0"/>
        <w:rPr>
          <w:rFonts w:ascii="Arial" w:hAnsi="Arial"/>
          <w:b/>
          <w:u w:val="single"/>
        </w:rPr>
      </w:pPr>
      <w:r>
        <w:rPr>
          <w:rFonts w:ascii="Arial" w:hAnsi="Arial"/>
          <w:b/>
          <w:u w:val="single"/>
        </w:rPr>
        <w:t xml:space="preserve">New York University </w:t>
      </w:r>
    </w:p>
    <w:p w:rsidR="009C7B5D" w:rsidRDefault="009C7B5D">
      <w:pPr>
        <w:pStyle w:val="BodyTextIndent2"/>
        <w:spacing w:line="240" w:lineRule="auto"/>
        <w:rPr>
          <w:rFonts w:ascii="Arial" w:hAnsi="Arial"/>
        </w:rPr>
      </w:pPr>
      <w:r>
        <w:rPr>
          <w:rFonts w:ascii="Arial" w:hAnsi="Arial"/>
        </w:rPr>
        <w:t xml:space="preserve">The college supervisor, a full-time employee, meets with the Fellows </w:t>
      </w:r>
      <w:r>
        <w:rPr>
          <w:rFonts w:ascii="Arial" w:hAnsi="Arial"/>
          <w:i/>
        </w:rPr>
        <w:t>daily</w:t>
      </w:r>
      <w:r>
        <w:rPr>
          <w:rFonts w:ascii="Arial" w:hAnsi="Arial"/>
        </w:rPr>
        <w:t xml:space="preserve">, rather than monthly.  She </w:t>
      </w:r>
      <w:proofErr w:type="gramStart"/>
      <w:r>
        <w:rPr>
          <w:rFonts w:ascii="Arial" w:hAnsi="Arial"/>
        </w:rPr>
        <w:t>is able to</w:t>
      </w:r>
      <w:proofErr w:type="gramEnd"/>
      <w:r>
        <w:rPr>
          <w:rFonts w:ascii="Arial" w:hAnsi="Arial"/>
        </w:rPr>
        <w:t xml:space="preserve"> visit the Fellows in this small cohort daily because they are located in four middle schools (two of which are in the same building) and one high school (in the same building as one middle school).   During the visits, the college supervisor sees each candidate, rotating full observations and conferences.  While in the buildings, the college supervisor also meets with the school-based mentors, helping them understand the needs of the Fellows and how to meet those needs. This practice could be duplicated elsewhere by concentrating Fellows within the same buildings and assigning a common supervisor.</w:t>
      </w:r>
    </w:p>
    <w:p w:rsidR="009C7B5D" w:rsidRDefault="009C7B5D">
      <w:pPr>
        <w:pStyle w:val="BodyTextIndent2"/>
        <w:spacing w:line="240" w:lineRule="auto"/>
        <w:rPr>
          <w:rFonts w:ascii="Arial" w:hAnsi="Arial"/>
        </w:rPr>
      </w:pPr>
    </w:p>
    <w:p w:rsidR="009C7B5D" w:rsidRDefault="009C7B5D">
      <w:pPr>
        <w:pStyle w:val="Heading3"/>
        <w:spacing w:line="480" w:lineRule="auto"/>
        <w:rPr>
          <w:rFonts w:ascii="Arial" w:hAnsi="Arial"/>
          <w:b/>
        </w:rPr>
      </w:pPr>
      <w:r>
        <w:rPr>
          <w:rFonts w:ascii="Arial" w:hAnsi="Arial"/>
          <w:b/>
        </w:rPr>
        <w:t>Challenges in Implementing New York’s Alternative Certification Programs</w:t>
      </w:r>
    </w:p>
    <w:p w:rsidR="009C7B5D" w:rsidRDefault="009C7B5D">
      <w:pPr>
        <w:pStyle w:val="BodyText"/>
      </w:pPr>
      <w:r>
        <w:tab/>
        <w:t xml:space="preserve">All indications are that New York State’s Alternative Teacher Certification Program is a valuable resource for placing well-qualified teachers in New York’s schools.  There </w:t>
      </w:r>
      <w:r>
        <w:lastRenderedPageBreak/>
        <w:t xml:space="preserve">are, however, also challenges to be faced. Preparing and assigning a trained mentor for each new teacher with a Transitional B certificate has been a major challenge.   This has been especially true in New York City, although the situation improved for the June 2001 cohort.  Most Fellows in this cohort had mentors by October 2001, although some mentors did not receive training until after they started mentoring. </w:t>
      </w:r>
    </w:p>
    <w:p w:rsidR="009C7B5D" w:rsidRDefault="009C7B5D">
      <w:pPr>
        <w:pStyle w:val="BodyText"/>
      </w:pPr>
    </w:p>
    <w:p w:rsidR="009C7B5D" w:rsidRDefault="009C7B5D">
      <w:pPr>
        <w:ind w:firstLine="720"/>
        <w:jc w:val="both"/>
      </w:pPr>
      <w:r>
        <w:t xml:space="preserve">Upstate, the challenge is not so severe.  The Rochester mentoring program’s 15-year history provides a corps of mentors already prepared and waiting for assignment.  In Utica, mentors have been available, but the timing of their training was a challenge.  While the situation has improved, the goal (and regulatory requirement) is that every candidate in an Alternative Teacher Certification Program has a mentor available on the first day of teaching.  </w:t>
      </w:r>
    </w:p>
    <w:p w:rsidR="009C7B5D" w:rsidRDefault="009C7B5D">
      <w:pPr>
        <w:ind w:firstLine="720"/>
        <w:jc w:val="both"/>
      </w:pPr>
    </w:p>
    <w:p w:rsidR="009C7B5D" w:rsidRDefault="009C7B5D">
      <w:pPr>
        <w:ind w:firstLine="720"/>
        <w:jc w:val="both"/>
      </w:pPr>
      <w:r>
        <w:t xml:space="preserve">The Department is continuing to work closely with the New York City Board of Education to ensure that mentors are available for the new and continuing candidates.  An April 2002 letter from SED requested </w:t>
      </w:r>
      <w:proofErr w:type="gramStart"/>
      <w:r>
        <w:t>“ . . .</w:t>
      </w:r>
      <w:proofErr w:type="gramEnd"/>
      <w:r>
        <w:t xml:space="preserve"> a plan for preparing and having available a sufficient number of mentors for the anticipated 2000 Teaching Fellows, as well as for continuing Teaching Fellows” no later than August 15.  Appropriate documentation of the required mentoring support will be needed </w:t>
      </w:r>
      <w:proofErr w:type="gramStart"/>
      <w:r>
        <w:t>in order for</w:t>
      </w:r>
      <w:proofErr w:type="gramEnd"/>
      <w:r>
        <w:t xml:space="preserve"> New York City to continue to participate in the Alternative Teacher Certification Program.</w:t>
      </w:r>
    </w:p>
    <w:p w:rsidR="009C7B5D" w:rsidRDefault="009C7B5D">
      <w:pPr>
        <w:ind w:firstLine="720"/>
        <w:jc w:val="both"/>
      </w:pPr>
    </w:p>
    <w:p w:rsidR="009C7B5D" w:rsidRDefault="009C7B5D">
      <w:pPr>
        <w:jc w:val="both"/>
      </w:pPr>
      <w:r>
        <w:tab/>
        <w:t>An additional challenge is that all candidates in Alternative Teacher Certification Programs must pass the LAST and CST teacher certification tests prior to entering the classroom.  This is a requirement for a Transitional B certificate, but many districts have placed candidates in teaching assignments with temporary licenses prior to their obtaining the Transitional B certificate.  This option is possible only up to September 2003, when temporary licenses will no longer be issued.  The Department staff is working with the program staff, taking steps to ensure that testing is completed during the introductory component so that candidates qualify for Transitional B certificates.</w:t>
      </w:r>
    </w:p>
    <w:p w:rsidR="009C7B5D" w:rsidRDefault="009C7B5D">
      <w:pPr>
        <w:jc w:val="both"/>
      </w:pPr>
    </w:p>
    <w:p w:rsidR="009C7B5D" w:rsidRDefault="009C7B5D">
      <w:pPr>
        <w:ind w:firstLine="720"/>
        <w:jc w:val="both"/>
      </w:pPr>
      <w:r>
        <w:t>A major challenge facing colleges is funding and coordination of staff resources.   Colleges must hire staff to observe and work with the new teachers, mentors, and principals in the public schools.  The schools, in turn, have the expense of providing trained mentors for the new teachers. The very process of the school districts and colleges accepting and reviewing applications individually and together is also resource consuming for both the colleges and the school districts.</w:t>
      </w:r>
    </w:p>
    <w:p w:rsidR="009C7B5D" w:rsidRDefault="009C7B5D">
      <w:pPr>
        <w:ind w:firstLine="720"/>
        <w:jc w:val="both"/>
      </w:pPr>
    </w:p>
    <w:p w:rsidR="009C7B5D" w:rsidRDefault="009C7B5D">
      <w:pPr>
        <w:pStyle w:val="Heading5"/>
        <w:spacing w:line="240" w:lineRule="auto"/>
        <w:rPr>
          <w:rFonts w:ascii="Arial" w:hAnsi="Arial"/>
        </w:rPr>
      </w:pPr>
      <w:r>
        <w:rPr>
          <w:rFonts w:ascii="Arial" w:hAnsi="Arial"/>
        </w:rPr>
        <w:t>Next Steps</w:t>
      </w:r>
    </w:p>
    <w:p w:rsidR="009C7B5D" w:rsidRDefault="009C7B5D"/>
    <w:p w:rsidR="009C7B5D" w:rsidRDefault="009C7B5D">
      <w:pPr>
        <w:pStyle w:val="BodyTextIndent2"/>
        <w:spacing w:line="240" w:lineRule="auto"/>
        <w:rPr>
          <w:rFonts w:ascii="Arial" w:hAnsi="Arial"/>
        </w:rPr>
      </w:pPr>
      <w:r>
        <w:rPr>
          <w:rFonts w:ascii="Arial" w:hAnsi="Arial"/>
        </w:rPr>
        <w:t>Partners in this collaborative effort of preparing quality teachers through Alternative Teacher Certification Programs have expressed strong commitment to improving results and retaining these new teachers.  To support these efforts, the Department has or will be:</w:t>
      </w:r>
    </w:p>
    <w:p w:rsidR="009C7B5D" w:rsidRDefault="009C7B5D">
      <w:pPr>
        <w:pStyle w:val="BodyTextIndent2"/>
        <w:spacing w:line="240" w:lineRule="auto"/>
        <w:rPr>
          <w:rFonts w:ascii="Arial" w:hAnsi="Arial"/>
        </w:rPr>
      </w:pPr>
    </w:p>
    <w:p w:rsidR="009C7B5D" w:rsidRDefault="009C7B5D">
      <w:pPr>
        <w:numPr>
          <w:ilvl w:val="0"/>
          <w:numId w:val="26"/>
        </w:numPr>
        <w:tabs>
          <w:tab w:val="clear" w:pos="360"/>
          <w:tab w:val="num" w:pos="1080"/>
        </w:tabs>
        <w:ind w:left="1080"/>
        <w:jc w:val="both"/>
        <w:rPr>
          <w:b/>
        </w:rPr>
      </w:pPr>
      <w:r>
        <w:rPr>
          <w:b/>
        </w:rPr>
        <w:t xml:space="preserve">Conducting a mentoring survey </w:t>
      </w:r>
      <w:r>
        <w:t xml:space="preserve">— Staff administered a pilot survey to a sample of 26 Teaching Fellows to learn about their mentoring experiences (see </w:t>
      </w:r>
      <w:r>
        <w:lastRenderedPageBreak/>
        <w:t xml:space="preserve">Appendix E).  Results indicated that 11 (42%) Fellows started working with a mentor </w:t>
      </w:r>
      <w:r>
        <w:rPr>
          <w:i/>
        </w:rPr>
        <w:t>after</w:t>
      </w:r>
      <w:r>
        <w:t xml:space="preserve"> the first month of school and that 18 (69%) had </w:t>
      </w:r>
      <w:r>
        <w:rPr>
          <w:i/>
        </w:rPr>
        <w:t>not</w:t>
      </w:r>
      <w:r>
        <w:t xml:space="preserve"> received daily mentoring during the first eight weeks. Once mentoring began and after the first eight weeks of teaching, five Fellows (19%) met with their mentors daily, five (19%) met three-to-four times weekly, six (23%) met one-to-two times weekly.  Twenty-four respondents (92%) indicated that their mentors </w:t>
      </w:r>
      <w:proofErr w:type="gramStart"/>
      <w:r>
        <w:t>were located in</w:t>
      </w:r>
      <w:proofErr w:type="gramEnd"/>
      <w:r>
        <w:t xml:space="preserve"> the same building as they were.  The mentors were almost evenly divided among classroom teachers (8), staff developers (10), and full-time mentors (9). Additional surveys of ATC candidates may be conducted, since mentoring is so vital to the success of the programs. </w:t>
      </w:r>
    </w:p>
    <w:p w:rsidR="009C7B5D" w:rsidRDefault="009C7B5D">
      <w:pPr>
        <w:ind w:left="720"/>
        <w:jc w:val="both"/>
        <w:rPr>
          <w:b/>
        </w:rPr>
      </w:pPr>
    </w:p>
    <w:p w:rsidR="009C7B5D" w:rsidRDefault="009C7B5D">
      <w:pPr>
        <w:numPr>
          <w:ilvl w:val="0"/>
          <w:numId w:val="27"/>
        </w:numPr>
        <w:tabs>
          <w:tab w:val="clear" w:pos="360"/>
          <w:tab w:val="num" w:pos="1080"/>
        </w:tabs>
        <w:ind w:left="1080"/>
        <w:jc w:val="both"/>
      </w:pPr>
      <w:r>
        <w:rPr>
          <w:b/>
        </w:rPr>
        <w:t xml:space="preserve">Continuing site visits </w:t>
      </w:r>
      <w:r>
        <w:t xml:space="preserve">— All programs </w:t>
      </w:r>
      <w:proofErr w:type="gramStart"/>
      <w:r>
        <w:t>registered</w:t>
      </w:r>
      <w:proofErr w:type="gramEnd"/>
      <w:r>
        <w:t xml:space="preserve"> and operating have been visited by evaluation teams of SED staff and outside evaluators. The two- to three- day visits have included extensive interviews, meetings, and observations at both the colleges and school sites. Future visits will fall into three categories:  </w:t>
      </w:r>
    </w:p>
    <w:p w:rsidR="009C7B5D" w:rsidRDefault="009C7B5D">
      <w:pPr>
        <w:jc w:val="both"/>
        <w:rPr>
          <w:b/>
        </w:rPr>
      </w:pPr>
    </w:p>
    <w:p w:rsidR="009C7B5D" w:rsidRDefault="009C7B5D">
      <w:pPr>
        <w:numPr>
          <w:ilvl w:val="0"/>
          <w:numId w:val="28"/>
        </w:numPr>
        <w:tabs>
          <w:tab w:val="clear" w:pos="360"/>
          <w:tab w:val="num" w:pos="1440"/>
        </w:tabs>
        <w:ind w:left="1440"/>
        <w:jc w:val="both"/>
      </w:pPr>
      <w:r>
        <w:rPr>
          <w:b/>
        </w:rPr>
        <w:t>One-day visits</w:t>
      </w:r>
      <w:r>
        <w:t xml:space="preserve"> by two SED staff to the introductory components of a sample of programs, including observation of college classes and field experiences and interviews with candidates, faculty, and K-12 cooperating teachers will continue.  The purpose of the visits will be to determine whether regulatory requirements for the introductory component are being met.</w:t>
      </w:r>
    </w:p>
    <w:p w:rsidR="009C7B5D" w:rsidRDefault="009C7B5D">
      <w:pPr>
        <w:numPr>
          <w:ilvl w:val="0"/>
          <w:numId w:val="29"/>
        </w:numPr>
        <w:tabs>
          <w:tab w:val="clear" w:pos="360"/>
          <w:tab w:val="num" w:pos="1440"/>
        </w:tabs>
        <w:ind w:left="1440"/>
        <w:jc w:val="both"/>
      </w:pPr>
      <w:r>
        <w:rPr>
          <w:b/>
        </w:rPr>
        <w:t>Two-day (return) visits</w:t>
      </w:r>
      <w:r>
        <w:t xml:space="preserve"> by a team of three evaluators will verify that any unsatisfactory situations noted in the first evaluation report have been addressed.  Visits may include observations of college and K-12 classes and interviews with program participants.</w:t>
      </w:r>
    </w:p>
    <w:p w:rsidR="009C7B5D" w:rsidRDefault="009C7B5D">
      <w:pPr>
        <w:jc w:val="both"/>
        <w:rPr>
          <w:b/>
        </w:rPr>
      </w:pPr>
    </w:p>
    <w:p w:rsidR="009C7B5D" w:rsidRDefault="009C7B5D">
      <w:pPr>
        <w:numPr>
          <w:ilvl w:val="0"/>
          <w:numId w:val="30"/>
        </w:numPr>
        <w:tabs>
          <w:tab w:val="clear" w:pos="360"/>
          <w:tab w:val="num" w:pos="1440"/>
          <w:tab w:val="num" w:pos="1500"/>
        </w:tabs>
        <w:ind w:left="1440"/>
        <w:jc w:val="both"/>
      </w:pPr>
      <w:r>
        <w:rPr>
          <w:b/>
        </w:rPr>
        <w:t>Three-day visits</w:t>
      </w:r>
      <w:r>
        <w:t xml:space="preserve"> by a four-member team to conduct initial evaluations of new programs will ensure adherence to Commissioner’s Regulations, including appropriate mentoring, teaching assignments, and admissions standards.  Visits will include observations of college and K-12 classes and interviews with program administrators, candidates, faculty, and mentors.</w:t>
      </w:r>
    </w:p>
    <w:p w:rsidR="009C7B5D" w:rsidRDefault="009C7B5D">
      <w:pPr>
        <w:jc w:val="both"/>
      </w:pPr>
      <w:r>
        <w:t xml:space="preserve"> </w:t>
      </w:r>
    </w:p>
    <w:p w:rsidR="009C7B5D" w:rsidRDefault="009C7B5D">
      <w:pPr>
        <w:numPr>
          <w:ilvl w:val="0"/>
          <w:numId w:val="32"/>
        </w:numPr>
        <w:tabs>
          <w:tab w:val="clear" w:pos="360"/>
          <w:tab w:val="num" w:pos="1080"/>
        </w:tabs>
        <w:ind w:left="1080"/>
        <w:jc w:val="both"/>
      </w:pPr>
      <w:r>
        <w:rPr>
          <w:b/>
        </w:rPr>
        <w:t>Continuing to participate in meetings</w:t>
      </w:r>
      <w:r>
        <w:t xml:space="preserve"> among representatives of teacher education institutions, schools/school districts, and Department staff, to improve communication and collaboration to strengthen and expand the Alternative Teacher Certification Programs to meet the need for new teachers in New York State.</w:t>
      </w:r>
    </w:p>
    <w:p w:rsidR="009C7B5D" w:rsidRDefault="009C7B5D">
      <w:pPr>
        <w:ind w:left="720"/>
        <w:jc w:val="both"/>
      </w:pPr>
    </w:p>
    <w:p w:rsidR="009C7B5D" w:rsidRDefault="009C7B5D">
      <w:pPr>
        <w:jc w:val="center"/>
        <w:rPr>
          <w:b/>
          <w:u w:val="single"/>
        </w:rPr>
      </w:pPr>
      <w:r>
        <w:rPr>
          <w:b/>
          <w:u w:val="single"/>
        </w:rPr>
        <w:t>Conclusion</w:t>
      </w:r>
    </w:p>
    <w:p w:rsidR="009C7B5D" w:rsidRDefault="009C7B5D">
      <w:pPr>
        <w:jc w:val="center"/>
        <w:rPr>
          <w:b/>
          <w:u w:val="single"/>
        </w:rPr>
      </w:pPr>
    </w:p>
    <w:p w:rsidR="009C7B5D" w:rsidRDefault="009C7B5D">
      <w:pPr>
        <w:pStyle w:val="BodyTextIndent2"/>
        <w:spacing w:line="240" w:lineRule="auto"/>
        <w:rPr>
          <w:rFonts w:ascii="Arial" w:hAnsi="Arial"/>
        </w:rPr>
      </w:pPr>
      <w:r>
        <w:rPr>
          <w:rFonts w:ascii="Arial" w:hAnsi="Arial"/>
        </w:rPr>
        <w:t xml:space="preserve">Evaluation of New York’s Alternative Teacher Certification Programs supports Zumwalt’s suggestion that “Alternate route programs need to be evaluated in light of their specific purposes and contexts rather than universally promoted or dismissed.” Each Alternative Teacher Certification Program in New York State is unique in some </w:t>
      </w:r>
      <w:proofErr w:type="gramStart"/>
      <w:r>
        <w:rPr>
          <w:rFonts w:ascii="Arial" w:hAnsi="Arial"/>
        </w:rPr>
        <w:t>aspects</w:t>
      </w:r>
      <w:proofErr w:type="gramEnd"/>
      <w:r>
        <w:rPr>
          <w:rFonts w:ascii="Arial" w:hAnsi="Arial"/>
        </w:rPr>
        <w:t xml:space="preserve">, </w:t>
      </w:r>
      <w:r>
        <w:rPr>
          <w:rFonts w:ascii="Arial" w:hAnsi="Arial"/>
        </w:rPr>
        <w:lastRenderedPageBreak/>
        <w:t>depending on the philosophy of the institution of higher education offering the program; the characteristics of the schools in which program teachers are placed; and the stance of program administrators, faculty, and staff toward these programs.  Site visit teams of teachers and administrators from large and small school districts in New York State, as well as nationally recognized college faculty and researchers, have applauded the implementation of New York’s Alternative Teacher Certification Programs, as well as noting challenges. As a result of these SED evaluations and internal evaluations, teacher education institutions and school districts are continuing to improve their ATC Programs, working collaboratively to provide quality teachers for New York State.  The progress of alternative certification in New York State is moving in a positive direction, with increasing numbers of trained and supported teachers being placed in K-12 schools to teach to the State Learning Standards. These teachers are from local neighborhoods and from across the country.  It is the continuing goal of each program and each school that teachers from Alternative Teacher Certification Programs will become dedicated professionals who will remain in the high-need schools where most are beginning their careers. The Department, teacher education institutions, and school districts are committed to continuing their efforts to improve and expand the Alternative Teacher Certification Programs.</w:t>
      </w:r>
    </w:p>
    <w:p w:rsidR="009C7B5D" w:rsidRDefault="009C7B5D"/>
    <w:p w:rsidR="009C7B5D" w:rsidRDefault="009C7B5D">
      <w:r>
        <w:tab/>
      </w:r>
    </w:p>
    <w:p w:rsidR="009C7B5D" w:rsidRDefault="009C7B5D">
      <w:pPr>
        <w:jc w:val="center"/>
        <w:rPr>
          <w:b/>
          <w:u w:val="single"/>
        </w:rPr>
      </w:pPr>
      <w:r>
        <w:br w:type="page"/>
      </w:r>
      <w:r>
        <w:rPr>
          <w:b/>
          <w:u w:val="single"/>
        </w:rPr>
        <w:lastRenderedPageBreak/>
        <w:t>References</w:t>
      </w:r>
    </w:p>
    <w:p w:rsidR="009C7B5D" w:rsidRDefault="009C7B5D"/>
    <w:p w:rsidR="009C7B5D" w:rsidRDefault="009C7B5D">
      <w:pPr>
        <w:ind w:firstLine="720"/>
      </w:pPr>
      <w:proofErr w:type="spellStart"/>
      <w:r>
        <w:t>Clewell</w:t>
      </w:r>
      <w:proofErr w:type="spellEnd"/>
      <w:r>
        <w:t xml:space="preserve">, B.C. &amp; Villegas, A.M. (December 2001). Absence unexcused: Ending teacher shortages in high-need areas.  </w:t>
      </w:r>
      <w:r>
        <w:rPr>
          <w:u w:val="single"/>
        </w:rPr>
        <w:t>Evaluating the Pathways to Teaching Careers Program</w:t>
      </w:r>
      <w:r>
        <w:t>. The Urban Institute.  Washington, D.C.</w:t>
      </w:r>
    </w:p>
    <w:p w:rsidR="009C7B5D" w:rsidRDefault="009C7B5D"/>
    <w:p w:rsidR="009C7B5D" w:rsidRDefault="009C7B5D">
      <w:pPr>
        <w:ind w:firstLine="720"/>
      </w:pPr>
      <w:proofErr w:type="spellStart"/>
      <w:r>
        <w:t>Feistritzer</w:t>
      </w:r>
      <w:proofErr w:type="spellEnd"/>
      <w:r>
        <w:t xml:space="preserve">, E. &amp; Chester, D. (2002). </w:t>
      </w:r>
      <w:r>
        <w:rPr>
          <w:u w:val="single"/>
        </w:rPr>
        <w:t>Alternative teacher certification: A state-by-state analysis 2002</w:t>
      </w:r>
      <w:r>
        <w:t>. Washington D.C.: National Center for Education Information.</w:t>
      </w:r>
    </w:p>
    <w:p w:rsidR="009C7B5D" w:rsidRDefault="009C7B5D"/>
    <w:p w:rsidR="009C7B5D" w:rsidRDefault="009C7B5D">
      <w:pPr>
        <w:ind w:firstLine="720"/>
      </w:pPr>
      <w:r>
        <w:t xml:space="preserve">Kwiatkowski, M. (11/24/2000). Debating alternative teacher certification: A trial by achievement. [On-line]. Available: www.edexcellence.net/better/tchrs/15.htm  </w:t>
      </w:r>
    </w:p>
    <w:p w:rsidR="009C7B5D" w:rsidRDefault="009C7B5D"/>
    <w:p w:rsidR="009C7B5D" w:rsidRDefault="009C7B5D">
      <w:pPr>
        <w:ind w:firstLine="720"/>
      </w:pPr>
      <w:r>
        <w:t xml:space="preserve">New York State Education Department. Office of Higher Education.  (2001). </w:t>
      </w:r>
      <w:r>
        <w:rPr>
          <w:u w:val="single"/>
        </w:rPr>
        <w:t>Teacher Supply and Demand Workbook</w:t>
      </w:r>
      <w:r>
        <w:t>. Albany, NY.</w:t>
      </w:r>
    </w:p>
    <w:p w:rsidR="009C7B5D" w:rsidRDefault="009C7B5D"/>
    <w:p w:rsidR="009C7B5D" w:rsidRDefault="009C7B5D">
      <w:pPr>
        <w:ind w:firstLine="720"/>
      </w:pPr>
      <w:r>
        <w:t xml:space="preserve">Shepherd, T.L. (1999). A retrospect and introspect of an alternative method of teacher certification.  </w:t>
      </w:r>
      <w:r>
        <w:rPr>
          <w:u w:val="single"/>
        </w:rPr>
        <w:t>Educational Horizons, 78</w:t>
      </w:r>
      <w:r>
        <w:t xml:space="preserve"> (1), 39-43.</w:t>
      </w:r>
    </w:p>
    <w:p w:rsidR="009C7B5D" w:rsidRDefault="009C7B5D"/>
    <w:p w:rsidR="009C7B5D" w:rsidRDefault="009C7B5D">
      <w:pPr>
        <w:ind w:firstLine="720"/>
      </w:pPr>
      <w:r>
        <w:t xml:space="preserve">Zumwalt, K. (1991). Alternate routes to teaching: Three alternative approaches. </w:t>
      </w:r>
      <w:r>
        <w:rPr>
          <w:u w:val="single"/>
        </w:rPr>
        <w:t>Journal of Teacher Education, 42</w:t>
      </w:r>
      <w:r>
        <w:t xml:space="preserve"> (2), 83-92.</w:t>
      </w:r>
    </w:p>
    <w:p w:rsidR="009C7B5D" w:rsidRDefault="009C7B5D"/>
    <w:p w:rsidR="009C7B5D" w:rsidRDefault="009C7B5D"/>
    <w:sectPr w:rsidR="009C7B5D">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66A" w:rsidRDefault="002D366A">
      <w:r>
        <w:separator/>
      </w:r>
    </w:p>
  </w:endnote>
  <w:endnote w:type="continuationSeparator" w:id="0">
    <w:p w:rsidR="002D366A" w:rsidRDefault="002D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B5D" w:rsidRDefault="009C7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7B5D" w:rsidRDefault="009C7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B5D" w:rsidRDefault="009C7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09A">
      <w:rPr>
        <w:rStyle w:val="PageNumber"/>
        <w:noProof/>
      </w:rPr>
      <w:t>2</w:t>
    </w:r>
    <w:r>
      <w:rPr>
        <w:rStyle w:val="PageNumber"/>
      </w:rPr>
      <w:fldChar w:fldCharType="end"/>
    </w:r>
  </w:p>
  <w:p w:rsidR="009C7B5D" w:rsidRDefault="009C7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CAE" w:rsidRDefault="0028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66A" w:rsidRDefault="002D366A">
      <w:r>
        <w:separator/>
      </w:r>
    </w:p>
  </w:footnote>
  <w:footnote w:type="continuationSeparator" w:id="0">
    <w:p w:rsidR="002D366A" w:rsidRDefault="002D366A">
      <w:r>
        <w:continuationSeparator/>
      </w:r>
    </w:p>
  </w:footnote>
  <w:footnote w:id="1">
    <w:p w:rsidR="009C7B5D" w:rsidRDefault="009C7B5D">
      <w:pPr>
        <w:pStyle w:val="FootnoteText"/>
        <w:rPr>
          <w:rFonts w:ascii="Times New Roman" w:hAnsi="Times New Roman"/>
        </w:rPr>
      </w:pPr>
      <w:r>
        <w:rPr>
          <w:rStyle w:val="FootnoteReference"/>
        </w:rPr>
        <w:footnoteRef/>
      </w:r>
      <w:r>
        <w:t xml:space="preserve"> </w:t>
      </w:r>
      <w:r>
        <w:rPr>
          <w:rFonts w:ascii="Times New Roman" w:hAnsi="Times New Roman"/>
        </w:rPr>
        <w:t>The Liberal Arts and Sciences Test (LAST), Content Specialty Test (CST), and Assessment of Teaching Skills-Written (ATS-W) are part of the New York State Teacher Certification Examination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CAE" w:rsidRDefault="00283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CAE" w:rsidRDefault="00283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8603"/>
    </w:tblGrid>
    <w:tr w:rsidR="00283CAE" w:rsidTr="00283CAE">
      <w:trPr>
        <w:jc w:val="center"/>
      </w:trPr>
      <w:tc>
        <w:tcPr>
          <w:tcW w:w="1017" w:type="pct"/>
        </w:tcPr>
        <w:p w:rsidR="00283CAE" w:rsidRDefault="00283CAE">
          <w:pPr>
            <w:outlineLvl w:val="0"/>
            <w:rPr>
              <w:rFonts w:ascii="Univers Condensed" w:hAnsi="Univers Condensed"/>
              <w:b/>
              <w:sz w:val="19"/>
            </w:rPr>
          </w:pPr>
          <w:r>
            <w:rPr>
              <w:rFonts w:ascii="Univers Condensed" w:hAnsi="Univers Condensed"/>
              <w:b/>
              <w:noProof/>
              <w:sz w:val="19"/>
            </w:rPr>
            <w:drawing>
              <wp:inline distT="0" distB="0" distL="0" distR="0" wp14:anchorId="3387E45C" wp14:editId="7F506161">
                <wp:extent cx="1070610" cy="1097280"/>
                <wp:effectExtent l="0" t="0" r="0" b="7620"/>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a:ln>
                          <a:noFill/>
                        </a:ln>
                      </pic:spPr>
                    </pic:pic>
                  </a:graphicData>
                </a:graphic>
              </wp:inline>
            </w:drawing>
          </w:r>
        </w:p>
      </w:tc>
      <w:tc>
        <w:tcPr>
          <w:tcW w:w="3983" w:type="pct"/>
          <w:vAlign w:val="center"/>
        </w:tcPr>
        <w:p w:rsidR="00283CAE" w:rsidRPr="00283CAE" w:rsidRDefault="00283CAE" w:rsidP="00283CAE">
          <w:pPr>
            <w:outlineLvl w:val="0"/>
            <w:rPr>
              <w:rFonts w:ascii="Univers Condensed" w:hAnsi="Univers Condensed"/>
              <w:sz w:val="19"/>
            </w:rPr>
          </w:pPr>
          <w:r>
            <w:rPr>
              <w:rFonts w:ascii="Univers Condensed" w:hAnsi="Univers Condensed"/>
              <w:b/>
              <w:sz w:val="19"/>
            </w:rPr>
            <w:t xml:space="preserve">THE STATE EDUCATION DEPARTMENT </w:t>
          </w:r>
          <w:r>
            <w:rPr>
              <w:rFonts w:ascii="Univers Condensed" w:hAnsi="Univers Condensed"/>
              <w:sz w:val="19"/>
            </w:rPr>
            <w:t>/ THE UNIVERSITY OF THE STAT</w:t>
          </w:r>
          <w:bookmarkStart w:id="0" w:name="_GoBack"/>
          <w:bookmarkEnd w:id="0"/>
          <w:r>
            <w:rPr>
              <w:rFonts w:ascii="Univers Condensed" w:hAnsi="Univers Condensed"/>
              <w:sz w:val="19"/>
            </w:rPr>
            <w:t>E OF NEW YORK / ALBANY, NY 12234</w:t>
          </w:r>
        </w:p>
      </w:tc>
    </w:tr>
  </w:tbl>
  <w:p w:rsidR="009C7B5D" w:rsidRDefault="009C7B5D" w:rsidP="00283CAE">
    <w:pPr>
      <w:spacing w:line="200" w:lineRule="exact"/>
      <w:rPr>
        <w:rFonts w:ascii="Univers Condensed" w:hAnsi="Univers Condensed"/>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42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55446"/>
    <w:multiLevelType w:val="singleLevel"/>
    <w:tmpl w:val="7B40D52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4F4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6615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142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1F7C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2402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1B63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36511F"/>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4A070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02F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8760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3918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426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481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EE7A4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B495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0F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DC77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AC15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177E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115B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5670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8C50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E87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512C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FD5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881E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797E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4169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6A1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216E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D05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28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F820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E60A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9E85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E634A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881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53911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703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B10D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73D66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C4F5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38F0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A3F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E5010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FEC46FF"/>
    <w:multiLevelType w:val="singleLevel"/>
    <w:tmpl w:val="D6263200"/>
    <w:lvl w:ilvl="0">
      <w:start w:val="1"/>
      <w:numFmt w:val="decimal"/>
      <w:lvlText w:val="%1)"/>
      <w:lvlJc w:val="left"/>
      <w:pPr>
        <w:tabs>
          <w:tab w:val="num" w:pos="1080"/>
        </w:tabs>
        <w:ind w:left="1080" w:hanging="360"/>
      </w:pPr>
      <w:rPr>
        <w:rFonts w:hint="default"/>
      </w:rPr>
    </w:lvl>
  </w:abstractNum>
  <w:num w:numId="1">
    <w:abstractNumId w:val="48"/>
  </w:num>
  <w:num w:numId="2">
    <w:abstractNumId w:val="22"/>
  </w:num>
  <w:num w:numId="3">
    <w:abstractNumId w:val="37"/>
  </w:num>
  <w:num w:numId="4">
    <w:abstractNumId w:val="6"/>
  </w:num>
  <w:num w:numId="5">
    <w:abstractNumId w:val="17"/>
  </w:num>
  <w:num w:numId="6">
    <w:abstractNumId w:val="32"/>
  </w:num>
  <w:num w:numId="7">
    <w:abstractNumId w:val="21"/>
  </w:num>
  <w:num w:numId="8">
    <w:abstractNumId w:val="42"/>
  </w:num>
  <w:num w:numId="9">
    <w:abstractNumId w:val="47"/>
  </w:num>
  <w:num w:numId="10">
    <w:abstractNumId w:val="3"/>
  </w:num>
  <w:num w:numId="11">
    <w:abstractNumId w:val="4"/>
  </w:num>
  <w:num w:numId="12">
    <w:abstractNumId w:val="14"/>
  </w:num>
  <w:num w:numId="13">
    <w:abstractNumId w:val="44"/>
  </w:num>
  <w:num w:numId="14">
    <w:abstractNumId w:val="40"/>
  </w:num>
  <w:num w:numId="15">
    <w:abstractNumId w:val="26"/>
  </w:num>
  <w:num w:numId="16">
    <w:abstractNumId w:val="39"/>
  </w:num>
  <w:num w:numId="17">
    <w:abstractNumId w:val="23"/>
  </w:num>
  <w:num w:numId="18">
    <w:abstractNumId w:val="33"/>
  </w:num>
  <w:num w:numId="19">
    <w:abstractNumId w:val="46"/>
  </w:num>
  <w:num w:numId="20">
    <w:abstractNumId w:val="16"/>
  </w:num>
  <w:num w:numId="21">
    <w:abstractNumId w:val="38"/>
  </w:num>
  <w:num w:numId="22">
    <w:abstractNumId w:val="24"/>
  </w:num>
  <w:num w:numId="23">
    <w:abstractNumId w:val="13"/>
  </w:num>
  <w:num w:numId="24">
    <w:abstractNumId w:val="20"/>
  </w:num>
  <w:num w:numId="25">
    <w:abstractNumId w:val="9"/>
  </w:num>
  <w:num w:numId="26">
    <w:abstractNumId w:val="30"/>
  </w:num>
  <w:num w:numId="27">
    <w:abstractNumId w:val="10"/>
  </w:num>
  <w:num w:numId="28">
    <w:abstractNumId w:val="35"/>
  </w:num>
  <w:num w:numId="29">
    <w:abstractNumId w:val="36"/>
  </w:num>
  <w:num w:numId="30">
    <w:abstractNumId w:val="29"/>
  </w:num>
  <w:num w:numId="31">
    <w:abstractNumId w:val="25"/>
  </w:num>
  <w:num w:numId="32">
    <w:abstractNumId w:val="11"/>
  </w:num>
  <w:num w:numId="33">
    <w:abstractNumId w:val="12"/>
  </w:num>
  <w:num w:numId="34">
    <w:abstractNumId w:val="28"/>
  </w:num>
  <w:num w:numId="35">
    <w:abstractNumId w:val="15"/>
  </w:num>
  <w:num w:numId="36">
    <w:abstractNumId w:val="18"/>
  </w:num>
  <w:num w:numId="37">
    <w:abstractNumId w:val="5"/>
  </w:num>
  <w:num w:numId="38">
    <w:abstractNumId w:val="27"/>
  </w:num>
  <w:num w:numId="39">
    <w:abstractNumId w:val="34"/>
  </w:num>
  <w:num w:numId="40">
    <w:abstractNumId w:val="7"/>
  </w:num>
  <w:num w:numId="41">
    <w:abstractNumId w:val="0"/>
    <w:lvlOverride w:ilvl="0">
      <w:lvl w:ilvl="0">
        <w:numFmt w:val="bullet"/>
        <w:lvlText w:val="•"/>
        <w:legacy w:legacy="1" w:legacySpace="0" w:legacyIndent="0"/>
        <w:lvlJc w:val="left"/>
        <w:rPr>
          <w:rFonts w:ascii="Arial" w:hAnsi="Arial" w:hint="default"/>
          <w:sz w:val="40"/>
        </w:rPr>
      </w:lvl>
    </w:lvlOverride>
  </w:num>
  <w:num w:numId="42">
    <w:abstractNumId w:val="31"/>
  </w:num>
  <w:num w:numId="43">
    <w:abstractNumId w:val="1"/>
  </w:num>
  <w:num w:numId="44">
    <w:abstractNumId w:val="45"/>
  </w:num>
  <w:num w:numId="45">
    <w:abstractNumId w:val="8"/>
  </w:num>
  <w:num w:numId="46">
    <w:abstractNumId w:val="2"/>
  </w:num>
  <w:num w:numId="47">
    <w:abstractNumId w:val="19"/>
  </w:num>
  <w:num w:numId="48">
    <w:abstractNumId w:val="41"/>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9A"/>
    <w:rsid w:val="00283CAE"/>
    <w:rsid w:val="002D366A"/>
    <w:rsid w:val="007D152D"/>
    <w:rsid w:val="0089409A"/>
    <w:rsid w:val="009C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49"/>
    <o:shapelayout v:ext="edit">
      <o:idmap v:ext="edit" data="1"/>
    </o:shapelayout>
  </w:shapeDefaults>
  <w:decimalSymbol w:val="."/>
  <w:listSeparator w:val=","/>
  <w14:docId w14:val="5D1F2C71"/>
  <w15:chartTrackingRefBased/>
  <w15:docId w15:val="{35CCFC9B-6437-4665-88E4-C7E5FF66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zh-CN"/>
    </w:rPr>
  </w:style>
  <w:style w:type="paragraph" w:styleId="Heading1">
    <w:name w:val="heading 1"/>
    <w:basedOn w:val="Normal"/>
    <w:next w:val="Normal"/>
    <w:qFormat/>
    <w:pPr>
      <w:keepNext/>
      <w:outlineLvl w:val="0"/>
    </w:pPr>
    <w:rPr>
      <w:rFonts w:ascii="Times New Roman" w:hAnsi="Times New Roman"/>
      <w:u w:val="single"/>
    </w:rPr>
  </w:style>
  <w:style w:type="paragraph" w:styleId="Heading2">
    <w:name w:val="heading 2"/>
    <w:basedOn w:val="Normal"/>
    <w:next w:val="Normal"/>
    <w:qFormat/>
    <w:pPr>
      <w:keepNext/>
      <w:spacing w:line="480" w:lineRule="auto"/>
      <w:ind w:firstLine="720"/>
      <w:jc w:val="center"/>
      <w:outlineLvl w:val="1"/>
    </w:pPr>
    <w:rPr>
      <w:rFonts w:ascii="Times New Roman" w:hAnsi="Times New Roman"/>
      <w:u w:val="single"/>
    </w:rPr>
  </w:style>
  <w:style w:type="paragraph" w:styleId="Heading3">
    <w:name w:val="heading 3"/>
    <w:basedOn w:val="Normal"/>
    <w:next w:val="Normal"/>
    <w:qFormat/>
    <w:pPr>
      <w:keepNext/>
      <w:jc w:val="center"/>
      <w:outlineLvl w:val="2"/>
    </w:pPr>
    <w:rPr>
      <w:rFonts w:ascii="Times New Roman" w:hAnsi="Times New Roman"/>
      <w:u w:val="single"/>
    </w:rPr>
  </w:style>
  <w:style w:type="paragraph" w:styleId="Heading4">
    <w:name w:val="heading 4"/>
    <w:basedOn w:val="Normal"/>
    <w:next w:val="Normal"/>
    <w:qFormat/>
    <w:pPr>
      <w:keepNext/>
      <w:spacing w:line="480" w:lineRule="auto"/>
      <w:jc w:val="both"/>
      <w:outlineLvl w:val="3"/>
    </w:pPr>
    <w:rPr>
      <w:rFonts w:ascii="Times New Roman" w:hAnsi="Times New Roman"/>
      <w:u w:val="single"/>
    </w:rPr>
  </w:style>
  <w:style w:type="paragraph" w:styleId="Heading5">
    <w:name w:val="heading 5"/>
    <w:basedOn w:val="Normal"/>
    <w:next w:val="Normal"/>
    <w:qFormat/>
    <w:pPr>
      <w:keepNext/>
      <w:spacing w:line="480" w:lineRule="auto"/>
      <w:jc w:val="center"/>
      <w:outlineLvl w:val="4"/>
    </w:pPr>
    <w:rPr>
      <w:rFonts w:ascii="Times New Roman" w:hAnsi="Times New Roman"/>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ind w:left="864" w:hanging="864"/>
    </w:pPr>
  </w:style>
  <w:style w:type="character" w:styleId="Hyperlink">
    <w:name w:val="Hyperlink"/>
    <w:basedOn w:val="DefaultParagraphFont"/>
    <w:rPr>
      <w:color w:val="0000FF"/>
      <w:u w:val="single"/>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Indent2">
    <w:name w:val="Body Text Indent 2"/>
    <w:basedOn w:val="Normal"/>
    <w:pPr>
      <w:spacing w:line="480" w:lineRule="auto"/>
      <w:ind w:firstLine="720"/>
      <w:jc w:val="both"/>
    </w:pPr>
    <w:rPr>
      <w:rFonts w:ascii="Times New Roman" w:hAnsi="Times New Roman"/>
    </w:rPr>
  </w:style>
  <w:style w:type="paragraph" w:styleId="BlockText">
    <w:name w:val="Block Text"/>
    <w:basedOn w:val="Normal"/>
    <w:pPr>
      <w:ind w:left="720" w:right="720"/>
      <w:jc w:val="both"/>
    </w:pPr>
    <w:rPr>
      <w:rFonts w:ascii="Times New Roman" w:hAnsi="Times New Roman"/>
    </w:rPr>
  </w:style>
  <w:style w:type="paragraph" w:styleId="BodyTextIndent3">
    <w:name w:val="Body Text Indent 3"/>
    <w:basedOn w:val="Normal"/>
    <w:pPr>
      <w:ind w:firstLine="720"/>
    </w:pPr>
  </w:style>
  <w:style w:type="character" w:styleId="PageNumber">
    <w:name w:val="page number"/>
    <w:basedOn w:val="DefaultParagraphFont"/>
  </w:style>
  <w:style w:type="table" w:styleId="TableGrid">
    <w:name w:val="Table Grid"/>
    <w:basedOn w:val="TableNormal"/>
    <w:rsid w:val="00283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py%20of%20TE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Copy of TES letterhead.dot</Template>
  <TotalTime>2</TotalTime>
  <Pages>17</Pages>
  <Words>6572</Words>
  <Characters>37467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TITLE OF ITEM:</vt:lpstr>
    </vt:vector>
  </TitlesOfParts>
  <Company>NYSED</Company>
  <LinksUpToDate>false</LinksUpToDate>
  <CharactersWithSpaces>43952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Teacher Certification Programs in New York State: A Progress Report</dc:title>
  <dc:subject/>
  <dc:creator>New York State Education Department</dc:creator>
  <cp:keywords/>
  <cp:lastModifiedBy>Jenese Gaston</cp:lastModifiedBy>
  <cp:revision>3</cp:revision>
  <cp:lastPrinted>2002-06-13T13:25:00Z</cp:lastPrinted>
  <dcterms:created xsi:type="dcterms:W3CDTF">2018-12-06T20:32:00Z</dcterms:created>
  <dcterms:modified xsi:type="dcterms:W3CDTF">2018-12-06T20:34:00Z</dcterms:modified>
</cp:coreProperties>
</file>