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1843"/>
        <w:gridCol w:w="3420"/>
      </w:tblGrid>
      <w:tr w:rsidR="0015058B" w:rsidRPr="00DE7DD0" w14:paraId="5DAF5E7B" w14:textId="77777777" w:rsidTr="00C456C8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0A223747" w14:textId="77777777" w:rsidR="0015058B" w:rsidRPr="00516631" w:rsidRDefault="0015058B" w:rsidP="00C456C8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</w:t>
            </w: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Plan Context</w:t>
            </w:r>
          </w:p>
        </w:tc>
      </w:tr>
      <w:tr w:rsidR="0015058B" w:rsidRPr="00DE7DD0" w14:paraId="42195D2D" w14:textId="77777777" w:rsidTr="00C456C8">
        <w:tc>
          <w:tcPr>
            <w:tcW w:w="5262" w:type="dxa"/>
          </w:tcPr>
          <w:p w14:paraId="2BC87DA9" w14:textId="77777777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Meaningful Unit Title:</w:t>
            </w:r>
          </w:p>
          <w:p w14:paraId="4589823A" w14:textId="77777777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  <w:gridSpan w:val="2"/>
          </w:tcPr>
          <w:p w14:paraId="4755D000" w14:textId="77777777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Inquiry Question:</w:t>
            </w:r>
          </w:p>
        </w:tc>
      </w:tr>
      <w:tr w:rsidR="0015058B" w:rsidRPr="00DE7DD0" w14:paraId="3EDB0ADE" w14:textId="77777777" w:rsidTr="00C456C8">
        <w:tc>
          <w:tcPr>
            <w:tcW w:w="5262" w:type="dxa"/>
          </w:tcPr>
          <w:p w14:paraId="621864A2" w14:textId="77777777" w:rsidR="0015058B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Proficiency Checkpoint and Proficiency Target:</w:t>
            </w:r>
          </w:p>
          <w:p w14:paraId="5CD97A29" w14:textId="633984FD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alias w:val="Proficiency Checkpoint and Proficiency Target"/>
                <w:tag w:val="Proficiency Checkpoint and Proficiency Target"/>
                <w:id w:val="1213698389"/>
                <w:placeholder>
                  <w:docPart w:val="FCE5E41778564ABEB3977A9693A761B7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Novice High" w:value="Checkpoint B - Novice High"/>
                  <w:listItem w:displayText="Checkpoint B - Intermediate Low" w:value="Checkpoint B - Intermediate Low"/>
                  <w:listItem w:displayText="Checkpoint C - Intermediate Low" w:value="Checkpoint C - Intermediate Low"/>
                  <w:listItem w:displayText="Checkpoint C - Intermediate Mid" w:value="Checkpoint C - Intermediate Mid"/>
                </w:dropDownList>
              </w:sdtPr>
              <w:sdtContent>
                <w:r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263" w:type="dxa"/>
            <w:gridSpan w:val="2"/>
          </w:tcPr>
          <w:p w14:paraId="1E305289" w14:textId="77777777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/ Course:</w:t>
            </w:r>
          </w:p>
        </w:tc>
      </w:tr>
      <w:tr w:rsidR="0015058B" w:rsidRPr="00DE7DD0" w14:paraId="30BF08CF" w14:textId="77777777" w:rsidTr="00C456C8">
        <w:tc>
          <w:tcPr>
            <w:tcW w:w="7105" w:type="dxa"/>
            <w:gridSpan w:val="2"/>
          </w:tcPr>
          <w:p w14:paraId="743CA9DB" w14:textId="77777777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Lesson Focus:</w:t>
            </w:r>
          </w:p>
          <w:p w14:paraId="564D3423" w14:textId="77777777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AD60D09" w14:textId="77777777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393A3C25" w14:textId="77777777" w:rsidR="0015058B" w:rsidRPr="00CD38BC" w:rsidRDefault="0015058B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B50D5" w:rsidRPr="00DE7DD0" w14:paraId="2B9786EE" w14:textId="77777777" w:rsidTr="007805CA">
        <w:tc>
          <w:tcPr>
            <w:tcW w:w="10525" w:type="dxa"/>
            <w:shd w:val="clear" w:color="auto" w:fill="D9D9D9" w:themeFill="background1" w:themeFillShade="D9"/>
          </w:tcPr>
          <w:p w14:paraId="0F47F3D0" w14:textId="77777777" w:rsidR="003B50D5" w:rsidRDefault="003B50D5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NYS Learning Standards for World Languages Addressed in This Lesson</w:t>
            </w:r>
          </w:p>
          <w:p w14:paraId="4B20277B" w14:textId="24752454" w:rsidR="00D20400" w:rsidRPr="006672ED" w:rsidRDefault="00D20400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Identify the standards to be a</w:t>
            </w:r>
            <w:r w:rsidR="0015058B">
              <w:rPr>
                <w:rFonts w:asciiTheme="minorHAnsi" w:eastAsia="Calibri" w:hAnsiTheme="minorHAnsi" w:cstheme="minorHAnsi"/>
                <w:sz w:val="18"/>
                <w:szCs w:val="18"/>
              </w:rPr>
              <w:t>ss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essed in this lesson plan by checking the box associated with each</w:t>
            </w: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.)</w:t>
            </w:r>
          </w:p>
        </w:tc>
      </w:tr>
      <w:tr w:rsidR="003B50D5" w:rsidRPr="00884C19" w14:paraId="53DEF47B" w14:textId="77777777" w:rsidTr="007805CA">
        <w:tc>
          <w:tcPr>
            <w:tcW w:w="10525" w:type="dxa"/>
          </w:tcPr>
          <w:p w14:paraId="2E8EF38F" w14:textId="77777777" w:rsidR="00D20400" w:rsidRDefault="008A5853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2146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29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 Interpretive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understand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interpret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analyze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is heard, read, received, or viewed on a </w:t>
            </w:r>
          </w:p>
          <w:p w14:paraId="01BEA538" w14:textId="43F1CE95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variety of topics, using a range of diverse texts, including authentic resources.</w:t>
            </w:r>
          </w:p>
          <w:p w14:paraId="3AABF190" w14:textId="77777777" w:rsidR="00D20400" w:rsidRDefault="008A5853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977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2. Interpersonal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interact and negotiate meaning in spontaneous, spoken, visual, or written </w:t>
            </w:r>
          </w:p>
          <w:p w14:paraId="09D50DD8" w14:textId="45070DDF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communication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exchange information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express feelings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preferences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opinions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96AFA3" w14:textId="77777777" w:rsidR="00D20400" w:rsidRDefault="008A5853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7564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3. Presentational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present information and ideas on a variety of topics adapted to various </w:t>
            </w:r>
          </w:p>
          <w:p w14:paraId="4D80C94C" w14:textId="39DAE52D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audiences of listeners, readers or viewers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narrate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or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persuade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9FD1428" w14:textId="77777777" w:rsidR="00D20400" w:rsidRDefault="008A5853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5832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4. Relating Cultural Practices and Products to Perspectives.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identify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</w:p>
          <w:p w14:paraId="60B7516C" w14:textId="1B63AD53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practices and products of the cultures studied as well as the cultural perspectives they suggest.</w:t>
            </w:r>
          </w:p>
          <w:p w14:paraId="2895ADDB" w14:textId="77777777" w:rsidR="00D20400" w:rsidRDefault="008A5853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840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5. Cultural Comparisons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compare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products and practices of the cultures studied </w:t>
            </w:r>
          </w:p>
          <w:p w14:paraId="4E169856" w14:textId="41B3C4E7" w:rsidR="003B50D5" w:rsidRPr="00884C19" w:rsidRDefault="003B50D5" w:rsidP="00D20400">
            <w:p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and their own.</w:t>
            </w:r>
          </w:p>
        </w:tc>
      </w:tr>
    </w:tbl>
    <w:p w14:paraId="21EE397D" w14:textId="77777777" w:rsidR="003B50D5" w:rsidRPr="00CD38BC" w:rsidRDefault="003B50D5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65"/>
        <w:gridCol w:w="4680"/>
        <w:gridCol w:w="4680"/>
      </w:tblGrid>
      <w:tr w:rsidR="0018657B" w:rsidRPr="00DE7DD0" w14:paraId="7583219F" w14:textId="77777777" w:rsidTr="007805CA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853AE41" w14:textId="77777777" w:rsidR="0018657B" w:rsidRDefault="0018657B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Lesson C</w:t>
            </w: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an-Do Statements and Acceptable Evidence</w:t>
            </w:r>
          </w:p>
          <w:p w14:paraId="762B4857" w14:textId="22AD1E36" w:rsidR="00884C19" w:rsidRPr="00884C19" w:rsidRDefault="00884C19" w:rsidP="007805CA">
            <w:pPr>
              <w:jc w:val="center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BA7863" w:rsidRPr="00B027B0" w14:paraId="3CB74416" w14:textId="77777777" w:rsidTr="00AF6623">
        <w:tc>
          <w:tcPr>
            <w:tcW w:w="1165" w:type="dxa"/>
            <w:shd w:val="clear" w:color="auto" w:fill="F2F2F2" w:themeFill="background1" w:themeFillShade="F2"/>
          </w:tcPr>
          <w:p w14:paraId="29D7472B" w14:textId="2BFA31C0" w:rsidR="00BA7863" w:rsidRPr="00BA7863" w:rsidRDefault="00BA7863" w:rsidP="00780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623">
              <w:rPr>
                <w:rFonts w:asciiTheme="minorHAnsi" w:hAnsiTheme="minorHAnsi" w:cstheme="minorHAnsi"/>
                <w:sz w:val="20"/>
                <w:szCs w:val="20"/>
              </w:rPr>
              <w:t>Standard #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EA702F7" w14:textId="69B0DED2" w:rsidR="00BA7863" w:rsidRPr="00B027B0" w:rsidRDefault="00BA7863" w:rsidP="00BA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I can +</w:t>
            </w:r>
            <w:r w:rsidRPr="00C27586">
              <w:rPr>
                <w:rFonts w:asciiTheme="minorHAnsi" w:hAnsiTheme="minorHAnsi" w:cstheme="minorHAnsi"/>
                <w:color w:val="0033CC"/>
                <w:sz w:val="20"/>
                <w:szCs w:val="20"/>
              </w:rPr>
              <w:t xml:space="preserve"> language function</w:t>
            </w: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 xml:space="preserve"> + context (using…)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08298A9C" w14:textId="20C4B9D8" w:rsidR="00BA7863" w:rsidRPr="00B027B0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by…</w:t>
            </w:r>
          </w:p>
        </w:tc>
      </w:tr>
      <w:tr w:rsidR="00BA7863" w:rsidRPr="00512CCD" w14:paraId="24F7EB6D" w14:textId="77777777" w:rsidTr="00AF6623">
        <w:tc>
          <w:tcPr>
            <w:tcW w:w="1165" w:type="dxa"/>
            <w:shd w:val="clear" w:color="auto" w:fill="FFFFFF" w:themeFill="background1"/>
          </w:tcPr>
          <w:p w14:paraId="6699802E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5BDEADFD" w14:textId="655E1D5E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08C5BD32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A7863" w:rsidRPr="00512CCD" w14:paraId="345459F4" w14:textId="77777777" w:rsidTr="00AF6623">
        <w:tc>
          <w:tcPr>
            <w:tcW w:w="1165" w:type="dxa"/>
            <w:shd w:val="clear" w:color="auto" w:fill="FFFFFF" w:themeFill="background1"/>
          </w:tcPr>
          <w:p w14:paraId="6B2429A2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79C6CE38" w14:textId="193D9906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5AE23D3E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D38BC" w:rsidRPr="00512CCD" w14:paraId="43651338" w14:textId="77777777" w:rsidTr="00AF6623">
        <w:tc>
          <w:tcPr>
            <w:tcW w:w="1165" w:type="dxa"/>
            <w:shd w:val="clear" w:color="auto" w:fill="FFFFFF" w:themeFill="background1"/>
          </w:tcPr>
          <w:p w14:paraId="2E1D630A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386D4C20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540E4B21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0D829DC" w14:textId="77777777" w:rsidR="003B50D5" w:rsidRPr="00CD38BC" w:rsidRDefault="003B50D5" w:rsidP="003B50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6672ED" w:rsidRPr="00DE7DD0" w14:paraId="461B83B6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25764AAD" w14:textId="77AB3882" w:rsidR="006672ED" w:rsidRPr="006672ED" w:rsidRDefault="00045D52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</w:t>
            </w:r>
            <w:r w:rsidR="0018638C">
              <w:rPr>
                <w:rStyle w:val="IntenseReference"/>
                <w:rFonts w:asciiTheme="minorHAnsi" w:hAnsiTheme="minorHAnsi" w:cstheme="minorHAnsi"/>
                <w:color w:val="0033CC"/>
              </w:rPr>
              <w:t>n Resources</w:t>
            </w:r>
            <w:r w:rsidR="006672ED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and </w:t>
            </w:r>
            <w:r w:rsidR="0018638C">
              <w:rPr>
                <w:rStyle w:val="IntenseReference"/>
                <w:rFonts w:asciiTheme="minorHAnsi" w:hAnsiTheme="minorHAnsi" w:cstheme="minorHAnsi"/>
                <w:color w:val="0033CC"/>
              </w:rPr>
              <w:t>Materials</w:t>
            </w:r>
            <w:r w:rsidR="006672ED" w:rsidRPr="006672ED">
              <w:rPr>
                <w:rStyle w:val="IntenseReference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</w:p>
        </w:tc>
      </w:tr>
      <w:tr w:rsidR="00B027B0" w:rsidRPr="00B027B0" w14:paraId="7DF5DAE7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2898A96F" w14:textId="631E0460" w:rsidR="006672ED" w:rsidRPr="00B027B0" w:rsidRDefault="006672ED" w:rsidP="00667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Authentic </w:t>
            </w:r>
            <w:r w:rsidR="0018638C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03A8CE0F" w14:textId="10887B28" w:rsidR="006672ED" w:rsidRPr="00B027B0" w:rsidRDefault="006672ED" w:rsidP="00667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Pr="00186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638C" w:rsidRPr="0018638C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</w:p>
        </w:tc>
      </w:tr>
      <w:tr w:rsidR="006672ED" w:rsidRPr="00512CCD" w14:paraId="1FDB40A3" w14:textId="77777777" w:rsidTr="007805CA">
        <w:tc>
          <w:tcPr>
            <w:tcW w:w="5262" w:type="dxa"/>
          </w:tcPr>
          <w:p w14:paraId="5CA18E8D" w14:textId="77777777" w:rsidR="006672ED" w:rsidRDefault="006672ED" w:rsidP="007805CA">
            <w:pPr>
              <w:rPr>
                <w:rFonts w:asciiTheme="minorHAnsi" w:hAnsiTheme="minorHAnsi" w:cstheme="minorHAnsi"/>
              </w:rPr>
            </w:pPr>
          </w:p>
          <w:p w14:paraId="5BDBDEBB" w14:textId="36A7C0F0" w:rsidR="00884C19" w:rsidRPr="00512CCD" w:rsidRDefault="00884C19" w:rsidP="00780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</w:tcPr>
          <w:p w14:paraId="1CFC8DDE" w14:textId="77777777" w:rsidR="006672ED" w:rsidRPr="00512CCD" w:rsidRDefault="006672ED" w:rsidP="007805CA">
            <w:pPr>
              <w:rPr>
                <w:rFonts w:asciiTheme="minorHAnsi" w:hAnsiTheme="minorHAnsi" w:cstheme="minorHAnsi"/>
              </w:rPr>
            </w:pPr>
          </w:p>
        </w:tc>
      </w:tr>
    </w:tbl>
    <w:p w14:paraId="7FE52A8B" w14:textId="27BE95C3" w:rsidR="003B50D5" w:rsidRPr="00CD38BC" w:rsidRDefault="003B50D5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045D52" w:rsidRPr="00DE7DD0" w14:paraId="724B714B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49D10220" w14:textId="3E912E47" w:rsidR="00045D52" w:rsidRPr="006672ED" w:rsidRDefault="00045D52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Attention to Diverse Learning Needs</w:t>
            </w:r>
          </w:p>
        </w:tc>
      </w:tr>
      <w:tr w:rsidR="00B027B0" w:rsidRPr="00B027B0" w14:paraId="4842A12F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53464B1F" w14:textId="0CBCBDAD" w:rsidR="00045D52" w:rsidRPr="00B027B0" w:rsidRDefault="009810C5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Instructional Supports and Differentiation Strategies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4ABCCE49" w14:textId="6ADCF924" w:rsidR="00045D52" w:rsidRPr="00B027B0" w:rsidRDefault="00045D52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Modifications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86C" w:rsidRPr="00B027B0">
              <w:rPr>
                <w:rFonts w:asciiTheme="minorHAnsi" w:hAnsiTheme="minorHAnsi" w:cstheme="minorHAnsi"/>
                <w:sz w:val="22"/>
                <w:szCs w:val="22"/>
              </w:rPr>
              <w:t>and Adaptations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for Identified Learners</w:t>
            </w:r>
          </w:p>
        </w:tc>
      </w:tr>
      <w:tr w:rsidR="00045D52" w:rsidRPr="00512CCD" w14:paraId="6CDDAFA0" w14:textId="77777777" w:rsidTr="007805CA">
        <w:tc>
          <w:tcPr>
            <w:tcW w:w="5262" w:type="dxa"/>
          </w:tcPr>
          <w:p w14:paraId="78E6EFFA" w14:textId="77777777" w:rsidR="00045D52" w:rsidRDefault="00045D52" w:rsidP="007805CA">
            <w:pPr>
              <w:rPr>
                <w:rFonts w:asciiTheme="minorHAnsi" w:hAnsiTheme="minorHAnsi" w:cstheme="minorHAnsi"/>
              </w:rPr>
            </w:pPr>
          </w:p>
          <w:p w14:paraId="3F2E59AC" w14:textId="3CE6AF7C" w:rsidR="00884C19" w:rsidRPr="00512CCD" w:rsidRDefault="00884C19" w:rsidP="00780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</w:tcPr>
          <w:p w14:paraId="7032EDE7" w14:textId="77777777" w:rsidR="00045D52" w:rsidRPr="00512CCD" w:rsidRDefault="00045D52" w:rsidP="007805CA">
            <w:pPr>
              <w:rPr>
                <w:rFonts w:asciiTheme="minorHAnsi" w:hAnsiTheme="minorHAnsi" w:cstheme="minorHAnsi"/>
              </w:rPr>
            </w:pPr>
          </w:p>
        </w:tc>
      </w:tr>
    </w:tbl>
    <w:p w14:paraId="02ABC0B5" w14:textId="77777777" w:rsidR="007B670F" w:rsidRPr="00CD38BC" w:rsidRDefault="007B670F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9810C5" w:rsidRPr="00DE7DD0" w14:paraId="78932F05" w14:textId="77777777" w:rsidTr="00A87E5D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A03DF10" w14:textId="78D58CD7" w:rsidR="009810C5" w:rsidRDefault="00C27586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Instructional</w:t>
            </w:r>
            <w:r w:rsidR="009810C5" w:rsidRPr="009810C5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Sequence</w:t>
            </w:r>
          </w:p>
          <w:p w14:paraId="23C5DBEF" w14:textId="319155E9" w:rsidR="00C36529" w:rsidRPr="009810C5" w:rsidRDefault="00C36529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9810C5" w:rsidRPr="006672ED" w14:paraId="60E3AF20" w14:textId="77777777" w:rsidTr="00A87E5D">
        <w:tc>
          <w:tcPr>
            <w:tcW w:w="5262" w:type="dxa"/>
            <w:shd w:val="clear" w:color="auto" w:fill="F2F2F2" w:themeFill="background1" w:themeFillShade="F2"/>
          </w:tcPr>
          <w:p w14:paraId="417FD2CB" w14:textId="300CD16F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Teacher Actions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5FC698E0" w14:textId="2BE6444D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01D2">
              <w:rPr>
                <w:rFonts w:asciiTheme="minorHAnsi" w:hAnsiTheme="minorHAnsi" w:cstheme="minorHAnsi"/>
                <w:sz w:val="22"/>
                <w:szCs w:val="22"/>
              </w:rPr>
              <w:t>tudent Actions</w:t>
            </w:r>
          </w:p>
        </w:tc>
      </w:tr>
      <w:tr w:rsidR="005C0C78" w:rsidRPr="006672ED" w14:paraId="60C5ABBE" w14:textId="77777777" w:rsidTr="006A325E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5CFC93F9" w14:textId="441D6295" w:rsidR="005C0C78" w:rsidRPr="00B027B0" w:rsidRDefault="005C0C78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Beginning of Lesson</w:t>
            </w:r>
          </w:p>
        </w:tc>
      </w:tr>
      <w:tr w:rsidR="009810C5" w:rsidRPr="00512CCD" w14:paraId="38DD33EA" w14:textId="77777777" w:rsidTr="007805CA">
        <w:tc>
          <w:tcPr>
            <w:tcW w:w="5262" w:type="dxa"/>
          </w:tcPr>
          <w:p w14:paraId="5D89412E" w14:textId="77777777" w:rsidR="00A87E5D" w:rsidRPr="00827037" w:rsidRDefault="00A87E5D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25218" w14:textId="319FE10B" w:rsidR="00884C19" w:rsidRPr="00827037" w:rsidRDefault="00884C1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4ED412AC" w14:textId="77777777" w:rsidR="009810C5" w:rsidRPr="00827037" w:rsidRDefault="009810C5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5A301F9C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64062115" w14:textId="4CB0B458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Middle of Lesson</w:t>
            </w:r>
          </w:p>
        </w:tc>
      </w:tr>
      <w:tr w:rsidR="005C0C78" w:rsidRPr="00512CCD" w14:paraId="726B4D14" w14:textId="77777777" w:rsidTr="007805CA">
        <w:tc>
          <w:tcPr>
            <w:tcW w:w="5262" w:type="dxa"/>
          </w:tcPr>
          <w:p w14:paraId="261D4C8F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6C65C" w14:textId="759667E9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1FB4B408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30C16252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002F46F2" w14:textId="30477846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End of Lesson</w:t>
            </w:r>
          </w:p>
        </w:tc>
      </w:tr>
      <w:tr w:rsidR="005C0C78" w:rsidRPr="00512CCD" w14:paraId="3AE5D2C5" w14:textId="77777777" w:rsidTr="007805CA">
        <w:tc>
          <w:tcPr>
            <w:tcW w:w="5262" w:type="dxa"/>
          </w:tcPr>
          <w:p w14:paraId="4B0CBEAE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9468E" w14:textId="4D0EC79D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2D4493C6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E2A5FA" w14:textId="77777777" w:rsidR="003B50D5" w:rsidRDefault="003B50D5" w:rsidP="00CD38BC">
      <w:pPr>
        <w:pStyle w:val="Title"/>
        <w:spacing w:before="0" w:after="0"/>
        <w:rPr>
          <w:rFonts w:ascii="Arial" w:hAnsi="Arial" w:cs="Arial"/>
          <w:bCs/>
          <w:sz w:val="22"/>
          <w:szCs w:val="22"/>
        </w:rPr>
      </w:pPr>
    </w:p>
    <w:sectPr w:rsidR="003B50D5" w:rsidSect="00302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D152" w14:textId="77777777" w:rsidR="008A5853" w:rsidRDefault="008A5853">
      <w:r>
        <w:separator/>
      </w:r>
    </w:p>
  </w:endnote>
  <w:endnote w:type="continuationSeparator" w:id="0">
    <w:p w14:paraId="6C1CCFAA" w14:textId="77777777" w:rsidR="008A5853" w:rsidRDefault="008A5853">
      <w:r>
        <w:continuationSeparator/>
      </w:r>
    </w:p>
  </w:endnote>
  <w:endnote w:type="continuationNotice" w:id="1">
    <w:p w14:paraId="446E23BE" w14:textId="77777777" w:rsidR="008A5853" w:rsidRDefault="008A5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530F" w14:textId="77777777" w:rsidR="00BB565B" w:rsidRDefault="00BB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52888B6E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OBEWL 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Lesson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Planning Template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- 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(202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2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3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2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7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405A" w14:textId="77777777" w:rsidR="00BB565B" w:rsidRDefault="00BB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9EA1" w14:textId="77777777" w:rsidR="008A5853" w:rsidRDefault="008A5853">
      <w:r>
        <w:separator/>
      </w:r>
    </w:p>
  </w:footnote>
  <w:footnote w:type="continuationSeparator" w:id="0">
    <w:p w14:paraId="36B46F72" w14:textId="77777777" w:rsidR="008A5853" w:rsidRDefault="008A5853">
      <w:r>
        <w:continuationSeparator/>
      </w:r>
    </w:p>
  </w:footnote>
  <w:footnote w:type="continuationNotice" w:id="1">
    <w:p w14:paraId="62141D84" w14:textId="77777777" w:rsidR="008A5853" w:rsidRDefault="008A5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345" w14:textId="77777777" w:rsidR="00BB565B" w:rsidRDefault="00BB5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9D3" w14:textId="77777777" w:rsidR="00BB565B" w:rsidRDefault="00BB5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1" name="Picture 1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8A5853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2" name="Picture 2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45D52"/>
    <w:rsid w:val="00065D95"/>
    <w:rsid w:val="00085BBE"/>
    <w:rsid w:val="00087DB6"/>
    <w:rsid w:val="000B1C8A"/>
    <w:rsid w:val="000B7C74"/>
    <w:rsid w:val="000C01D2"/>
    <w:rsid w:val="000C2E5B"/>
    <w:rsid w:val="000F0F2B"/>
    <w:rsid w:val="000F25A3"/>
    <w:rsid w:val="00101364"/>
    <w:rsid w:val="00133D37"/>
    <w:rsid w:val="0015058B"/>
    <w:rsid w:val="001544FA"/>
    <w:rsid w:val="001603DB"/>
    <w:rsid w:val="0017671A"/>
    <w:rsid w:val="00180A01"/>
    <w:rsid w:val="0018638C"/>
    <w:rsid w:val="0018657B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9213C"/>
    <w:rsid w:val="0029351C"/>
    <w:rsid w:val="002A5CFA"/>
    <w:rsid w:val="002A664E"/>
    <w:rsid w:val="002B32A0"/>
    <w:rsid w:val="002B55DA"/>
    <w:rsid w:val="002E2D47"/>
    <w:rsid w:val="00302DDC"/>
    <w:rsid w:val="00316D56"/>
    <w:rsid w:val="00330F74"/>
    <w:rsid w:val="003708CE"/>
    <w:rsid w:val="003870C2"/>
    <w:rsid w:val="003970E5"/>
    <w:rsid w:val="003A3738"/>
    <w:rsid w:val="003B300C"/>
    <w:rsid w:val="003B50D5"/>
    <w:rsid w:val="003C4817"/>
    <w:rsid w:val="003D7158"/>
    <w:rsid w:val="003E6611"/>
    <w:rsid w:val="00401B89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1D55"/>
    <w:rsid w:val="004F2AB4"/>
    <w:rsid w:val="00512CCD"/>
    <w:rsid w:val="00516631"/>
    <w:rsid w:val="00521BF0"/>
    <w:rsid w:val="005523A5"/>
    <w:rsid w:val="00552FE2"/>
    <w:rsid w:val="0055555C"/>
    <w:rsid w:val="00584F65"/>
    <w:rsid w:val="005A6681"/>
    <w:rsid w:val="005B3CEB"/>
    <w:rsid w:val="005C0C78"/>
    <w:rsid w:val="005D56F6"/>
    <w:rsid w:val="005D697A"/>
    <w:rsid w:val="00644E03"/>
    <w:rsid w:val="006672ED"/>
    <w:rsid w:val="00690BCF"/>
    <w:rsid w:val="00697CB7"/>
    <w:rsid w:val="006A1217"/>
    <w:rsid w:val="006A1839"/>
    <w:rsid w:val="006A71F0"/>
    <w:rsid w:val="006A732D"/>
    <w:rsid w:val="006B0D58"/>
    <w:rsid w:val="006C258E"/>
    <w:rsid w:val="006C4A17"/>
    <w:rsid w:val="006D5FA6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9686C"/>
    <w:rsid w:val="007A5BF9"/>
    <w:rsid w:val="007A5C34"/>
    <w:rsid w:val="007B4497"/>
    <w:rsid w:val="007B670F"/>
    <w:rsid w:val="008059B6"/>
    <w:rsid w:val="00825CE5"/>
    <w:rsid w:val="00827037"/>
    <w:rsid w:val="00876B91"/>
    <w:rsid w:val="00884C19"/>
    <w:rsid w:val="008936A2"/>
    <w:rsid w:val="008A2D93"/>
    <w:rsid w:val="008A5853"/>
    <w:rsid w:val="008D0769"/>
    <w:rsid w:val="008D7475"/>
    <w:rsid w:val="008E2128"/>
    <w:rsid w:val="008E670D"/>
    <w:rsid w:val="008E67FB"/>
    <w:rsid w:val="00911C66"/>
    <w:rsid w:val="0091478A"/>
    <w:rsid w:val="0091585A"/>
    <w:rsid w:val="00962761"/>
    <w:rsid w:val="00975101"/>
    <w:rsid w:val="00976427"/>
    <w:rsid w:val="009805F4"/>
    <w:rsid w:val="009810C5"/>
    <w:rsid w:val="00996918"/>
    <w:rsid w:val="00A104BD"/>
    <w:rsid w:val="00A24A99"/>
    <w:rsid w:val="00A25571"/>
    <w:rsid w:val="00A5057A"/>
    <w:rsid w:val="00A60EDF"/>
    <w:rsid w:val="00A87E5D"/>
    <w:rsid w:val="00A94BFA"/>
    <w:rsid w:val="00AB1196"/>
    <w:rsid w:val="00AD09A0"/>
    <w:rsid w:val="00AF0BBD"/>
    <w:rsid w:val="00AF42B4"/>
    <w:rsid w:val="00AF6623"/>
    <w:rsid w:val="00B027B0"/>
    <w:rsid w:val="00B2044C"/>
    <w:rsid w:val="00B255F0"/>
    <w:rsid w:val="00B36F18"/>
    <w:rsid w:val="00B529A6"/>
    <w:rsid w:val="00B80FEA"/>
    <w:rsid w:val="00BA3A33"/>
    <w:rsid w:val="00BA7863"/>
    <w:rsid w:val="00BB565B"/>
    <w:rsid w:val="00BB65E1"/>
    <w:rsid w:val="00BC7802"/>
    <w:rsid w:val="00BD2269"/>
    <w:rsid w:val="00C13B0E"/>
    <w:rsid w:val="00C25472"/>
    <w:rsid w:val="00C27586"/>
    <w:rsid w:val="00C36529"/>
    <w:rsid w:val="00C375C7"/>
    <w:rsid w:val="00C443FC"/>
    <w:rsid w:val="00C644D8"/>
    <w:rsid w:val="00C905B7"/>
    <w:rsid w:val="00CB3433"/>
    <w:rsid w:val="00CB35EF"/>
    <w:rsid w:val="00CC467A"/>
    <w:rsid w:val="00CD38BC"/>
    <w:rsid w:val="00CD60EE"/>
    <w:rsid w:val="00CD6581"/>
    <w:rsid w:val="00CE1D65"/>
    <w:rsid w:val="00D00564"/>
    <w:rsid w:val="00D14DD0"/>
    <w:rsid w:val="00D20400"/>
    <w:rsid w:val="00D33BF3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75199"/>
    <w:rsid w:val="00E87328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4B61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5E41778564ABEB3977A9693A7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A040-E1A9-44A6-80AB-DD878719C154}"/>
      </w:docPartPr>
      <w:docPartBody>
        <w:p w:rsidR="00000000" w:rsidRDefault="00330674" w:rsidP="00330674">
          <w:pPr>
            <w:pStyle w:val="FCE5E41778564ABEB3977A9693A761B7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1760E6"/>
    <w:rsid w:val="00204D4E"/>
    <w:rsid w:val="002967E4"/>
    <w:rsid w:val="00330674"/>
    <w:rsid w:val="00505095"/>
    <w:rsid w:val="005C5ED2"/>
    <w:rsid w:val="005D3FD5"/>
    <w:rsid w:val="00600952"/>
    <w:rsid w:val="0063193A"/>
    <w:rsid w:val="0080090F"/>
    <w:rsid w:val="00906D3E"/>
    <w:rsid w:val="00B62D6A"/>
    <w:rsid w:val="00BF6FCA"/>
    <w:rsid w:val="00C25AE0"/>
    <w:rsid w:val="00C51CE9"/>
    <w:rsid w:val="00D16A57"/>
    <w:rsid w:val="00D213A4"/>
    <w:rsid w:val="00D72AA3"/>
    <w:rsid w:val="00EF2262"/>
    <w:rsid w:val="00FD301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674"/>
    <w:rPr>
      <w:color w:val="808080"/>
    </w:rPr>
  </w:style>
  <w:style w:type="paragraph" w:customStyle="1" w:styleId="D529A0C6C75A47E29C6F96DC025AE57D">
    <w:name w:val="D529A0C6C75A47E29C6F96DC025AE57D"/>
    <w:rsid w:val="00330674"/>
  </w:style>
  <w:style w:type="paragraph" w:customStyle="1" w:styleId="FCE5E41778564ABEB3977A9693A761B7">
    <w:name w:val="FCE5E41778564ABEB3977A9693A761B7"/>
    <w:rsid w:val="00330674"/>
  </w:style>
  <w:style w:type="paragraph" w:customStyle="1" w:styleId="67691019DA40442EAEF854F5DB9E6428">
    <w:name w:val="67691019DA40442EAEF854F5DB9E6428"/>
    <w:rsid w:val="0080090F"/>
  </w:style>
  <w:style w:type="paragraph" w:customStyle="1" w:styleId="394127D9AA2C46868B981FE603B616E8">
    <w:name w:val="394127D9AA2C46868B981FE603B616E8"/>
    <w:rsid w:val="0033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3</TotalTime>
  <Pages>1</Pages>
  <Words>251</Words>
  <Characters>1646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6</cp:revision>
  <cp:lastPrinted>2020-10-20T14:54:00Z</cp:lastPrinted>
  <dcterms:created xsi:type="dcterms:W3CDTF">2022-03-09T18:32:00Z</dcterms:created>
  <dcterms:modified xsi:type="dcterms:W3CDTF">2022-03-28T03:23:00Z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