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56" w:line="276" w:lineRule="auto"/>
        <w:ind w:left="-720" w:right="198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*Bilingual reviewers should perform the interview in both Spanish or English.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3.1999999999999" w:right="99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Interviewers Questions for NYSSB Candidates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2" w:line="276" w:lineRule="auto"/>
        <w:ind w:left="-360" w:right="-46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You selected ______________________________ (name country/place) for your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-177.5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portfolio presentation. How and why is 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42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(name country/place) important to you?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5.6" w:line="276" w:lineRule="auto"/>
        <w:ind w:left="-360" w:right="-388.799999999998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If you had to select a person, famous or not, that inspires you; who would that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664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person be and why?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5.6" w:line="276" w:lineRule="auto"/>
        <w:ind w:left="-360" w:right="1670.4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Why do you think it is important to know a second language?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0.8" w:line="276" w:lineRule="auto"/>
        <w:ind w:left="-360" w:right="-268.799999999998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As a candidate for the New York State Seal of Biliteracy, what are your future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479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goals once you become a recipient?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0.3999999999999" w:line="276" w:lineRule="auto"/>
        <w:ind w:left="-360" w:right="227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When do you plan on using your second language skills?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5.6" w:line="276" w:lineRule="auto"/>
        <w:ind w:left="-360" w:right="20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How as the process of being a candidate for the NYSSB impacted you as 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67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graduating senior?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