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4EAFC" w14:textId="4CD5DD94" w:rsidR="00F835A5" w:rsidRDefault="004B32DD" w:rsidP="00E43C17">
      <w:pPr>
        <w:pStyle w:val="Heading1"/>
        <w:jc w:val="center"/>
      </w:pPr>
      <w:r w:rsidRPr="00D82624">
        <w:t xml:space="preserve">NYSED Accessibility </w:t>
      </w:r>
      <w:r w:rsidR="00432960">
        <w:t>Ex</w:t>
      </w:r>
      <w:r w:rsidR="0081013C">
        <w:t>ception</w:t>
      </w:r>
      <w:r w:rsidR="00BF1662" w:rsidRPr="00D82624">
        <w:rPr>
          <w:rStyle w:val="FootnoteReference"/>
          <w:rFonts w:cs="Arial"/>
        </w:rPr>
        <w:footnoteReference w:id="1"/>
      </w:r>
    </w:p>
    <w:p w14:paraId="1BD3C130" w14:textId="77777777" w:rsidR="00C53A81" w:rsidRDefault="00C53A81" w:rsidP="00E43C17"/>
    <w:p w14:paraId="43D08CAB" w14:textId="32B15E6E" w:rsidR="00E43C17" w:rsidRPr="00C53A81" w:rsidRDefault="00E43C17" w:rsidP="00E43C17">
      <w:pPr>
        <w:pStyle w:val="Heading2"/>
      </w:pPr>
      <w:r>
        <w:t>Background</w:t>
      </w:r>
    </w:p>
    <w:p w14:paraId="16619204" w14:textId="72490E24" w:rsidR="00432960" w:rsidRDefault="00432960" w:rsidP="00E43C17">
      <w:r w:rsidRPr="00D82624">
        <w:t xml:space="preserve">The </w:t>
      </w:r>
      <w:r w:rsidR="00973298">
        <w:t>New York State Education Department</w:t>
      </w:r>
      <w:r w:rsidR="00C53A81">
        <w:t xml:space="preserve"> (NYSED)</w:t>
      </w:r>
      <w:r w:rsidR="00973298">
        <w:t xml:space="preserve"> is committed to </w:t>
      </w:r>
      <w:r w:rsidR="00C53A81">
        <w:t>ensuring</w:t>
      </w:r>
      <w:r w:rsidR="00973298">
        <w:t xml:space="preserve"> all people with disabilities have an equal opportunity to participate in our benefits, programs, </w:t>
      </w:r>
      <w:r w:rsidR="00C53A81">
        <w:t>and</w:t>
      </w:r>
      <w:r w:rsidR="00973298">
        <w:t xml:space="preserve"> services, including our web content. </w:t>
      </w:r>
      <w:r>
        <w:t>T</w:t>
      </w:r>
      <w:r w:rsidRPr="00D82624">
        <w:t xml:space="preserve">he </w:t>
      </w:r>
      <w:r>
        <w:t xml:space="preserve">evolution of NYSED’s web presence has led </w:t>
      </w:r>
      <w:r w:rsidRPr="00D82624">
        <w:t xml:space="preserve">to the creation of hundreds of thousands of </w:t>
      </w:r>
      <w:r>
        <w:t xml:space="preserve">web </w:t>
      </w:r>
      <w:r w:rsidRPr="00D82624">
        <w:t>pages</w:t>
      </w:r>
      <w:r>
        <w:t xml:space="preserve"> &amp;</w:t>
      </w:r>
      <w:r w:rsidRPr="00D82624">
        <w:t xml:space="preserve"> files, </w:t>
      </w:r>
      <w:r w:rsidR="00DA74D1">
        <w:t xml:space="preserve">as well as numerous </w:t>
      </w:r>
      <w:r w:rsidRPr="00D82624">
        <w:t xml:space="preserve">interactive web systems. As we </w:t>
      </w:r>
      <w:r w:rsidR="00DA74D1">
        <w:t>have been seeking to address</w:t>
      </w:r>
      <w:r w:rsidRPr="00D82624">
        <w:t xml:space="preserve"> accessibility solutions </w:t>
      </w:r>
      <w:r>
        <w:t xml:space="preserve">for NYSED’s </w:t>
      </w:r>
      <w:r w:rsidRPr="00D82624">
        <w:t xml:space="preserve">diverse </w:t>
      </w:r>
      <w:r w:rsidR="0028559B">
        <w:t>web presence</w:t>
      </w:r>
      <w:r w:rsidRPr="00D82624">
        <w:t xml:space="preserve">, </w:t>
      </w:r>
      <w:proofErr w:type="gramStart"/>
      <w:r w:rsidRPr="00D82624">
        <w:t xml:space="preserve">staff from across the </w:t>
      </w:r>
      <w:r>
        <w:t>agency</w:t>
      </w:r>
      <w:r w:rsidRPr="00D82624">
        <w:t xml:space="preserve"> have</w:t>
      </w:r>
      <w:proofErr w:type="gramEnd"/>
      <w:r w:rsidRPr="00D82624">
        <w:t xml:space="preserve"> raised questions about the application of </w:t>
      </w:r>
      <w:r w:rsidR="0028559B">
        <w:t>a</w:t>
      </w:r>
      <w:r w:rsidRPr="00D82624">
        <w:t xml:space="preserve">ccessibility standards to information, posing </w:t>
      </w:r>
      <w:r>
        <w:t>unique</w:t>
      </w:r>
      <w:r w:rsidRPr="00D82624">
        <w:t xml:space="preserve"> challenges. </w:t>
      </w:r>
      <w:r w:rsidR="00685B21">
        <w:t>Given</w:t>
      </w:r>
      <w:r w:rsidR="00E43C17">
        <w:t xml:space="preserve"> that </w:t>
      </w:r>
      <w:r w:rsidR="00685B21">
        <w:t xml:space="preserve">accessibility </w:t>
      </w:r>
      <w:r w:rsidR="00E43C17">
        <w:t xml:space="preserve">standards may not be feasible </w:t>
      </w:r>
      <w:proofErr w:type="gramStart"/>
      <w:r w:rsidR="00E43C17">
        <w:t>nor</w:t>
      </w:r>
      <w:proofErr w:type="gramEnd"/>
      <w:r w:rsidR="00E43C17">
        <w:t xml:space="preserve"> helpful in </w:t>
      </w:r>
      <w:r w:rsidR="00685B21">
        <w:t>all situations</w:t>
      </w:r>
      <w:r w:rsidR="00E43C17">
        <w:t xml:space="preserve">, a case </w:t>
      </w:r>
      <w:r w:rsidR="00685B21">
        <w:t xml:space="preserve">may be made </w:t>
      </w:r>
      <w:r w:rsidR="00E43C17">
        <w:t xml:space="preserve">for </w:t>
      </w:r>
      <w:r w:rsidR="00685B21">
        <w:t xml:space="preserve">considering </w:t>
      </w:r>
      <w:r w:rsidR="00E43C17">
        <w:t xml:space="preserve">an </w:t>
      </w:r>
      <w:r w:rsidR="00685B21">
        <w:t xml:space="preserve">accessibility </w:t>
      </w:r>
      <w:r w:rsidR="00E43C17">
        <w:t xml:space="preserve">exemption. </w:t>
      </w:r>
      <w:r w:rsidR="00D83A3C">
        <w:t xml:space="preserve">Such exemption requests are permissible under the undue burden / fundamental alteration clause of the </w:t>
      </w:r>
      <w:hyperlink r:id="rId12" w:history="1">
        <w:r w:rsidR="00D83A3C" w:rsidRPr="00D83A3C">
          <w:rPr>
            <w:rStyle w:val="Hyperlink"/>
          </w:rPr>
          <w:t>NYSED Web Accessibility Policy</w:t>
        </w:r>
      </w:hyperlink>
      <w:r w:rsidR="00D83A3C">
        <w:t xml:space="preserve">, and the OCR Resolution Agreement (02-16-1195). </w:t>
      </w:r>
    </w:p>
    <w:p w14:paraId="04890029" w14:textId="77777777" w:rsidR="00432960" w:rsidRDefault="00432960" w:rsidP="00E43C17"/>
    <w:p w14:paraId="30E79BEC" w14:textId="746F7104" w:rsidR="00C53A81" w:rsidRDefault="00432960" w:rsidP="00E43C17">
      <w:r w:rsidRPr="00D82624">
        <w:t>This document is</w:t>
      </w:r>
      <w:r>
        <w:t xml:space="preserve"> intended to be a </w:t>
      </w:r>
      <w:r w:rsidRPr="00D82624">
        <w:t xml:space="preserve">guide </w:t>
      </w:r>
      <w:r w:rsidR="00EE520C">
        <w:t>for accessibility ex</w:t>
      </w:r>
      <w:r w:rsidR="0081013C">
        <w:t>ceptions</w:t>
      </w:r>
      <w:r w:rsidR="00D83A3C">
        <w:t>.</w:t>
      </w:r>
      <w:r w:rsidR="00E43C17">
        <w:t xml:space="preserve"> </w:t>
      </w:r>
      <w:r w:rsidR="00EE520C">
        <w:t>Offices seeking an ex</w:t>
      </w:r>
      <w:r w:rsidR="0081013C">
        <w:t>ception</w:t>
      </w:r>
      <w:r w:rsidR="00EE520C">
        <w:t xml:space="preserve"> must </w:t>
      </w:r>
      <w:r w:rsidR="00C53A81">
        <w:t xml:space="preserve">be able to provide </w:t>
      </w:r>
      <w:r>
        <w:t xml:space="preserve">an </w:t>
      </w:r>
      <w:r w:rsidR="00143D11">
        <w:t xml:space="preserve">accessibility </w:t>
      </w:r>
      <w:r w:rsidRPr="00D82624">
        <w:t>accommodation</w:t>
      </w:r>
      <w:r w:rsidR="00C53A81">
        <w:t>,</w:t>
      </w:r>
      <w:r w:rsidR="005265D9">
        <w:t xml:space="preserve"> since </w:t>
      </w:r>
      <w:r w:rsidRPr="00D82624">
        <w:t xml:space="preserve">the information cannot be made accessible using conventional accessibility techniques. </w:t>
      </w:r>
      <w:r w:rsidR="00C53A81">
        <w:t xml:space="preserve">An </w:t>
      </w:r>
      <w:r w:rsidR="00143D11">
        <w:t xml:space="preserve">accessibility </w:t>
      </w:r>
      <w:r w:rsidR="00C53A81">
        <w:t>a</w:t>
      </w:r>
      <w:r w:rsidR="00C53A81" w:rsidRPr="00D82624">
        <w:t xml:space="preserve">ccommodation </w:t>
      </w:r>
      <w:r w:rsidR="00C53A81">
        <w:t xml:space="preserve">is </w:t>
      </w:r>
      <w:r w:rsidR="00C53A81" w:rsidRPr="00D82624">
        <w:t xml:space="preserve">a means or method </w:t>
      </w:r>
      <w:r w:rsidR="00143D11">
        <w:t xml:space="preserve">of providing information or services </w:t>
      </w:r>
      <w:r w:rsidR="00C53A81" w:rsidRPr="00D82624">
        <w:t xml:space="preserve">outside </w:t>
      </w:r>
      <w:r w:rsidR="00C53A81">
        <w:t>common</w:t>
      </w:r>
      <w:r w:rsidR="00C53A81" w:rsidRPr="00D82624">
        <w:t xml:space="preserve"> web accessibility standards designed to assist users with disabilities in cases where the application of current web accessibility standards ar</w:t>
      </w:r>
      <w:r w:rsidR="00C53A81">
        <w:t xml:space="preserve">e neither feasible nor helpful. </w:t>
      </w:r>
      <w:r w:rsidR="00BA1E0F">
        <w:t>It is critical</w:t>
      </w:r>
      <w:r w:rsidR="00685B21">
        <w:t xml:space="preserve"> to understand that a</w:t>
      </w:r>
      <w:r w:rsidR="00EE520C">
        <w:t xml:space="preserve">pproval </w:t>
      </w:r>
      <w:r w:rsidR="00EE520C" w:rsidRPr="00D82624">
        <w:t xml:space="preserve">of </w:t>
      </w:r>
      <w:proofErr w:type="gramStart"/>
      <w:r w:rsidR="00EE520C" w:rsidRPr="00D82624">
        <w:t xml:space="preserve">an </w:t>
      </w:r>
      <w:r w:rsidR="00EE520C">
        <w:t xml:space="preserve"> </w:t>
      </w:r>
      <w:r w:rsidR="0081013C">
        <w:t>exception</w:t>
      </w:r>
      <w:proofErr w:type="gramEnd"/>
      <w:r w:rsidR="0081013C">
        <w:t xml:space="preserve"> </w:t>
      </w:r>
      <w:r w:rsidR="00EE520C" w:rsidRPr="00D82624">
        <w:t xml:space="preserve">does not justify avoiding </w:t>
      </w:r>
      <w:r w:rsidR="00EE520C">
        <w:t>a</w:t>
      </w:r>
      <w:r w:rsidR="00EE520C" w:rsidRPr="00D82624">
        <w:t xml:space="preserve">ccessibility </w:t>
      </w:r>
      <w:r w:rsidR="00EE520C">
        <w:t>compliance</w:t>
      </w:r>
      <w:r w:rsidR="00EE520C" w:rsidRPr="00D82624">
        <w:t xml:space="preserve"> for associated content that can reasonably be made accessible.</w:t>
      </w:r>
    </w:p>
    <w:p w14:paraId="0D9926A5" w14:textId="77777777" w:rsidR="00E43C17" w:rsidRDefault="00E43C17" w:rsidP="00E43C17"/>
    <w:p w14:paraId="659B4377" w14:textId="4DEAFA24" w:rsidR="00E43C17" w:rsidRPr="00D82624" w:rsidRDefault="00BA1E0F" w:rsidP="00E43C17">
      <w:pPr>
        <w:pStyle w:val="Heading2"/>
      </w:pPr>
      <w:r>
        <w:t xml:space="preserve">Accommodation </w:t>
      </w:r>
    </w:p>
    <w:p w14:paraId="1078162F" w14:textId="54A23BA0" w:rsidR="00E43C17" w:rsidRPr="00D82624" w:rsidRDefault="00E43C17" w:rsidP="00E43C17">
      <w:r w:rsidRPr="00D82624">
        <w:t xml:space="preserve">Use of an accommodation is not intended to relieve program </w:t>
      </w:r>
      <w:r>
        <w:t>offices</w:t>
      </w:r>
      <w:r w:rsidRPr="00D82624">
        <w:t xml:space="preserve"> of their responsibility to make web content accessible. In some cases, </w:t>
      </w:r>
      <w:r w:rsidR="0081013C">
        <w:t xml:space="preserve">the </w:t>
      </w:r>
      <w:proofErr w:type="gramStart"/>
      <w:r w:rsidR="00443F74">
        <w:t xml:space="preserve">accommodation </w:t>
      </w:r>
      <w:r w:rsidR="0081013C">
        <w:t xml:space="preserve"> may</w:t>
      </w:r>
      <w:proofErr w:type="gramEnd"/>
      <w:r w:rsidR="0081013C">
        <w:t xml:space="preserve"> be </w:t>
      </w:r>
      <w:r w:rsidRPr="00D82624">
        <w:t xml:space="preserve"> a statement that acknowledges</w:t>
      </w:r>
      <w:r w:rsidR="0081013C">
        <w:t xml:space="preserve"> that </w:t>
      </w:r>
      <w:r w:rsidRPr="00D82624">
        <w:t xml:space="preserve">there is an accessibility issue and offers to help determine the needs of users with disabilities. Program areas which employ accommodation statements must establish priorities, assign their resources appropriately, and monitor communications to ensure that requests are processed quickly, typically no longer than 2 working days. Ideally, they will need a dedicated line operated by a trained responder. Program areas that fail to provide adequate services </w:t>
      </w:r>
      <w:proofErr w:type="gramStart"/>
      <w:r w:rsidRPr="00D82624">
        <w:t>should</w:t>
      </w:r>
      <w:proofErr w:type="gramEnd"/>
      <w:r w:rsidRPr="00D82624">
        <w:t xml:space="preserve"> not use accommodation statements. </w:t>
      </w:r>
    </w:p>
    <w:p w14:paraId="69F7CD68" w14:textId="77777777" w:rsidR="00E43C17" w:rsidRPr="00D82624" w:rsidRDefault="00E43C17" w:rsidP="00E43C17"/>
    <w:p w14:paraId="2C5AA41A" w14:textId="0C9E36A1" w:rsidR="00C53A81" w:rsidRDefault="00E43C17" w:rsidP="00E43C17">
      <w:r w:rsidRPr="00D82624">
        <w:t xml:space="preserve">When considering use of an accommodation, one can make the determination based on level of effort, document priority, longevity of web content, and audience availability. </w:t>
      </w:r>
      <w:r w:rsidRPr="00D82624">
        <w:lastRenderedPageBreak/>
        <w:t xml:space="preserve">Documents that require a high level of effort, yet have a limited readership among a group with no disabilities would not have the same priority as documents of interest to a broad, unknown audience. </w:t>
      </w:r>
      <w:r w:rsidR="003C4E43" w:rsidRPr="00D82624">
        <w:t>It</w:t>
      </w:r>
      <w:r w:rsidR="003C4E43">
        <w:t xml:space="preserve"> is</w:t>
      </w:r>
      <w:r w:rsidR="003C4E43" w:rsidRPr="00D82624">
        <w:t xml:space="preserve"> important</w:t>
      </w:r>
      <w:r w:rsidRPr="00D82624">
        <w:t xml:space="preserve"> to keep in mind, the longevity of the web content, as the</w:t>
      </w:r>
      <w:r>
        <w:t xml:space="preserve"> audience may change over time.</w:t>
      </w:r>
      <w:r w:rsidR="006A4A25">
        <w:t xml:space="preserve"> </w:t>
      </w:r>
    </w:p>
    <w:p w14:paraId="15BF7040" w14:textId="361D0174" w:rsidR="00EE520C" w:rsidRDefault="00EE520C" w:rsidP="00E43C17">
      <w:pPr>
        <w:pStyle w:val="Heading2"/>
      </w:pPr>
      <w:r>
        <w:t xml:space="preserve">Accommodation </w:t>
      </w:r>
      <w:r w:rsidR="00C66631">
        <w:t>M</w:t>
      </w:r>
      <w:r w:rsidR="00E43C17">
        <w:t>ethods</w:t>
      </w:r>
    </w:p>
    <w:p w14:paraId="615E070F" w14:textId="6F41AD34" w:rsidR="00EE53B9" w:rsidRDefault="00EE53B9" w:rsidP="00EE53B9">
      <w:pPr>
        <w:pStyle w:val="Heading3"/>
      </w:pPr>
      <w:r>
        <w:t>Examples</w:t>
      </w:r>
    </w:p>
    <w:p w14:paraId="166F0DF3" w14:textId="77777777" w:rsidR="00BA1E0F" w:rsidRDefault="00C53A81" w:rsidP="00BA1E0F">
      <w:r>
        <w:t xml:space="preserve">Examples of accommodation methods may include but are not limited to </w:t>
      </w:r>
      <w:r w:rsidR="00BA1E0F">
        <w:t xml:space="preserve">one or more of the following </w:t>
      </w:r>
    </w:p>
    <w:p w14:paraId="6CA09DE5" w14:textId="6C17A100" w:rsidR="00E43C17" w:rsidRDefault="00D83A3C" w:rsidP="00BA1E0F">
      <w:pPr>
        <w:pStyle w:val="ListParagraph"/>
        <w:numPr>
          <w:ilvl w:val="0"/>
          <w:numId w:val="8"/>
        </w:numPr>
      </w:pPr>
      <w:r>
        <w:t>Implementing a</w:t>
      </w:r>
      <w:r w:rsidR="00BA1E0F">
        <w:t xml:space="preserve"> statement on the site acknowledging </w:t>
      </w:r>
      <w:r w:rsidR="0081013C">
        <w:t xml:space="preserve">the </w:t>
      </w:r>
      <w:r w:rsidR="00BA1E0F">
        <w:t>accessibility issue</w:t>
      </w:r>
      <w:r>
        <w:t xml:space="preserve"> and p</w:t>
      </w:r>
      <w:r w:rsidR="00E43C17">
        <w:t xml:space="preserve">roviding </w:t>
      </w:r>
      <w:r w:rsidR="00C53A81">
        <w:t>phon</w:t>
      </w:r>
      <w:r>
        <w:t xml:space="preserve">e </w:t>
      </w:r>
      <w:r w:rsidR="00D4610F">
        <w:t>and/</w:t>
      </w:r>
      <w:r>
        <w:t>or email support</w:t>
      </w:r>
      <w:r w:rsidR="00EE53B9">
        <w:t xml:space="preserve">. Initial response for such contact is required within 2 business days. This method is not appropriate when the timeliness of access is critical to equal and fair treatment. In such cases, priority should be given to remediate the content into an accessible format. </w:t>
      </w:r>
    </w:p>
    <w:p w14:paraId="0BDFAE6C" w14:textId="3287ADC6" w:rsidR="00E43C17" w:rsidRDefault="00EE53B9" w:rsidP="00E43C17">
      <w:pPr>
        <w:pStyle w:val="ListParagraph"/>
        <w:numPr>
          <w:ilvl w:val="0"/>
          <w:numId w:val="8"/>
        </w:numPr>
      </w:pPr>
      <w:r>
        <w:t>Provide</w:t>
      </w:r>
      <w:r w:rsidR="00E43C17">
        <w:t xml:space="preserve"> </w:t>
      </w:r>
      <w:r>
        <w:t xml:space="preserve">the web </w:t>
      </w:r>
      <w:r w:rsidR="00C53A81">
        <w:t>content in an alternate format</w:t>
      </w:r>
      <w:r>
        <w:t xml:space="preserve">, </w:t>
      </w:r>
      <w:r w:rsidR="00D83A3C">
        <w:t xml:space="preserve">which </w:t>
      </w:r>
      <w:r w:rsidR="00C53A81">
        <w:t>is useful</w:t>
      </w:r>
      <w:r w:rsidR="00D83A3C">
        <w:t xml:space="preserve"> to the inquiring user. F</w:t>
      </w:r>
      <w:r w:rsidR="00E43C17">
        <w:t xml:space="preserve">or example </w:t>
      </w:r>
      <w:r w:rsidR="00D83A3C">
        <w:t xml:space="preserve">one may </w:t>
      </w:r>
      <w:r>
        <w:t>provide</w:t>
      </w:r>
      <w:r w:rsidR="00E43C17">
        <w:t xml:space="preserve"> </w:t>
      </w:r>
      <w:r w:rsidR="00C53A81">
        <w:t>a text</w:t>
      </w:r>
      <w:r>
        <w:t xml:space="preserve">-only </w:t>
      </w:r>
      <w:r w:rsidR="00C53A81">
        <w:t>version</w:t>
      </w:r>
      <w:r w:rsidR="00D83A3C">
        <w:t xml:space="preserve"> of an inaccessible document</w:t>
      </w:r>
      <w:r>
        <w:t>.</w:t>
      </w:r>
    </w:p>
    <w:p w14:paraId="4C6EBE83" w14:textId="5A7147D5" w:rsidR="00432960" w:rsidRDefault="00D83A3C" w:rsidP="00E43C17">
      <w:pPr>
        <w:pStyle w:val="ListParagraph"/>
        <w:numPr>
          <w:ilvl w:val="0"/>
          <w:numId w:val="8"/>
        </w:numPr>
      </w:pPr>
      <w:r>
        <w:t xml:space="preserve">Creating or identifying a source for </w:t>
      </w:r>
      <w:r w:rsidR="00EE53B9">
        <w:t xml:space="preserve">creating the </w:t>
      </w:r>
      <w:r>
        <w:t xml:space="preserve">Braille print copy of the </w:t>
      </w:r>
      <w:r w:rsidR="00EE53B9">
        <w:t xml:space="preserve">corresponding </w:t>
      </w:r>
      <w:r>
        <w:t>web content</w:t>
      </w:r>
      <w:r w:rsidR="00EE53B9">
        <w:t>.</w:t>
      </w:r>
    </w:p>
    <w:p w14:paraId="2980F152" w14:textId="77777777" w:rsidR="00450530" w:rsidRDefault="00450530" w:rsidP="00450530"/>
    <w:p w14:paraId="22170BAF" w14:textId="14A3BDFD" w:rsidR="00450530" w:rsidRDefault="00450530" w:rsidP="00C66631">
      <w:pPr>
        <w:pStyle w:val="Heading2"/>
      </w:pPr>
      <w:r>
        <w:t>Impact</w:t>
      </w:r>
      <w:r w:rsidR="003C4E43">
        <w:t xml:space="preserve"> to Website Redesign &amp; Accessibility Project</w:t>
      </w:r>
    </w:p>
    <w:p w14:paraId="13A0D205" w14:textId="4CAEA855" w:rsidR="00432960" w:rsidRDefault="00450530" w:rsidP="00E43C17">
      <w:r>
        <w:t xml:space="preserve">Websites which are undergoing redesign into Drupal will </w:t>
      </w:r>
      <w:r w:rsidR="003C4E43">
        <w:t xml:space="preserve">also </w:t>
      </w:r>
      <w:r>
        <w:t>need to consider implementing an accommodation</w:t>
      </w:r>
      <w:r w:rsidR="003C4E43">
        <w:t xml:space="preserve"> method</w:t>
      </w:r>
      <w:r>
        <w:t xml:space="preserve"> for </w:t>
      </w:r>
      <w:r w:rsidR="00C66631">
        <w:t>content which</w:t>
      </w:r>
      <w:r w:rsidR="003C4E43">
        <w:t xml:space="preserve"> cannot be remediated prior to</w:t>
      </w:r>
      <w:r w:rsidR="00C66631">
        <w:t xml:space="preserve"> the respective site</w:t>
      </w:r>
      <w:r w:rsidR="003C4E43">
        <w:t xml:space="preserve"> going live. This content shall be identified during the web content inventory and accessibility assessment phase of the redesign project. </w:t>
      </w:r>
    </w:p>
    <w:p w14:paraId="050E794A" w14:textId="77777777" w:rsidR="00450530" w:rsidRDefault="00450530" w:rsidP="00E43C17"/>
    <w:p w14:paraId="174FAC1B" w14:textId="3C3AFEF3" w:rsidR="00450530" w:rsidRDefault="00450530" w:rsidP="00E43C17">
      <w:r>
        <w:t xml:space="preserve">Websites which have already been redesigned into </w:t>
      </w:r>
      <w:proofErr w:type="gramStart"/>
      <w:r>
        <w:t>Drupal,</w:t>
      </w:r>
      <w:proofErr w:type="gramEnd"/>
      <w:r>
        <w:t xml:space="preserve"> will need to </w:t>
      </w:r>
      <w:r w:rsidR="003C4E43">
        <w:t xml:space="preserve">perform an accessibility assessment as part of their remediation. Content which cannot be promptly remediated will need to employ an accommodation method. </w:t>
      </w:r>
    </w:p>
    <w:p w14:paraId="3DC53752" w14:textId="77777777" w:rsidR="00C66631" w:rsidRDefault="00C66631" w:rsidP="00E43C17"/>
    <w:p w14:paraId="51E8102B" w14:textId="45141B1D" w:rsidR="00C66631" w:rsidRDefault="00C66631" w:rsidP="00E43C17">
      <w:r>
        <w:t>As part of the Website Redesign &amp; Accessibility project, an estimated timeline for remediation of all web content will be established based on priority and resources.</w:t>
      </w:r>
    </w:p>
    <w:p w14:paraId="39DBB25F" w14:textId="77777777" w:rsidR="00685B21" w:rsidRPr="00D82624" w:rsidRDefault="00685B21" w:rsidP="00685B21">
      <w:pPr>
        <w:pStyle w:val="Heading2"/>
      </w:pPr>
      <w:r w:rsidRPr="00D82624">
        <w:t>Exclusions and limits</w:t>
      </w:r>
    </w:p>
    <w:p w14:paraId="3C56A740" w14:textId="45DF54B8" w:rsidR="00685B21" w:rsidRPr="00D82624" w:rsidRDefault="00685B21" w:rsidP="00685B21">
      <w:r w:rsidRPr="00D82624">
        <w:t xml:space="preserve">The use of </w:t>
      </w:r>
      <w:r w:rsidR="00D4610F">
        <w:t xml:space="preserve">an accessibility exception and resultant </w:t>
      </w:r>
      <w:r w:rsidRPr="00D82624">
        <w:t xml:space="preserve">accommodation </w:t>
      </w:r>
      <w:r w:rsidR="00D4610F">
        <w:t>may be</w:t>
      </w:r>
      <w:r w:rsidRPr="00D82624">
        <w:t xml:space="preserve"> limited when access to web content is business related. This is especially true when timeliness of access is critical to the principal of equal and fair treatment. For example, if content is posted that provides for a grant award</w:t>
      </w:r>
      <w:r>
        <w:t xml:space="preserve"> or employment application</w:t>
      </w:r>
      <w:r w:rsidRPr="00D82624">
        <w:t xml:space="preserve">, </w:t>
      </w:r>
      <w:r>
        <w:t xml:space="preserve">where </w:t>
      </w:r>
      <w:r w:rsidRPr="00D82624">
        <w:t xml:space="preserve">the submission must be completed by a specific date, such content cannot be handled by an accommodation if it would place the disabled users at a disadvantage. </w:t>
      </w:r>
    </w:p>
    <w:p w14:paraId="6CA12D89" w14:textId="6E5188E1" w:rsidR="00C53A81" w:rsidRDefault="00C53A81" w:rsidP="00E43C17">
      <w:r>
        <w:br w:type="page"/>
      </w:r>
    </w:p>
    <w:p w14:paraId="48FD1A52" w14:textId="77777777" w:rsidR="004B32DD" w:rsidRPr="00D82624" w:rsidRDefault="004B32DD" w:rsidP="00E43C17"/>
    <w:p w14:paraId="4DB24050" w14:textId="77777777" w:rsidR="006B6D59" w:rsidRDefault="006B6D59" w:rsidP="00E43C17"/>
    <w:p w14:paraId="25A71386" w14:textId="6188654C" w:rsidR="00C53A81" w:rsidRDefault="00E43C17" w:rsidP="00E43C17">
      <w:pPr>
        <w:pStyle w:val="Heading2"/>
      </w:pPr>
      <w:proofErr w:type="gramStart"/>
      <w:r>
        <w:t>Ex</w:t>
      </w:r>
      <w:r w:rsidR="0081013C">
        <w:t xml:space="preserve">ception </w:t>
      </w:r>
      <w:r>
        <w:t xml:space="preserve"> </w:t>
      </w:r>
      <w:r w:rsidR="00C53A81">
        <w:t>Examples</w:t>
      </w:r>
      <w:proofErr w:type="gramEnd"/>
    </w:p>
    <w:p w14:paraId="46384714" w14:textId="48A30ED1" w:rsidR="00E43C17" w:rsidRDefault="00685B21" w:rsidP="00E43C17">
      <w:r>
        <w:t>The b</w:t>
      </w:r>
      <w:r w:rsidR="00E43C17">
        <w:t xml:space="preserve">elow </w:t>
      </w:r>
      <w:r>
        <w:t xml:space="preserve">listing </w:t>
      </w:r>
      <w:r w:rsidR="00D83A3C">
        <w:t>provides</w:t>
      </w:r>
      <w:r>
        <w:t xml:space="preserve"> </w:t>
      </w:r>
      <w:r w:rsidR="00E43C17">
        <w:t>examples of likely ex</w:t>
      </w:r>
      <w:r w:rsidR="0081013C">
        <w:t>ception</w:t>
      </w:r>
      <w:r w:rsidR="00E43C17">
        <w:t xml:space="preserve">. </w:t>
      </w:r>
      <w:r w:rsidR="00D83A3C">
        <w:t>When necessary, make sure to</w:t>
      </w:r>
      <w:r w:rsidR="00E43C17">
        <w:t xml:space="preserve"> referenc</w:t>
      </w:r>
      <w:r w:rsidR="00D4610F">
        <w:t>e</w:t>
      </w:r>
      <w:r w:rsidR="00E43C17">
        <w:t xml:space="preserve"> </w:t>
      </w:r>
      <w:r w:rsidR="00D83A3C">
        <w:t xml:space="preserve">a specific </w:t>
      </w:r>
      <w:r w:rsidR="00E43C17">
        <w:t xml:space="preserve">example when submitting a request for an </w:t>
      </w:r>
      <w:r w:rsidR="00130E70">
        <w:t>accessibility</w:t>
      </w:r>
      <w:r w:rsidR="00E43C17">
        <w:t xml:space="preserve"> exemption. Also, see the US HHS</w:t>
      </w:r>
      <w:r w:rsidR="00D4610F">
        <w:t xml:space="preserve"> </w:t>
      </w:r>
      <w:hyperlink r:id="rId13" w:anchor="exc" w:history="1">
        <w:r w:rsidR="00D4610F" w:rsidRPr="00D82624">
          <w:rPr>
            <w:rStyle w:val="Hyperlink"/>
          </w:rPr>
          <w:t>accessibility accommodation site</w:t>
        </w:r>
      </w:hyperlink>
      <w:r w:rsidR="00E43C17">
        <w:t xml:space="preserve"> </w:t>
      </w:r>
      <w:r w:rsidR="00D83A3C">
        <w:t xml:space="preserve">for </w:t>
      </w:r>
      <w:r w:rsidR="00883A43">
        <w:t xml:space="preserve">more </w:t>
      </w:r>
      <w:r w:rsidR="00D83A3C">
        <w:t>detailed rationale</w:t>
      </w:r>
      <w:r w:rsidR="00D4610F">
        <w:t xml:space="preserve"> of these examples. </w:t>
      </w:r>
    </w:p>
    <w:p w14:paraId="02D9F222" w14:textId="77777777" w:rsidR="00E43C17" w:rsidRPr="00E43C17" w:rsidRDefault="00E43C17" w:rsidP="00E43C17"/>
    <w:p w14:paraId="169D4961" w14:textId="656C5CEE" w:rsidR="006B6D59" w:rsidRDefault="006951B3" w:rsidP="00E43C17">
      <w:r>
        <w:t>E</w:t>
      </w:r>
      <w:r w:rsidR="006B6D59" w:rsidRPr="00FC70C8">
        <w:t xml:space="preserve">xamples of content that may be appropriate for an </w:t>
      </w:r>
      <w:r>
        <w:t>a</w:t>
      </w:r>
      <w:r w:rsidR="006B6D59" w:rsidRPr="00FC70C8">
        <w:t xml:space="preserve">ccessibility </w:t>
      </w:r>
      <w:r w:rsidR="00130E70">
        <w:t>ex</w:t>
      </w:r>
      <w:r w:rsidR="0081013C">
        <w:t>ception</w:t>
      </w:r>
      <w:r w:rsidR="00130E70">
        <w:t xml:space="preserve"> include</w:t>
      </w:r>
      <w:r w:rsidR="006B6D59" w:rsidRPr="00FC70C8">
        <w:t>:</w:t>
      </w:r>
    </w:p>
    <w:p w14:paraId="2B14CA08" w14:textId="77777777" w:rsidR="006B6D59" w:rsidRPr="00FC70C8" w:rsidRDefault="006B6D59" w:rsidP="00E43C17">
      <w:pPr>
        <w:pStyle w:val="ListParagraph"/>
        <w:numPr>
          <w:ilvl w:val="0"/>
          <w:numId w:val="1"/>
        </w:numPr>
      </w:pPr>
      <w:r w:rsidRPr="00FC70C8">
        <w:t>Excel computational spread sheets containing program modules and macros developed to perform automated analysis or to draw in data sets from external or legacy databases.</w:t>
      </w:r>
    </w:p>
    <w:p w14:paraId="57976CCC" w14:textId="77777777" w:rsidR="006B6D59" w:rsidRPr="00FC70C8" w:rsidRDefault="006B6D59" w:rsidP="00E43C17">
      <w:pPr>
        <w:pStyle w:val="ListParagraph"/>
        <w:numPr>
          <w:ilvl w:val="0"/>
          <w:numId w:val="1"/>
        </w:numPr>
      </w:pPr>
      <w:r w:rsidRPr="00FC70C8">
        <w:t>Password-protected sites</w:t>
      </w:r>
    </w:p>
    <w:p w14:paraId="6735AA6B" w14:textId="77777777" w:rsidR="006B6D59" w:rsidRPr="00FC70C8" w:rsidRDefault="006B6D59" w:rsidP="00E43C17">
      <w:pPr>
        <w:pStyle w:val="ListParagraph"/>
        <w:numPr>
          <w:ilvl w:val="0"/>
          <w:numId w:val="1"/>
        </w:numPr>
      </w:pPr>
      <w:r w:rsidRPr="00FC70C8">
        <w:t>Third-party licensed PDF documents from medical and scientific journals (and conference proceeding documents)(if no-cost accessible versions cannot be linked to elsewhere on the Web)</w:t>
      </w:r>
    </w:p>
    <w:p w14:paraId="10D7C2AF" w14:textId="77777777" w:rsidR="006B6D59" w:rsidRPr="00FC70C8" w:rsidRDefault="006B6D59" w:rsidP="00E43C17">
      <w:pPr>
        <w:pStyle w:val="ListParagraph"/>
        <w:numPr>
          <w:ilvl w:val="0"/>
          <w:numId w:val="1"/>
        </w:numPr>
      </w:pPr>
      <w:r w:rsidRPr="00FC70C8">
        <w:t>Multilingual PDF documents using non-Western characters</w:t>
      </w:r>
    </w:p>
    <w:p w14:paraId="4054780F" w14:textId="77777777" w:rsidR="006B6D59" w:rsidRPr="00FC70C8" w:rsidRDefault="006B6D59" w:rsidP="00E43C17">
      <w:pPr>
        <w:pStyle w:val="ListParagraph"/>
        <w:numPr>
          <w:ilvl w:val="0"/>
          <w:numId w:val="1"/>
        </w:numPr>
      </w:pPr>
      <w:r w:rsidRPr="00FC70C8">
        <w:t>Complex images and PDF tables, including static images and those supported and detailed narratives</w:t>
      </w:r>
    </w:p>
    <w:p w14:paraId="038EB20B" w14:textId="77777777" w:rsidR="006B6D59" w:rsidRPr="00FC70C8" w:rsidRDefault="006B6D59" w:rsidP="00E43C17">
      <w:pPr>
        <w:pStyle w:val="ListParagraph"/>
        <w:numPr>
          <w:ilvl w:val="0"/>
          <w:numId w:val="1"/>
        </w:numPr>
      </w:pPr>
      <w:r w:rsidRPr="00FC70C8">
        <w:t>Complex math, physics, and chemical notations</w:t>
      </w:r>
    </w:p>
    <w:p w14:paraId="1450F444" w14:textId="795F2093" w:rsidR="006B6D59" w:rsidRPr="00FC70C8" w:rsidRDefault="006B6D59" w:rsidP="00E43C17">
      <w:pPr>
        <w:pStyle w:val="ListParagraph"/>
        <w:numPr>
          <w:ilvl w:val="0"/>
          <w:numId w:val="1"/>
        </w:numPr>
      </w:pPr>
      <w:r w:rsidRPr="00FC70C8">
        <w:t xml:space="preserve">Large or complex tables, </w:t>
      </w:r>
      <w:r w:rsidR="00450530">
        <w:t xml:space="preserve">may be </w:t>
      </w:r>
      <w:r w:rsidRPr="00FC70C8">
        <w:t>given a</w:t>
      </w:r>
      <w:r w:rsidR="00450530">
        <w:t xml:space="preserve">n exemption </w:t>
      </w:r>
      <w:r w:rsidRPr="00FC70C8">
        <w:t xml:space="preserve">based on consideration of: </w:t>
      </w:r>
    </w:p>
    <w:p w14:paraId="00B784E3" w14:textId="77777777" w:rsidR="006B6D59" w:rsidRPr="00FC70C8" w:rsidRDefault="006B6D59" w:rsidP="00E43C17">
      <w:pPr>
        <w:pStyle w:val="ListParagraph"/>
        <w:numPr>
          <w:ilvl w:val="1"/>
          <w:numId w:val="1"/>
        </w:numPr>
      </w:pPr>
      <w:r w:rsidRPr="00FC70C8">
        <w:t>Importance of the document</w:t>
      </w:r>
    </w:p>
    <w:p w14:paraId="1B71A413" w14:textId="77777777" w:rsidR="006B6D59" w:rsidRPr="00FC70C8" w:rsidRDefault="006B6D59" w:rsidP="00E43C17">
      <w:pPr>
        <w:pStyle w:val="ListParagraph"/>
        <w:numPr>
          <w:ilvl w:val="1"/>
          <w:numId w:val="1"/>
        </w:numPr>
      </w:pPr>
      <w:r w:rsidRPr="00FC70C8">
        <w:t>Size and nature of intended audience</w:t>
      </w:r>
    </w:p>
    <w:p w14:paraId="71B03BCD" w14:textId="77777777" w:rsidR="006B6D59" w:rsidRPr="00FC70C8" w:rsidRDefault="006B6D59" w:rsidP="00E43C17">
      <w:pPr>
        <w:pStyle w:val="ListParagraph"/>
        <w:numPr>
          <w:ilvl w:val="1"/>
          <w:numId w:val="1"/>
        </w:numPr>
      </w:pPr>
      <w:r w:rsidRPr="00FC70C8">
        <w:t>Expectation that disabled persons would need access</w:t>
      </w:r>
    </w:p>
    <w:p w14:paraId="10F31715" w14:textId="77777777" w:rsidR="006B6D59" w:rsidRPr="00FC70C8" w:rsidRDefault="006B6D59" w:rsidP="00E43C17">
      <w:pPr>
        <w:pStyle w:val="ListParagraph"/>
        <w:numPr>
          <w:ilvl w:val="1"/>
          <w:numId w:val="1"/>
        </w:numPr>
      </w:pPr>
      <w:r w:rsidRPr="00FC70C8">
        <w:t>Complexity of the table</w:t>
      </w:r>
    </w:p>
    <w:p w14:paraId="58C93634" w14:textId="77777777" w:rsidR="006B6D59" w:rsidRPr="00FC70C8" w:rsidRDefault="006B6D59" w:rsidP="00E43C17">
      <w:pPr>
        <w:pStyle w:val="ListParagraph"/>
        <w:numPr>
          <w:ilvl w:val="1"/>
          <w:numId w:val="1"/>
        </w:numPr>
      </w:pPr>
      <w:r w:rsidRPr="00FC70C8">
        <w:t>Size of the table</w:t>
      </w:r>
    </w:p>
    <w:p w14:paraId="3A313DDC" w14:textId="77777777" w:rsidR="006B6D59" w:rsidRPr="00FC70C8" w:rsidRDefault="006B6D59" w:rsidP="00E43C17">
      <w:pPr>
        <w:pStyle w:val="ListParagraph"/>
        <w:numPr>
          <w:ilvl w:val="0"/>
          <w:numId w:val="1"/>
        </w:numPr>
      </w:pPr>
      <w:r w:rsidRPr="00FC70C8">
        <w:t>Complex dynamic visualizations, including: medical diagnostic and research imaging technologies, 3d-models, CAD, virtual environments</w:t>
      </w:r>
    </w:p>
    <w:p w14:paraId="0E1EFA04" w14:textId="77777777" w:rsidR="006B6D59" w:rsidRPr="00FC70C8" w:rsidRDefault="006B6D59" w:rsidP="00E43C17">
      <w:pPr>
        <w:pStyle w:val="ListParagraph"/>
        <w:numPr>
          <w:ilvl w:val="0"/>
          <w:numId w:val="1"/>
        </w:numPr>
      </w:pPr>
      <w:r w:rsidRPr="00FC70C8">
        <w:t>Scanned written or poor quality historical publications/materials scanned to a digital archive</w:t>
      </w:r>
    </w:p>
    <w:p w14:paraId="18223F96" w14:textId="3855045B" w:rsidR="006B6D59" w:rsidRDefault="006B6D59" w:rsidP="00E43C17">
      <w:pPr>
        <w:pStyle w:val="ListParagraph"/>
        <w:numPr>
          <w:ilvl w:val="0"/>
          <w:numId w:val="1"/>
        </w:numPr>
      </w:pPr>
      <w:r w:rsidRPr="00FC70C8">
        <w:t xml:space="preserve">Archived </w:t>
      </w:r>
      <w:r>
        <w:t xml:space="preserve">historical </w:t>
      </w:r>
      <w:r w:rsidR="006A65D7">
        <w:t>legacy files</w:t>
      </w:r>
    </w:p>
    <w:p w14:paraId="06F30156" w14:textId="55F3F5F4" w:rsidR="00130E70" w:rsidRDefault="006B6D59" w:rsidP="00130E70">
      <w:pPr>
        <w:pStyle w:val="ListParagraph"/>
        <w:numPr>
          <w:ilvl w:val="0"/>
          <w:numId w:val="1"/>
        </w:numPr>
      </w:pPr>
      <w:r w:rsidRPr="006B6D59">
        <w:t>Translated files (presented in</w:t>
      </w:r>
      <w:r w:rsidR="006A65D7">
        <w:t xml:space="preserve"> a language other than English)</w:t>
      </w:r>
    </w:p>
    <w:p w14:paraId="3FEC12F7" w14:textId="77777777" w:rsidR="00130E70" w:rsidRDefault="00130E70" w:rsidP="00130E70">
      <w:pPr>
        <w:pStyle w:val="ListParagraph"/>
      </w:pPr>
    </w:p>
    <w:p w14:paraId="7DA936AA" w14:textId="77777777" w:rsidR="00130E70" w:rsidRDefault="00130E70">
      <w:r>
        <w:br w:type="page"/>
      </w:r>
    </w:p>
    <w:p w14:paraId="48539900" w14:textId="77777777" w:rsidR="00D83A3C" w:rsidRDefault="00D83A3C" w:rsidP="00130E70">
      <w:pPr>
        <w:pStyle w:val="ListParagraph"/>
      </w:pPr>
    </w:p>
    <w:p w14:paraId="4E78C8CC" w14:textId="350A110E" w:rsidR="009B62F0" w:rsidRDefault="00EE520C" w:rsidP="00E43C17">
      <w:pPr>
        <w:pStyle w:val="Heading2"/>
      </w:pPr>
      <w:r>
        <w:t>Ex</w:t>
      </w:r>
      <w:r w:rsidR="0081013C">
        <w:t>ception</w:t>
      </w:r>
      <w:r>
        <w:t xml:space="preserve"> </w:t>
      </w:r>
      <w:r w:rsidR="00883A43">
        <w:t xml:space="preserve">Request </w:t>
      </w:r>
      <w:r w:rsidR="00D83A3C">
        <w:t>P</w:t>
      </w:r>
      <w:r>
        <w:t>rocess</w:t>
      </w:r>
    </w:p>
    <w:p w14:paraId="340C24C5" w14:textId="5E3D0433" w:rsidR="00685B21" w:rsidRDefault="00685B21" w:rsidP="00D83A3C">
      <w:r>
        <w:t>Staff seeking an ex</w:t>
      </w:r>
      <w:r w:rsidR="0081013C">
        <w:t>ception</w:t>
      </w:r>
      <w:r>
        <w:t xml:space="preserve"> should work with </w:t>
      </w:r>
      <w:hyperlink r:id="rId14" w:history="1">
        <w:r w:rsidRPr="00D83A3C">
          <w:rPr>
            <w:rStyle w:val="Hyperlink"/>
          </w:rPr>
          <w:t>the web</w:t>
        </w:r>
        <w:r w:rsidR="00BA1E0F" w:rsidRPr="00D83A3C">
          <w:rPr>
            <w:rStyle w:val="Hyperlink"/>
          </w:rPr>
          <w:t xml:space="preserve"> </w:t>
        </w:r>
        <w:r w:rsidRPr="00D83A3C">
          <w:rPr>
            <w:rStyle w:val="Hyperlink"/>
          </w:rPr>
          <w:t>content staff and lead webmasters</w:t>
        </w:r>
      </w:hyperlink>
      <w:r>
        <w:t xml:space="preserve"> for their site</w:t>
      </w:r>
      <w:r w:rsidR="00130E70">
        <w:t xml:space="preserve"> to prepare the request</w:t>
      </w:r>
      <w:r>
        <w:t xml:space="preserve">. </w:t>
      </w:r>
    </w:p>
    <w:p w14:paraId="6DA673D1" w14:textId="2804D2E0" w:rsidR="009B62F0" w:rsidRDefault="009B62F0" w:rsidP="00BA1E0F">
      <w:pPr>
        <w:pStyle w:val="ListParagraph"/>
        <w:numPr>
          <w:ilvl w:val="0"/>
          <w:numId w:val="9"/>
        </w:numPr>
      </w:pPr>
      <w:r>
        <w:t xml:space="preserve">Lead webmasters may submit request for an accessibility exception using the </w:t>
      </w:r>
      <w:hyperlink r:id="rId15" w:history="1">
        <w:r w:rsidRPr="009B62F0">
          <w:rPr>
            <w:rStyle w:val="Hyperlink"/>
          </w:rPr>
          <w:t>NYSED SED Monitoring system</w:t>
        </w:r>
      </w:hyperlink>
      <w:r w:rsidR="00450530">
        <w:t>’s Undue Burden / Fundamental Alteration request</w:t>
      </w:r>
      <w:r w:rsidR="003C4E43">
        <w:t xml:space="preserve"> form</w:t>
      </w:r>
      <w:r>
        <w:t xml:space="preserve">. </w:t>
      </w:r>
    </w:p>
    <w:p w14:paraId="61FCBA2A" w14:textId="76D3CBAC" w:rsidR="00D4610F" w:rsidRDefault="00D4610F" w:rsidP="00450530">
      <w:pPr>
        <w:pStyle w:val="ListParagraph"/>
        <w:numPr>
          <w:ilvl w:val="1"/>
          <w:numId w:val="9"/>
        </w:numPr>
      </w:pPr>
      <w:r>
        <w:t xml:space="preserve">In the request, </w:t>
      </w:r>
    </w:p>
    <w:p w14:paraId="4651F272" w14:textId="05728B6A" w:rsidR="00D4610F" w:rsidRDefault="003C4E43" w:rsidP="00D4610F">
      <w:pPr>
        <w:pStyle w:val="ListParagraph"/>
        <w:numPr>
          <w:ilvl w:val="2"/>
          <w:numId w:val="9"/>
        </w:numPr>
      </w:pPr>
      <w:r>
        <w:t>Include r</w:t>
      </w:r>
      <w:r w:rsidR="00D4610F">
        <w:t xml:space="preserve">ationale for why </w:t>
      </w:r>
      <w:r w:rsidR="0081013C">
        <w:t xml:space="preserve">an exception </w:t>
      </w:r>
      <w:r w:rsidR="00D4610F">
        <w:t xml:space="preserve"> is needed</w:t>
      </w:r>
      <w:r>
        <w:t>, and which ex</w:t>
      </w:r>
      <w:r w:rsidR="0081013C">
        <w:t>ception</w:t>
      </w:r>
      <w:r>
        <w:t xml:space="preserve"> example is referenced</w:t>
      </w:r>
    </w:p>
    <w:p w14:paraId="127D0A31" w14:textId="0606F2A2" w:rsidR="00D4610F" w:rsidRDefault="00130E70" w:rsidP="00D4610F">
      <w:pPr>
        <w:pStyle w:val="ListParagraph"/>
        <w:numPr>
          <w:ilvl w:val="2"/>
          <w:numId w:val="9"/>
        </w:numPr>
      </w:pPr>
      <w:r>
        <w:t>C</w:t>
      </w:r>
      <w:r w:rsidR="003C4E43">
        <w:t>onsider l</w:t>
      </w:r>
      <w:r w:rsidR="00450530">
        <w:t>ogical grouping of content is permissible</w:t>
      </w:r>
      <w:r w:rsidR="003C4E43">
        <w:t xml:space="preserve"> by type of content. </w:t>
      </w:r>
    </w:p>
    <w:p w14:paraId="25B602E0" w14:textId="165B1835" w:rsidR="009B62F0" w:rsidRDefault="009B62F0" w:rsidP="00BA1E0F">
      <w:pPr>
        <w:pStyle w:val="ListParagraph"/>
        <w:numPr>
          <w:ilvl w:val="0"/>
          <w:numId w:val="9"/>
        </w:numPr>
      </w:pPr>
      <w:r>
        <w:t xml:space="preserve">Requests </w:t>
      </w:r>
      <w:r w:rsidR="00685B21">
        <w:t>for ex</w:t>
      </w:r>
      <w:r w:rsidR="0081013C">
        <w:t>ceptions</w:t>
      </w:r>
      <w:r w:rsidR="00685B21">
        <w:t xml:space="preserve"> </w:t>
      </w:r>
      <w:r w:rsidR="00BA1E0F">
        <w:t>will be reviewed by ITS</w:t>
      </w:r>
    </w:p>
    <w:p w14:paraId="73ADBB57" w14:textId="3FBC73A8" w:rsidR="00685B21" w:rsidRDefault="00685B21" w:rsidP="00BA1E0F">
      <w:pPr>
        <w:pStyle w:val="ListParagraph"/>
        <w:numPr>
          <w:ilvl w:val="0"/>
          <w:numId w:val="9"/>
        </w:numPr>
      </w:pPr>
      <w:r>
        <w:t>Final approval for ex</w:t>
      </w:r>
      <w:r w:rsidR="0081013C">
        <w:t>ceptions</w:t>
      </w:r>
      <w:r>
        <w:t xml:space="preserve"> will be made by the </w:t>
      </w:r>
      <w:r w:rsidR="00BA1E0F">
        <w:t xml:space="preserve">Commissioner or designee with fiscal authority. </w:t>
      </w:r>
    </w:p>
    <w:p w14:paraId="3E537E21" w14:textId="3BADDC08" w:rsidR="003C4E43" w:rsidRDefault="003C4E43" w:rsidP="00BA1E0F">
      <w:pPr>
        <w:pStyle w:val="ListParagraph"/>
        <w:numPr>
          <w:ilvl w:val="0"/>
          <w:numId w:val="9"/>
        </w:numPr>
      </w:pPr>
      <w:r>
        <w:t>Approved ex</w:t>
      </w:r>
      <w:r w:rsidR="0081013C">
        <w:t>ceptions</w:t>
      </w:r>
      <w:r>
        <w:t xml:space="preserve"> will be reviewed annually to ensure applicability. </w:t>
      </w:r>
    </w:p>
    <w:p w14:paraId="107CB01B" w14:textId="77777777" w:rsidR="00D4610F" w:rsidRDefault="00D4610F" w:rsidP="00D4610F"/>
    <w:p w14:paraId="236A1DCF" w14:textId="39065EE6" w:rsidR="00D4610F" w:rsidRDefault="00D4610F" w:rsidP="00D4610F">
      <w:pPr>
        <w:pStyle w:val="Heading2"/>
      </w:pPr>
      <w:r>
        <w:t>Posting of new or updated content</w:t>
      </w:r>
    </w:p>
    <w:p w14:paraId="377EB839" w14:textId="60A6014C" w:rsidR="00D4610F" w:rsidRDefault="00BA1E0F" w:rsidP="00D4610F">
      <w:r>
        <w:t xml:space="preserve">When posting of new or updated, make sure to </w:t>
      </w:r>
      <w:r w:rsidR="00D83A3C">
        <w:t>reference</w:t>
      </w:r>
      <w:r>
        <w:t xml:space="preserve"> the </w:t>
      </w:r>
      <w:r w:rsidR="00D83A3C">
        <w:t xml:space="preserve">approved </w:t>
      </w:r>
      <w:r>
        <w:t>ex</w:t>
      </w:r>
      <w:r w:rsidR="0081013C">
        <w:t>ception</w:t>
      </w:r>
      <w:r>
        <w:t xml:space="preserve"> as appropriate </w:t>
      </w:r>
      <w:r w:rsidR="00685B21">
        <w:t xml:space="preserve">using the </w:t>
      </w:r>
      <w:hyperlink r:id="rId16" w:history="1">
        <w:r w:rsidR="00685B21" w:rsidRPr="00BA1E0F">
          <w:rPr>
            <w:rStyle w:val="Hyperlink"/>
          </w:rPr>
          <w:t>new content reporting form</w:t>
        </w:r>
      </w:hyperlink>
      <w:r w:rsidR="00685B21">
        <w:t>.</w:t>
      </w:r>
      <w:r w:rsidR="00C5682B">
        <w:t xml:space="preserve"> </w:t>
      </w:r>
    </w:p>
    <w:p w14:paraId="5749CB42" w14:textId="77777777" w:rsidR="009B62F0" w:rsidRPr="009B62F0" w:rsidRDefault="009B62F0" w:rsidP="00E43C17"/>
    <w:sectPr w:rsidR="009B62F0" w:rsidRPr="009B62F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8588E" w14:textId="77777777" w:rsidR="002B416A" w:rsidRDefault="002B416A" w:rsidP="00E43C17">
      <w:r>
        <w:separator/>
      </w:r>
    </w:p>
  </w:endnote>
  <w:endnote w:type="continuationSeparator" w:id="0">
    <w:p w14:paraId="0912C2F1" w14:textId="77777777" w:rsidR="002B416A" w:rsidRDefault="002B416A" w:rsidP="00E4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4F822" w14:textId="77777777" w:rsidR="00E730C2" w:rsidRDefault="00E730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7A931" w14:textId="2AB919A6" w:rsidR="008F0F0B" w:rsidRDefault="005B0F81" w:rsidP="00E43C17">
    <w:pPr>
      <w:pStyle w:val="Footer"/>
    </w:pPr>
    <w:bookmarkStart w:id="0" w:name="_GoBack"/>
    <w:bookmarkEnd w:id="0"/>
    <w:r>
      <w:t>Original</w:t>
    </w:r>
    <w:r w:rsidR="008F0F0B">
      <w:tab/>
    </w:r>
    <w:sdt>
      <w:sdtPr>
        <w:id w:val="1598910845"/>
        <w:docPartObj>
          <w:docPartGallery w:val="Page Numbers (Bottom of Page)"/>
          <w:docPartUnique/>
        </w:docPartObj>
      </w:sdtPr>
      <w:sdtEndPr/>
      <w:sdtContent>
        <w:sdt>
          <w:sdtPr>
            <w:id w:val="-1669238322"/>
            <w:docPartObj>
              <w:docPartGallery w:val="Page Numbers (Top of Page)"/>
              <w:docPartUnique/>
            </w:docPartObj>
          </w:sdtPr>
          <w:sdtEndPr/>
          <w:sdtContent>
            <w:r w:rsidR="008F0F0B">
              <w:t xml:space="preserve">Page </w:t>
            </w:r>
            <w:r w:rsidR="008F0F0B">
              <w:rPr>
                <w:b/>
                <w:bCs/>
              </w:rPr>
              <w:fldChar w:fldCharType="begin"/>
            </w:r>
            <w:r w:rsidR="008F0F0B">
              <w:rPr>
                <w:b/>
                <w:bCs/>
              </w:rPr>
              <w:instrText xml:space="preserve"> PAGE </w:instrText>
            </w:r>
            <w:r w:rsidR="008F0F0B">
              <w:rPr>
                <w:b/>
                <w:bCs/>
              </w:rPr>
              <w:fldChar w:fldCharType="separate"/>
            </w:r>
            <w:r w:rsidR="00E730C2">
              <w:rPr>
                <w:b/>
                <w:bCs/>
                <w:noProof/>
              </w:rPr>
              <w:t>1</w:t>
            </w:r>
            <w:r w:rsidR="008F0F0B">
              <w:rPr>
                <w:b/>
                <w:bCs/>
              </w:rPr>
              <w:fldChar w:fldCharType="end"/>
            </w:r>
            <w:r w:rsidR="008F0F0B">
              <w:t xml:space="preserve"> of </w:t>
            </w:r>
            <w:r w:rsidR="008F0F0B">
              <w:rPr>
                <w:b/>
                <w:bCs/>
              </w:rPr>
              <w:fldChar w:fldCharType="begin"/>
            </w:r>
            <w:r w:rsidR="008F0F0B">
              <w:rPr>
                <w:b/>
                <w:bCs/>
              </w:rPr>
              <w:instrText xml:space="preserve"> NUMPAGES  </w:instrText>
            </w:r>
            <w:r w:rsidR="008F0F0B">
              <w:rPr>
                <w:b/>
                <w:bCs/>
              </w:rPr>
              <w:fldChar w:fldCharType="separate"/>
            </w:r>
            <w:r w:rsidR="00E730C2">
              <w:rPr>
                <w:b/>
                <w:bCs/>
                <w:noProof/>
              </w:rPr>
              <w:t>4</w:t>
            </w:r>
            <w:r w:rsidR="008F0F0B">
              <w:rPr>
                <w:b/>
                <w:bCs/>
              </w:rPr>
              <w:fldChar w:fldCharType="end"/>
            </w:r>
            <w:r w:rsidR="008F0F0B">
              <w:rPr>
                <w:b/>
                <w:bCs/>
              </w:rPr>
              <w:tab/>
            </w:r>
            <w:r w:rsidR="00C83A62">
              <w:rPr>
                <w:b/>
                <w:bCs/>
              </w:rPr>
              <w:t>4/26</w:t>
            </w:r>
            <w:r w:rsidR="008F0F0B">
              <w:rPr>
                <w:b/>
                <w:bCs/>
              </w:rPr>
              <w:t>/17</w:t>
            </w:r>
          </w:sdtContent>
        </w:sdt>
      </w:sdtContent>
    </w:sdt>
  </w:p>
  <w:p w14:paraId="793624CE" w14:textId="74591496" w:rsidR="00531B52" w:rsidRDefault="00531B52" w:rsidP="00E43C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5D60" w14:textId="77777777" w:rsidR="00E730C2" w:rsidRDefault="00E73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B70D7" w14:textId="77777777" w:rsidR="002B416A" w:rsidRDefault="002B416A" w:rsidP="00E43C17">
      <w:r>
        <w:separator/>
      </w:r>
    </w:p>
  </w:footnote>
  <w:footnote w:type="continuationSeparator" w:id="0">
    <w:p w14:paraId="216C1ABC" w14:textId="77777777" w:rsidR="002B416A" w:rsidRDefault="002B416A" w:rsidP="00E43C17">
      <w:r>
        <w:continuationSeparator/>
      </w:r>
    </w:p>
  </w:footnote>
  <w:footnote w:id="1">
    <w:p w14:paraId="0351B5FE" w14:textId="1EC7EBAA" w:rsidR="00BF1662" w:rsidRDefault="00BF1662" w:rsidP="00E43C17">
      <w:pPr>
        <w:pStyle w:val="FootnoteText"/>
      </w:pPr>
      <w:r>
        <w:rPr>
          <w:rStyle w:val="FootnoteReference"/>
        </w:rPr>
        <w:footnoteRef/>
      </w:r>
      <w:r>
        <w:t xml:space="preserve"> HHS site on accessibility accommodation</w:t>
      </w:r>
      <w:r w:rsidR="00BA1E0F">
        <w:t xml:space="preserve"> provides basis for examples and justification for common exception (aka accessibility accommodation on HHS) </w:t>
      </w:r>
      <w:r>
        <w:t xml:space="preserve"> </w:t>
      </w:r>
      <w:r w:rsidRPr="00BF1662">
        <w:t>https://www.hhs.gov/web/section-508/accessibility-accomodation/index.html#pas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6C5E" w14:textId="77777777" w:rsidR="00E730C2" w:rsidRDefault="00E730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45C8A" w14:textId="77777777" w:rsidR="00E730C2" w:rsidRDefault="00E73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92FF2" w14:textId="77777777" w:rsidR="00E730C2" w:rsidRDefault="00E73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B57"/>
    <w:multiLevelType w:val="multilevel"/>
    <w:tmpl w:val="9E86F6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441326"/>
    <w:multiLevelType w:val="multilevel"/>
    <w:tmpl w:val="8F9CF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64F0D"/>
    <w:multiLevelType w:val="hybridMultilevel"/>
    <w:tmpl w:val="91365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82207"/>
    <w:multiLevelType w:val="multilevel"/>
    <w:tmpl w:val="5F8A9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22257F"/>
    <w:multiLevelType w:val="multilevel"/>
    <w:tmpl w:val="7EA29D4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A156E"/>
    <w:multiLevelType w:val="multilevel"/>
    <w:tmpl w:val="89C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54076C"/>
    <w:multiLevelType w:val="hybridMultilevel"/>
    <w:tmpl w:val="5EA8D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056572"/>
    <w:multiLevelType w:val="hybridMultilevel"/>
    <w:tmpl w:val="4C68C3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056320"/>
    <w:multiLevelType w:val="multilevel"/>
    <w:tmpl w:val="1DF2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DC689A"/>
    <w:multiLevelType w:val="multilevel"/>
    <w:tmpl w:val="2DB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5"/>
  </w:num>
  <w:num w:numId="6">
    <w:abstractNumId w:val="8"/>
  </w:num>
  <w:num w:numId="7">
    <w:abstractNumId w:val="9"/>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DD"/>
    <w:rsid w:val="000962D3"/>
    <w:rsid w:val="000C7E16"/>
    <w:rsid w:val="00130E70"/>
    <w:rsid w:val="00143D11"/>
    <w:rsid w:val="00192CC7"/>
    <w:rsid w:val="0028559B"/>
    <w:rsid w:val="002B416A"/>
    <w:rsid w:val="002B5EE8"/>
    <w:rsid w:val="002C1C26"/>
    <w:rsid w:val="00375216"/>
    <w:rsid w:val="003A5347"/>
    <w:rsid w:val="003C4E43"/>
    <w:rsid w:val="00432960"/>
    <w:rsid w:val="00443F74"/>
    <w:rsid w:val="00450530"/>
    <w:rsid w:val="004B32DD"/>
    <w:rsid w:val="005265D9"/>
    <w:rsid w:val="00531B52"/>
    <w:rsid w:val="005B0F81"/>
    <w:rsid w:val="00685B21"/>
    <w:rsid w:val="006951B3"/>
    <w:rsid w:val="006A4A25"/>
    <w:rsid w:val="006A65D7"/>
    <w:rsid w:val="006B0E8E"/>
    <w:rsid w:val="006B51E5"/>
    <w:rsid w:val="006B6D59"/>
    <w:rsid w:val="006C30C6"/>
    <w:rsid w:val="00800AE8"/>
    <w:rsid w:val="0081013C"/>
    <w:rsid w:val="0081304A"/>
    <w:rsid w:val="00832D00"/>
    <w:rsid w:val="008330D0"/>
    <w:rsid w:val="00883A43"/>
    <w:rsid w:val="008F0F0B"/>
    <w:rsid w:val="008F1BAB"/>
    <w:rsid w:val="008F4563"/>
    <w:rsid w:val="00973298"/>
    <w:rsid w:val="009B62F0"/>
    <w:rsid w:val="00AA0383"/>
    <w:rsid w:val="00AE58E3"/>
    <w:rsid w:val="00BA1E0F"/>
    <w:rsid w:val="00BE5DCB"/>
    <w:rsid w:val="00BF1662"/>
    <w:rsid w:val="00C53A81"/>
    <w:rsid w:val="00C5682B"/>
    <w:rsid w:val="00C66631"/>
    <w:rsid w:val="00C83A62"/>
    <w:rsid w:val="00D22E23"/>
    <w:rsid w:val="00D4610F"/>
    <w:rsid w:val="00D82624"/>
    <w:rsid w:val="00D83A3C"/>
    <w:rsid w:val="00DA74D1"/>
    <w:rsid w:val="00DE5B6E"/>
    <w:rsid w:val="00E43C17"/>
    <w:rsid w:val="00E730C2"/>
    <w:rsid w:val="00EE520C"/>
    <w:rsid w:val="00EE53B9"/>
    <w:rsid w:val="00F13AE9"/>
    <w:rsid w:val="00F835A5"/>
    <w:rsid w:val="00FC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9B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17"/>
    <w:rPr>
      <w:rFonts w:ascii="Arial" w:hAnsi="Arial" w:cs="Arial"/>
    </w:rPr>
  </w:style>
  <w:style w:type="paragraph" w:styleId="Heading1">
    <w:name w:val="heading 1"/>
    <w:basedOn w:val="Normal"/>
    <w:next w:val="Normal"/>
    <w:link w:val="Heading1Char"/>
    <w:uiPriority w:val="9"/>
    <w:qFormat/>
    <w:rsid w:val="002C1C26"/>
    <w:pPr>
      <w:keepNext/>
      <w:keepLines/>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unhideWhenUsed/>
    <w:rsid w:val="004B32DD"/>
    <w:rPr>
      <w:color w:val="0000FF" w:themeColor="hyperlink"/>
      <w:u w:val="single"/>
    </w:rPr>
  </w:style>
  <w:style w:type="paragraph" w:styleId="NormalWeb">
    <w:name w:val="Normal (Web)"/>
    <w:basedOn w:val="Normal"/>
    <w:uiPriority w:val="99"/>
    <w:unhideWhenUsed/>
    <w:rsid w:val="00FC70C8"/>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unhideWhenUsed/>
    <w:rsid w:val="00BF1662"/>
    <w:rPr>
      <w:sz w:val="20"/>
      <w:szCs w:val="20"/>
    </w:rPr>
  </w:style>
  <w:style w:type="character" w:customStyle="1" w:styleId="FootnoteTextChar">
    <w:name w:val="Footnote Text Char"/>
    <w:basedOn w:val="DefaultParagraphFont"/>
    <w:link w:val="FootnoteText"/>
    <w:uiPriority w:val="99"/>
    <w:rsid w:val="00BF1662"/>
    <w:rPr>
      <w:sz w:val="20"/>
      <w:szCs w:val="20"/>
    </w:rPr>
  </w:style>
  <w:style w:type="character" w:styleId="FootnoteReference">
    <w:name w:val="footnote reference"/>
    <w:basedOn w:val="DefaultParagraphFont"/>
    <w:uiPriority w:val="99"/>
    <w:semiHidden/>
    <w:unhideWhenUsed/>
    <w:rsid w:val="00BF1662"/>
    <w:rPr>
      <w:vertAlign w:val="superscript"/>
    </w:rPr>
  </w:style>
  <w:style w:type="character" w:styleId="Strong">
    <w:name w:val="Strong"/>
    <w:basedOn w:val="DefaultParagraphFont"/>
    <w:uiPriority w:val="22"/>
    <w:qFormat/>
    <w:rsid w:val="00BF1662"/>
    <w:rPr>
      <w:b/>
      <w:bCs/>
    </w:rPr>
  </w:style>
  <w:style w:type="paragraph" w:styleId="BalloonText">
    <w:name w:val="Balloon Text"/>
    <w:basedOn w:val="Normal"/>
    <w:link w:val="BalloonTextChar"/>
    <w:uiPriority w:val="99"/>
    <w:semiHidden/>
    <w:unhideWhenUsed/>
    <w:rsid w:val="00D82624"/>
    <w:rPr>
      <w:rFonts w:ascii="Tahoma" w:hAnsi="Tahoma" w:cs="Tahoma"/>
      <w:sz w:val="16"/>
      <w:szCs w:val="16"/>
    </w:rPr>
  </w:style>
  <w:style w:type="character" w:customStyle="1" w:styleId="BalloonTextChar">
    <w:name w:val="Balloon Text Char"/>
    <w:basedOn w:val="DefaultParagraphFont"/>
    <w:link w:val="BalloonText"/>
    <w:uiPriority w:val="99"/>
    <w:semiHidden/>
    <w:rsid w:val="00D82624"/>
    <w:rPr>
      <w:rFonts w:ascii="Tahoma" w:hAnsi="Tahoma" w:cs="Tahoma"/>
      <w:sz w:val="16"/>
      <w:szCs w:val="16"/>
    </w:rPr>
  </w:style>
  <w:style w:type="character" w:styleId="Emphasis">
    <w:name w:val="Emphasis"/>
    <w:basedOn w:val="DefaultParagraphFont"/>
    <w:uiPriority w:val="20"/>
    <w:qFormat/>
    <w:rsid w:val="00D82624"/>
    <w:rPr>
      <w:i/>
      <w:iCs/>
    </w:rPr>
  </w:style>
  <w:style w:type="character" w:styleId="FollowedHyperlink">
    <w:name w:val="FollowedHyperlink"/>
    <w:basedOn w:val="DefaultParagraphFont"/>
    <w:uiPriority w:val="99"/>
    <w:semiHidden/>
    <w:unhideWhenUsed/>
    <w:rsid w:val="005265D9"/>
    <w:rPr>
      <w:color w:val="800080" w:themeColor="followedHyperlink"/>
      <w:u w:val="single"/>
    </w:rPr>
  </w:style>
  <w:style w:type="paragraph" w:styleId="ListParagraph">
    <w:name w:val="List Paragraph"/>
    <w:basedOn w:val="Normal"/>
    <w:uiPriority w:val="34"/>
    <w:qFormat/>
    <w:rsid w:val="00E43C17"/>
    <w:pPr>
      <w:ind w:left="720"/>
      <w:contextualSpacing/>
    </w:pPr>
  </w:style>
  <w:style w:type="character" w:styleId="CommentReference">
    <w:name w:val="annotation reference"/>
    <w:basedOn w:val="DefaultParagraphFont"/>
    <w:uiPriority w:val="99"/>
    <w:semiHidden/>
    <w:unhideWhenUsed/>
    <w:rsid w:val="0081013C"/>
    <w:rPr>
      <w:sz w:val="16"/>
      <w:szCs w:val="16"/>
    </w:rPr>
  </w:style>
  <w:style w:type="paragraph" w:styleId="CommentText">
    <w:name w:val="annotation text"/>
    <w:basedOn w:val="Normal"/>
    <w:link w:val="CommentTextChar"/>
    <w:uiPriority w:val="99"/>
    <w:semiHidden/>
    <w:unhideWhenUsed/>
    <w:rsid w:val="0081013C"/>
    <w:rPr>
      <w:sz w:val="20"/>
      <w:szCs w:val="20"/>
    </w:rPr>
  </w:style>
  <w:style w:type="character" w:customStyle="1" w:styleId="CommentTextChar">
    <w:name w:val="Comment Text Char"/>
    <w:basedOn w:val="DefaultParagraphFont"/>
    <w:link w:val="CommentText"/>
    <w:uiPriority w:val="99"/>
    <w:semiHidden/>
    <w:rsid w:val="0081013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1013C"/>
    <w:rPr>
      <w:b/>
      <w:bCs/>
    </w:rPr>
  </w:style>
  <w:style w:type="character" w:customStyle="1" w:styleId="CommentSubjectChar">
    <w:name w:val="Comment Subject Char"/>
    <w:basedOn w:val="CommentTextChar"/>
    <w:link w:val="CommentSubject"/>
    <w:uiPriority w:val="99"/>
    <w:semiHidden/>
    <w:rsid w:val="0081013C"/>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C17"/>
    <w:rPr>
      <w:rFonts w:ascii="Arial" w:hAnsi="Arial" w:cs="Arial"/>
    </w:rPr>
  </w:style>
  <w:style w:type="paragraph" w:styleId="Heading1">
    <w:name w:val="heading 1"/>
    <w:basedOn w:val="Normal"/>
    <w:next w:val="Normal"/>
    <w:link w:val="Heading1Char"/>
    <w:uiPriority w:val="9"/>
    <w:qFormat/>
    <w:rsid w:val="002C1C26"/>
    <w:pPr>
      <w:keepNext/>
      <w:keepLines/>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unhideWhenUsed/>
    <w:rsid w:val="004B32DD"/>
    <w:rPr>
      <w:color w:val="0000FF" w:themeColor="hyperlink"/>
      <w:u w:val="single"/>
    </w:rPr>
  </w:style>
  <w:style w:type="paragraph" w:styleId="NormalWeb">
    <w:name w:val="Normal (Web)"/>
    <w:basedOn w:val="Normal"/>
    <w:uiPriority w:val="99"/>
    <w:unhideWhenUsed/>
    <w:rsid w:val="00FC70C8"/>
    <w:pPr>
      <w:spacing w:before="100" w:beforeAutospacing="1" w:after="100" w:afterAutospacing="1"/>
    </w:pPr>
    <w:rPr>
      <w:rFonts w:eastAsia="Times New Roman" w:cs="Times New Roman"/>
    </w:rPr>
  </w:style>
  <w:style w:type="paragraph" w:styleId="FootnoteText">
    <w:name w:val="footnote text"/>
    <w:basedOn w:val="Normal"/>
    <w:link w:val="FootnoteTextChar"/>
    <w:uiPriority w:val="99"/>
    <w:unhideWhenUsed/>
    <w:rsid w:val="00BF1662"/>
    <w:rPr>
      <w:sz w:val="20"/>
      <w:szCs w:val="20"/>
    </w:rPr>
  </w:style>
  <w:style w:type="character" w:customStyle="1" w:styleId="FootnoteTextChar">
    <w:name w:val="Footnote Text Char"/>
    <w:basedOn w:val="DefaultParagraphFont"/>
    <w:link w:val="FootnoteText"/>
    <w:uiPriority w:val="99"/>
    <w:rsid w:val="00BF1662"/>
    <w:rPr>
      <w:sz w:val="20"/>
      <w:szCs w:val="20"/>
    </w:rPr>
  </w:style>
  <w:style w:type="character" w:styleId="FootnoteReference">
    <w:name w:val="footnote reference"/>
    <w:basedOn w:val="DefaultParagraphFont"/>
    <w:uiPriority w:val="99"/>
    <w:semiHidden/>
    <w:unhideWhenUsed/>
    <w:rsid w:val="00BF1662"/>
    <w:rPr>
      <w:vertAlign w:val="superscript"/>
    </w:rPr>
  </w:style>
  <w:style w:type="character" w:styleId="Strong">
    <w:name w:val="Strong"/>
    <w:basedOn w:val="DefaultParagraphFont"/>
    <w:uiPriority w:val="22"/>
    <w:qFormat/>
    <w:rsid w:val="00BF1662"/>
    <w:rPr>
      <w:b/>
      <w:bCs/>
    </w:rPr>
  </w:style>
  <w:style w:type="paragraph" w:styleId="BalloonText">
    <w:name w:val="Balloon Text"/>
    <w:basedOn w:val="Normal"/>
    <w:link w:val="BalloonTextChar"/>
    <w:uiPriority w:val="99"/>
    <w:semiHidden/>
    <w:unhideWhenUsed/>
    <w:rsid w:val="00D82624"/>
    <w:rPr>
      <w:rFonts w:ascii="Tahoma" w:hAnsi="Tahoma" w:cs="Tahoma"/>
      <w:sz w:val="16"/>
      <w:szCs w:val="16"/>
    </w:rPr>
  </w:style>
  <w:style w:type="character" w:customStyle="1" w:styleId="BalloonTextChar">
    <w:name w:val="Balloon Text Char"/>
    <w:basedOn w:val="DefaultParagraphFont"/>
    <w:link w:val="BalloonText"/>
    <w:uiPriority w:val="99"/>
    <w:semiHidden/>
    <w:rsid w:val="00D82624"/>
    <w:rPr>
      <w:rFonts w:ascii="Tahoma" w:hAnsi="Tahoma" w:cs="Tahoma"/>
      <w:sz w:val="16"/>
      <w:szCs w:val="16"/>
    </w:rPr>
  </w:style>
  <w:style w:type="character" w:styleId="Emphasis">
    <w:name w:val="Emphasis"/>
    <w:basedOn w:val="DefaultParagraphFont"/>
    <w:uiPriority w:val="20"/>
    <w:qFormat/>
    <w:rsid w:val="00D82624"/>
    <w:rPr>
      <w:i/>
      <w:iCs/>
    </w:rPr>
  </w:style>
  <w:style w:type="character" w:styleId="FollowedHyperlink">
    <w:name w:val="FollowedHyperlink"/>
    <w:basedOn w:val="DefaultParagraphFont"/>
    <w:uiPriority w:val="99"/>
    <w:semiHidden/>
    <w:unhideWhenUsed/>
    <w:rsid w:val="005265D9"/>
    <w:rPr>
      <w:color w:val="800080" w:themeColor="followedHyperlink"/>
      <w:u w:val="single"/>
    </w:rPr>
  </w:style>
  <w:style w:type="paragraph" w:styleId="ListParagraph">
    <w:name w:val="List Paragraph"/>
    <w:basedOn w:val="Normal"/>
    <w:uiPriority w:val="34"/>
    <w:qFormat/>
    <w:rsid w:val="00E43C17"/>
    <w:pPr>
      <w:ind w:left="720"/>
      <w:contextualSpacing/>
    </w:pPr>
  </w:style>
  <w:style w:type="character" w:styleId="CommentReference">
    <w:name w:val="annotation reference"/>
    <w:basedOn w:val="DefaultParagraphFont"/>
    <w:uiPriority w:val="99"/>
    <w:semiHidden/>
    <w:unhideWhenUsed/>
    <w:rsid w:val="0081013C"/>
    <w:rPr>
      <w:sz w:val="16"/>
      <w:szCs w:val="16"/>
    </w:rPr>
  </w:style>
  <w:style w:type="paragraph" w:styleId="CommentText">
    <w:name w:val="annotation text"/>
    <w:basedOn w:val="Normal"/>
    <w:link w:val="CommentTextChar"/>
    <w:uiPriority w:val="99"/>
    <w:semiHidden/>
    <w:unhideWhenUsed/>
    <w:rsid w:val="0081013C"/>
    <w:rPr>
      <w:sz w:val="20"/>
      <w:szCs w:val="20"/>
    </w:rPr>
  </w:style>
  <w:style w:type="character" w:customStyle="1" w:styleId="CommentTextChar">
    <w:name w:val="Comment Text Char"/>
    <w:basedOn w:val="DefaultParagraphFont"/>
    <w:link w:val="CommentText"/>
    <w:uiPriority w:val="99"/>
    <w:semiHidden/>
    <w:rsid w:val="0081013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1013C"/>
    <w:rPr>
      <w:b/>
      <w:bCs/>
    </w:rPr>
  </w:style>
  <w:style w:type="character" w:customStyle="1" w:styleId="CommentSubjectChar">
    <w:name w:val="Comment Subject Char"/>
    <w:basedOn w:val="CommentTextChar"/>
    <w:link w:val="CommentSubject"/>
    <w:uiPriority w:val="99"/>
    <w:semiHidden/>
    <w:rsid w:val="0081013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860">
      <w:bodyDiv w:val="1"/>
      <w:marLeft w:val="0"/>
      <w:marRight w:val="0"/>
      <w:marTop w:val="0"/>
      <w:marBottom w:val="0"/>
      <w:divBdr>
        <w:top w:val="none" w:sz="0" w:space="0" w:color="auto"/>
        <w:left w:val="none" w:sz="0" w:space="0" w:color="auto"/>
        <w:bottom w:val="none" w:sz="0" w:space="0" w:color="auto"/>
        <w:right w:val="none" w:sz="0" w:space="0" w:color="auto"/>
      </w:divBdr>
    </w:div>
    <w:div w:id="585043913">
      <w:bodyDiv w:val="1"/>
      <w:marLeft w:val="0"/>
      <w:marRight w:val="0"/>
      <w:marTop w:val="0"/>
      <w:marBottom w:val="0"/>
      <w:divBdr>
        <w:top w:val="none" w:sz="0" w:space="0" w:color="auto"/>
        <w:left w:val="none" w:sz="0" w:space="0" w:color="auto"/>
        <w:bottom w:val="none" w:sz="0" w:space="0" w:color="auto"/>
        <w:right w:val="none" w:sz="0" w:space="0" w:color="auto"/>
      </w:divBdr>
    </w:div>
    <w:div w:id="596796056">
      <w:bodyDiv w:val="1"/>
      <w:marLeft w:val="0"/>
      <w:marRight w:val="0"/>
      <w:marTop w:val="0"/>
      <w:marBottom w:val="0"/>
      <w:divBdr>
        <w:top w:val="none" w:sz="0" w:space="0" w:color="auto"/>
        <w:left w:val="none" w:sz="0" w:space="0" w:color="auto"/>
        <w:bottom w:val="none" w:sz="0" w:space="0" w:color="auto"/>
        <w:right w:val="none" w:sz="0" w:space="0" w:color="auto"/>
      </w:divBdr>
    </w:div>
    <w:div w:id="684863613">
      <w:bodyDiv w:val="1"/>
      <w:marLeft w:val="0"/>
      <w:marRight w:val="0"/>
      <w:marTop w:val="0"/>
      <w:marBottom w:val="0"/>
      <w:divBdr>
        <w:top w:val="none" w:sz="0" w:space="0" w:color="auto"/>
        <w:left w:val="none" w:sz="0" w:space="0" w:color="auto"/>
        <w:bottom w:val="none" w:sz="0" w:space="0" w:color="auto"/>
        <w:right w:val="none" w:sz="0" w:space="0" w:color="auto"/>
      </w:divBdr>
    </w:div>
    <w:div w:id="1088766169">
      <w:bodyDiv w:val="1"/>
      <w:marLeft w:val="0"/>
      <w:marRight w:val="0"/>
      <w:marTop w:val="0"/>
      <w:marBottom w:val="0"/>
      <w:divBdr>
        <w:top w:val="none" w:sz="0" w:space="0" w:color="auto"/>
        <w:left w:val="none" w:sz="0" w:space="0" w:color="auto"/>
        <w:bottom w:val="none" w:sz="0" w:space="0" w:color="auto"/>
        <w:right w:val="none" w:sz="0" w:space="0" w:color="auto"/>
      </w:divBdr>
    </w:div>
    <w:div w:id="1187644610">
      <w:bodyDiv w:val="1"/>
      <w:marLeft w:val="0"/>
      <w:marRight w:val="0"/>
      <w:marTop w:val="0"/>
      <w:marBottom w:val="0"/>
      <w:divBdr>
        <w:top w:val="none" w:sz="0" w:space="0" w:color="auto"/>
        <w:left w:val="none" w:sz="0" w:space="0" w:color="auto"/>
        <w:bottom w:val="none" w:sz="0" w:space="0" w:color="auto"/>
        <w:right w:val="none" w:sz="0" w:space="0" w:color="auto"/>
      </w:divBdr>
    </w:div>
    <w:div w:id="1583566730">
      <w:bodyDiv w:val="1"/>
      <w:marLeft w:val="0"/>
      <w:marRight w:val="0"/>
      <w:marTop w:val="0"/>
      <w:marBottom w:val="0"/>
      <w:divBdr>
        <w:top w:val="none" w:sz="0" w:space="0" w:color="auto"/>
        <w:left w:val="none" w:sz="0" w:space="0" w:color="auto"/>
        <w:bottom w:val="none" w:sz="0" w:space="0" w:color="auto"/>
        <w:right w:val="none" w:sz="0" w:space="0" w:color="auto"/>
      </w:divBdr>
    </w:div>
    <w:div w:id="174818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hs.gov/web/section-508/accessibility-accomodation/index.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http://www.nysed.gov/webaccess/policy/nysed-web-accessibility-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raining13.nysed.gov/form/notification-posting-new-website-cont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services.nysed.gov/sedmonitorin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twork.nysed.gov/webmaster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9C035F866484DA2579D0BD99EFF39" ma:contentTypeVersion="2" ma:contentTypeDescription="Create a new document." ma:contentTypeScope="" ma:versionID="745fb080469b3f4b8b67b63a160a5828">
  <xsd:schema xmlns:xsd="http://www.w3.org/2001/XMLSchema" xmlns:xs="http://www.w3.org/2001/XMLSchema" xmlns:p="http://schemas.microsoft.com/office/2006/metadata/properties" xmlns:ns2="c6d50635-9f0c-4dbe-a0cf-cb60a2fc7c0e" targetNamespace="http://schemas.microsoft.com/office/2006/metadata/properties" ma:root="true" ma:fieldsID="f7b8bf100cc92f8a8578ef385d6d8519" ns2:_="">
    <xsd:import namespace="c6d50635-9f0c-4dbe-a0cf-cb60a2fc7c0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50635-9f0c-4dbe-a0cf-cb60a2fc7c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6FD1A-D7EA-4EE4-9CEF-2AC7E79B7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50635-9f0c-4dbe-a0cf-cb60a2fc7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718139-679C-4A2B-B421-A4C5A8CDA1C4}">
  <ds:schemaRefs>
    <ds:schemaRef ds:uri="http://schemas.microsoft.com/sharepoint/v3/contenttype/forms"/>
  </ds:schemaRefs>
</ds:datastoreItem>
</file>

<file path=customXml/itemProps3.xml><?xml version="1.0" encoding="utf-8"?>
<ds:datastoreItem xmlns:ds="http://schemas.openxmlformats.org/officeDocument/2006/customXml" ds:itemID="{1E43F5E8-2A0B-49D2-9620-8EE43DC0C0CC}">
  <ds:schemaRefs>
    <ds:schemaRef ds:uri="http://purl.org/dc/terms/"/>
    <ds:schemaRef ds:uri="http://schemas.microsoft.com/office/2006/documentManagement/types"/>
    <ds:schemaRef ds:uri="http://purl.org/dc/elements/1.1/"/>
    <ds:schemaRef ds:uri="c6d50635-9f0c-4dbe-a0cf-cb60a2fc7c0e"/>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CF12C2F-38B1-46B5-B775-51FF4257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2017-05-01T16:46:00Z</dcterms:created>
  <dcterms:modified xsi:type="dcterms:W3CDTF">2017-05-04T13:54:00Z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0x0101007499C035F866484DA2579D0BD99EFF39</vt:lpwstr>
  </property>
</Properties>
</file>