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28"/>
      </w:tblGrid>
      <w:tr w:rsidR="00A303F9" w:rsidRPr="004C07CC" w14:paraId="538E4FD2" w14:textId="77777777" w:rsidTr="000B34EB">
        <w:tc>
          <w:tcPr>
            <w:tcW w:w="10728" w:type="dxa"/>
            <w:vAlign w:val="center"/>
          </w:tcPr>
          <w:p w14:paraId="28010660" w14:textId="77777777" w:rsidR="000B34EB" w:rsidRPr="004F1FB1" w:rsidRDefault="000B34EB" w:rsidP="000B34E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4F1FB1">
              <w:rPr>
                <w:rFonts w:ascii="Arial" w:hAnsi="Arial" w:cs="Arial"/>
                <w:b/>
                <w:sz w:val="22"/>
                <w:szCs w:val="22"/>
              </w:rPr>
              <w:t xml:space="preserve">The University of the State of </w:t>
            </w:r>
            <w:smartTag w:uri="urn:schemas-microsoft-com:office:smarttags" w:element="State">
              <w:smartTag w:uri="urn:schemas-microsoft-com:office:smarttags" w:element="place">
                <w:r w:rsidRPr="004F1FB1">
                  <w:rPr>
                    <w:rFonts w:ascii="Arial" w:hAnsi="Arial" w:cs="Arial"/>
                    <w:b/>
                    <w:sz w:val="22"/>
                    <w:szCs w:val="22"/>
                  </w:rPr>
                  <w:t>New York</w:t>
                </w:r>
              </w:smartTag>
            </w:smartTag>
          </w:p>
          <w:p w14:paraId="4A5E67CB" w14:textId="77777777" w:rsidR="000B34EB" w:rsidRPr="004F1FB1" w:rsidRDefault="000B34EB" w:rsidP="000B34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1FB1">
              <w:rPr>
                <w:rFonts w:ascii="Arial" w:hAnsi="Arial" w:cs="Arial"/>
                <w:sz w:val="22"/>
                <w:szCs w:val="22"/>
              </w:rPr>
              <w:t>New York State Education Department</w:t>
            </w:r>
          </w:p>
          <w:p w14:paraId="22C0A533" w14:textId="135CF410" w:rsidR="00A303F9" w:rsidRPr="004920FE" w:rsidRDefault="005D0934" w:rsidP="000B34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1FB1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0" wp14:anchorId="548F61AF" wp14:editId="7023400C">
                  <wp:simplePos x="0" y="0"/>
                  <wp:positionH relativeFrom="margin">
                    <wp:posOffset>73660</wp:posOffset>
                  </wp:positionH>
                  <wp:positionV relativeFrom="page">
                    <wp:posOffset>-1905</wp:posOffset>
                  </wp:positionV>
                  <wp:extent cx="979805" cy="828040"/>
                  <wp:effectExtent l="0" t="0" r="0" b="0"/>
                  <wp:wrapTight wrapText="bothSides">
                    <wp:wrapPolygon edited="0">
                      <wp:start x="0" y="0"/>
                      <wp:lineTo x="0" y="20871"/>
                      <wp:lineTo x="20998" y="20871"/>
                      <wp:lineTo x="20998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34EB">
              <w:rPr>
                <w:rFonts w:ascii="Arial" w:hAnsi="Arial" w:cs="Arial"/>
                <w:sz w:val="22"/>
                <w:szCs w:val="22"/>
              </w:rPr>
              <w:t>Office of P-12 Education</w:t>
            </w:r>
            <w:r w:rsidR="000B34EB">
              <w:rPr>
                <w:rFonts w:ascii="Arial" w:hAnsi="Arial" w:cs="Arial"/>
                <w:sz w:val="22"/>
                <w:szCs w:val="22"/>
              </w:rPr>
              <w:br/>
            </w:r>
            <w:r w:rsidR="000B34EB" w:rsidRPr="004F1FB1">
              <w:rPr>
                <w:rFonts w:ascii="Arial" w:hAnsi="Arial" w:cs="Arial"/>
                <w:sz w:val="22"/>
                <w:szCs w:val="22"/>
              </w:rPr>
              <w:t>Office of Special Education</w:t>
            </w:r>
          </w:p>
        </w:tc>
      </w:tr>
      <w:tr w:rsidR="003221FC" w:rsidRPr="004C07CC" w14:paraId="7535F17D" w14:textId="77777777" w:rsidTr="00A5757F">
        <w:tc>
          <w:tcPr>
            <w:tcW w:w="10728" w:type="dxa"/>
          </w:tcPr>
          <w:p w14:paraId="15991145" w14:textId="77777777" w:rsidR="00DC7329" w:rsidRPr="004920FE" w:rsidRDefault="00DC7329" w:rsidP="00217CFB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  <w:tbl>
            <w:tblPr>
              <w:tblStyle w:val="TableGrid"/>
              <w:tblW w:w="106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pct15" w:color="auto" w:fill="auto"/>
              <w:tblLayout w:type="fixed"/>
              <w:tblLook w:val="01E0" w:firstRow="1" w:lastRow="1" w:firstColumn="1" w:lastColumn="1" w:noHBand="0" w:noVBand="0"/>
            </w:tblPr>
            <w:tblGrid>
              <w:gridCol w:w="2275"/>
              <w:gridCol w:w="8405"/>
            </w:tblGrid>
            <w:tr w:rsidR="000322F4" w:rsidRPr="004920FE" w14:paraId="2AA9DE18" w14:textId="77777777" w:rsidTr="000B34EB">
              <w:tc>
                <w:tcPr>
                  <w:tcW w:w="2275" w:type="dxa"/>
                  <w:shd w:val="pct15" w:color="auto" w:fill="auto"/>
                </w:tcPr>
                <w:p w14:paraId="2C383FB6" w14:textId="77777777" w:rsidR="000322F4" w:rsidRPr="004920FE" w:rsidRDefault="004C3F65" w:rsidP="00217CFB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920FE">
                    <w:rPr>
                      <w:rFonts w:ascii="Arial" w:hAnsi="Arial" w:cs="Arial"/>
                      <w:b/>
                      <w:sz w:val="28"/>
                      <w:szCs w:val="28"/>
                    </w:rPr>
                    <w:t>May 2011</w:t>
                  </w:r>
                </w:p>
              </w:tc>
              <w:tc>
                <w:tcPr>
                  <w:tcW w:w="8405" w:type="dxa"/>
                  <w:shd w:val="pct15" w:color="auto" w:fill="auto"/>
                </w:tcPr>
                <w:p w14:paraId="04F0F313" w14:textId="77777777" w:rsidR="000322F4" w:rsidRPr="004920FE" w:rsidRDefault="003B3F15" w:rsidP="004F1FB1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Behavioral Intervention Plans</w:t>
                  </w:r>
                </w:p>
              </w:tc>
            </w:tr>
          </w:tbl>
          <w:p w14:paraId="51BA0F6A" w14:textId="77777777" w:rsidR="00DC7329" w:rsidRPr="004920FE" w:rsidRDefault="00DC7329" w:rsidP="00217CFB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9EE4766" w14:textId="77777777" w:rsidR="00285E6A" w:rsidRPr="00E057DB" w:rsidRDefault="003221FC" w:rsidP="00217CFB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920FE">
              <w:rPr>
                <w:rFonts w:ascii="Arial" w:hAnsi="Arial" w:cs="Arial"/>
                <w:i/>
                <w:sz w:val="22"/>
                <w:szCs w:val="22"/>
              </w:rPr>
              <w:t xml:space="preserve">This is </w:t>
            </w:r>
            <w:r w:rsidR="004C3F65" w:rsidRPr="004920FE">
              <w:rPr>
                <w:rFonts w:ascii="Arial" w:hAnsi="Arial" w:cs="Arial"/>
                <w:i/>
                <w:sz w:val="22"/>
                <w:szCs w:val="22"/>
              </w:rPr>
              <w:t xml:space="preserve">one in </w:t>
            </w:r>
            <w:r w:rsidRPr="004920FE">
              <w:rPr>
                <w:rFonts w:ascii="Arial" w:hAnsi="Arial" w:cs="Arial"/>
                <w:i/>
                <w:sz w:val="22"/>
                <w:szCs w:val="22"/>
              </w:rPr>
              <w:t>a series of policy briefs</w:t>
            </w:r>
            <w:r w:rsidR="00243B04" w:rsidRPr="004920F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4920FE">
              <w:rPr>
                <w:rFonts w:ascii="Arial" w:hAnsi="Arial" w:cs="Arial"/>
                <w:i/>
                <w:sz w:val="22"/>
                <w:szCs w:val="22"/>
              </w:rPr>
              <w:t xml:space="preserve">prepared by the New York State Education Department, on topics pertaining to implementation of the Individuals with Disabilities Education Act (IDEA) in </w:t>
            </w:r>
            <w:smartTag w:uri="urn:schemas-microsoft-com:office:smarttags" w:element="place">
              <w:smartTag w:uri="urn:schemas-microsoft-com:office:smarttags" w:element="PlaceName">
                <w:r w:rsidRPr="004920FE">
                  <w:rPr>
                    <w:rFonts w:ascii="Arial" w:hAnsi="Arial" w:cs="Arial"/>
                    <w:i/>
                    <w:sz w:val="22"/>
                    <w:szCs w:val="22"/>
                  </w:rPr>
                  <w:t>New York</w:t>
                </w:r>
              </w:smartTag>
              <w:r w:rsidRPr="004920FE">
                <w:rPr>
                  <w:rFonts w:ascii="Arial" w:hAnsi="Arial" w:cs="Arial"/>
                  <w:i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920FE">
                  <w:rPr>
                    <w:rFonts w:ascii="Arial" w:hAnsi="Arial" w:cs="Arial"/>
                    <w:i/>
                    <w:sz w:val="22"/>
                    <w:szCs w:val="22"/>
                  </w:rPr>
                  <w:t>State</w:t>
                </w:r>
              </w:smartTag>
            </w:smartTag>
            <w:r w:rsidRPr="004920FE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</w:tbl>
    <w:p w14:paraId="317E35A8" w14:textId="77777777" w:rsidR="00EF7289" w:rsidRDefault="00EF728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8573"/>
      </w:tblGrid>
      <w:tr w:rsidR="007B363A" w:rsidRPr="004C07CC" w14:paraId="45E7DF26" w14:textId="77777777" w:rsidTr="000B34EB">
        <w:trPr>
          <w:trHeight w:val="1097"/>
        </w:trPr>
        <w:tc>
          <w:tcPr>
            <w:tcW w:w="2155" w:type="dxa"/>
            <w:tcBorders>
              <w:right w:val="single" w:sz="4" w:space="0" w:color="auto"/>
            </w:tcBorders>
            <w:shd w:val="clear" w:color="auto" w:fill="E0E0E0"/>
          </w:tcPr>
          <w:p w14:paraId="51DD4193" w14:textId="77777777" w:rsidR="007B363A" w:rsidRPr="004F1FB1" w:rsidRDefault="00243B04" w:rsidP="000B34EB">
            <w:pPr>
              <w:rPr>
                <w:rFonts w:ascii="Arial" w:hAnsi="Arial" w:cs="Arial"/>
                <w:b/>
                <w:i/>
                <w:szCs w:val="24"/>
              </w:rPr>
            </w:pPr>
            <w:r w:rsidRPr="004F1FB1">
              <w:rPr>
                <w:rFonts w:ascii="Arial" w:hAnsi="Arial" w:cs="Arial"/>
                <w:b/>
                <w:i/>
                <w:szCs w:val="24"/>
              </w:rPr>
              <w:t xml:space="preserve">What is a </w:t>
            </w:r>
            <w:r w:rsidR="00AF474F">
              <w:rPr>
                <w:rFonts w:ascii="Arial" w:hAnsi="Arial" w:cs="Arial"/>
                <w:b/>
                <w:i/>
                <w:szCs w:val="24"/>
              </w:rPr>
              <w:t>b</w:t>
            </w:r>
            <w:r w:rsidR="004920FE">
              <w:rPr>
                <w:rFonts w:ascii="Arial" w:hAnsi="Arial" w:cs="Arial"/>
                <w:b/>
                <w:i/>
                <w:szCs w:val="24"/>
              </w:rPr>
              <w:t xml:space="preserve">ehavioral </w:t>
            </w:r>
            <w:r w:rsidR="00AF474F">
              <w:rPr>
                <w:rFonts w:ascii="Arial" w:hAnsi="Arial" w:cs="Arial"/>
                <w:b/>
                <w:i/>
                <w:szCs w:val="24"/>
              </w:rPr>
              <w:t>i</w:t>
            </w:r>
            <w:r w:rsidR="00CE6134">
              <w:rPr>
                <w:rFonts w:ascii="Arial" w:hAnsi="Arial" w:cs="Arial"/>
                <w:b/>
                <w:i/>
                <w:szCs w:val="24"/>
              </w:rPr>
              <w:t xml:space="preserve">ntervention </w:t>
            </w:r>
            <w:r w:rsidR="00AF474F">
              <w:rPr>
                <w:rFonts w:ascii="Arial" w:hAnsi="Arial" w:cs="Arial"/>
                <w:b/>
                <w:i/>
                <w:szCs w:val="24"/>
              </w:rPr>
              <w:t>p</w:t>
            </w:r>
            <w:r w:rsidR="00CE6134">
              <w:rPr>
                <w:rFonts w:ascii="Arial" w:hAnsi="Arial" w:cs="Arial"/>
                <w:b/>
                <w:i/>
                <w:szCs w:val="24"/>
              </w:rPr>
              <w:t>lan</w:t>
            </w:r>
            <w:r w:rsidR="00720FB9">
              <w:rPr>
                <w:rFonts w:ascii="Arial" w:hAnsi="Arial" w:cs="Arial"/>
                <w:b/>
                <w:i/>
                <w:szCs w:val="24"/>
              </w:rPr>
              <w:t>?</w:t>
            </w:r>
          </w:p>
        </w:tc>
        <w:tc>
          <w:tcPr>
            <w:tcW w:w="8573" w:type="dxa"/>
            <w:tcBorders>
              <w:left w:val="single" w:sz="4" w:space="0" w:color="auto"/>
            </w:tcBorders>
          </w:tcPr>
          <w:p w14:paraId="3029928C" w14:textId="77777777" w:rsidR="004B57BC" w:rsidRPr="00563FF3" w:rsidRDefault="001565F6" w:rsidP="000B34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A b</w:t>
            </w:r>
            <w:r w:rsidR="00563FF3" w:rsidRPr="00563FF3">
              <w:rPr>
                <w:rFonts w:ascii="Arial" w:hAnsi="Arial" w:cs="Arial"/>
                <w:color w:val="000000"/>
                <w:szCs w:val="24"/>
              </w:rPr>
              <w:t xml:space="preserve">ehavioral intervention plan 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is </w:t>
            </w:r>
            <w:r w:rsidR="00563FF3" w:rsidRPr="00563FF3">
              <w:rPr>
                <w:rFonts w:ascii="Arial" w:hAnsi="Arial" w:cs="Arial"/>
                <w:color w:val="000000"/>
                <w:szCs w:val="24"/>
              </w:rPr>
              <w:t>a plan th</w:t>
            </w:r>
            <w:r w:rsidR="00F0444C">
              <w:rPr>
                <w:rFonts w:ascii="Arial" w:hAnsi="Arial" w:cs="Arial"/>
                <w:color w:val="000000"/>
                <w:szCs w:val="24"/>
              </w:rPr>
              <w:t>at is based on the results of a</w:t>
            </w:r>
            <w:r w:rsidR="00563FF3" w:rsidRPr="00563FF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0E5C8F">
              <w:rPr>
                <w:rFonts w:ascii="Arial" w:hAnsi="Arial" w:cs="Arial"/>
                <w:color w:val="000000"/>
                <w:szCs w:val="24"/>
              </w:rPr>
              <w:t>functional behavioral assessment (</w:t>
            </w:r>
            <w:r w:rsidR="00563FF3" w:rsidRPr="00563FF3">
              <w:rPr>
                <w:rFonts w:ascii="Arial" w:hAnsi="Arial" w:cs="Arial"/>
                <w:color w:val="000000"/>
                <w:szCs w:val="24"/>
              </w:rPr>
              <w:t>FBA</w:t>
            </w:r>
            <w:r w:rsidR="000E5C8F">
              <w:rPr>
                <w:rFonts w:ascii="Arial" w:hAnsi="Arial" w:cs="Arial"/>
                <w:color w:val="000000"/>
                <w:szCs w:val="24"/>
              </w:rPr>
              <w:t>)</w:t>
            </w:r>
            <w:r w:rsidR="00563FF3" w:rsidRPr="00563FF3">
              <w:rPr>
                <w:rFonts w:ascii="Arial" w:hAnsi="Arial" w:cs="Arial"/>
                <w:color w:val="000000"/>
                <w:szCs w:val="24"/>
              </w:rPr>
              <w:t xml:space="preserve"> and, at a minimum, includes a description of the problem behavior, global and specific hypotheses as to why the problem behavior occurs and intervention strategies that include positive behavioral supports and services to address the behavior. </w:t>
            </w:r>
          </w:p>
        </w:tc>
      </w:tr>
    </w:tbl>
    <w:p w14:paraId="6B6889EC" w14:textId="77777777" w:rsidR="004F1FB1" w:rsidRDefault="004F1FB1" w:rsidP="000B34E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8573"/>
      </w:tblGrid>
      <w:tr w:rsidR="004C07CC" w:rsidRPr="004C07CC" w14:paraId="7C9380B0" w14:textId="77777777" w:rsidTr="000B34EB">
        <w:tc>
          <w:tcPr>
            <w:tcW w:w="2155" w:type="dxa"/>
            <w:tcBorders>
              <w:right w:val="single" w:sz="4" w:space="0" w:color="auto"/>
            </w:tcBorders>
            <w:shd w:val="clear" w:color="auto" w:fill="E0E0E0"/>
          </w:tcPr>
          <w:p w14:paraId="248009C3" w14:textId="77777777" w:rsidR="004C07CC" w:rsidRPr="004F1FB1" w:rsidRDefault="004C07CC" w:rsidP="000B34EB">
            <w:pPr>
              <w:rPr>
                <w:rFonts w:ascii="Arial" w:hAnsi="Arial" w:cs="Arial"/>
                <w:b/>
                <w:i/>
                <w:szCs w:val="24"/>
              </w:rPr>
            </w:pPr>
            <w:r w:rsidRPr="004F1FB1">
              <w:rPr>
                <w:rFonts w:ascii="Arial" w:hAnsi="Arial" w:cs="Arial"/>
                <w:b/>
                <w:i/>
                <w:szCs w:val="24"/>
              </w:rPr>
              <w:t xml:space="preserve">When </w:t>
            </w:r>
            <w:r w:rsidR="00AF474F">
              <w:rPr>
                <w:rFonts w:ascii="Arial" w:hAnsi="Arial" w:cs="Arial"/>
                <w:b/>
                <w:i/>
                <w:szCs w:val="24"/>
              </w:rPr>
              <w:t>must a behavioral i</w:t>
            </w:r>
            <w:r w:rsidR="00DB257F">
              <w:rPr>
                <w:rFonts w:ascii="Arial" w:hAnsi="Arial" w:cs="Arial"/>
                <w:b/>
                <w:i/>
                <w:szCs w:val="24"/>
              </w:rPr>
              <w:t xml:space="preserve">ntervention </w:t>
            </w:r>
            <w:r w:rsidR="00AF474F">
              <w:rPr>
                <w:rFonts w:ascii="Arial" w:hAnsi="Arial" w:cs="Arial"/>
                <w:b/>
                <w:i/>
                <w:szCs w:val="24"/>
              </w:rPr>
              <w:t>p</w:t>
            </w:r>
            <w:r w:rsidR="00DB257F">
              <w:rPr>
                <w:rFonts w:ascii="Arial" w:hAnsi="Arial" w:cs="Arial"/>
                <w:b/>
                <w:i/>
                <w:szCs w:val="24"/>
              </w:rPr>
              <w:t>lan</w:t>
            </w:r>
            <w:r w:rsidR="004920FE">
              <w:rPr>
                <w:rFonts w:ascii="Arial" w:hAnsi="Arial" w:cs="Arial"/>
                <w:b/>
                <w:i/>
                <w:szCs w:val="24"/>
              </w:rPr>
              <w:t xml:space="preserve"> be </w:t>
            </w:r>
            <w:r w:rsidR="00DB257F">
              <w:rPr>
                <w:rFonts w:ascii="Arial" w:hAnsi="Arial" w:cs="Arial"/>
                <w:b/>
                <w:i/>
                <w:szCs w:val="24"/>
              </w:rPr>
              <w:t>develop</w:t>
            </w:r>
            <w:r w:rsidR="004920FE">
              <w:rPr>
                <w:rFonts w:ascii="Arial" w:hAnsi="Arial" w:cs="Arial"/>
                <w:b/>
                <w:i/>
                <w:szCs w:val="24"/>
              </w:rPr>
              <w:t>ed?</w:t>
            </w:r>
          </w:p>
        </w:tc>
        <w:tc>
          <w:tcPr>
            <w:tcW w:w="8573" w:type="dxa"/>
            <w:tcBorders>
              <w:left w:val="single" w:sz="4" w:space="0" w:color="auto"/>
            </w:tcBorders>
          </w:tcPr>
          <w:p w14:paraId="5F034E63" w14:textId="77777777" w:rsidR="00563FF3" w:rsidRPr="00563FF3" w:rsidRDefault="00563FF3" w:rsidP="000B34EB">
            <w:pPr>
              <w:pStyle w:val="Default"/>
              <w:jc w:val="both"/>
              <w:rPr>
                <w:rFonts w:ascii="Arial" w:hAnsi="Arial" w:cs="Arial"/>
              </w:rPr>
            </w:pPr>
            <w:r w:rsidRPr="00563FF3">
              <w:rPr>
                <w:rFonts w:ascii="Arial" w:hAnsi="Arial" w:cs="Arial"/>
              </w:rPr>
              <w:t xml:space="preserve">The Committee on Special Education (CSE) or Committee on Preschool Special Education (CPSE) must consider the development of a </w:t>
            </w:r>
            <w:r>
              <w:rPr>
                <w:rFonts w:ascii="Arial" w:hAnsi="Arial" w:cs="Arial"/>
              </w:rPr>
              <w:t>behavioral intervention plan</w:t>
            </w:r>
            <w:r w:rsidRPr="00563FF3">
              <w:rPr>
                <w:rFonts w:ascii="Arial" w:hAnsi="Arial" w:cs="Arial"/>
              </w:rPr>
              <w:t xml:space="preserve"> for </w:t>
            </w:r>
            <w:r w:rsidR="004D50DE">
              <w:rPr>
                <w:rFonts w:ascii="Arial" w:hAnsi="Arial" w:cs="Arial"/>
              </w:rPr>
              <w:t>a student with a disability when</w:t>
            </w:r>
            <w:r w:rsidR="000B34EB">
              <w:rPr>
                <w:rFonts w:ascii="Arial" w:hAnsi="Arial" w:cs="Arial"/>
              </w:rPr>
              <w:t xml:space="preserve"> the</w:t>
            </w:r>
            <w:r w:rsidRPr="00563FF3">
              <w:rPr>
                <w:rFonts w:ascii="Arial" w:hAnsi="Arial" w:cs="Arial"/>
              </w:rPr>
              <w:t xml:space="preserve">: </w:t>
            </w:r>
          </w:p>
          <w:p w14:paraId="1CE30FEC" w14:textId="77777777" w:rsidR="00EF7289" w:rsidRDefault="00720FB9" w:rsidP="000B34EB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student with a disability is </w:t>
            </w:r>
            <w:r w:rsidR="004920FE" w:rsidRPr="004920FE">
              <w:rPr>
                <w:rFonts w:ascii="Arial" w:hAnsi="Arial" w:cs="Arial"/>
                <w:szCs w:val="24"/>
              </w:rPr>
              <w:t>exhibit</w:t>
            </w:r>
            <w:r>
              <w:rPr>
                <w:rFonts w:ascii="Arial" w:hAnsi="Arial" w:cs="Arial"/>
                <w:szCs w:val="24"/>
              </w:rPr>
              <w:t>ing</w:t>
            </w:r>
            <w:r w:rsidR="004920FE" w:rsidRPr="004920FE">
              <w:rPr>
                <w:rFonts w:ascii="Arial" w:hAnsi="Arial" w:cs="Arial"/>
                <w:szCs w:val="24"/>
              </w:rPr>
              <w:t xml:space="preserve"> persistent behaviors that impede his or her learning or that of others, despite consistently implemented general school-wide o</w:t>
            </w:r>
            <w:r>
              <w:rPr>
                <w:rFonts w:ascii="Arial" w:hAnsi="Arial" w:cs="Arial"/>
                <w:szCs w:val="24"/>
              </w:rPr>
              <w:t>r classroom-wide interventions</w:t>
            </w:r>
            <w:r w:rsidR="00EF7289">
              <w:rPr>
                <w:rFonts w:ascii="Arial" w:hAnsi="Arial" w:cs="Arial"/>
                <w:szCs w:val="24"/>
              </w:rPr>
              <w:t>;</w:t>
            </w:r>
          </w:p>
          <w:p w14:paraId="4DE6900C" w14:textId="77777777" w:rsidR="004920FE" w:rsidRPr="004920FE" w:rsidRDefault="004920FE" w:rsidP="000B34EB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szCs w:val="24"/>
              </w:rPr>
            </w:pPr>
            <w:r w:rsidRPr="004920FE">
              <w:rPr>
                <w:rFonts w:ascii="Arial" w:hAnsi="Arial" w:cs="Arial"/>
                <w:szCs w:val="24"/>
              </w:rPr>
              <w:t>student’s behavior places the student or others at risk of harm or injury;</w:t>
            </w:r>
          </w:p>
          <w:p w14:paraId="213108DC" w14:textId="77777777" w:rsidR="004920FE" w:rsidRPr="004920FE" w:rsidRDefault="00720FB9" w:rsidP="000B34EB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</w:t>
            </w:r>
            <w:r w:rsidR="004920FE" w:rsidRPr="004920FE">
              <w:rPr>
                <w:rFonts w:ascii="Arial" w:hAnsi="Arial" w:cs="Arial"/>
                <w:szCs w:val="24"/>
              </w:rPr>
              <w:t>SE</w:t>
            </w:r>
            <w:r>
              <w:rPr>
                <w:rFonts w:ascii="Arial" w:hAnsi="Arial" w:cs="Arial"/>
                <w:szCs w:val="24"/>
              </w:rPr>
              <w:t xml:space="preserve"> or </w:t>
            </w:r>
            <w:r w:rsidR="004920FE" w:rsidRPr="004920FE">
              <w:rPr>
                <w:rFonts w:ascii="Arial" w:hAnsi="Arial" w:cs="Arial"/>
                <w:szCs w:val="24"/>
              </w:rPr>
              <w:t xml:space="preserve">CPSE is considering more restrictive programs or placements as a result of the student’s behavior; and/or </w:t>
            </w:r>
          </w:p>
          <w:p w14:paraId="712D93FF" w14:textId="77777777" w:rsidR="004920FE" w:rsidRPr="00720FB9" w:rsidRDefault="00720FB9" w:rsidP="000B34EB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student is subject to disciplinary actions and a determination has been made that the behavior is related to the student’</w:t>
            </w:r>
            <w:r w:rsidR="00EF7289">
              <w:rPr>
                <w:rFonts w:ascii="Arial" w:hAnsi="Arial" w:cs="Arial"/>
                <w:szCs w:val="24"/>
              </w:rPr>
              <w:t xml:space="preserve">s disability. 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</w:tbl>
    <w:p w14:paraId="41BCE53C" w14:textId="77777777" w:rsidR="004F1FB1" w:rsidRDefault="004F1FB1" w:rsidP="000B34E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8573"/>
      </w:tblGrid>
      <w:tr w:rsidR="0082160D" w:rsidRPr="004C07CC" w14:paraId="2F32D23E" w14:textId="77777777" w:rsidTr="00DB257F">
        <w:trPr>
          <w:trHeight w:val="326"/>
        </w:trPr>
        <w:tc>
          <w:tcPr>
            <w:tcW w:w="2155" w:type="dxa"/>
            <w:tcBorders>
              <w:right w:val="single" w:sz="4" w:space="0" w:color="auto"/>
            </w:tcBorders>
            <w:shd w:val="clear" w:color="auto" w:fill="E0E0E0"/>
          </w:tcPr>
          <w:p w14:paraId="06B30E09" w14:textId="77777777" w:rsidR="0082160D" w:rsidRPr="004F1FB1" w:rsidRDefault="004920FE" w:rsidP="000B34EB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What</w:t>
            </w:r>
            <w:r w:rsidR="004559DC">
              <w:rPr>
                <w:rFonts w:ascii="Arial" w:hAnsi="Arial" w:cs="Arial"/>
                <w:b/>
                <w:i/>
                <w:szCs w:val="24"/>
              </w:rPr>
              <w:t xml:space="preserve"> information must</w:t>
            </w:r>
            <w:r>
              <w:rPr>
                <w:rFonts w:ascii="Arial" w:hAnsi="Arial" w:cs="Arial"/>
                <w:b/>
                <w:i/>
                <w:szCs w:val="24"/>
              </w:rPr>
              <w:t xml:space="preserve"> a </w:t>
            </w:r>
            <w:r w:rsidR="00AF474F">
              <w:rPr>
                <w:rFonts w:ascii="Arial" w:hAnsi="Arial" w:cs="Arial"/>
                <w:b/>
                <w:i/>
                <w:szCs w:val="24"/>
              </w:rPr>
              <w:t>behavioral i</w:t>
            </w:r>
            <w:r w:rsidR="00DB257F">
              <w:rPr>
                <w:rFonts w:ascii="Arial" w:hAnsi="Arial" w:cs="Arial"/>
                <w:b/>
                <w:i/>
                <w:szCs w:val="24"/>
              </w:rPr>
              <w:t xml:space="preserve">ntervention </w:t>
            </w:r>
            <w:r w:rsidR="00AF474F">
              <w:rPr>
                <w:rFonts w:ascii="Arial" w:hAnsi="Arial" w:cs="Arial"/>
                <w:b/>
                <w:i/>
                <w:szCs w:val="24"/>
              </w:rPr>
              <w:t>p</w:t>
            </w:r>
            <w:r w:rsidR="00DB257F">
              <w:rPr>
                <w:rFonts w:ascii="Arial" w:hAnsi="Arial" w:cs="Arial"/>
                <w:b/>
                <w:i/>
                <w:szCs w:val="24"/>
              </w:rPr>
              <w:t>lan</w:t>
            </w:r>
            <w:r>
              <w:rPr>
                <w:rFonts w:ascii="Arial" w:hAnsi="Arial" w:cs="Arial"/>
                <w:b/>
                <w:i/>
                <w:szCs w:val="24"/>
              </w:rPr>
              <w:t xml:space="preserve"> </w:t>
            </w:r>
            <w:r w:rsidR="00AF474F">
              <w:rPr>
                <w:rFonts w:ascii="Arial" w:hAnsi="Arial" w:cs="Arial"/>
                <w:b/>
                <w:i/>
                <w:szCs w:val="24"/>
              </w:rPr>
              <w:t>include</w:t>
            </w:r>
            <w:r>
              <w:rPr>
                <w:rFonts w:ascii="Arial" w:hAnsi="Arial" w:cs="Arial"/>
                <w:b/>
                <w:i/>
                <w:szCs w:val="24"/>
              </w:rPr>
              <w:t>?</w:t>
            </w:r>
          </w:p>
        </w:tc>
        <w:tc>
          <w:tcPr>
            <w:tcW w:w="8573" w:type="dxa"/>
            <w:tcBorders>
              <w:left w:val="single" w:sz="4" w:space="0" w:color="auto"/>
            </w:tcBorders>
          </w:tcPr>
          <w:p w14:paraId="1E2E1D94" w14:textId="77777777" w:rsidR="004920FE" w:rsidRPr="004920FE" w:rsidRDefault="001565F6" w:rsidP="000B34E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</w:t>
            </w:r>
            <w:r w:rsidR="00CB668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behavioral intervention p</w:t>
            </w:r>
            <w:r w:rsidR="00DB257F">
              <w:rPr>
                <w:rFonts w:ascii="Arial" w:hAnsi="Arial" w:cs="Arial"/>
                <w:szCs w:val="24"/>
              </w:rPr>
              <w:t>lan must identify</w:t>
            </w:r>
            <w:r w:rsidR="004920FE" w:rsidRPr="004920FE">
              <w:rPr>
                <w:rFonts w:ascii="Arial" w:hAnsi="Arial" w:cs="Arial"/>
                <w:szCs w:val="24"/>
              </w:rPr>
              <w:t xml:space="preserve">: </w:t>
            </w:r>
          </w:p>
          <w:p w14:paraId="6A3173FB" w14:textId="77777777" w:rsidR="00C974F0" w:rsidRDefault="00C974F0" w:rsidP="000B34EB">
            <w:pPr>
              <w:numPr>
                <w:ilvl w:val="0"/>
                <w:numId w:val="37"/>
              </w:numPr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the </w:t>
            </w:r>
            <w:r w:rsidR="00DB257F" w:rsidRPr="00DB257F">
              <w:rPr>
                <w:rFonts w:ascii="Arial" w:hAnsi="Arial" w:cs="Arial"/>
                <w:color w:val="000000"/>
                <w:szCs w:val="24"/>
              </w:rPr>
              <w:t xml:space="preserve">baseline measure of the problem behavior, including the frequency, duration, intensity and/or latency of the targeted behaviors. </w:t>
            </w:r>
          </w:p>
          <w:p w14:paraId="063B4D63" w14:textId="77777777" w:rsidR="00C974F0" w:rsidRDefault="00DB257F" w:rsidP="000B34EB">
            <w:pPr>
              <w:numPr>
                <w:ilvl w:val="1"/>
                <w:numId w:val="37"/>
              </w:numPr>
              <w:tabs>
                <w:tab w:val="clear" w:pos="1080"/>
                <w:tab w:val="num" w:pos="725"/>
              </w:tabs>
              <w:ind w:left="725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B257F">
              <w:rPr>
                <w:rFonts w:ascii="Arial" w:hAnsi="Arial" w:cs="Arial"/>
                <w:color w:val="000000"/>
                <w:szCs w:val="24"/>
              </w:rPr>
              <w:t xml:space="preserve">Such baseline must, to the extent practicable, include data taken across activities, settings, people and times of the day. </w:t>
            </w:r>
          </w:p>
          <w:p w14:paraId="2C148357" w14:textId="77777777" w:rsidR="00DB257F" w:rsidRDefault="00DB257F" w:rsidP="000B34EB">
            <w:pPr>
              <w:numPr>
                <w:ilvl w:val="1"/>
                <w:numId w:val="37"/>
              </w:numPr>
              <w:tabs>
                <w:tab w:val="clear" w:pos="1080"/>
                <w:tab w:val="num" w:pos="725"/>
              </w:tabs>
              <w:ind w:left="725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B257F">
              <w:rPr>
                <w:rFonts w:ascii="Arial" w:hAnsi="Arial" w:cs="Arial"/>
                <w:color w:val="000000"/>
                <w:szCs w:val="24"/>
              </w:rPr>
              <w:t xml:space="preserve">The baseline data must be used as a standard to establish performance criteria and against which to evaluate intervention effectiveness; </w:t>
            </w:r>
          </w:p>
          <w:p w14:paraId="29FF792C" w14:textId="77777777" w:rsidR="00C974F0" w:rsidRPr="00C974F0" w:rsidRDefault="00DB257F" w:rsidP="000B34EB">
            <w:pPr>
              <w:numPr>
                <w:ilvl w:val="0"/>
                <w:numId w:val="37"/>
              </w:num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B257F">
              <w:rPr>
                <w:rFonts w:ascii="Arial" w:hAnsi="Arial" w:cs="Arial"/>
                <w:color w:val="000000"/>
                <w:szCs w:val="24"/>
              </w:rPr>
              <w:t>intervention strategies to be used to alter antecedent events to prevent the occurrence of the behavior, teach individual alternative and adaptive beh</w:t>
            </w:r>
            <w:r w:rsidRPr="00C974F0">
              <w:rPr>
                <w:rFonts w:ascii="Arial" w:hAnsi="Arial" w:cs="Arial"/>
                <w:color w:val="000000"/>
                <w:szCs w:val="24"/>
              </w:rPr>
              <w:t xml:space="preserve">aviors to the student, and provide consequences for the targeted inappropriate behavior(s) and alternative acceptable behavior(s); and </w:t>
            </w:r>
          </w:p>
          <w:p w14:paraId="48D85B49" w14:textId="77777777" w:rsidR="00DB257F" w:rsidRPr="00DB257F" w:rsidRDefault="00C974F0" w:rsidP="000B34EB">
            <w:pPr>
              <w:numPr>
                <w:ilvl w:val="0"/>
                <w:numId w:val="37"/>
              </w:numPr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a </w:t>
            </w:r>
            <w:r w:rsidR="00DB257F" w:rsidRPr="00C974F0">
              <w:rPr>
                <w:rFonts w:ascii="Arial" w:hAnsi="Arial" w:cs="Arial"/>
                <w:color w:val="000000"/>
                <w:szCs w:val="24"/>
              </w:rPr>
              <w:t xml:space="preserve">schedule to measure the effectiveness of the interventions, including the frequency, duration and intensity of the targeted behaviors at scheduled intervals. </w:t>
            </w:r>
          </w:p>
        </w:tc>
      </w:tr>
    </w:tbl>
    <w:p w14:paraId="4BB85C61" w14:textId="77777777" w:rsidR="004F1FB1" w:rsidRDefault="004F1FB1" w:rsidP="000B34E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8573"/>
      </w:tblGrid>
      <w:tr w:rsidR="00F2286C" w:rsidRPr="004C07CC" w14:paraId="16C41D73" w14:textId="77777777" w:rsidTr="00B57C7B">
        <w:trPr>
          <w:trHeight w:val="642"/>
        </w:trPr>
        <w:tc>
          <w:tcPr>
            <w:tcW w:w="2155" w:type="dxa"/>
            <w:tcBorders>
              <w:right w:val="single" w:sz="4" w:space="0" w:color="auto"/>
            </w:tcBorders>
            <w:shd w:val="clear" w:color="auto" w:fill="E0E0E0"/>
          </w:tcPr>
          <w:p w14:paraId="7ABCD67E" w14:textId="77777777" w:rsidR="00F2286C" w:rsidRPr="004F1FB1" w:rsidRDefault="000E5C8F" w:rsidP="000B34EB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 xml:space="preserve">For a student whose behavior impedes his or her learning or that of others, </w:t>
            </w:r>
            <w:r>
              <w:rPr>
                <w:rFonts w:ascii="Arial" w:hAnsi="Arial" w:cs="Arial"/>
                <w:b/>
                <w:i/>
                <w:szCs w:val="24"/>
              </w:rPr>
              <w:lastRenderedPageBreak/>
              <w:t>w</w:t>
            </w:r>
            <w:r w:rsidR="00F2286C">
              <w:rPr>
                <w:rFonts w:ascii="Arial" w:hAnsi="Arial" w:cs="Arial"/>
                <w:b/>
                <w:i/>
                <w:szCs w:val="24"/>
              </w:rPr>
              <w:t xml:space="preserve">hat information </w:t>
            </w:r>
            <w:r w:rsidR="00AF474F">
              <w:rPr>
                <w:rFonts w:ascii="Arial" w:hAnsi="Arial" w:cs="Arial"/>
                <w:b/>
                <w:i/>
                <w:szCs w:val="24"/>
              </w:rPr>
              <w:t>must be</w:t>
            </w:r>
            <w:r w:rsidR="000B34EB">
              <w:rPr>
                <w:rFonts w:ascii="Arial" w:hAnsi="Arial" w:cs="Arial"/>
                <w:b/>
                <w:i/>
                <w:szCs w:val="24"/>
              </w:rPr>
              <w:t xml:space="preserve"> included i</w:t>
            </w:r>
            <w:r w:rsidR="00F2286C">
              <w:rPr>
                <w:rFonts w:ascii="Arial" w:hAnsi="Arial" w:cs="Arial"/>
                <w:b/>
                <w:i/>
                <w:szCs w:val="24"/>
              </w:rPr>
              <w:t>n the IEP?</w:t>
            </w:r>
          </w:p>
        </w:tc>
        <w:tc>
          <w:tcPr>
            <w:tcW w:w="8573" w:type="dxa"/>
            <w:tcBorders>
              <w:left w:val="single" w:sz="4" w:space="0" w:color="auto"/>
            </w:tcBorders>
          </w:tcPr>
          <w:p w14:paraId="397D9723" w14:textId="77777777" w:rsidR="001565F6" w:rsidRDefault="000E5C8F" w:rsidP="000B34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0E5C8F">
              <w:rPr>
                <w:rFonts w:ascii="Arial" w:hAnsi="Arial" w:cs="Arial"/>
                <w:color w:val="000000"/>
                <w:szCs w:val="24"/>
              </w:rPr>
              <w:lastRenderedPageBreak/>
              <w:t xml:space="preserve">The </w:t>
            </w:r>
            <w:r w:rsidR="000B34EB">
              <w:rPr>
                <w:rFonts w:ascii="Arial" w:hAnsi="Arial" w:cs="Arial"/>
                <w:color w:val="000000"/>
                <w:szCs w:val="24"/>
              </w:rPr>
              <w:t>individualized education program (</w:t>
            </w:r>
            <w:r w:rsidRPr="000E5C8F">
              <w:rPr>
                <w:rFonts w:ascii="Arial" w:hAnsi="Arial" w:cs="Arial"/>
                <w:color w:val="000000"/>
                <w:szCs w:val="24"/>
              </w:rPr>
              <w:t>IEP</w:t>
            </w:r>
            <w:r w:rsidR="000B34EB">
              <w:rPr>
                <w:rFonts w:ascii="Arial" w:hAnsi="Arial" w:cs="Arial"/>
                <w:color w:val="000000"/>
                <w:szCs w:val="24"/>
              </w:rPr>
              <w:t>)</w:t>
            </w:r>
            <w:r w:rsidRPr="000E5C8F">
              <w:rPr>
                <w:rFonts w:ascii="Arial" w:hAnsi="Arial" w:cs="Arial"/>
                <w:color w:val="000000"/>
                <w:szCs w:val="24"/>
              </w:rPr>
              <w:t xml:space="preserve"> must indicate if a particular device or service, including an intervention, accommodation or other program modification is needed to address the student’s behavior that impedes his or her learning or that of others. </w:t>
            </w:r>
          </w:p>
          <w:p w14:paraId="221BDAD4" w14:textId="77777777" w:rsidR="000B34EB" w:rsidRDefault="000B34EB" w:rsidP="000B34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  <w:p w14:paraId="21A6CAF0" w14:textId="77777777" w:rsidR="00F2286C" w:rsidRPr="001565F6" w:rsidRDefault="000E5C8F" w:rsidP="000B34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0E5C8F">
              <w:rPr>
                <w:rFonts w:ascii="Arial" w:hAnsi="Arial" w:cs="Arial"/>
                <w:color w:val="000000"/>
                <w:szCs w:val="24"/>
              </w:rPr>
              <w:lastRenderedPageBreak/>
              <w:t xml:space="preserve">A student’s need for </w:t>
            </w:r>
            <w:r>
              <w:rPr>
                <w:rFonts w:ascii="Arial" w:hAnsi="Arial" w:cs="Arial"/>
                <w:color w:val="000000"/>
                <w:szCs w:val="24"/>
              </w:rPr>
              <w:t>a behavioral intervention plan</w:t>
            </w:r>
            <w:r w:rsidRPr="000E5C8F">
              <w:rPr>
                <w:rFonts w:ascii="Arial" w:hAnsi="Arial" w:cs="Arial"/>
                <w:color w:val="000000"/>
                <w:szCs w:val="24"/>
              </w:rPr>
              <w:t xml:space="preserve"> must be documented </w:t>
            </w:r>
            <w:r w:rsidR="000B34EB">
              <w:rPr>
                <w:rFonts w:ascii="Arial" w:hAnsi="Arial" w:cs="Arial"/>
                <w:color w:val="000000"/>
                <w:szCs w:val="24"/>
              </w:rPr>
              <w:t>i</w:t>
            </w:r>
            <w:r>
              <w:rPr>
                <w:rFonts w:ascii="Arial" w:hAnsi="Arial" w:cs="Arial"/>
                <w:color w:val="000000"/>
                <w:szCs w:val="24"/>
              </w:rPr>
              <w:t>n the IEP</w:t>
            </w:r>
            <w:r w:rsidRPr="000E5C8F">
              <w:rPr>
                <w:rFonts w:ascii="Arial" w:hAnsi="Arial" w:cs="Arial"/>
                <w:color w:val="000000"/>
                <w:szCs w:val="24"/>
              </w:rPr>
              <w:t xml:space="preserve"> and </w:t>
            </w:r>
            <w:r>
              <w:rPr>
                <w:rFonts w:ascii="Arial" w:hAnsi="Arial" w:cs="Arial"/>
                <w:color w:val="000000"/>
                <w:szCs w:val="24"/>
              </w:rPr>
              <w:t>such plan</w:t>
            </w:r>
            <w:r w:rsidRPr="000E5C8F">
              <w:rPr>
                <w:rFonts w:ascii="Arial" w:hAnsi="Arial" w:cs="Arial"/>
                <w:color w:val="000000"/>
                <w:szCs w:val="24"/>
              </w:rPr>
              <w:t xml:space="preserve"> must be reviewed at least annually by the CSE or CPSE. </w:t>
            </w:r>
          </w:p>
        </w:tc>
      </w:tr>
    </w:tbl>
    <w:p w14:paraId="7CAA8A75" w14:textId="77777777" w:rsidR="00CB6688" w:rsidRDefault="00CB6688" w:rsidP="000B34E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8573"/>
      </w:tblGrid>
      <w:tr w:rsidR="00CB6688" w:rsidRPr="004559DC" w14:paraId="7108D7A5" w14:textId="77777777" w:rsidTr="004F1FB1">
        <w:trPr>
          <w:trHeight w:val="805"/>
        </w:trPr>
        <w:tc>
          <w:tcPr>
            <w:tcW w:w="2155" w:type="dxa"/>
            <w:tcBorders>
              <w:right w:val="single" w:sz="4" w:space="0" w:color="auto"/>
            </w:tcBorders>
            <w:shd w:val="clear" w:color="auto" w:fill="E0E0E0"/>
          </w:tcPr>
          <w:p w14:paraId="358EA7DC" w14:textId="77777777" w:rsidR="00CB6688" w:rsidRDefault="00C974F0" w:rsidP="000B34EB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How often must</w:t>
            </w:r>
            <w:r w:rsidR="008570F0">
              <w:rPr>
                <w:rFonts w:ascii="Arial" w:hAnsi="Arial" w:cs="Arial"/>
                <w:b/>
                <w:i/>
                <w:szCs w:val="24"/>
              </w:rPr>
              <w:t xml:space="preserve"> progress monitoring of a student’s behavioral i</w:t>
            </w:r>
            <w:r>
              <w:rPr>
                <w:rFonts w:ascii="Arial" w:hAnsi="Arial" w:cs="Arial"/>
                <w:b/>
                <w:i/>
                <w:szCs w:val="24"/>
              </w:rPr>
              <w:t xml:space="preserve">ntervention plan </w:t>
            </w:r>
            <w:r w:rsidR="008570F0">
              <w:rPr>
                <w:rFonts w:ascii="Arial" w:hAnsi="Arial" w:cs="Arial"/>
                <w:b/>
                <w:i/>
                <w:szCs w:val="24"/>
              </w:rPr>
              <w:t>occur</w:t>
            </w:r>
            <w:r w:rsidR="00B64584">
              <w:rPr>
                <w:rFonts w:ascii="Arial" w:hAnsi="Arial" w:cs="Arial"/>
                <w:b/>
                <w:i/>
                <w:szCs w:val="24"/>
              </w:rPr>
              <w:t>?</w:t>
            </w:r>
          </w:p>
        </w:tc>
        <w:tc>
          <w:tcPr>
            <w:tcW w:w="8573" w:type="dxa"/>
            <w:tcBorders>
              <w:left w:val="single" w:sz="4" w:space="0" w:color="auto"/>
            </w:tcBorders>
          </w:tcPr>
          <w:p w14:paraId="3CCA786A" w14:textId="77777777" w:rsidR="000E5C8F" w:rsidRDefault="00C974F0" w:rsidP="000B34EB">
            <w:pPr>
              <w:pStyle w:val="Default"/>
              <w:jc w:val="both"/>
              <w:rPr>
                <w:rFonts w:ascii="Arial" w:hAnsi="Arial" w:cs="Arial"/>
              </w:rPr>
            </w:pPr>
            <w:r w:rsidRPr="004559DC">
              <w:rPr>
                <w:rFonts w:ascii="Arial" w:hAnsi="Arial" w:cs="Arial"/>
              </w:rPr>
              <w:t xml:space="preserve">The implementation of a student’s </w:t>
            </w:r>
            <w:r w:rsidR="004559DC" w:rsidRPr="004559DC">
              <w:rPr>
                <w:rFonts w:ascii="Arial" w:hAnsi="Arial" w:cs="Arial"/>
              </w:rPr>
              <w:t>behavioral intervention plan</w:t>
            </w:r>
            <w:r w:rsidRPr="004559DC">
              <w:rPr>
                <w:rFonts w:ascii="Arial" w:hAnsi="Arial" w:cs="Arial"/>
              </w:rPr>
              <w:t xml:space="preserve"> must include regular progress monitoring of the frequency, duration and intensity of the behavioral interventions at scheduled intervals, as specified in the BIP and on the student's IEP. </w:t>
            </w:r>
            <w:r w:rsidR="004559DC">
              <w:rPr>
                <w:rFonts w:ascii="Arial" w:hAnsi="Arial" w:cs="Arial"/>
              </w:rPr>
              <w:t xml:space="preserve"> </w:t>
            </w:r>
          </w:p>
          <w:p w14:paraId="3E7A5E03" w14:textId="77777777" w:rsidR="00F0444C" w:rsidRDefault="00F0444C" w:rsidP="000B34EB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77757B51" w14:textId="77777777" w:rsidR="00CB6688" w:rsidRPr="004559DC" w:rsidRDefault="004559DC" w:rsidP="000B34EB">
            <w:pPr>
              <w:pStyle w:val="Default"/>
              <w:jc w:val="both"/>
              <w:rPr>
                <w:rFonts w:ascii="Arial" w:hAnsi="Arial" w:cs="Arial"/>
              </w:rPr>
            </w:pPr>
            <w:r w:rsidRPr="004559DC">
              <w:rPr>
                <w:rFonts w:ascii="Arial" w:hAnsi="Arial" w:cs="Arial"/>
              </w:rPr>
              <w:t xml:space="preserve">The results of the progress monitoring must be documented and reported to the student's parents and to the CSE or CPSE and must be considered in any determination to revise a student's </w:t>
            </w:r>
            <w:r>
              <w:rPr>
                <w:rFonts w:ascii="Arial" w:hAnsi="Arial" w:cs="Arial"/>
              </w:rPr>
              <w:t>behavioral intervention plan</w:t>
            </w:r>
            <w:r w:rsidRPr="004559DC">
              <w:rPr>
                <w:rFonts w:ascii="Arial" w:hAnsi="Arial" w:cs="Arial"/>
              </w:rPr>
              <w:t xml:space="preserve"> or IEP. </w:t>
            </w:r>
            <w:r w:rsidR="000E6252">
              <w:rPr>
                <w:rFonts w:ascii="Arial" w:hAnsi="Arial" w:cs="Arial"/>
              </w:rPr>
              <w:t xml:space="preserve"> </w:t>
            </w:r>
          </w:p>
        </w:tc>
      </w:tr>
    </w:tbl>
    <w:p w14:paraId="7B45D3A4" w14:textId="77777777" w:rsidR="004F1FB1" w:rsidRDefault="004F1FB1" w:rsidP="000B34E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8573"/>
      </w:tblGrid>
      <w:tr w:rsidR="007B5AB5" w:rsidRPr="004C07CC" w14:paraId="5C74000B" w14:textId="77777777" w:rsidTr="00E057DB">
        <w:trPr>
          <w:trHeight w:val="652"/>
        </w:trPr>
        <w:tc>
          <w:tcPr>
            <w:tcW w:w="2155" w:type="dxa"/>
            <w:tcBorders>
              <w:right w:val="single" w:sz="4" w:space="0" w:color="auto"/>
            </w:tcBorders>
            <w:shd w:val="clear" w:color="auto" w:fill="E0E0E0"/>
          </w:tcPr>
          <w:p w14:paraId="40D540C6" w14:textId="77777777" w:rsidR="00952FF8" w:rsidRPr="004F1FB1" w:rsidRDefault="00952FF8" w:rsidP="000B34EB">
            <w:pPr>
              <w:outlineLvl w:val="0"/>
              <w:rPr>
                <w:rFonts w:ascii="Arial" w:hAnsi="Arial" w:cs="Arial"/>
                <w:b/>
                <w:i/>
                <w:szCs w:val="24"/>
              </w:rPr>
            </w:pPr>
            <w:r w:rsidRPr="004F1FB1">
              <w:rPr>
                <w:rFonts w:ascii="Arial" w:hAnsi="Arial" w:cs="Arial"/>
                <w:b/>
                <w:i/>
                <w:szCs w:val="24"/>
              </w:rPr>
              <w:t>Legal Reference</w:t>
            </w:r>
          </w:p>
          <w:p w14:paraId="5022D20E" w14:textId="77777777" w:rsidR="007B5AB5" w:rsidRPr="004C07CC" w:rsidRDefault="007B5AB5" w:rsidP="000B34EB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573" w:type="dxa"/>
            <w:tcBorders>
              <w:left w:val="single" w:sz="4" w:space="0" w:color="auto"/>
            </w:tcBorders>
          </w:tcPr>
          <w:p w14:paraId="62E15307" w14:textId="77777777" w:rsidR="00FE510D" w:rsidRPr="00EB1A8F" w:rsidRDefault="00477023" w:rsidP="000B34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1A8F">
              <w:rPr>
                <w:rFonts w:ascii="Arial" w:hAnsi="Arial" w:cs="Arial"/>
                <w:b/>
                <w:sz w:val="22"/>
                <w:szCs w:val="22"/>
              </w:rPr>
              <w:t xml:space="preserve">8 NYCRR </w:t>
            </w:r>
            <w:r w:rsidR="00740EDD" w:rsidRPr="00EB1A8F">
              <w:rPr>
                <w:rFonts w:ascii="Arial" w:hAnsi="Arial" w:cs="Arial"/>
                <w:b/>
                <w:sz w:val="22"/>
                <w:szCs w:val="22"/>
              </w:rPr>
              <w:t xml:space="preserve">- Sections </w:t>
            </w:r>
            <w:r w:rsidRPr="00EB1A8F">
              <w:rPr>
                <w:rFonts w:ascii="Arial" w:hAnsi="Arial" w:cs="Arial"/>
                <w:b/>
                <w:sz w:val="22"/>
                <w:szCs w:val="22"/>
              </w:rPr>
              <w:t>200.</w:t>
            </w:r>
            <w:r w:rsidR="004D50DE" w:rsidRPr="00EB1A8F">
              <w:rPr>
                <w:rFonts w:ascii="Arial" w:hAnsi="Arial" w:cs="Arial"/>
                <w:b/>
                <w:sz w:val="22"/>
                <w:szCs w:val="22"/>
              </w:rPr>
              <w:t>1(mmm</w:t>
            </w:r>
            <w:r w:rsidR="004920FE" w:rsidRPr="00EB1A8F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4D50DE" w:rsidRPr="00EB1A8F">
              <w:rPr>
                <w:rFonts w:ascii="Arial" w:hAnsi="Arial" w:cs="Arial"/>
                <w:b/>
                <w:sz w:val="22"/>
                <w:szCs w:val="22"/>
              </w:rPr>
              <w:t>, 200.22(b)</w:t>
            </w:r>
            <w:r w:rsidR="00EF7289" w:rsidRPr="00EB1A8F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4D50DE" w:rsidRPr="00EB1A8F">
              <w:rPr>
                <w:rFonts w:ascii="Arial" w:hAnsi="Arial" w:cs="Arial"/>
                <w:b/>
                <w:sz w:val="22"/>
                <w:szCs w:val="22"/>
              </w:rPr>
              <w:t>and 201.2(a)</w:t>
            </w:r>
          </w:p>
          <w:p w14:paraId="793B1B9D" w14:textId="77777777" w:rsidR="000B34EB" w:rsidRPr="00EB1A8F" w:rsidRDefault="000B34EB" w:rsidP="000B34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9F61B3" w14:textId="77777777" w:rsidR="004C07CC" w:rsidRPr="00E057DB" w:rsidRDefault="0082160D" w:rsidP="000B34E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1A8F">
              <w:rPr>
                <w:rFonts w:ascii="Arial" w:hAnsi="Arial" w:cs="Arial"/>
                <w:b/>
                <w:i/>
                <w:sz w:val="22"/>
                <w:szCs w:val="22"/>
              </w:rPr>
              <w:t>NOTE:</w:t>
            </w:r>
            <w:r w:rsidR="002112AA" w:rsidRPr="00EB1A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1A8F">
              <w:rPr>
                <w:rFonts w:ascii="Arial" w:hAnsi="Arial" w:cs="Arial"/>
                <w:sz w:val="22"/>
                <w:szCs w:val="22"/>
              </w:rPr>
              <w:t xml:space="preserve">Please reference the Official Compilation of Codes, Rules and Regulation of the State of </w:t>
            </w:r>
            <w:smartTag w:uri="urn:schemas-microsoft-com:office:smarttags" w:element="place">
              <w:smartTag w:uri="urn:schemas-microsoft-com:office:smarttags" w:element="State">
                <w:r w:rsidRPr="00EB1A8F">
                  <w:rPr>
                    <w:rFonts w:ascii="Arial" w:hAnsi="Arial" w:cs="Arial"/>
                    <w:sz w:val="22"/>
                    <w:szCs w:val="22"/>
                  </w:rPr>
                  <w:t>New York</w:t>
                </w:r>
              </w:smartTag>
            </w:smartTag>
            <w:r w:rsidR="001565F6" w:rsidRPr="00EB1A8F">
              <w:rPr>
                <w:rFonts w:ascii="Arial" w:hAnsi="Arial" w:cs="Arial"/>
                <w:sz w:val="22"/>
                <w:szCs w:val="22"/>
              </w:rPr>
              <w:t xml:space="preserve"> (8 NY</w:t>
            </w:r>
            <w:r w:rsidRPr="00EB1A8F">
              <w:rPr>
                <w:rFonts w:ascii="Arial" w:hAnsi="Arial" w:cs="Arial"/>
                <w:sz w:val="22"/>
                <w:szCs w:val="22"/>
              </w:rPr>
              <w:t>CRR) for regulatory language</w:t>
            </w:r>
            <w:r w:rsidR="001565F6" w:rsidRPr="00EB1A8F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Pr="00EB1A8F">
              <w:rPr>
                <w:rFonts w:ascii="Arial" w:hAnsi="Arial" w:cs="Arial"/>
                <w:sz w:val="22"/>
                <w:szCs w:val="22"/>
              </w:rPr>
              <w:t xml:space="preserve">An unofficial compilation of these regulations can be found at: </w:t>
            </w:r>
            <w:hyperlink r:id="rId8" w:history="1">
              <w:r w:rsidRPr="00EB1A8F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http://www.dos.state.ny.us/info/nycrr.htm</w:t>
              </w:r>
            </w:hyperlink>
            <w:r w:rsidRPr="00EB1A8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6932951D" w14:textId="77777777" w:rsidR="00952FF8" w:rsidRPr="004C07CC" w:rsidRDefault="00952FF8" w:rsidP="000B34EB"/>
    <w:sectPr w:rsidR="00952FF8" w:rsidRPr="004C07CC" w:rsidSect="0078429E">
      <w:footerReference w:type="even" r:id="rId9"/>
      <w:footerReference w:type="default" r:id="rId10"/>
      <w:pgSz w:w="12240" w:h="15840" w:code="1"/>
      <w:pgMar w:top="864" w:right="864" w:bottom="864" w:left="86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EA899" w14:textId="77777777" w:rsidR="00DA6544" w:rsidRPr="004C07CC" w:rsidRDefault="00DA6544">
      <w:pPr>
        <w:rPr>
          <w:sz w:val="18"/>
          <w:szCs w:val="18"/>
        </w:rPr>
      </w:pPr>
      <w:r w:rsidRPr="004C07CC">
        <w:rPr>
          <w:sz w:val="18"/>
          <w:szCs w:val="18"/>
        </w:rPr>
        <w:separator/>
      </w:r>
    </w:p>
    <w:p w14:paraId="5436A72F" w14:textId="77777777" w:rsidR="00DA6544" w:rsidRDefault="00DA6544"/>
  </w:endnote>
  <w:endnote w:type="continuationSeparator" w:id="0">
    <w:p w14:paraId="77E00562" w14:textId="77777777" w:rsidR="00DA6544" w:rsidRPr="004C07CC" w:rsidRDefault="00DA6544">
      <w:pPr>
        <w:rPr>
          <w:sz w:val="18"/>
          <w:szCs w:val="18"/>
        </w:rPr>
      </w:pPr>
      <w:r w:rsidRPr="004C07CC">
        <w:rPr>
          <w:sz w:val="18"/>
          <w:szCs w:val="18"/>
        </w:rPr>
        <w:continuationSeparator/>
      </w:r>
    </w:p>
    <w:p w14:paraId="683B6BD2" w14:textId="77777777" w:rsidR="00DA6544" w:rsidRDefault="00DA65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">
    <w:altName w:val="Mini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5D31A" w14:textId="77777777" w:rsidR="001E06C9" w:rsidRPr="004C07CC" w:rsidRDefault="001E06C9" w:rsidP="0078429E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4C07CC">
      <w:rPr>
        <w:rStyle w:val="PageNumber"/>
        <w:sz w:val="18"/>
        <w:szCs w:val="18"/>
      </w:rPr>
      <w:fldChar w:fldCharType="begin"/>
    </w:r>
    <w:r w:rsidRPr="004C07CC">
      <w:rPr>
        <w:rStyle w:val="PageNumber"/>
        <w:sz w:val="18"/>
        <w:szCs w:val="18"/>
      </w:rPr>
      <w:instrText xml:space="preserve">PAGE  </w:instrText>
    </w:r>
    <w:r w:rsidRPr="004C07CC">
      <w:rPr>
        <w:rStyle w:val="PageNumber"/>
        <w:sz w:val="18"/>
        <w:szCs w:val="18"/>
      </w:rPr>
      <w:fldChar w:fldCharType="end"/>
    </w:r>
  </w:p>
  <w:p w14:paraId="009060BE" w14:textId="77777777" w:rsidR="001E06C9" w:rsidRPr="004C07CC" w:rsidRDefault="001E06C9" w:rsidP="003162FF">
    <w:pPr>
      <w:pStyle w:val="Footer"/>
      <w:ind w:right="360"/>
      <w:rPr>
        <w:sz w:val="18"/>
        <w:szCs w:val="18"/>
      </w:rPr>
    </w:pPr>
  </w:p>
  <w:p w14:paraId="3DDC19C3" w14:textId="77777777" w:rsidR="001E06C9" w:rsidRPr="004C07CC" w:rsidRDefault="001E06C9">
    <w:pPr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41F7C" w14:textId="77777777" w:rsidR="001E06C9" w:rsidRPr="004C07CC" w:rsidRDefault="001E06C9" w:rsidP="0078429E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4C07CC">
      <w:rPr>
        <w:rStyle w:val="PageNumber"/>
        <w:sz w:val="18"/>
        <w:szCs w:val="18"/>
      </w:rPr>
      <w:fldChar w:fldCharType="begin"/>
    </w:r>
    <w:r w:rsidRPr="004C07CC">
      <w:rPr>
        <w:rStyle w:val="PageNumber"/>
        <w:sz w:val="18"/>
        <w:szCs w:val="18"/>
      </w:rPr>
      <w:instrText xml:space="preserve">PAGE  </w:instrText>
    </w:r>
    <w:r w:rsidRPr="004C07CC">
      <w:rPr>
        <w:rStyle w:val="PageNumber"/>
        <w:sz w:val="18"/>
        <w:szCs w:val="18"/>
      </w:rPr>
      <w:fldChar w:fldCharType="separate"/>
    </w:r>
    <w:r w:rsidR="00D9546A">
      <w:rPr>
        <w:rStyle w:val="PageNumber"/>
        <w:noProof/>
        <w:sz w:val="18"/>
        <w:szCs w:val="18"/>
      </w:rPr>
      <w:t>1</w:t>
    </w:r>
    <w:r w:rsidRPr="004C07CC">
      <w:rPr>
        <w:rStyle w:val="PageNumber"/>
        <w:sz w:val="18"/>
        <w:szCs w:val="18"/>
      </w:rPr>
      <w:fldChar w:fldCharType="end"/>
    </w:r>
  </w:p>
  <w:p w14:paraId="0C38BA35" w14:textId="77777777" w:rsidR="001E06C9" w:rsidRPr="004C07CC" w:rsidRDefault="001E06C9" w:rsidP="003162FF">
    <w:pPr>
      <w:pStyle w:val="Footer"/>
      <w:ind w:right="360"/>
      <w:rPr>
        <w:sz w:val="18"/>
        <w:szCs w:val="18"/>
      </w:rPr>
    </w:pPr>
  </w:p>
  <w:p w14:paraId="774C34EE" w14:textId="77777777" w:rsidR="001E06C9" w:rsidRPr="004C07CC" w:rsidRDefault="001E06C9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362D9" w14:textId="77777777" w:rsidR="00DA6544" w:rsidRPr="004C07CC" w:rsidRDefault="00DA6544">
      <w:pPr>
        <w:rPr>
          <w:sz w:val="18"/>
          <w:szCs w:val="18"/>
        </w:rPr>
      </w:pPr>
      <w:r w:rsidRPr="004C07CC">
        <w:rPr>
          <w:sz w:val="18"/>
          <w:szCs w:val="18"/>
        </w:rPr>
        <w:separator/>
      </w:r>
    </w:p>
    <w:p w14:paraId="6613E45D" w14:textId="77777777" w:rsidR="00DA6544" w:rsidRDefault="00DA6544"/>
  </w:footnote>
  <w:footnote w:type="continuationSeparator" w:id="0">
    <w:p w14:paraId="61E3AF8D" w14:textId="77777777" w:rsidR="00DA6544" w:rsidRPr="004C07CC" w:rsidRDefault="00DA6544">
      <w:pPr>
        <w:rPr>
          <w:sz w:val="18"/>
          <w:szCs w:val="18"/>
        </w:rPr>
      </w:pPr>
      <w:r w:rsidRPr="004C07CC">
        <w:rPr>
          <w:sz w:val="18"/>
          <w:szCs w:val="18"/>
        </w:rPr>
        <w:continuationSeparator/>
      </w:r>
    </w:p>
    <w:p w14:paraId="76D29002" w14:textId="77777777" w:rsidR="00DA6544" w:rsidRDefault="00DA65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9367FFD"/>
    <w:multiLevelType w:val="hybridMultilevel"/>
    <w:tmpl w:val="AF25B6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F5DAA64"/>
    <w:multiLevelType w:val="hybridMultilevel"/>
    <w:tmpl w:val="79CB96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BC93349"/>
    <w:multiLevelType w:val="hybridMultilevel"/>
    <w:tmpl w:val="9416A2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EE5C04B"/>
    <w:multiLevelType w:val="hybridMultilevel"/>
    <w:tmpl w:val="9F0A29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7F50383"/>
    <w:multiLevelType w:val="hybridMultilevel"/>
    <w:tmpl w:val="126285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E5210E"/>
    <w:multiLevelType w:val="multilevel"/>
    <w:tmpl w:val="092C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3E01D0"/>
    <w:multiLevelType w:val="multilevel"/>
    <w:tmpl w:val="7CAE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EF75BD"/>
    <w:multiLevelType w:val="hybridMultilevel"/>
    <w:tmpl w:val="2DA686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EE5386"/>
    <w:multiLevelType w:val="hybridMultilevel"/>
    <w:tmpl w:val="E032A3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291B56"/>
    <w:multiLevelType w:val="multilevel"/>
    <w:tmpl w:val="DCD0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D3B73"/>
    <w:multiLevelType w:val="multilevel"/>
    <w:tmpl w:val="F492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DC7ECB"/>
    <w:multiLevelType w:val="hybridMultilevel"/>
    <w:tmpl w:val="0156B2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F87C51"/>
    <w:multiLevelType w:val="hybridMultilevel"/>
    <w:tmpl w:val="E0D4BE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7F7AF7"/>
    <w:multiLevelType w:val="multilevel"/>
    <w:tmpl w:val="4732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466770"/>
    <w:multiLevelType w:val="multilevel"/>
    <w:tmpl w:val="27789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9E2F43"/>
    <w:multiLevelType w:val="multilevel"/>
    <w:tmpl w:val="A2C8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D0075F"/>
    <w:multiLevelType w:val="hybridMultilevel"/>
    <w:tmpl w:val="B87866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8740F6"/>
    <w:multiLevelType w:val="hybridMultilevel"/>
    <w:tmpl w:val="BB1CC7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B203C9"/>
    <w:multiLevelType w:val="hybridMultilevel"/>
    <w:tmpl w:val="8648E3C6"/>
    <w:lvl w:ilvl="0" w:tplc="B77805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70256"/>
    <w:multiLevelType w:val="multilevel"/>
    <w:tmpl w:val="9714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D94E3D"/>
    <w:multiLevelType w:val="multilevel"/>
    <w:tmpl w:val="77383E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FC20AB"/>
    <w:multiLevelType w:val="multilevel"/>
    <w:tmpl w:val="12E0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631015"/>
    <w:multiLevelType w:val="hybridMultilevel"/>
    <w:tmpl w:val="5C72E45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536BA"/>
    <w:multiLevelType w:val="hybridMultilevel"/>
    <w:tmpl w:val="BAF603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EE6CF9"/>
    <w:multiLevelType w:val="hybridMultilevel"/>
    <w:tmpl w:val="BAE227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53F809F5"/>
    <w:multiLevelType w:val="hybridMultilevel"/>
    <w:tmpl w:val="6D1C630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E16011"/>
    <w:multiLevelType w:val="hybridMultilevel"/>
    <w:tmpl w:val="64627E9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5CF72C72"/>
    <w:multiLevelType w:val="multilevel"/>
    <w:tmpl w:val="8978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E26E45"/>
    <w:multiLevelType w:val="multilevel"/>
    <w:tmpl w:val="1DF6CA5C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EC6299"/>
    <w:multiLevelType w:val="hybridMultilevel"/>
    <w:tmpl w:val="BDCCE768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0" w15:restartNumberingAfterBreak="0">
    <w:nsid w:val="5ED42BE3"/>
    <w:multiLevelType w:val="multilevel"/>
    <w:tmpl w:val="C5E0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237AF3"/>
    <w:multiLevelType w:val="multilevel"/>
    <w:tmpl w:val="091A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302039"/>
    <w:multiLevelType w:val="multilevel"/>
    <w:tmpl w:val="64627E9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68815CCF"/>
    <w:multiLevelType w:val="multilevel"/>
    <w:tmpl w:val="5A70DF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6C1A04"/>
    <w:multiLevelType w:val="hybridMultilevel"/>
    <w:tmpl w:val="5EEE60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4D2190"/>
    <w:multiLevelType w:val="hybridMultilevel"/>
    <w:tmpl w:val="B0A08B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095F87"/>
    <w:multiLevelType w:val="multilevel"/>
    <w:tmpl w:val="EE86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1E7541"/>
    <w:multiLevelType w:val="hybridMultilevel"/>
    <w:tmpl w:val="35B60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4A028C"/>
    <w:multiLevelType w:val="hybridMultilevel"/>
    <w:tmpl w:val="DF8CAB0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8940CC8"/>
    <w:multiLevelType w:val="hybridMultilevel"/>
    <w:tmpl w:val="092C54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A8512F1"/>
    <w:multiLevelType w:val="multilevel"/>
    <w:tmpl w:val="A4D4C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C61235"/>
    <w:multiLevelType w:val="multilevel"/>
    <w:tmpl w:val="691C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B175EF"/>
    <w:multiLevelType w:val="multilevel"/>
    <w:tmpl w:val="2580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4"/>
  </w:num>
  <w:num w:numId="3">
    <w:abstractNumId w:val="42"/>
  </w:num>
  <w:num w:numId="4">
    <w:abstractNumId w:val="4"/>
  </w:num>
  <w:num w:numId="5">
    <w:abstractNumId w:val="39"/>
  </w:num>
  <w:num w:numId="6">
    <w:abstractNumId w:val="16"/>
  </w:num>
  <w:num w:numId="7">
    <w:abstractNumId w:val="37"/>
  </w:num>
  <w:num w:numId="8">
    <w:abstractNumId w:val="7"/>
  </w:num>
  <w:num w:numId="9">
    <w:abstractNumId w:val="8"/>
  </w:num>
  <w:num w:numId="10">
    <w:abstractNumId w:val="22"/>
  </w:num>
  <w:num w:numId="11">
    <w:abstractNumId w:val="11"/>
  </w:num>
  <w:num w:numId="12">
    <w:abstractNumId w:val="5"/>
  </w:num>
  <w:num w:numId="13">
    <w:abstractNumId w:val="25"/>
  </w:num>
  <w:num w:numId="14">
    <w:abstractNumId w:val="26"/>
  </w:num>
  <w:num w:numId="15">
    <w:abstractNumId w:val="32"/>
  </w:num>
  <w:num w:numId="16">
    <w:abstractNumId w:val="24"/>
  </w:num>
  <w:num w:numId="17">
    <w:abstractNumId w:val="13"/>
  </w:num>
  <w:num w:numId="18">
    <w:abstractNumId w:val="10"/>
  </w:num>
  <w:num w:numId="19">
    <w:abstractNumId w:val="31"/>
  </w:num>
  <w:num w:numId="20">
    <w:abstractNumId w:val="15"/>
  </w:num>
  <w:num w:numId="21">
    <w:abstractNumId w:val="9"/>
  </w:num>
  <w:num w:numId="22">
    <w:abstractNumId w:val="40"/>
  </w:num>
  <w:num w:numId="23">
    <w:abstractNumId w:val="21"/>
  </w:num>
  <w:num w:numId="24">
    <w:abstractNumId w:val="6"/>
  </w:num>
  <w:num w:numId="25">
    <w:abstractNumId w:val="20"/>
  </w:num>
  <w:num w:numId="26">
    <w:abstractNumId w:val="33"/>
  </w:num>
  <w:num w:numId="27">
    <w:abstractNumId w:val="19"/>
  </w:num>
  <w:num w:numId="28">
    <w:abstractNumId w:val="38"/>
  </w:num>
  <w:num w:numId="29">
    <w:abstractNumId w:val="28"/>
  </w:num>
  <w:num w:numId="30">
    <w:abstractNumId w:val="35"/>
  </w:num>
  <w:num w:numId="31">
    <w:abstractNumId w:val="30"/>
  </w:num>
  <w:num w:numId="32">
    <w:abstractNumId w:val="14"/>
  </w:num>
  <w:num w:numId="33">
    <w:abstractNumId w:val="36"/>
  </w:num>
  <w:num w:numId="34">
    <w:abstractNumId w:val="27"/>
  </w:num>
  <w:num w:numId="35">
    <w:abstractNumId w:val="41"/>
  </w:num>
  <w:num w:numId="36">
    <w:abstractNumId w:val="29"/>
  </w:num>
  <w:num w:numId="37">
    <w:abstractNumId w:val="17"/>
  </w:num>
  <w:num w:numId="38">
    <w:abstractNumId w:val="12"/>
  </w:num>
  <w:num w:numId="39">
    <w:abstractNumId w:val="23"/>
  </w:num>
  <w:num w:numId="40">
    <w:abstractNumId w:val="1"/>
  </w:num>
  <w:num w:numId="41">
    <w:abstractNumId w:val="0"/>
  </w:num>
  <w:num w:numId="42">
    <w:abstractNumId w:val="2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3A"/>
    <w:rsid w:val="000322F4"/>
    <w:rsid w:val="00053A24"/>
    <w:rsid w:val="000855BB"/>
    <w:rsid w:val="000879D0"/>
    <w:rsid w:val="000B34EB"/>
    <w:rsid w:val="000B722E"/>
    <w:rsid w:val="000C4657"/>
    <w:rsid w:val="000E5C8F"/>
    <w:rsid w:val="000E6252"/>
    <w:rsid w:val="0011037E"/>
    <w:rsid w:val="001565F6"/>
    <w:rsid w:val="001B4BDA"/>
    <w:rsid w:val="001C392E"/>
    <w:rsid w:val="001E06C9"/>
    <w:rsid w:val="002112AA"/>
    <w:rsid w:val="00217CFB"/>
    <w:rsid w:val="00223475"/>
    <w:rsid w:val="00233CF6"/>
    <w:rsid w:val="00243B04"/>
    <w:rsid w:val="0025727C"/>
    <w:rsid w:val="0027163F"/>
    <w:rsid w:val="00285E6A"/>
    <w:rsid w:val="002B50EE"/>
    <w:rsid w:val="002E7012"/>
    <w:rsid w:val="002F4D96"/>
    <w:rsid w:val="003162FF"/>
    <w:rsid w:val="003221FC"/>
    <w:rsid w:val="0033691A"/>
    <w:rsid w:val="00397220"/>
    <w:rsid w:val="003B34C3"/>
    <w:rsid w:val="003B3F15"/>
    <w:rsid w:val="00435F0B"/>
    <w:rsid w:val="0043670B"/>
    <w:rsid w:val="0044403F"/>
    <w:rsid w:val="004559DC"/>
    <w:rsid w:val="0046261E"/>
    <w:rsid w:val="00477023"/>
    <w:rsid w:val="004920FE"/>
    <w:rsid w:val="00494F99"/>
    <w:rsid w:val="004B57BC"/>
    <w:rsid w:val="004C07CC"/>
    <w:rsid w:val="004C3F65"/>
    <w:rsid w:val="004D50DE"/>
    <w:rsid w:val="004F1FB1"/>
    <w:rsid w:val="00540B83"/>
    <w:rsid w:val="00546498"/>
    <w:rsid w:val="00552B87"/>
    <w:rsid w:val="00562405"/>
    <w:rsid w:val="00563FF3"/>
    <w:rsid w:val="005A4F76"/>
    <w:rsid w:val="005B16B9"/>
    <w:rsid w:val="005C301C"/>
    <w:rsid w:val="005C69FA"/>
    <w:rsid w:val="005D0934"/>
    <w:rsid w:val="0060716F"/>
    <w:rsid w:val="00607618"/>
    <w:rsid w:val="00696CF7"/>
    <w:rsid w:val="006A3998"/>
    <w:rsid w:val="006B07BB"/>
    <w:rsid w:val="00720FB9"/>
    <w:rsid w:val="00733565"/>
    <w:rsid w:val="00740EDD"/>
    <w:rsid w:val="0078429E"/>
    <w:rsid w:val="007A2ADE"/>
    <w:rsid w:val="007B363A"/>
    <w:rsid w:val="007B5AB5"/>
    <w:rsid w:val="007C5B49"/>
    <w:rsid w:val="0082160D"/>
    <w:rsid w:val="008570F0"/>
    <w:rsid w:val="008B7BAE"/>
    <w:rsid w:val="009246D4"/>
    <w:rsid w:val="009271B4"/>
    <w:rsid w:val="00944AA7"/>
    <w:rsid w:val="00952FF8"/>
    <w:rsid w:val="009B7127"/>
    <w:rsid w:val="009D4A6A"/>
    <w:rsid w:val="00A303F9"/>
    <w:rsid w:val="00A35751"/>
    <w:rsid w:val="00A5757F"/>
    <w:rsid w:val="00AB2767"/>
    <w:rsid w:val="00AD04E9"/>
    <w:rsid w:val="00AF474F"/>
    <w:rsid w:val="00B432F2"/>
    <w:rsid w:val="00B45FC6"/>
    <w:rsid w:val="00B57C7B"/>
    <w:rsid w:val="00B64584"/>
    <w:rsid w:val="00B94C6B"/>
    <w:rsid w:val="00BE7CC8"/>
    <w:rsid w:val="00C25693"/>
    <w:rsid w:val="00C30508"/>
    <w:rsid w:val="00C46FDD"/>
    <w:rsid w:val="00C53F62"/>
    <w:rsid w:val="00C974F0"/>
    <w:rsid w:val="00CA7910"/>
    <w:rsid w:val="00CB6688"/>
    <w:rsid w:val="00CC3487"/>
    <w:rsid w:val="00CE44F2"/>
    <w:rsid w:val="00CE6134"/>
    <w:rsid w:val="00D02E3A"/>
    <w:rsid w:val="00D61EFF"/>
    <w:rsid w:val="00D8368B"/>
    <w:rsid w:val="00D9010A"/>
    <w:rsid w:val="00D90447"/>
    <w:rsid w:val="00D91BFF"/>
    <w:rsid w:val="00D9546A"/>
    <w:rsid w:val="00DA6544"/>
    <w:rsid w:val="00DB257F"/>
    <w:rsid w:val="00DC7329"/>
    <w:rsid w:val="00E057DB"/>
    <w:rsid w:val="00E05862"/>
    <w:rsid w:val="00E37AD5"/>
    <w:rsid w:val="00EB1A8F"/>
    <w:rsid w:val="00ED7578"/>
    <w:rsid w:val="00EF52BC"/>
    <w:rsid w:val="00EF7289"/>
    <w:rsid w:val="00F0444C"/>
    <w:rsid w:val="00F2286C"/>
    <w:rsid w:val="00F72E00"/>
    <w:rsid w:val="00F92672"/>
    <w:rsid w:val="00FA2F4C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29EADD71"/>
  <w15:chartTrackingRefBased/>
  <w15:docId w15:val="{E9E1D018-415E-410F-9AC7-6258D0F2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B3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221FC"/>
    <w:pPr>
      <w:tabs>
        <w:tab w:val="center" w:pos="4320"/>
        <w:tab w:val="right" w:pos="8640"/>
      </w:tabs>
    </w:pPr>
    <w:rPr>
      <w:rFonts w:ascii="Arial" w:hAnsi="Arial"/>
    </w:rPr>
  </w:style>
  <w:style w:type="character" w:styleId="Hyperlink">
    <w:name w:val="Hyperlink"/>
    <w:basedOn w:val="DefaultParagraphFont"/>
    <w:rsid w:val="009246D4"/>
    <w:rPr>
      <w:color w:val="0000FF"/>
      <w:u w:val="single"/>
    </w:rPr>
  </w:style>
  <w:style w:type="paragraph" w:styleId="BalloonText">
    <w:name w:val="Balloon Text"/>
    <w:basedOn w:val="Normal"/>
    <w:semiHidden/>
    <w:rsid w:val="00D91B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B2767"/>
    <w:pPr>
      <w:spacing w:before="100" w:beforeAutospacing="1" w:after="100" w:afterAutospacing="1"/>
    </w:pPr>
    <w:rPr>
      <w:szCs w:val="24"/>
    </w:rPr>
  </w:style>
  <w:style w:type="character" w:styleId="PageNumber">
    <w:name w:val="page number"/>
    <w:basedOn w:val="DefaultParagraphFont"/>
    <w:rsid w:val="003162FF"/>
  </w:style>
  <w:style w:type="character" w:styleId="Strong">
    <w:name w:val="Strong"/>
    <w:basedOn w:val="DefaultParagraphFont"/>
    <w:qFormat/>
    <w:rsid w:val="00EF52BC"/>
    <w:rPr>
      <w:b/>
      <w:bCs/>
    </w:rPr>
  </w:style>
  <w:style w:type="paragraph" w:styleId="Header">
    <w:name w:val="header"/>
    <w:basedOn w:val="Normal"/>
    <w:rsid w:val="00DC732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540B83"/>
    <w:pPr>
      <w:jc w:val="both"/>
    </w:pPr>
    <w:rPr>
      <w:rFonts w:ascii="Arial" w:hAnsi="Arial" w:cs="Arial"/>
      <w:szCs w:val="24"/>
    </w:rPr>
  </w:style>
  <w:style w:type="paragraph" w:customStyle="1" w:styleId="Default">
    <w:name w:val="Default"/>
    <w:rsid w:val="0078429E"/>
    <w:pPr>
      <w:autoSpaceDE w:val="0"/>
      <w:autoSpaceDN w:val="0"/>
      <w:adjustRightInd w:val="0"/>
    </w:pPr>
    <w:rPr>
      <w:rFonts w:ascii="Minion" w:hAnsi="Minion" w:cs="Minio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6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5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6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59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52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49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368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188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5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4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5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2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6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0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9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s.state.ny.us/info/nycrr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2007</vt:lpstr>
    </vt:vector>
  </TitlesOfParts>
  <Company>NYSED</Company>
  <LinksUpToDate>false</LinksUpToDate>
  <CharactersWithSpaces>3997</CharactersWithSpaces>
  <SharedDoc>false</SharedDoc>
  <HLinks>
    <vt:vector size="6" baseType="variant">
      <vt:variant>
        <vt:i4>589834</vt:i4>
      </vt:variant>
      <vt:variant>
        <vt:i4>0</vt:i4>
      </vt:variant>
      <vt:variant>
        <vt:i4>0</vt:i4>
      </vt:variant>
      <vt:variant>
        <vt:i4>5</vt:i4>
      </vt:variant>
      <vt:variant>
        <vt:lpwstr>http://www.dos.state.ny.us/info/nycrr.htm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2007</dc:title>
  <dc:subject/>
  <dc:creator>ccastle</dc:creator>
  <cp:keywords/>
  <dc:description/>
  <cp:lastModifiedBy>Dawn Kalleberg</cp:lastModifiedBy>
  <cp:revision>2</cp:revision>
  <cp:lastPrinted>2011-05-18T15:41:00Z</cp:lastPrinted>
  <dcterms:created xsi:type="dcterms:W3CDTF">2022-09-28T14:09:00Z</dcterms:created>
  <dcterms:modified xsi:type="dcterms:W3CDTF">2022-09-28T14:09:00Z</dcterms:modified>
</cp:coreProperties>
</file>