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9" w:rsidRPr="00782319" w:rsidRDefault="009E05BA" w:rsidP="009E05BA">
      <w:pPr>
        <w:jc w:val="center"/>
        <w:rPr>
          <w:rFonts w:asciiTheme="minorHAnsi" w:hAnsiTheme="minorHAnsi"/>
          <w:b/>
        </w:rPr>
      </w:pPr>
      <w:bookmarkStart w:id="0" w:name="_GoBack"/>
      <w:bookmarkEnd w:id="0"/>
      <w:r w:rsidRPr="00782319">
        <w:rPr>
          <w:rFonts w:asciiTheme="minorHAnsi" w:hAnsiTheme="minorHAnsi"/>
          <w:b/>
        </w:rPr>
        <w:t>T</w:t>
      </w:r>
      <w:r w:rsidR="00BE032F" w:rsidRPr="00782319">
        <w:rPr>
          <w:rFonts w:asciiTheme="minorHAnsi" w:hAnsiTheme="minorHAnsi"/>
          <w:b/>
        </w:rPr>
        <w:t>eacher Opportunity Corps</w:t>
      </w:r>
    </w:p>
    <w:p w:rsidR="009E05BA" w:rsidRPr="00782319" w:rsidRDefault="00BE032F" w:rsidP="009E05BA">
      <w:pPr>
        <w:jc w:val="center"/>
        <w:rPr>
          <w:rFonts w:asciiTheme="minorHAnsi" w:hAnsiTheme="minorHAnsi"/>
          <w:b/>
        </w:rPr>
      </w:pPr>
      <w:r w:rsidRPr="00782319">
        <w:rPr>
          <w:rFonts w:asciiTheme="minorHAnsi" w:hAnsiTheme="minorHAnsi"/>
          <w:b/>
        </w:rPr>
        <w:t>2014-2017</w:t>
      </w:r>
    </w:p>
    <w:p w:rsidR="00782319" w:rsidRPr="00782319" w:rsidRDefault="00782319" w:rsidP="009E05BA">
      <w:pPr>
        <w:jc w:val="center"/>
        <w:rPr>
          <w:rFonts w:asciiTheme="minorHAnsi" w:hAnsiTheme="minorHAnsi"/>
          <w:b/>
        </w:rPr>
      </w:pPr>
    </w:p>
    <w:p w:rsidR="00BE032F" w:rsidRPr="00782319" w:rsidRDefault="00BE032F" w:rsidP="009E05BA">
      <w:pPr>
        <w:jc w:val="center"/>
        <w:rPr>
          <w:rFonts w:asciiTheme="minorHAnsi" w:hAnsiTheme="minorHAnsi"/>
          <w:b/>
        </w:rPr>
      </w:pPr>
      <w:r w:rsidRPr="00782319">
        <w:rPr>
          <w:rFonts w:asciiTheme="minorHAnsi" w:hAnsiTheme="minorHAnsi"/>
          <w:b/>
        </w:rPr>
        <w:t>Questions and Answers</w:t>
      </w:r>
    </w:p>
    <w:p w:rsidR="009E05BA" w:rsidRPr="00782319" w:rsidRDefault="009E05BA" w:rsidP="009E05BA">
      <w:pPr>
        <w:rPr>
          <w:rFonts w:asciiTheme="minorHAnsi" w:hAnsiTheme="minorHAnsi"/>
        </w:rPr>
      </w:pPr>
    </w:p>
    <w:p w:rsidR="009E05BA"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9E05BA" w:rsidRPr="00782319">
        <w:rPr>
          <w:rFonts w:asciiTheme="minorHAnsi" w:hAnsiTheme="minorHAnsi"/>
        </w:rPr>
        <w:t>Beca</w:t>
      </w:r>
      <w:r w:rsidR="00907E91" w:rsidRPr="00782319">
        <w:rPr>
          <w:rFonts w:asciiTheme="minorHAnsi" w:hAnsiTheme="minorHAnsi"/>
        </w:rPr>
        <w:t xml:space="preserve">use this grant is open only </w:t>
      </w:r>
      <w:r w:rsidR="00FB1425" w:rsidRPr="00782319">
        <w:rPr>
          <w:rFonts w:asciiTheme="minorHAnsi" w:hAnsiTheme="minorHAnsi"/>
        </w:rPr>
        <w:t>to institutions</w:t>
      </w:r>
      <w:r w:rsidR="009E05BA" w:rsidRPr="00782319">
        <w:rPr>
          <w:rFonts w:asciiTheme="minorHAnsi" w:hAnsiTheme="minorHAnsi"/>
        </w:rPr>
        <w:t xml:space="preserve"> that offer approved programs in teacher preparation leading to permanent certification (that is, programs registered by the State Education Department for teacher education purposes</w:t>
      </w:r>
      <w:r w:rsidR="00D250B2">
        <w:rPr>
          <w:rFonts w:asciiTheme="minorHAnsi" w:hAnsiTheme="minorHAnsi"/>
        </w:rPr>
        <w:t>,</w:t>
      </w:r>
      <w:r w:rsidR="009E05BA" w:rsidRPr="00782319">
        <w:rPr>
          <w:rFonts w:asciiTheme="minorHAnsi" w:hAnsiTheme="minorHAnsi"/>
        </w:rPr>
        <w:t>" how can M/WBE's participate?</w:t>
      </w:r>
    </w:p>
    <w:p w:rsidR="004A3BFD" w:rsidRPr="00782319" w:rsidRDefault="004A3BFD" w:rsidP="00782319">
      <w:pPr>
        <w:jc w:val="both"/>
        <w:rPr>
          <w:rFonts w:asciiTheme="minorHAnsi" w:hAnsiTheme="minorHAnsi"/>
        </w:rPr>
      </w:pPr>
    </w:p>
    <w:p w:rsidR="00BE032F" w:rsidRPr="00782319" w:rsidRDefault="00782319" w:rsidP="00782319">
      <w:pPr>
        <w:widowControl w:val="0"/>
        <w:tabs>
          <w:tab w:val="left" w:pos="1500"/>
          <w:tab w:val="left" w:pos="3000"/>
        </w:tabs>
        <w:autoSpaceDE w:val="0"/>
        <w:autoSpaceDN w:val="0"/>
        <w:adjustRightInd w:val="0"/>
        <w:ind w:left="1170" w:hanging="1170"/>
        <w:jc w:val="both"/>
        <w:rPr>
          <w:rFonts w:asciiTheme="minorHAnsi" w:hAnsiTheme="minorHAnsi" w:cs="Times New Roman"/>
          <w:color w:val="000000"/>
        </w:rPr>
      </w:pPr>
      <w:r w:rsidRPr="00782319">
        <w:rPr>
          <w:rFonts w:asciiTheme="minorHAnsi" w:hAnsiTheme="minorHAnsi"/>
          <w:b/>
        </w:rPr>
        <w:t>Answer:</w:t>
      </w:r>
      <w:r>
        <w:rPr>
          <w:rFonts w:asciiTheme="minorHAnsi" w:hAnsiTheme="minorHAnsi"/>
        </w:rPr>
        <w:tab/>
      </w:r>
      <w:r w:rsidR="004A3BFD" w:rsidRPr="00782319">
        <w:rPr>
          <w:rFonts w:asciiTheme="minorHAnsi" w:hAnsiTheme="minorHAnsi"/>
        </w:rPr>
        <w:t>You are correct</w:t>
      </w:r>
      <w:r w:rsidR="00D250B2">
        <w:rPr>
          <w:rFonts w:asciiTheme="minorHAnsi" w:hAnsiTheme="minorHAnsi"/>
        </w:rPr>
        <w:t>.  T</w:t>
      </w:r>
      <w:r w:rsidR="004A3BFD" w:rsidRPr="00782319">
        <w:rPr>
          <w:rFonts w:asciiTheme="minorHAnsi" w:hAnsiTheme="minorHAnsi"/>
        </w:rPr>
        <w:t>his RFP is directed to institutions that offer approved programs in teach</w:t>
      </w:r>
      <w:r w:rsidR="00907E91" w:rsidRPr="00782319">
        <w:rPr>
          <w:rFonts w:asciiTheme="minorHAnsi" w:hAnsiTheme="minorHAnsi"/>
        </w:rPr>
        <w:t>er preparation.</w:t>
      </w:r>
      <w:r w:rsidR="004A3BFD" w:rsidRPr="00782319">
        <w:rPr>
          <w:rFonts w:asciiTheme="minorHAnsi" w:hAnsiTheme="minorHAnsi"/>
        </w:rPr>
        <w:t xml:space="preserve"> M/WBE</w:t>
      </w:r>
      <w:r w:rsidR="00907E91" w:rsidRPr="00782319">
        <w:rPr>
          <w:rFonts w:asciiTheme="minorHAnsi" w:hAnsiTheme="minorHAnsi"/>
        </w:rPr>
        <w:t xml:space="preserve"> participation can be achieved through the purchase of supplies and materials</w:t>
      </w:r>
      <w:r w:rsidR="00907E91" w:rsidRPr="00782319">
        <w:rPr>
          <w:rFonts w:asciiTheme="minorHAnsi" w:hAnsiTheme="minorHAnsi" w:cs="Times New Roman"/>
        </w:rPr>
        <w:t>.</w:t>
      </w:r>
      <w:r w:rsidR="00BE032F" w:rsidRPr="00782319">
        <w:rPr>
          <w:rFonts w:asciiTheme="minorHAnsi" w:hAnsiTheme="minorHAnsi" w:cs="Times New Roman"/>
        </w:rPr>
        <w:t xml:space="preserve">  </w:t>
      </w:r>
      <w:r w:rsidR="00BE032F" w:rsidRPr="00782319">
        <w:rPr>
          <w:rFonts w:asciiTheme="minorHAnsi" w:hAnsiTheme="minorHAnsi" w:cs="Times New Roman"/>
          <w:color w:val="000000"/>
        </w:rPr>
        <w:t xml:space="preserve">In the event applicants cannot meet the M/WBE participation goals, applicants must document their “Good Faith Efforts” to comply and submit one of the following requests: Request a Partial Waiver of Participation Goals or Request </w:t>
      </w:r>
      <w:r w:rsidR="00D250B2">
        <w:rPr>
          <w:rFonts w:asciiTheme="minorHAnsi" w:hAnsiTheme="minorHAnsi" w:cs="Times New Roman"/>
          <w:color w:val="000000"/>
        </w:rPr>
        <w:t>a</w:t>
      </w:r>
      <w:r w:rsidR="00BE032F" w:rsidRPr="00782319">
        <w:rPr>
          <w:rFonts w:asciiTheme="minorHAnsi" w:hAnsiTheme="minorHAnsi" w:cs="Times New Roman"/>
          <w:color w:val="000000"/>
        </w:rPr>
        <w:t xml:space="preserve"> Complete Waiver of Participation Goals.  (Details may be found in the RFP)</w:t>
      </w:r>
    </w:p>
    <w:p w:rsidR="00BE032F" w:rsidRPr="00782319" w:rsidRDefault="00BE032F" w:rsidP="00782319">
      <w:pPr>
        <w:ind w:left="720"/>
        <w:jc w:val="both"/>
        <w:rPr>
          <w:rFonts w:asciiTheme="minorHAnsi" w:hAnsiTheme="minorHAnsi"/>
        </w:rPr>
      </w:pPr>
    </w:p>
    <w:p w:rsidR="00A00615"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A00615" w:rsidRPr="00782319">
        <w:rPr>
          <w:rFonts w:asciiTheme="minorHAnsi" w:hAnsiTheme="minorHAnsi"/>
        </w:rPr>
        <w:t>There appear</w:t>
      </w:r>
      <w:r w:rsidR="00D250B2">
        <w:rPr>
          <w:rFonts w:asciiTheme="minorHAnsi" w:hAnsiTheme="minorHAnsi"/>
        </w:rPr>
        <w:t>s</w:t>
      </w:r>
      <w:r w:rsidR="00A00615" w:rsidRPr="00782319">
        <w:rPr>
          <w:rFonts w:asciiTheme="minorHAnsi" w:hAnsiTheme="minorHAnsi"/>
        </w:rPr>
        <w:t xml:space="preserve"> to be serious formatting problems with the RFP that is out for the Teacher Opportunity Corps, with several of the forms “bleeding” onto the following pages, including some of the forms that appear to be included in the 20 page limit. This can be best viewed from page 60 or so down. You </w:t>
      </w:r>
      <w:r w:rsidR="00D40098" w:rsidRPr="00782319">
        <w:rPr>
          <w:rFonts w:asciiTheme="minorHAnsi" w:hAnsiTheme="minorHAnsi"/>
        </w:rPr>
        <w:t>might consider</w:t>
      </w:r>
      <w:r w:rsidR="00A00615" w:rsidRPr="00782319">
        <w:rPr>
          <w:rFonts w:asciiTheme="minorHAnsi" w:hAnsiTheme="minorHAnsi"/>
        </w:rPr>
        <w:t xml:space="preserve"> re-posting the document?</w:t>
      </w:r>
    </w:p>
    <w:p w:rsidR="004A3BFD" w:rsidRPr="00782319" w:rsidRDefault="004A3BFD" w:rsidP="00782319">
      <w:pPr>
        <w:jc w:val="both"/>
        <w:rPr>
          <w:rFonts w:asciiTheme="minorHAnsi" w:hAnsiTheme="minorHAnsi"/>
        </w:rPr>
      </w:pPr>
    </w:p>
    <w:p w:rsidR="00A00615" w:rsidRPr="00782319" w:rsidRDefault="00782319" w:rsidP="00782319">
      <w:pPr>
        <w:ind w:left="1170" w:hanging="1170"/>
        <w:jc w:val="both"/>
        <w:rPr>
          <w:rFonts w:asciiTheme="minorHAnsi" w:hAnsiTheme="minorHAnsi"/>
        </w:rPr>
      </w:pPr>
      <w:r w:rsidRPr="00782319">
        <w:rPr>
          <w:rFonts w:asciiTheme="minorHAnsi" w:hAnsiTheme="minorHAnsi"/>
          <w:b/>
        </w:rPr>
        <w:t>Answer:</w:t>
      </w:r>
      <w:r>
        <w:rPr>
          <w:rFonts w:asciiTheme="minorHAnsi" w:hAnsiTheme="minorHAnsi"/>
        </w:rPr>
        <w:tab/>
      </w:r>
      <w:r w:rsidR="00C128A5" w:rsidRPr="00782319">
        <w:rPr>
          <w:rFonts w:asciiTheme="minorHAnsi" w:hAnsiTheme="minorHAnsi"/>
        </w:rPr>
        <w:t>NYSED checked the formatting and found no issues</w:t>
      </w:r>
      <w:r w:rsidR="004A3BFD" w:rsidRPr="00782319">
        <w:rPr>
          <w:rFonts w:asciiTheme="minorHAnsi" w:hAnsiTheme="minorHAnsi"/>
        </w:rPr>
        <w:t xml:space="preserve">. </w:t>
      </w:r>
      <w:r w:rsidR="00C128A5" w:rsidRPr="00782319">
        <w:rPr>
          <w:rFonts w:asciiTheme="minorHAnsi" w:hAnsiTheme="minorHAnsi"/>
        </w:rPr>
        <w:t>The</w:t>
      </w:r>
      <w:r w:rsidR="004A3BFD" w:rsidRPr="00782319">
        <w:rPr>
          <w:rFonts w:asciiTheme="minorHAnsi" w:hAnsiTheme="minorHAnsi"/>
        </w:rPr>
        <w:t xml:space="preserve"> pages </w:t>
      </w:r>
      <w:r w:rsidR="00C128A5" w:rsidRPr="00782319">
        <w:rPr>
          <w:rFonts w:asciiTheme="minorHAnsi" w:hAnsiTheme="minorHAnsi"/>
        </w:rPr>
        <w:t xml:space="preserve">referenced in the question </w:t>
      </w:r>
      <w:r w:rsidR="004A3BFD" w:rsidRPr="00782319">
        <w:rPr>
          <w:rFonts w:asciiTheme="minorHAnsi" w:hAnsiTheme="minorHAnsi"/>
        </w:rPr>
        <w:t xml:space="preserve">do not count in the </w:t>
      </w:r>
      <w:r w:rsidR="00D250B2">
        <w:rPr>
          <w:rFonts w:asciiTheme="minorHAnsi" w:hAnsiTheme="minorHAnsi"/>
        </w:rPr>
        <w:t>20</w:t>
      </w:r>
      <w:r w:rsidR="00D250B2" w:rsidRPr="00782319">
        <w:rPr>
          <w:rFonts w:asciiTheme="minorHAnsi" w:hAnsiTheme="minorHAnsi"/>
        </w:rPr>
        <w:t xml:space="preserve"> </w:t>
      </w:r>
      <w:r w:rsidR="004A3BFD" w:rsidRPr="00782319">
        <w:rPr>
          <w:rFonts w:asciiTheme="minorHAnsi" w:hAnsiTheme="minorHAnsi"/>
        </w:rPr>
        <w:t>page limit.</w:t>
      </w:r>
    </w:p>
    <w:p w:rsidR="004A3BFD" w:rsidRPr="00782319" w:rsidRDefault="004A3BFD"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4A3BFD" w:rsidRPr="00782319">
        <w:rPr>
          <w:rFonts w:asciiTheme="minorHAnsi" w:hAnsiTheme="minorHAnsi"/>
        </w:rPr>
        <w:t>With regard to A</w:t>
      </w:r>
      <w:r w:rsidR="0023226B" w:rsidRPr="00782319">
        <w:rPr>
          <w:rFonts w:asciiTheme="minorHAnsi" w:hAnsiTheme="minorHAnsi"/>
        </w:rPr>
        <w:t>ttachment</w:t>
      </w:r>
      <w:r w:rsidR="004A3BFD" w:rsidRPr="00782319">
        <w:rPr>
          <w:rFonts w:asciiTheme="minorHAnsi" w:hAnsiTheme="minorHAnsi"/>
        </w:rPr>
        <w:t xml:space="preserve"> VIII M/WBE Documents—the majority of our purchased services are tuition thus we will not be able to meet the 20% goal for M/WBE.  Should we request a waiver for the M/WBE Goal or should we exclude the tuition from purchased services calculations and base our ability to meet the 20% goal on the discretionary funds not including tuition?  </w:t>
      </w:r>
    </w:p>
    <w:p w:rsidR="004A3BFD" w:rsidRPr="00782319" w:rsidRDefault="004A3BFD" w:rsidP="00782319">
      <w:pPr>
        <w:jc w:val="both"/>
        <w:rPr>
          <w:rFonts w:asciiTheme="minorHAnsi" w:hAnsiTheme="minorHAnsi"/>
        </w:rPr>
      </w:pPr>
    </w:p>
    <w:p w:rsidR="001424F4" w:rsidRPr="00782319" w:rsidRDefault="00782319" w:rsidP="00782319">
      <w:pPr>
        <w:ind w:left="1170" w:hanging="1170"/>
        <w:jc w:val="both"/>
        <w:rPr>
          <w:rFonts w:asciiTheme="minorHAnsi" w:hAnsiTheme="minorHAnsi"/>
        </w:rPr>
      </w:pPr>
      <w:r w:rsidRPr="00782319">
        <w:rPr>
          <w:rFonts w:asciiTheme="minorHAnsi" w:hAnsiTheme="minorHAnsi" w:cs="Times New Roman"/>
          <w:b/>
          <w:color w:val="000000"/>
        </w:rPr>
        <w:t>Answer:</w:t>
      </w:r>
      <w:r>
        <w:rPr>
          <w:rFonts w:asciiTheme="minorHAnsi" w:hAnsiTheme="minorHAnsi" w:cs="Times New Roman"/>
          <w:color w:val="000000"/>
        </w:rPr>
        <w:tab/>
      </w:r>
      <w:r w:rsidR="00C128A5" w:rsidRPr="00782319">
        <w:rPr>
          <w:rFonts w:asciiTheme="minorHAnsi" w:hAnsiTheme="minorHAnsi" w:cs="Times New Roman"/>
          <w:color w:val="000000"/>
        </w:rPr>
        <w:t xml:space="preserve">In the event applicants cannot meet the M/WBE participation goals, applicants must document their “Good Faith Efforts” to comply and submit one of the following requests: Request a Partial Waiver of Participation Goals or Request </w:t>
      </w:r>
      <w:r w:rsidR="00D250B2">
        <w:rPr>
          <w:rFonts w:asciiTheme="minorHAnsi" w:hAnsiTheme="minorHAnsi" w:cs="Times New Roman"/>
          <w:color w:val="000000"/>
        </w:rPr>
        <w:t>a</w:t>
      </w:r>
      <w:r w:rsidR="00C128A5" w:rsidRPr="00782319">
        <w:rPr>
          <w:rFonts w:asciiTheme="minorHAnsi" w:hAnsiTheme="minorHAnsi" w:cs="Times New Roman"/>
          <w:color w:val="000000"/>
        </w:rPr>
        <w:t xml:space="preserve"> Complete Waiver of Participation Goals.  (Details may be found in the RFP)</w:t>
      </w:r>
    </w:p>
    <w:p w:rsidR="001424F4" w:rsidRPr="00782319" w:rsidRDefault="001424F4"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4A3BFD" w:rsidRPr="00782319">
        <w:rPr>
          <w:rFonts w:asciiTheme="minorHAnsi" w:hAnsiTheme="minorHAnsi"/>
        </w:rPr>
        <w:t>We have a current TOC award with expiration date of 30-Jun-2014.  Should we base our budget period on 1-Jul-2014?  If awarded will we be able to charge actual costs to the grant?</w:t>
      </w:r>
    </w:p>
    <w:p w:rsidR="004A3BFD" w:rsidRPr="00782319" w:rsidRDefault="004A3BFD" w:rsidP="00782319">
      <w:pPr>
        <w:jc w:val="both"/>
        <w:rPr>
          <w:rFonts w:asciiTheme="minorHAnsi" w:hAnsiTheme="minorHAnsi"/>
        </w:rPr>
      </w:pPr>
    </w:p>
    <w:p w:rsidR="004A3BFD" w:rsidRPr="00782319" w:rsidRDefault="00782319" w:rsidP="00782319">
      <w:pPr>
        <w:tabs>
          <w:tab w:val="left" w:pos="1170"/>
        </w:tabs>
        <w:jc w:val="both"/>
        <w:rPr>
          <w:rFonts w:asciiTheme="minorHAnsi" w:hAnsiTheme="minorHAnsi"/>
        </w:rPr>
      </w:pPr>
      <w:r w:rsidRPr="00782319">
        <w:rPr>
          <w:rFonts w:asciiTheme="minorHAnsi" w:hAnsiTheme="minorHAnsi"/>
          <w:b/>
        </w:rPr>
        <w:t>Answer:</w:t>
      </w:r>
      <w:r>
        <w:rPr>
          <w:rFonts w:asciiTheme="minorHAnsi" w:hAnsiTheme="minorHAnsi"/>
        </w:rPr>
        <w:tab/>
      </w:r>
      <w:r w:rsidR="004A3BFD" w:rsidRPr="00782319">
        <w:rPr>
          <w:rFonts w:asciiTheme="minorHAnsi" w:hAnsiTheme="minorHAnsi"/>
        </w:rPr>
        <w:t>Y</w:t>
      </w:r>
      <w:r w:rsidR="00C128A5" w:rsidRPr="00782319">
        <w:rPr>
          <w:rFonts w:asciiTheme="minorHAnsi" w:hAnsiTheme="minorHAnsi"/>
        </w:rPr>
        <w:t>es.</w:t>
      </w:r>
    </w:p>
    <w:p w:rsidR="004A3BFD" w:rsidRPr="00782319" w:rsidRDefault="004A3BFD"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lastRenderedPageBreak/>
        <w:t>Question:</w:t>
      </w:r>
      <w:r>
        <w:rPr>
          <w:rFonts w:asciiTheme="minorHAnsi" w:hAnsiTheme="minorHAnsi"/>
        </w:rPr>
        <w:tab/>
      </w:r>
      <w:r w:rsidR="004A3BFD" w:rsidRPr="00782319">
        <w:rPr>
          <w:rFonts w:asciiTheme="minorHAnsi" w:hAnsiTheme="minorHAnsi"/>
        </w:rPr>
        <w:t xml:space="preserve">Will you specify how the 2014-17 </w:t>
      </w:r>
      <w:r w:rsidR="00D250B2" w:rsidRPr="00782319">
        <w:rPr>
          <w:rFonts w:asciiTheme="minorHAnsi" w:hAnsiTheme="minorHAnsi"/>
        </w:rPr>
        <w:t>TOC RFP</w:t>
      </w:r>
      <w:r w:rsidR="004A3BFD" w:rsidRPr="00782319">
        <w:rPr>
          <w:rFonts w:asciiTheme="minorHAnsi" w:hAnsiTheme="minorHAnsi"/>
        </w:rPr>
        <w:t xml:space="preserve"> differs from the 2011/12-2013/14 TOC RFP?</w:t>
      </w:r>
    </w:p>
    <w:p w:rsidR="001424F4" w:rsidRPr="00782319" w:rsidRDefault="001424F4" w:rsidP="00782319">
      <w:pPr>
        <w:jc w:val="both"/>
        <w:rPr>
          <w:rFonts w:asciiTheme="minorHAnsi" w:hAnsiTheme="minorHAnsi"/>
        </w:rPr>
      </w:pPr>
    </w:p>
    <w:p w:rsidR="001424F4" w:rsidRPr="00782319" w:rsidRDefault="00782319" w:rsidP="00782319">
      <w:pPr>
        <w:tabs>
          <w:tab w:val="left" w:pos="1170"/>
        </w:tabs>
        <w:jc w:val="both"/>
        <w:rPr>
          <w:rFonts w:asciiTheme="minorHAnsi" w:hAnsiTheme="minorHAnsi"/>
          <w:u w:val="single"/>
        </w:rPr>
      </w:pPr>
      <w:r w:rsidRPr="00782319">
        <w:rPr>
          <w:rFonts w:asciiTheme="minorHAnsi" w:hAnsiTheme="minorHAnsi"/>
          <w:b/>
        </w:rPr>
        <w:t>Answer:</w:t>
      </w:r>
      <w:r>
        <w:rPr>
          <w:rFonts w:asciiTheme="minorHAnsi" w:hAnsiTheme="minorHAnsi"/>
        </w:rPr>
        <w:tab/>
      </w:r>
      <w:r w:rsidR="001424F4" w:rsidRPr="00782319">
        <w:rPr>
          <w:rFonts w:asciiTheme="minorHAnsi" w:hAnsiTheme="minorHAnsi"/>
        </w:rPr>
        <w:t xml:space="preserve">(1) </w:t>
      </w:r>
      <w:r w:rsidR="001424F4" w:rsidRPr="00782319">
        <w:rPr>
          <w:rFonts w:asciiTheme="minorHAnsi" w:hAnsiTheme="minorHAnsi"/>
          <w:u w:val="single"/>
        </w:rPr>
        <w:t>New Prequalification Requirement</w:t>
      </w:r>
    </w:p>
    <w:p w:rsidR="001424F4" w:rsidRPr="00782319" w:rsidRDefault="001424F4" w:rsidP="00782319">
      <w:pPr>
        <w:jc w:val="both"/>
        <w:rPr>
          <w:rFonts w:asciiTheme="minorHAnsi" w:hAnsiTheme="minorHAnsi"/>
        </w:rPr>
      </w:pPr>
    </w:p>
    <w:p w:rsidR="001424F4" w:rsidRPr="00782319" w:rsidRDefault="001424F4" w:rsidP="00782319">
      <w:pPr>
        <w:ind w:left="1170"/>
        <w:jc w:val="both"/>
        <w:rPr>
          <w:rFonts w:asciiTheme="minorHAnsi" w:hAnsiTheme="minorHAnsi"/>
        </w:rPr>
      </w:pPr>
      <w:r w:rsidRPr="00782319">
        <w:rPr>
          <w:rFonts w:asciiTheme="minorHAnsi" w:hAnsiTheme="minorHAnsi"/>
        </w:rPr>
        <w:t>The State of New York has implemented a new statewide prequalification process (described in http://www.grantsreform.ny.gov/Grantees) designed to facilitate prompt contracting for not-for-profit vendors.  All not-for-profit vendors are required to pre-qualify prior to grant application.  This includes all currently funded not-for-profit institutions that have already received an award and are in the middle of the program cycle. The pre-qualification must be completed by all not-for-profit organizations prior to the application due date in order to qualify for an award under this grant.</w:t>
      </w:r>
    </w:p>
    <w:p w:rsidR="004A3BFD" w:rsidRPr="00782319" w:rsidRDefault="004A3BFD"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4A3BFD" w:rsidRPr="00782319">
        <w:rPr>
          <w:rFonts w:asciiTheme="minorHAnsi" w:hAnsiTheme="minorHAnsi"/>
        </w:rPr>
        <w:t>Since the Budget period is from July 1, 2014 to June 30, 2015, can we include budget for</w:t>
      </w:r>
      <w:r w:rsidR="00C128A5" w:rsidRPr="00782319">
        <w:rPr>
          <w:rFonts w:asciiTheme="minorHAnsi" w:hAnsiTheme="minorHAnsi"/>
        </w:rPr>
        <w:t xml:space="preserve"> s</w:t>
      </w:r>
      <w:r w:rsidR="004A3BFD" w:rsidRPr="00782319">
        <w:rPr>
          <w:rFonts w:asciiTheme="minorHAnsi" w:hAnsiTheme="minorHAnsi"/>
        </w:rPr>
        <w:t>ummer activities running in August, 2014?</w:t>
      </w:r>
    </w:p>
    <w:p w:rsidR="004A3BFD" w:rsidRPr="00782319" w:rsidRDefault="004A3BFD" w:rsidP="00782319">
      <w:pPr>
        <w:jc w:val="both"/>
        <w:rPr>
          <w:rFonts w:asciiTheme="minorHAnsi" w:hAnsiTheme="minorHAnsi"/>
        </w:rPr>
      </w:pPr>
    </w:p>
    <w:p w:rsidR="004A3BFD" w:rsidRPr="00782319" w:rsidRDefault="00782319" w:rsidP="00782319">
      <w:pPr>
        <w:tabs>
          <w:tab w:val="left" w:pos="1170"/>
        </w:tabs>
        <w:jc w:val="both"/>
        <w:rPr>
          <w:rFonts w:asciiTheme="minorHAnsi" w:hAnsiTheme="minorHAnsi"/>
        </w:rPr>
      </w:pPr>
      <w:r w:rsidRPr="00782319">
        <w:rPr>
          <w:rFonts w:asciiTheme="minorHAnsi" w:hAnsiTheme="minorHAnsi"/>
          <w:b/>
        </w:rPr>
        <w:t>Answer:</w:t>
      </w:r>
      <w:r>
        <w:rPr>
          <w:rFonts w:asciiTheme="minorHAnsi" w:hAnsiTheme="minorHAnsi"/>
        </w:rPr>
        <w:tab/>
      </w:r>
      <w:r w:rsidR="004A3BFD" w:rsidRPr="00782319">
        <w:rPr>
          <w:rFonts w:asciiTheme="minorHAnsi" w:hAnsiTheme="minorHAnsi"/>
        </w:rPr>
        <w:t>Y</w:t>
      </w:r>
      <w:r w:rsidR="00C128A5" w:rsidRPr="00782319">
        <w:rPr>
          <w:rFonts w:asciiTheme="minorHAnsi" w:hAnsiTheme="minorHAnsi"/>
        </w:rPr>
        <w:t>es</w:t>
      </w:r>
    </w:p>
    <w:p w:rsidR="004A3BFD" w:rsidRPr="00782319" w:rsidRDefault="004A3BFD"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4A3BFD" w:rsidRPr="00782319">
        <w:rPr>
          <w:rFonts w:asciiTheme="minorHAnsi" w:hAnsiTheme="minorHAnsi"/>
        </w:rPr>
        <w:t xml:space="preserve">Can Appendices/References relevant to the RFP be included but not counted in </w:t>
      </w:r>
      <w:r>
        <w:rPr>
          <w:rFonts w:asciiTheme="minorHAnsi" w:hAnsiTheme="minorHAnsi"/>
        </w:rPr>
        <w:t xml:space="preserve">the 20 page </w:t>
      </w:r>
      <w:r w:rsidR="004A3BFD" w:rsidRPr="00782319">
        <w:rPr>
          <w:rFonts w:asciiTheme="minorHAnsi" w:hAnsiTheme="minorHAnsi"/>
        </w:rPr>
        <w:t>limit?</w:t>
      </w:r>
    </w:p>
    <w:p w:rsidR="00C2348D" w:rsidRPr="00782319" w:rsidRDefault="00C2348D" w:rsidP="00782319">
      <w:pPr>
        <w:jc w:val="both"/>
        <w:rPr>
          <w:rFonts w:asciiTheme="minorHAnsi" w:hAnsiTheme="minorHAnsi"/>
        </w:rPr>
      </w:pPr>
    </w:p>
    <w:p w:rsidR="004A3BFD" w:rsidRPr="00782319" w:rsidRDefault="00782319" w:rsidP="00782319">
      <w:pPr>
        <w:tabs>
          <w:tab w:val="left" w:pos="1170"/>
        </w:tabs>
        <w:jc w:val="both"/>
        <w:rPr>
          <w:rFonts w:asciiTheme="minorHAnsi" w:hAnsiTheme="minorHAnsi"/>
        </w:rPr>
      </w:pPr>
      <w:r w:rsidRPr="00782319">
        <w:rPr>
          <w:rFonts w:asciiTheme="minorHAnsi" w:hAnsiTheme="minorHAnsi"/>
          <w:b/>
        </w:rPr>
        <w:t>Answer:</w:t>
      </w:r>
      <w:r>
        <w:rPr>
          <w:rFonts w:asciiTheme="minorHAnsi" w:hAnsiTheme="minorHAnsi"/>
        </w:rPr>
        <w:tab/>
      </w:r>
      <w:r w:rsidR="00C2348D" w:rsidRPr="00782319">
        <w:rPr>
          <w:rFonts w:asciiTheme="minorHAnsi" w:hAnsiTheme="minorHAnsi"/>
        </w:rPr>
        <w:t>Y</w:t>
      </w:r>
      <w:r w:rsidR="00C128A5" w:rsidRPr="00782319">
        <w:rPr>
          <w:rFonts w:asciiTheme="minorHAnsi" w:hAnsiTheme="minorHAnsi"/>
        </w:rPr>
        <w:t>es</w:t>
      </w:r>
    </w:p>
    <w:p w:rsidR="00C2348D" w:rsidRPr="00782319" w:rsidRDefault="00C2348D"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4A3BFD" w:rsidRPr="00782319">
        <w:rPr>
          <w:rFonts w:asciiTheme="minorHAnsi" w:hAnsiTheme="minorHAnsi"/>
        </w:rPr>
        <w:t>Is the Proposed Budget Form (Attachment IV TOC Application) included in the 20 page limit? Should it follow the Budget Narrative?</w:t>
      </w:r>
    </w:p>
    <w:p w:rsidR="00C2348D" w:rsidRPr="00782319" w:rsidRDefault="00C2348D"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t>Answer:</w:t>
      </w:r>
      <w:r w:rsidRPr="00782319">
        <w:rPr>
          <w:rFonts w:asciiTheme="minorHAnsi" w:hAnsiTheme="minorHAnsi"/>
          <w:b/>
        </w:rPr>
        <w:tab/>
      </w:r>
      <w:r w:rsidR="00C2348D" w:rsidRPr="00782319">
        <w:rPr>
          <w:rFonts w:asciiTheme="minorHAnsi" w:hAnsiTheme="minorHAnsi"/>
        </w:rPr>
        <w:t>The Proposed Budget Form (Attachment IV TOC Application) is not included in the 20 page limit. It should follow the budget narrative.</w:t>
      </w:r>
    </w:p>
    <w:p w:rsidR="00C2348D" w:rsidRPr="00782319" w:rsidRDefault="00C2348D" w:rsidP="00782319">
      <w:pPr>
        <w:jc w:val="both"/>
        <w:rPr>
          <w:rFonts w:asciiTheme="minorHAnsi" w:hAnsiTheme="minorHAnsi"/>
        </w:rPr>
      </w:pPr>
    </w:p>
    <w:p w:rsidR="004A3BFD" w:rsidRPr="00782319" w:rsidRDefault="00782319" w:rsidP="00782319">
      <w:pPr>
        <w:ind w:left="1170" w:hanging="1170"/>
        <w:jc w:val="both"/>
        <w:rPr>
          <w:rFonts w:asciiTheme="minorHAnsi" w:hAnsiTheme="minorHAnsi"/>
        </w:rPr>
      </w:pPr>
      <w:r w:rsidRPr="00782319">
        <w:rPr>
          <w:rFonts w:asciiTheme="minorHAnsi" w:hAnsiTheme="minorHAnsi"/>
          <w:b/>
        </w:rPr>
        <w:t>Question:</w:t>
      </w:r>
      <w:r>
        <w:rPr>
          <w:rFonts w:asciiTheme="minorHAnsi" w:hAnsiTheme="minorHAnsi"/>
        </w:rPr>
        <w:tab/>
      </w:r>
      <w:r w:rsidR="004A3BFD" w:rsidRPr="00782319">
        <w:rPr>
          <w:rFonts w:asciiTheme="minorHAnsi" w:hAnsiTheme="minorHAnsi"/>
        </w:rPr>
        <w:t>Although the FS-10 form</w:t>
      </w:r>
      <w:r w:rsidR="00D250B2">
        <w:rPr>
          <w:rFonts w:asciiTheme="minorHAnsi" w:hAnsiTheme="minorHAnsi"/>
        </w:rPr>
        <w:t xml:space="preserve"> </w:t>
      </w:r>
      <w:r w:rsidR="004A3BFD" w:rsidRPr="00782319">
        <w:rPr>
          <w:rFonts w:asciiTheme="minorHAnsi" w:hAnsiTheme="minorHAnsi"/>
        </w:rPr>
        <w:t>[TOC Attachment VI</w:t>
      </w:r>
      <w:r w:rsidR="00D40098" w:rsidRPr="00782319">
        <w:rPr>
          <w:rFonts w:asciiTheme="minorHAnsi" w:hAnsiTheme="minorHAnsi"/>
        </w:rPr>
        <w:t>] is</w:t>
      </w:r>
      <w:r w:rsidR="004A3BFD" w:rsidRPr="00782319">
        <w:rPr>
          <w:rFonts w:asciiTheme="minorHAnsi" w:hAnsiTheme="minorHAnsi"/>
        </w:rPr>
        <w:t xml:space="preserve"> not included in the 20 page limit, where should it be found in the application packet; Inside the Proposal narrative before the Budget Narrative</w:t>
      </w:r>
      <w:r w:rsidR="00C128A5" w:rsidRPr="00782319">
        <w:rPr>
          <w:rFonts w:asciiTheme="minorHAnsi" w:hAnsiTheme="minorHAnsi"/>
        </w:rPr>
        <w:t>?</w:t>
      </w:r>
      <w:r w:rsidR="004A3BFD" w:rsidRPr="00782319">
        <w:rPr>
          <w:rFonts w:asciiTheme="minorHAnsi" w:hAnsiTheme="minorHAnsi"/>
        </w:rPr>
        <w:t xml:space="preserve"> </w:t>
      </w:r>
      <w:r w:rsidRPr="00782319">
        <w:rPr>
          <w:rFonts w:asciiTheme="minorHAnsi" w:hAnsiTheme="minorHAnsi"/>
        </w:rPr>
        <w:t>O</w:t>
      </w:r>
      <w:r w:rsidR="004A3BFD" w:rsidRPr="00782319">
        <w:rPr>
          <w:rFonts w:asciiTheme="minorHAnsi" w:hAnsiTheme="minorHAnsi"/>
        </w:rPr>
        <w:t>r</w:t>
      </w:r>
      <w:r>
        <w:rPr>
          <w:rFonts w:asciiTheme="minorHAnsi" w:hAnsiTheme="minorHAnsi"/>
        </w:rPr>
        <w:t xml:space="preserve"> </w:t>
      </w:r>
      <w:r w:rsidR="004A3BFD" w:rsidRPr="00782319">
        <w:rPr>
          <w:rFonts w:asciiTheme="minorHAnsi" w:hAnsiTheme="minorHAnsi"/>
        </w:rPr>
        <w:t>Outside the Proposal narrative following the Budget Narrative?</w:t>
      </w:r>
    </w:p>
    <w:p w:rsidR="00C2348D" w:rsidRPr="00782319" w:rsidRDefault="00C2348D" w:rsidP="00782319">
      <w:pPr>
        <w:jc w:val="both"/>
        <w:rPr>
          <w:rFonts w:asciiTheme="minorHAnsi" w:hAnsiTheme="minorHAnsi"/>
        </w:rPr>
      </w:pPr>
    </w:p>
    <w:p w:rsidR="00F835A5" w:rsidRPr="00782319" w:rsidRDefault="00782319" w:rsidP="00782319">
      <w:pPr>
        <w:tabs>
          <w:tab w:val="left" w:pos="1170"/>
        </w:tabs>
        <w:jc w:val="both"/>
        <w:rPr>
          <w:rFonts w:asciiTheme="minorHAnsi" w:hAnsiTheme="minorHAnsi"/>
        </w:rPr>
      </w:pPr>
      <w:r w:rsidRPr="00782319">
        <w:rPr>
          <w:rFonts w:asciiTheme="minorHAnsi" w:hAnsiTheme="minorHAnsi"/>
          <w:b/>
        </w:rPr>
        <w:t>Answer:</w:t>
      </w:r>
      <w:r>
        <w:rPr>
          <w:rFonts w:asciiTheme="minorHAnsi" w:hAnsiTheme="minorHAnsi"/>
        </w:rPr>
        <w:tab/>
      </w:r>
      <w:r w:rsidR="001424F4" w:rsidRPr="00782319">
        <w:rPr>
          <w:rFonts w:asciiTheme="minorHAnsi" w:hAnsiTheme="minorHAnsi"/>
        </w:rPr>
        <w:t>B</w:t>
      </w:r>
      <w:r w:rsidR="00C2348D" w:rsidRPr="00782319">
        <w:rPr>
          <w:rFonts w:asciiTheme="minorHAnsi" w:hAnsiTheme="minorHAnsi"/>
        </w:rPr>
        <w:t>efore the Budget Narrative</w:t>
      </w:r>
    </w:p>
    <w:sectPr w:rsidR="00F835A5" w:rsidRPr="007823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AB" w:rsidRDefault="000450AB" w:rsidP="00531B52">
      <w:r>
        <w:separator/>
      </w:r>
    </w:p>
  </w:endnote>
  <w:endnote w:type="continuationSeparator" w:id="0">
    <w:p w:rsidR="000450AB" w:rsidRDefault="000450A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AB" w:rsidRDefault="000450AB" w:rsidP="00531B52">
      <w:r>
        <w:separator/>
      </w:r>
    </w:p>
  </w:footnote>
  <w:footnote w:type="continuationSeparator" w:id="0">
    <w:p w:rsidR="000450AB" w:rsidRDefault="000450AB"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1A72"/>
    <w:multiLevelType w:val="hybridMultilevel"/>
    <w:tmpl w:val="08A02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D3E98"/>
    <w:multiLevelType w:val="hybridMultilevel"/>
    <w:tmpl w:val="CB76F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76D40"/>
    <w:multiLevelType w:val="hybridMultilevel"/>
    <w:tmpl w:val="B650A51A"/>
    <w:lvl w:ilvl="0" w:tplc="9C48EF94">
      <w:start w:val="1"/>
      <w:numFmt w:val="upp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BA"/>
    <w:rsid w:val="000450AB"/>
    <w:rsid w:val="000962D3"/>
    <w:rsid w:val="000A5CB1"/>
    <w:rsid w:val="000C7E16"/>
    <w:rsid w:val="000D3FCA"/>
    <w:rsid w:val="0012039C"/>
    <w:rsid w:val="001424F4"/>
    <w:rsid w:val="00192CC7"/>
    <w:rsid w:val="0023226B"/>
    <w:rsid w:val="002A01B7"/>
    <w:rsid w:val="002C1C26"/>
    <w:rsid w:val="003A5347"/>
    <w:rsid w:val="00483BFA"/>
    <w:rsid w:val="004A3BFD"/>
    <w:rsid w:val="00531B52"/>
    <w:rsid w:val="0055467A"/>
    <w:rsid w:val="0058351F"/>
    <w:rsid w:val="005F33F2"/>
    <w:rsid w:val="006B51E5"/>
    <w:rsid w:val="006C30C6"/>
    <w:rsid w:val="00782319"/>
    <w:rsid w:val="008E7D6C"/>
    <w:rsid w:val="008F1758"/>
    <w:rsid w:val="008F1BAB"/>
    <w:rsid w:val="00907E91"/>
    <w:rsid w:val="009525D5"/>
    <w:rsid w:val="009E05BA"/>
    <w:rsid w:val="00A00615"/>
    <w:rsid w:val="00AA0383"/>
    <w:rsid w:val="00BE032F"/>
    <w:rsid w:val="00BE5DCB"/>
    <w:rsid w:val="00C128A5"/>
    <w:rsid w:val="00C2348D"/>
    <w:rsid w:val="00D250B2"/>
    <w:rsid w:val="00D40098"/>
    <w:rsid w:val="00DB3557"/>
    <w:rsid w:val="00DE5B6E"/>
    <w:rsid w:val="00E47F6D"/>
    <w:rsid w:val="00E91629"/>
    <w:rsid w:val="00F214EB"/>
    <w:rsid w:val="00F835A5"/>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1424F4"/>
    <w:pPr>
      <w:ind w:left="720"/>
      <w:contextualSpacing/>
    </w:pPr>
  </w:style>
  <w:style w:type="character" w:styleId="CommentReference">
    <w:name w:val="annotation reference"/>
    <w:basedOn w:val="DefaultParagraphFont"/>
    <w:uiPriority w:val="99"/>
    <w:semiHidden/>
    <w:unhideWhenUsed/>
    <w:rsid w:val="00D250B2"/>
    <w:rPr>
      <w:sz w:val="16"/>
      <w:szCs w:val="16"/>
    </w:rPr>
  </w:style>
  <w:style w:type="paragraph" w:styleId="CommentText">
    <w:name w:val="annotation text"/>
    <w:basedOn w:val="Normal"/>
    <w:link w:val="CommentTextChar"/>
    <w:uiPriority w:val="99"/>
    <w:semiHidden/>
    <w:unhideWhenUsed/>
    <w:rsid w:val="00D250B2"/>
    <w:rPr>
      <w:sz w:val="20"/>
      <w:szCs w:val="20"/>
    </w:rPr>
  </w:style>
  <w:style w:type="character" w:customStyle="1" w:styleId="CommentTextChar">
    <w:name w:val="Comment Text Char"/>
    <w:basedOn w:val="DefaultParagraphFont"/>
    <w:link w:val="CommentText"/>
    <w:uiPriority w:val="99"/>
    <w:semiHidden/>
    <w:rsid w:val="00D250B2"/>
    <w:rPr>
      <w:sz w:val="20"/>
      <w:szCs w:val="20"/>
    </w:rPr>
  </w:style>
  <w:style w:type="paragraph" w:styleId="CommentSubject">
    <w:name w:val="annotation subject"/>
    <w:basedOn w:val="CommentText"/>
    <w:next w:val="CommentText"/>
    <w:link w:val="CommentSubjectChar"/>
    <w:uiPriority w:val="99"/>
    <w:semiHidden/>
    <w:unhideWhenUsed/>
    <w:rsid w:val="00D250B2"/>
    <w:rPr>
      <w:b/>
      <w:bCs/>
    </w:rPr>
  </w:style>
  <w:style w:type="character" w:customStyle="1" w:styleId="CommentSubjectChar">
    <w:name w:val="Comment Subject Char"/>
    <w:basedOn w:val="CommentTextChar"/>
    <w:link w:val="CommentSubject"/>
    <w:uiPriority w:val="99"/>
    <w:semiHidden/>
    <w:rsid w:val="00D250B2"/>
    <w:rPr>
      <w:b/>
      <w:bCs/>
      <w:sz w:val="20"/>
      <w:szCs w:val="20"/>
    </w:rPr>
  </w:style>
  <w:style w:type="paragraph" w:styleId="BalloonText">
    <w:name w:val="Balloon Text"/>
    <w:basedOn w:val="Normal"/>
    <w:link w:val="BalloonTextChar"/>
    <w:uiPriority w:val="99"/>
    <w:semiHidden/>
    <w:unhideWhenUsed/>
    <w:rsid w:val="00D250B2"/>
    <w:rPr>
      <w:rFonts w:ascii="Tahoma" w:hAnsi="Tahoma" w:cs="Tahoma"/>
      <w:sz w:val="16"/>
      <w:szCs w:val="16"/>
    </w:rPr>
  </w:style>
  <w:style w:type="character" w:customStyle="1" w:styleId="BalloonTextChar">
    <w:name w:val="Balloon Text Char"/>
    <w:basedOn w:val="DefaultParagraphFont"/>
    <w:link w:val="BalloonText"/>
    <w:uiPriority w:val="99"/>
    <w:semiHidden/>
    <w:rsid w:val="00D25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1424F4"/>
    <w:pPr>
      <w:ind w:left="720"/>
      <w:contextualSpacing/>
    </w:pPr>
  </w:style>
  <w:style w:type="character" w:styleId="CommentReference">
    <w:name w:val="annotation reference"/>
    <w:basedOn w:val="DefaultParagraphFont"/>
    <w:uiPriority w:val="99"/>
    <w:semiHidden/>
    <w:unhideWhenUsed/>
    <w:rsid w:val="00D250B2"/>
    <w:rPr>
      <w:sz w:val="16"/>
      <w:szCs w:val="16"/>
    </w:rPr>
  </w:style>
  <w:style w:type="paragraph" w:styleId="CommentText">
    <w:name w:val="annotation text"/>
    <w:basedOn w:val="Normal"/>
    <w:link w:val="CommentTextChar"/>
    <w:uiPriority w:val="99"/>
    <w:semiHidden/>
    <w:unhideWhenUsed/>
    <w:rsid w:val="00D250B2"/>
    <w:rPr>
      <w:sz w:val="20"/>
      <w:szCs w:val="20"/>
    </w:rPr>
  </w:style>
  <w:style w:type="character" w:customStyle="1" w:styleId="CommentTextChar">
    <w:name w:val="Comment Text Char"/>
    <w:basedOn w:val="DefaultParagraphFont"/>
    <w:link w:val="CommentText"/>
    <w:uiPriority w:val="99"/>
    <w:semiHidden/>
    <w:rsid w:val="00D250B2"/>
    <w:rPr>
      <w:sz w:val="20"/>
      <w:szCs w:val="20"/>
    </w:rPr>
  </w:style>
  <w:style w:type="paragraph" w:styleId="CommentSubject">
    <w:name w:val="annotation subject"/>
    <w:basedOn w:val="CommentText"/>
    <w:next w:val="CommentText"/>
    <w:link w:val="CommentSubjectChar"/>
    <w:uiPriority w:val="99"/>
    <w:semiHidden/>
    <w:unhideWhenUsed/>
    <w:rsid w:val="00D250B2"/>
    <w:rPr>
      <w:b/>
      <w:bCs/>
    </w:rPr>
  </w:style>
  <w:style w:type="character" w:customStyle="1" w:styleId="CommentSubjectChar">
    <w:name w:val="Comment Subject Char"/>
    <w:basedOn w:val="CommentTextChar"/>
    <w:link w:val="CommentSubject"/>
    <w:uiPriority w:val="99"/>
    <w:semiHidden/>
    <w:rsid w:val="00D250B2"/>
    <w:rPr>
      <w:b/>
      <w:bCs/>
      <w:sz w:val="20"/>
      <w:szCs w:val="20"/>
    </w:rPr>
  </w:style>
  <w:style w:type="paragraph" w:styleId="BalloonText">
    <w:name w:val="Balloon Text"/>
    <w:basedOn w:val="Normal"/>
    <w:link w:val="BalloonTextChar"/>
    <w:uiPriority w:val="99"/>
    <w:semiHidden/>
    <w:unhideWhenUsed/>
    <w:rsid w:val="00D250B2"/>
    <w:rPr>
      <w:rFonts w:ascii="Tahoma" w:hAnsi="Tahoma" w:cs="Tahoma"/>
      <w:sz w:val="16"/>
      <w:szCs w:val="16"/>
    </w:rPr>
  </w:style>
  <w:style w:type="character" w:customStyle="1" w:styleId="BalloonTextChar">
    <w:name w:val="Balloon Text Char"/>
    <w:basedOn w:val="DefaultParagraphFont"/>
    <w:link w:val="BalloonText"/>
    <w:uiPriority w:val="99"/>
    <w:semiHidden/>
    <w:rsid w:val="00D25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29430">
      <w:bodyDiv w:val="1"/>
      <w:marLeft w:val="60"/>
      <w:marRight w:val="60"/>
      <w:marTop w:val="60"/>
      <w:marBottom w:val="15"/>
      <w:divBdr>
        <w:top w:val="none" w:sz="0" w:space="0" w:color="auto"/>
        <w:left w:val="none" w:sz="0" w:space="0" w:color="auto"/>
        <w:bottom w:val="none" w:sz="0" w:space="0" w:color="auto"/>
        <w:right w:val="none" w:sz="0" w:space="0" w:color="auto"/>
      </w:divBdr>
    </w:div>
    <w:div w:id="1341010414">
      <w:bodyDiv w:val="1"/>
      <w:marLeft w:val="60"/>
      <w:marRight w:val="60"/>
      <w:marTop w:val="60"/>
      <w:marBottom w:val="15"/>
      <w:divBdr>
        <w:top w:val="none" w:sz="0" w:space="0" w:color="auto"/>
        <w:left w:val="none" w:sz="0" w:space="0" w:color="auto"/>
        <w:bottom w:val="none" w:sz="0" w:space="0" w:color="auto"/>
        <w:right w:val="none" w:sz="0" w:space="0" w:color="auto"/>
      </w:divBdr>
      <w:divsChild>
        <w:div w:id="1633242680">
          <w:marLeft w:val="0"/>
          <w:marRight w:val="0"/>
          <w:marTop w:val="0"/>
          <w:marBottom w:val="0"/>
          <w:divBdr>
            <w:top w:val="none" w:sz="0" w:space="0" w:color="auto"/>
            <w:left w:val="none" w:sz="0" w:space="0" w:color="auto"/>
            <w:bottom w:val="none" w:sz="0" w:space="0" w:color="auto"/>
            <w:right w:val="none" w:sz="0" w:space="0" w:color="auto"/>
          </w:divBdr>
          <w:divsChild>
            <w:div w:id="10097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2014-06-18T20:06:00Z</dcterms:created>
  <dcterms:modified xsi:type="dcterms:W3CDTF">2014-06-18T20:06:00Z</dcterms:modified>
</cp:coreProperties>
</file>