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389B0" w14:textId="7A0CEF15" w:rsidR="62B6A64D" w:rsidRDefault="62B6A64D" w:rsidP="62B6A64D">
      <w:r w:rsidRPr="62B6A64D">
        <w:rPr>
          <w:rFonts w:ascii="Times New Roman" w:eastAsia="Times New Roman" w:hAnsi="Times New Roman" w:cs="Times New Roman"/>
          <w:b/>
          <w:bCs/>
          <w:sz w:val="24"/>
          <w:szCs w:val="24"/>
        </w:rPr>
        <w:t>Guidance on CTE Approved Programs in The Hospitality and Tourism Career Cluster</w:t>
      </w:r>
    </w:p>
    <w:p w14:paraId="2C078E63" w14:textId="6675797F" w:rsidR="00307BDB" w:rsidRDefault="62B6A64D">
      <w:r w:rsidRPr="62B6A64D">
        <w:rPr>
          <w:rFonts w:ascii="Times New Roman" w:eastAsia="Times New Roman" w:hAnsi="Times New Roman" w:cs="Times New Roman"/>
          <w:sz w:val="24"/>
          <w:szCs w:val="24"/>
        </w:rPr>
        <w:t>Hospitality and Tourism is a broad field which is defined as the management, marketing, and operations of restaurants and other food services, lodging, attractions, recreation events, and other travel-related services (</w:t>
      </w:r>
      <w:hyperlink r:id="rId5">
        <w:r w:rsidRPr="62B6A64D">
          <w:rPr>
            <w:rStyle w:val="Hyperlink"/>
            <w:rFonts w:ascii="Times New Roman" w:eastAsia="Times New Roman" w:hAnsi="Times New Roman" w:cs="Times New Roman"/>
            <w:sz w:val="24"/>
            <w:szCs w:val="24"/>
          </w:rPr>
          <w:t>Advance CTE, 2019</w:t>
        </w:r>
      </w:hyperlink>
      <w:r w:rsidRPr="62B6A64D">
        <w:rPr>
          <w:rFonts w:ascii="Times New Roman" w:eastAsia="Times New Roman" w:hAnsi="Times New Roman" w:cs="Times New Roman"/>
          <w:sz w:val="24"/>
          <w:szCs w:val="24"/>
        </w:rPr>
        <w:t>).  The Leisure and Hospitality cluster in New York grew by 3,000 jobs from 2018-2019 (</w:t>
      </w:r>
      <w:hyperlink r:id="rId6">
        <w:r w:rsidRPr="62B6A64D">
          <w:rPr>
            <w:rStyle w:val="Hyperlink"/>
            <w:rFonts w:ascii="Times New Roman" w:eastAsia="Times New Roman" w:hAnsi="Times New Roman" w:cs="Times New Roman"/>
            <w:sz w:val="24"/>
            <w:szCs w:val="24"/>
          </w:rPr>
          <w:t>New York State Department of Labor, 2019</w:t>
        </w:r>
      </w:hyperlink>
      <w:r w:rsidRPr="62B6A64D">
        <w:rPr>
          <w:rFonts w:ascii="Times New Roman" w:eastAsia="Times New Roman" w:hAnsi="Times New Roman" w:cs="Times New Roman"/>
          <w:sz w:val="24"/>
          <w:szCs w:val="24"/>
        </w:rPr>
        <w:t>) and regionally, hospitality industries provide a wide range of employment opportunities for people with varying levels of schooling.</w:t>
      </w:r>
    </w:p>
    <w:p w14:paraId="744C071F" w14:textId="438B4597" w:rsidR="49ABD9C7" w:rsidRDefault="62B6A64D" w:rsidP="62B6A64D">
      <w:pPr>
        <w:rPr>
          <w:rFonts w:ascii="Times New Roman" w:eastAsia="Times New Roman" w:hAnsi="Times New Roman" w:cs="Times New Roman"/>
          <w:sz w:val="24"/>
          <w:szCs w:val="24"/>
        </w:rPr>
      </w:pPr>
      <w:r w:rsidRPr="62B6A64D">
        <w:rPr>
          <w:rFonts w:ascii="Times New Roman" w:eastAsia="Times New Roman" w:hAnsi="Times New Roman" w:cs="Times New Roman"/>
          <w:sz w:val="24"/>
          <w:szCs w:val="24"/>
        </w:rPr>
        <w:t>The range of entry points in this cluster can be used to structure an approved Career and Technical Education (CTE) program for students with diverse learning needs. Schools considering the development of an approved CTE program in Hospitality and Tourism should focus program content in one of the following five areas:</w:t>
      </w:r>
    </w:p>
    <w:p w14:paraId="54B81542" w14:textId="5ED0428B" w:rsidR="49ABD9C7" w:rsidRDefault="121926F4" w:rsidP="121926F4">
      <w:pPr>
        <w:pStyle w:val="ListParagraph"/>
        <w:numPr>
          <w:ilvl w:val="0"/>
          <w:numId w:val="3"/>
        </w:numPr>
        <w:rPr>
          <w:sz w:val="24"/>
          <w:szCs w:val="24"/>
        </w:rPr>
      </w:pPr>
      <w:r w:rsidRPr="121926F4">
        <w:rPr>
          <w:rFonts w:ascii="Times New Roman" w:eastAsia="Times New Roman" w:hAnsi="Times New Roman" w:cs="Times New Roman"/>
          <w:sz w:val="24"/>
          <w:szCs w:val="24"/>
        </w:rPr>
        <w:t>Restaurant and Food/Beverage Services (recommended CIP Code 12.0504)</w:t>
      </w:r>
    </w:p>
    <w:p w14:paraId="263E92B6" w14:textId="0BCB92C1" w:rsidR="49ABD9C7" w:rsidRDefault="121926F4" w:rsidP="121926F4">
      <w:pPr>
        <w:pStyle w:val="ListParagraph"/>
        <w:numPr>
          <w:ilvl w:val="0"/>
          <w:numId w:val="3"/>
        </w:numPr>
        <w:rPr>
          <w:sz w:val="24"/>
          <w:szCs w:val="24"/>
        </w:rPr>
      </w:pPr>
      <w:r w:rsidRPr="121926F4">
        <w:rPr>
          <w:rFonts w:ascii="Times New Roman" w:eastAsia="Times New Roman" w:hAnsi="Times New Roman" w:cs="Times New Roman"/>
          <w:sz w:val="24"/>
          <w:szCs w:val="24"/>
        </w:rPr>
        <w:t>Lodging (recommended CIP Code 52.0904)</w:t>
      </w:r>
    </w:p>
    <w:p w14:paraId="7E028888" w14:textId="4F4B1D20" w:rsidR="49ABD9C7" w:rsidRDefault="121926F4" w:rsidP="121926F4">
      <w:pPr>
        <w:pStyle w:val="ListParagraph"/>
        <w:numPr>
          <w:ilvl w:val="0"/>
          <w:numId w:val="3"/>
        </w:numPr>
        <w:rPr>
          <w:sz w:val="24"/>
          <w:szCs w:val="24"/>
        </w:rPr>
      </w:pPr>
      <w:r w:rsidRPr="121926F4">
        <w:rPr>
          <w:rFonts w:ascii="Times New Roman" w:eastAsia="Times New Roman" w:hAnsi="Times New Roman" w:cs="Times New Roman"/>
          <w:sz w:val="24"/>
          <w:szCs w:val="24"/>
        </w:rPr>
        <w:t>Travel and Tourism (recommended CIP Code 52.0903)</w:t>
      </w:r>
    </w:p>
    <w:p w14:paraId="1F1158C5" w14:textId="777C34DB" w:rsidR="49ABD9C7" w:rsidRDefault="7DFE24D1" w:rsidP="7DFE24D1">
      <w:pPr>
        <w:pStyle w:val="ListParagraph"/>
        <w:numPr>
          <w:ilvl w:val="0"/>
          <w:numId w:val="3"/>
        </w:numPr>
        <w:rPr>
          <w:sz w:val="24"/>
          <w:szCs w:val="24"/>
        </w:rPr>
      </w:pPr>
      <w:r w:rsidRPr="7DFE24D1">
        <w:rPr>
          <w:rFonts w:ascii="Times New Roman" w:eastAsia="Times New Roman" w:hAnsi="Times New Roman" w:cs="Times New Roman"/>
          <w:sz w:val="24"/>
          <w:szCs w:val="24"/>
        </w:rPr>
        <w:t>Recreation, Amusements, and Attractions (recommended CIP Code-31.0301)</w:t>
      </w:r>
    </w:p>
    <w:p w14:paraId="1C76113D" w14:textId="48BFDF5C" w:rsidR="49ABD9C7" w:rsidRDefault="121926F4" w:rsidP="121926F4">
      <w:pPr>
        <w:pStyle w:val="ListParagraph"/>
        <w:numPr>
          <w:ilvl w:val="0"/>
          <w:numId w:val="3"/>
        </w:numPr>
        <w:rPr>
          <w:sz w:val="24"/>
          <w:szCs w:val="24"/>
        </w:rPr>
      </w:pPr>
      <w:r w:rsidRPr="121926F4">
        <w:rPr>
          <w:rFonts w:ascii="Times New Roman" w:eastAsia="Times New Roman" w:hAnsi="Times New Roman" w:cs="Times New Roman"/>
          <w:sz w:val="24"/>
          <w:szCs w:val="24"/>
        </w:rPr>
        <w:t>An all-aspects of the industry program which provides students exposure to each of the four areas above (recommended CIP Code 52.0901)</w:t>
      </w:r>
    </w:p>
    <w:p w14:paraId="26834149" w14:textId="0408707D" w:rsidR="49ABD9C7" w:rsidRDefault="49ABD9C7" w:rsidP="49ABD9C7">
      <w:pPr>
        <w:rPr>
          <w:rFonts w:ascii="Times New Roman" w:eastAsia="Times New Roman" w:hAnsi="Times New Roman" w:cs="Times New Roman"/>
          <w:sz w:val="24"/>
          <w:szCs w:val="24"/>
        </w:rPr>
      </w:pPr>
      <w:r w:rsidRPr="49ABD9C7">
        <w:rPr>
          <w:rFonts w:ascii="Times New Roman" w:eastAsia="Times New Roman" w:hAnsi="Times New Roman" w:cs="Times New Roman"/>
          <w:b/>
          <w:bCs/>
          <w:sz w:val="24"/>
          <w:szCs w:val="24"/>
        </w:rPr>
        <w:t>Coursework and Program Content</w:t>
      </w:r>
    </w:p>
    <w:p w14:paraId="484E765B" w14:textId="005E023B" w:rsidR="49ABD9C7" w:rsidRDefault="49ABD9C7" w:rsidP="49ABD9C7">
      <w:pPr>
        <w:rPr>
          <w:rFonts w:ascii="Times New Roman" w:eastAsia="Times New Roman" w:hAnsi="Times New Roman" w:cs="Times New Roman"/>
          <w:sz w:val="24"/>
          <w:szCs w:val="24"/>
        </w:rPr>
      </w:pPr>
      <w:r w:rsidRPr="49ABD9C7">
        <w:rPr>
          <w:rFonts w:ascii="Times New Roman" w:eastAsia="Times New Roman" w:hAnsi="Times New Roman" w:cs="Times New Roman"/>
          <w:sz w:val="24"/>
          <w:szCs w:val="24"/>
        </w:rPr>
        <w:t xml:space="preserve">Coursework must prepare students for a career or continued study in one of the five areas.  </w:t>
      </w:r>
      <w:r w:rsidR="00295E20">
        <w:rPr>
          <w:rFonts w:ascii="Times New Roman" w:eastAsia="Times New Roman" w:hAnsi="Times New Roman" w:cs="Times New Roman"/>
          <w:sz w:val="24"/>
          <w:szCs w:val="24"/>
        </w:rPr>
        <w:t xml:space="preserve">Coursework must also be arranged in a </w:t>
      </w:r>
      <w:r w:rsidR="00C4330E">
        <w:rPr>
          <w:rFonts w:ascii="Times New Roman" w:eastAsia="Times New Roman" w:hAnsi="Times New Roman" w:cs="Times New Roman"/>
          <w:sz w:val="24"/>
          <w:szCs w:val="24"/>
        </w:rPr>
        <w:t xml:space="preserve">non-duplicative sequence that increases in intensity as </w:t>
      </w:r>
      <w:proofErr w:type="spellStart"/>
      <w:r w:rsidR="00C4330E">
        <w:rPr>
          <w:rFonts w:ascii="Times New Roman" w:eastAsia="Times New Roman" w:hAnsi="Times New Roman" w:cs="Times New Roman"/>
          <w:sz w:val="24"/>
          <w:szCs w:val="24"/>
        </w:rPr>
        <w:t>students</w:t>
      </w:r>
      <w:proofErr w:type="spellEnd"/>
      <w:r w:rsidR="00C4330E">
        <w:rPr>
          <w:rFonts w:ascii="Times New Roman" w:eastAsia="Times New Roman" w:hAnsi="Times New Roman" w:cs="Times New Roman"/>
          <w:sz w:val="24"/>
          <w:szCs w:val="24"/>
        </w:rPr>
        <w:t xml:space="preserve"> progress through. </w:t>
      </w:r>
      <w:r w:rsidRPr="49ABD9C7">
        <w:rPr>
          <w:rFonts w:ascii="Times New Roman" w:eastAsia="Times New Roman" w:hAnsi="Times New Roman" w:cs="Times New Roman"/>
          <w:sz w:val="24"/>
          <w:szCs w:val="24"/>
        </w:rPr>
        <w:t>Since the field is broad and multi-disciplinary, multiple CTE teachers may teach portions of the program appropriate to their given content area.  For example:</w:t>
      </w:r>
    </w:p>
    <w:p w14:paraId="05BC1697" w14:textId="41150B16" w:rsidR="49ABD9C7" w:rsidRDefault="49ABD9C7" w:rsidP="49ABD9C7">
      <w:pPr>
        <w:pStyle w:val="ListParagraph"/>
        <w:numPr>
          <w:ilvl w:val="0"/>
          <w:numId w:val="2"/>
        </w:numPr>
        <w:rPr>
          <w:sz w:val="24"/>
          <w:szCs w:val="24"/>
        </w:rPr>
      </w:pPr>
      <w:r w:rsidRPr="49ABD9C7">
        <w:rPr>
          <w:rFonts w:ascii="Times New Roman" w:eastAsia="Times New Roman" w:hAnsi="Times New Roman" w:cs="Times New Roman"/>
          <w:sz w:val="24"/>
          <w:szCs w:val="24"/>
        </w:rPr>
        <w:t>Coursework in management, marketing, and financial operations must be taught by certified business teachers</w:t>
      </w:r>
    </w:p>
    <w:p w14:paraId="43986EBE" w14:textId="00C16E8C" w:rsidR="49ABD9C7" w:rsidRDefault="49ABD9C7" w:rsidP="49ABD9C7">
      <w:pPr>
        <w:pStyle w:val="ListParagraph"/>
        <w:numPr>
          <w:ilvl w:val="0"/>
          <w:numId w:val="2"/>
        </w:numPr>
        <w:rPr>
          <w:sz w:val="24"/>
          <w:szCs w:val="24"/>
        </w:rPr>
      </w:pPr>
      <w:r w:rsidRPr="49ABD9C7">
        <w:rPr>
          <w:rFonts w:ascii="Times New Roman" w:eastAsia="Times New Roman" w:hAnsi="Times New Roman" w:cs="Times New Roman"/>
          <w:sz w:val="24"/>
          <w:szCs w:val="24"/>
        </w:rPr>
        <w:t>Coursework in food preparation, sanitation, and cooking must be taught by certified family and consumer science teachers</w:t>
      </w:r>
    </w:p>
    <w:p w14:paraId="24F8722B" w14:textId="6EB6FE08" w:rsidR="49ABD9C7" w:rsidRDefault="49ABD9C7" w:rsidP="49ABD9C7">
      <w:pPr>
        <w:pStyle w:val="ListParagraph"/>
        <w:numPr>
          <w:ilvl w:val="0"/>
          <w:numId w:val="2"/>
        </w:numPr>
        <w:rPr>
          <w:sz w:val="24"/>
          <w:szCs w:val="24"/>
        </w:rPr>
      </w:pPr>
      <w:r w:rsidRPr="49ABD9C7">
        <w:rPr>
          <w:rFonts w:ascii="Times New Roman" w:eastAsia="Times New Roman" w:hAnsi="Times New Roman" w:cs="Times New Roman"/>
          <w:sz w:val="24"/>
          <w:szCs w:val="24"/>
        </w:rPr>
        <w:t>Coursework in grounds management or care of animals, plants, and aquatic facilities must be taught by certified agriculture teachers</w:t>
      </w:r>
    </w:p>
    <w:p w14:paraId="7DCAF0E9" w14:textId="3E60DE39" w:rsidR="49ABD9C7" w:rsidRDefault="2AEA5797" w:rsidP="2AEA5797">
      <w:pPr>
        <w:rPr>
          <w:rFonts w:ascii="Times New Roman" w:eastAsia="Times New Roman" w:hAnsi="Times New Roman" w:cs="Times New Roman"/>
          <w:sz w:val="24"/>
          <w:szCs w:val="24"/>
        </w:rPr>
      </w:pPr>
      <w:r w:rsidRPr="2AEA5797">
        <w:rPr>
          <w:rFonts w:ascii="Times New Roman" w:eastAsia="Times New Roman" w:hAnsi="Times New Roman" w:cs="Times New Roman"/>
          <w:sz w:val="24"/>
          <w:szCs w:val="24"/>
        </w:rPr>
        <w:t xml:space="preserve">For an Approved Career and Technical Education Program, one half unit of </w:t>
      </w:r>
      <w:hyperlink r:id="rId7">
        <w:r w:rsidRPr="2AEA5797">
          <w:rPr>
            <w:rStyle w:val="Hyperlink"/>
            <w:rFonts w:ascii="Times New Roman" w:eastAsia="Times New Roman" w:hAnsi="Times New Roman" w:cs="Times New Roman"/>
            <w:sz w:val="24"/>
            <w:szCs w:val="24"/>
          </w:rPr>
          <w:t>Career and Financial Management</w:t>
        </w:r>
      </w:hyperlink>
      <w:r w:rsidRPr="2AEA5797">
        <w:rPr>
          <w:rFonts w:ascii="Times New Roman" w:eastAsia="Times New Roman" w:hAnsi="Times New Roman" w:cs="Times New Roman"/>
          <w:sz w:val="24"/>
          <w:szCs w:val="24"/>
        </w:rPr>
        <w:t xml:space="preserve"> must be included as either a stand-alone course or embedded within a program.  Non-CTE teachers may not teach Career and Financial Management or any of the content courses in an approved program.</w:t>
      </w:r>
    </w:p>
    <w:p w14:paraId="118D3CC0" w14:textId="4163DCF0" w:rsidR="2AEA5797" w:rsidRDefault="2AEA5797" w:rsidP="2AEA5797">
      <w:pPr>
        <w:rPr>
          <w:rFonts w:ascii="Times New Roman" w:eastAsia="Times New Roman" w:hAnsi="Times New Roman" w:cs="Times New Roman"/>
          <w:sz w:val="24"/>
          <w:szCs w:val="24"/>
        </w:rPr>
      </w:pPr>
      <w:r w:rsidRPr="2AEA5797">
        <w:rPr>
          <w:rFonts w:ascii="Times New Roman" w:eastAsia="Times New Roman" w:hAnsi="Times New Roman" w:cs="Times New Roman"/>
          <w:b/>
          <w:bCs/>
          <w:sz w:val="24"/>
          <w:szCs w:val="24"/>
        </w:rPr>
        <w:t>Technical Assessment</w:t>
      </w:r>
    </w:p>
    <w:p w14:paraId="5E556C71" w14:textId="16D8E875" w:rsidR="2AEA5797" w:rsidRDefault="62B6A64D" w:rsidP="62B6A64D">
      <w:pPr>
        <w:rPr>
          <w:rFonts w:ascii="Times New Roman" w:eastAsia="Times New Roman" w:hAnsi="Times New Roman" w:cs="Times New Roman"/>
          <w:sz w:val="24"/>
          <w:szCs w:val="24"/>
        </w:rPr>
      </w:pPr>
      <w:r w:rsidRPr="62B6A64D">
        <w:rPr>
          <w:rFonts w:ascii="Times New Roman" w:eastAsia="Times New Roman" w:hAnsi="Times New Roman" w:cs="Times New Roman"/>
          <w:sz w:val="24"/>
          <w:szCs w:val="24"/>
        </w:rPr>
        <w:t>Approved CTE programs in Hospitality and Tourism must culminate a three-part, industry-based technical assessment.  This assessment must be industry-standards based and psychometrically evaluated to meet standards of the industry. It must also assess the entire program and not a specific course or courses within a program.  NYSED does not endorse any one test or test vendor.</w:t>
      </w:r>
    </w:p>
    <w:p w14:paraId="1FA0FBC1" w14:textId="10DC49C1" w:rsidR="2AEA5797" w:rsidRDefault="3C8184DA" w:rsidP="3C8184DA">
      <w:pPr>
        <w:rPr>
          <w:rFonts w:ascii="Times New Roman" w:eastAsia="Times New Roman" w:hAnsi="Times New Roman" w:cs="Times New Roman"/>
          <w:sz w:val="24"/>
          <w:szCs w:val="24"/>
        </w:rPr>
      </w:pPr>
      <w:r w:rsidRPr="3C8184DA">
        <w:rPr>
          <w:rFonts w:ascii="Times New Roman" w:eastAsia="Times New Roman" w:hAnsi="Times New Roman" w:cs="Times New Roman"/>
          <w:sz w:val="24"/>
          <w:szCs w:val="24"/>
        </w:rPr>
        <w:lastRenderedPageBreak/>
        <w:t>The technical assessment must clearly connect to the content of the program.  For example, in a business-focused program, a culinary arts assessment would not be appropriate. Approvable assessments for programs in one of the five areas include, but are not limited to:</w:t>
      </w:r>
    </w:p>
    <w:p w14:paraId="671BB163" w14:textId="2FD06FCE" w:rsidR="2AEA5797" w:rsidRDefault="003E42E6" w:rsidP="2AEA5797">
      <w:pPr>
        <w:pStyle w:val="ListParagraph"/>
        <w:numPr>
          <w:ilvl w:val="0"/>
          <w:numId w:val="1"/>
        </w:numPr>
        <w:rPr>
          <w:sz w:val="24"/>
          <w:szCs w:val="24"/>
        </w:rPr>
      </w:pPr>
      <w:hyperlink r:id="rId8" w:history="1">
        <w:r w:rsidR="2AEA5797" w:rsidRPr="00FD0569">
          <w:rPr>
            <w:rStyle w:val="Hyperlink"/>
            <w:rFonts w:ascii="Times New Roman" w:eastAsia="Times New Roman" w:hAnsi="Times New Roman" w:cs="Times New Roman"/>
            <w:sz w:val="24"/>
            <w:szCs w:val="24"/>
          </w:rPr>
          <w:t>NOCT</w:t>
        </w:r>
        <w:r w:rsidR="2AEA5797" w:rsidRPr="00FD0569">
          <w:rPr>
            <w:rStyle w:val="Hyperlink"/>
            <w:rFonts w:ascii="Times New Roman" w:eastAsia="Times New Roman" w:hAnsi="Times New Roman" w:cs="Times New Roman"/>
            <w:sz w:val="24"/>
            <w:szCs w:val="24"/>
          </w:rPr>
          <w:t>I</w:t>
        </w:r>
        <w:r w:rsidR="2AEA5797" w:rsidRPr="00FD0569">
          <w:rPr>
            <w:rStyle w:val="Hyperlink"/>
            <w:rFonts w:ascii="Times New Roman" w:eastAsia="Times New Roman" w:hAnsi="Times New Roman" w:cs="Times New Roman"/>
            <w:sz w:val="24"/>
            <w:szCs w:val="24"/>
          </w:rPr>
          <w:t xml:space="preserve"> 4436 Culinary Arts I (Prep Cook)</w:t>
        </w:r>
      </w:hyperlink>
    </w:p>
    <w:p w14:paraId="21A1B022" w14:textId="15DBFABC" w:rsidR="2AEA5797" w:rsidRDefault="003E42E6" w:rsidP="2AEA5797">
      <w:pPr>
        <w:pStyle w:val="ListParagraph"/>
        <w:numPr>
          <w:ilvl w:val="0"/>
          <w:numId w:val="1"/>
        </w:numPr>
        <w:rPr>
          <w:sz w:val="24"/>
          <w:szCs w:val="24"/>
        </w:rPr>
      </w:pPr>
      <w:hyperlink r:id="rId9" w:history="1">
        <w:r w:rsidR="2AEA5797" w:rsidRPr="0022629B">
          <w:rPr>
            <w:rStyle w:val="Hyperlink"/>
            <w:rFonts w:ascii="Times New Roman" w:eastAsia="Times New Roman" w:hAnsi="Times New Roman" w:cs="Times New Roman"/>
            <w:sz w:val="24"/>
            <w:szCs w:val="24"/>
          </w:rPr>
          <w:t>NOC</w:t>
        </w:r>
        <w:r w:rsidR="2AEA5797" w:rsidRPr="0022629B">
          <w:rPr>
            <w:rStyle w:val="Hyperlink"/>
            <w:rFonts w:ascii="Times New Roman" w:eastAsia="Times New Roman" w:hAnsi="Times New Roman" w:cs="Times New Roman"/>
            <w:sz w:val="24"/>
            <w:szCs w:val="24"/>
          </w:rPr>
          <w:t>T</w:t>
        </w:r>
        <w:r w:rsidR="2AEA5797" w:rsidRPr="0022629B">
          <w:rPr>
            <w:rStyle w:val="Hyperlink"/>
            <w:rFonts w:ascii="Times New Roman" w:eastAsia="Times New Roman" w:hAnsi="Times New Roman" w:cs="Times New Roman"/>
            <w:sz w:val="24"/>
            <w:szCs w:val="24"/>
          </w:rPr>
          <w:t>I 4536 Culinary Arts</w:t>
        </w:r>
        <w:r w:rsidR="0022629B" w:rsidRPr="0022629B">
          <w:rPr>
            <w:rStyle w:val="Hyperlink"/>
            <w:rFonts w:ascii="Times New Roman" w:eastAsia="Times New Roman" w:hAnsi="Times New Roman" w:cs="Times New Roman"/>
            <w:sz w:val="24"/>
            <w:szCs w:val="24"/>
          </w:rPr>
          <w:t xml:space="preserve"> </w:t>
        </w:r>
        <w:r w:rsidR="00034B43" w:rsidRPr="0022629B">
          <w:rPr>
            <w:rStyle w:val="Hyperlink"/>
            <w:rFonts w:ascii="Times New Roman" w:eastAsia="Times New Roman" w:hAnsi="Times New Roman" w:cs="Times New Roman"/>
            <w:sz w:val="24"/>
            <w:szCs w:val="24"/>
          </w:rPr>
          <w:t xml:space="preserve">Cook </w:t>
        </w:r>
        <w:r w:rsidR="0022629B" w:rsidRPr="0022629B">
          <w:rPr>
            <w:rStyle w:val="Hyperlink"/>
            <w:rFonts w:ascii="Times New Roman" w:eastAsia="Times New Roman" w:hAnsi="Times New Roman" w:cs="Times New Roman"/>
            <w:sz w:val="24"/>
            <w:szCs w:val="24"/>
          </w:rPr>
          <w:t>NOCTI-</w:t>
        </w:r>
        <w:r w:rsidR="00034B43" w:rsidRPr="0022629B">
          <w:rPr>
            <w:rStyle w:val="Hyperlink"/>
            <w:rFonts w:ascii="Times New Roman" w:eastAsia="Times New Roman" w:hAnsi="Times New Roman" w:cs="Times New Roman"/>
            <w:sz w:val="24"/>
            <w:szCs w:val="24"/>
          </w:rPr>
          <w:t>ACF</w:t>
        </w:r>
      </w:hyperlink>
    </w:p>
    <w:p w14:paraId="0CC73DB5" w14:textId="01F4A121" w:rsidR="2AEA5797" w:rsidRDefault="003E42E6" w:rsidP="2AEA5797">
      <w:pPr>
        <w:pStyle w:val="ListParagraph"/>
        <w:numPr>
          <w:ilvl w:val="0"/>
          <w:numId w:val="1"/>
        </w:numPr>
        <w:rPr>
          <w:sz w:val="24"/>
          <w:szCs w:val="24"/>
        </w:rPr>
      </w:pPr>
      <w:hyperlink r:id="rId10" w:history="1">
        <w:r w:rsidR="2AEA5797" w:rsidRPr="00C61570">
          <w:rPr>
            <w:rStyle w:val="Hyperlink"/>
            <w:rFonts w:ascii="Times New Roman" w:eastAsia="Times New Roman" w:hAnsi="Times New Roman" w:cs="Times New Roman"/>
            <w:sz w:val="24"/>
            <w:szCs w:val="24"/>
          </w:rPr>
          <w:t>NOCTI 4</w:t>
        </w:r>
        <w:r w:rsidR="2AEA5797" w:rsidRPr="00C61570">
          <w:rPr>
            <w:rStyle w:val="Hyperlink"/>
            <w:rFonts w:ascii="Times New Roman" w:eastAsia="Times New Roman" w:hAnsi="Times New Roman" w:cs="Times New Roman"/>
            <w:sz w:val="24"/>
            <w:szCs w:val="24"/>
          </w:rPr>
          <w:t>1</w:t>
        </w:r>
        <w:r w:rsidR="2AEA5797" w:rsidRPr="00C61570">
          <w:rPr>
            <w:rStyle w:val="Hyperlink"/>
            <w:rFonts w:ascii="Times New Roman" w:eastAsia="Times New Roman" w:hAnsi="Times New Roman" w:cs="Times New Roman"/>
            <w:sz w:val="24"/>
            <w:szCs w:val="24"/>
          </w:rPr>
          <w:t>20 Commercial Foods</w:t>
        </w:r>
      </w:hyperlink>
    </w:p>
    <w:p w14:paraId="4D8C67C1" w14:textId="28E12646" w:rsidR="2AEA5797" w:rsidRDefault="003E42E6" w:rsidP="2AEA5797">
      <w:pPr>
        <w:pStyle w:val="ListParagraph"/>
        <w:numPr>
          <w:ilvl w:val="0"/>
          <w:numId w:val="1"/>
        </w:numPr>
        <w:rPr>
          <w:sz w:val="24"/>
          <w:szCs w:val="24"/>
        </w:rPr>
      </w:pPr>
      <w:hyperlink r:id="rId11" w:history="1">
        <w:r w:rsidR="2AEA5797" w:rsidRPr="002D14FF">
          <w:rPr>
            <w:rStyle w:val="Hyperlink"/>
            <w:rFonts w:ascii="Times New Roman" w:eastAsia="Times New Roman" w:hAnsi="Times New Roman" w:cs="Times New Roman"/>
            <w:sz w:val="24"/>
            <w:szCs w:val="24"/>
          </w:rPr>
          <w:t xml:space="preserve">NOCTI 3079 </w:t>
        </w:r>
        <w:r w:rsidR="2AEA5797" w:rsidRPr="002D14FF">
          <w:rPr>
            <w:rStyle w:val="Hyperlink"/>
            <w:rFonts w:ascii="Times New Roman" w:eastAsia="Times New Roman" w:hAnsi="Times New Roman" w:cs="Times New Roman"/>
            <w:sz w:val="24"/>
            <w:szCs w:val="24"/>
          </w:rPr>
          <w:t>H</w:t>
        </w:r>
        <w:r w:rsidR="2AEA5797" w:rsidRPr="002D14FF">
          <w:rPr>
            <w:rStyle w:val="Hyperlink"/>
            <w:rFonts w:ascii="Times New Roman" w:eastAsia="Times New Roman" w:hAnsi="Times New Roman" w:cs="Times New Roman"/>
            <w:sz w:val="24"/>
            <w:szCs w:val="24"/>
          </w:rPr>
          <w:t>ospitality Management, Food and Beverage</w:t>
        </w:r>
      </w:hyperlink>
    </w:p>
    <w:p w14:paraId="5FFF9902" w14:textId="03E4D823" w:rsidR="2AEA5797" w:rsidRDefault="003E42E6" w:rsidP="2AEA5797">
      <w:pPr>
        <w:pStyle w:val="ListParagraph"/>
        <w:numPr>
          <w:ilvl w:val="0"/>
          <w:numId w:val="1"/>
        </w:numPr>
        <w:rPr>
          <w:sz w:val="24"/>
          <w:szCs w:val="24"/>
        </w:rPr>
      </w:pPr>
      <w:hyperlink r:id="rId12" w:history="1">
        <w:r w:rsidR="2AEA5797" w:rsidRPr="00C86E2D">
          <w:rPr>
            <w:rStyle w:val="Hyperlink"/>
            <w:rFonts w:ascii="Times New Roman" w:eastAsia="Times New Roman" w:hAnsi="Times New Roman" w:cs="Times New Roman"/>
            <w:sz w:val="24"/>
            <w:szCs w:val="24"/>
          </w:rPr>
          <w:t xml:space="preserve">NOCTI 3080 </w:t>
        </w:r>
        <w:r w:rsidR="2AEA5797" w:rsidRPr="00C86E2D">
          <w:rPr>
            <w:rStyle w:val="Hyperlink"/>
            <w:rFonts w:ascii="Times New Roman" w:eastAsia="Times New Roman" w:hAnsi="Times New Roman" w:cs="Times New Roman"/>
            <w:sz w:val="24"/>
            <w:szCs w:val="24"/>
          </w:rPr>
          <w:t>H</w:t>
        </w:r>
        <w:r w:rsidR="2AEA5797" w:rsidRPr="00C86E2D">
          <w:rPr>
            <w:rStyle w:val="Hyperlink"/>
            <w:rFonts w:ascii="Times New Roman" w:eastAsia="Times New Roman" w:hAnsi="Times New Roman" w:cs="Times New Roman"/>
            <w:sz w:val="24"/>
            <w:szCs w:val="24"/>
          </w:rPr>
          <w:t>ospitality Management, Lodging</w:t>
        </w:r>
      </w:hyperlink>
    </w:p>
    <w:p w14:paraId="02D17296" w14:textId="05D53F0A" w:rsidR="2AEA5797" w:rsidRDefault="003E42E6" w:rsidP="2AEA5797">
      <w:pPr>
        <w:pStyle w:val="ListParagraph"/>
        <w:numPr>
          <w:ilvl w:val="0"/>
          <w:numId w:val="1"/>
        </w:numPr>
        <w:rPr>
          <w:sz w:val="24"/>
          <w:szCs w:val="24"/>
        </w:rPr>
      </w:pPr>
      <w:hyperlink r:id="rId13" w:history="1">
        <w:r w:rsidR="2AEA5797" w:rsidRPr="00143CAB">
          <w:rPr>
            <w:rStyle w:val="Hyperlink"/>
            <w:rFonts w:ascii="Times New Roman" w:eastAsia="Times New Roman" w:hAnsi="Times New Roman" w:cs="Times New Roman"/>
            <w:sz w:val="24"/>
            <w:szCs w:val="24"/>
          </w:rPr>
          <w:t>NOCTI</w:t>
        </w:r>
        <w:r w:rsidR="2AEA5797" w:rsidRPr="00143CAB">
          <w:rPr>
            <w:rStyle w:val="Hyperlink"/>
            <w:rFonts w:ascii="Times New Roman" w:eastAsia="Times New Roman" w:hAnsi="Times New Roman" w:cs="Times New Roman"/>
            <w:sz w:val="24"/>
            <w:szCs w:val="24"/>
          </w:rPr>
          <w:t xml:space="preserve"> </w:t>
        </w:r>
        <w:r w:rsidR="2AEA5797" w:rsidRPr="00143CAB">
          <w:rPr>
            <w:rStyle w:val="Hyperlink"/>
            <w:rFonts w:ascii="Times New Roman" w:eastAsia="Times New Roman" w:hAnsi="Times New Roman" w:cs="Times New Roman"/>
            <w:sz w:val="24"/>
            <w:szCs w:val="24"/>
          </w:rPr>
          <w:t>1287 Lodging (written only)</w:t>
        </w:r>
      </w:hyperlink>
    </w:p>
    <w:p w14:paraId="53E8E38B" w14:textId="40022CA6" w:rsidR="2AEA5797" w:rsidRDefault="003E42E6" w:rsidP="38CA1F59">
      <w:pPr>
        <w:pStyle w:val="ListParagraph"/>
        <w:numPr>
          <w:ilvl w:val="0"/>
          <w:numId w:val="1"/>
        </w:numPr>
        <w:rPr>
          <w:sz w:val="24"/>
          <w:szCs w:val="24"/>
        </w:rPr>
      </w:pPr>
      <w:hyperlink r:id="rId14" w:history="1">
        <w:r w:rsidR="38CA1F59" w:rsidRPr="00490067">
          <w:rPr>
            <w:rStyle w:val="Hyperlink"/>
            <w:rFonts w:ascii="Times New Roman" w:eastAsia="Times New Roman" w:hAnsi="Times New Roman" w:cs="Times New Roman"/>
            <w:sz w:val="24"/>
            <w:szCs w:val="24"/>
          </w:rPr>
          <w:t>NOCTI 1</w:t>
        </w:r>
        <w:r w:rsidR="38CA1F59" w:rsidRPr="00490067">
          <w:rPr>
            <w:rStyle w:val="Hyperlink"/>
            <w:rFonts w:ascii="Times New Roman" w:eastAsia="Times New Roman" w:hAnsi="Times New Roman" w:cs="Times New Roman"/>
            <w:sz w:val="24"/>
            <w:szCs w:val="24"/>
          </w:rPr>
          <w:t>2</w:t>
        </w:r>
        <w:r w:rsidR="38CA1F59" w:rsidRPr="00490067">
          <w:rPr>
            <w:rStyle w:val="Hyperlink"/>
            <w:rFonts w:ascii="Times New Roman" w:eastAsia="Times New Roman" w:hAnsi="Times New Roman" w:cs="Times New Roman"/>
            <w:sz w:val="24"/>
            <w:szCs w:val="24"/>
          </w:rPr>
          <w:t>89 Recreation, Amusement, and Attractions (written only)</w:t>
        </w:r>
      </w:hyperlink>
    </w:p>
    <w:p w14:paraId="75F4705E" w14:textId="6228A3A8" w:rsidR="2AEA5797" w:rsidRPr="009E123D" w:rsidRDefault="003E42E6" w:rsidP="2AEA5797">
      <w:pPr>
        <w:pStyle w:val="ListParagraph"/>
        <w:numPr>
          <w:ilvl w:val="0"/>
          <w:numId w:val="1"/>
        </w:numPr>
        <w:rPr>
          <w:sz w:val="24"/>
          <w:szCs w:val="24"/>
        </w:rPr>
      </w:pPr>
      <w:hyperlink r:id="rId15" w:history="1">
        <w:r w:rsidR="2AEA5797" w:rsidRPr="00641082">
          <w:rPr>
            <w:rStyle w:val="Hyperlink"/>
            <w:rFonts w:ascii="Times New Roman" w:eastAsia="Times New Roman" w:hAnsi="Times New Roman" w:cs="Times New Roman"/>
            <w:sz w:val="24"/>
            <w:szCs w:val="24"/>
          </w:rPr>
          <w:t>NOCT</w:t>
        </w:r>
        <w:r w:rsidR="2AEA5797" w:rsidRPr="00641082">
          <w:rPr>
            <w:rStyle w:val="Hyperlink"/>
            <w:rFonts w:ascii="Times New Roman" w:eastAsia="Times New Roman" w:hAnsi="Times New Roman" w:cs="Times New Roman"/>
            <w:sz w:val="24"/>
            <w:szCs w:val="24"/>
          </w:rPr>
          <w:t>I</w:t>
        </w:r>
        <w:r w:rsidR="2AEA5797" w:rsidRPr="00641082">
          <w:rPr>
            <w:rStyle w:val="Hyperlink"/>
            <w:rFonts w:ascii="Times New Roman" w:eastAsia="Times New Roman" w:hAnsi="Times New Roman" w:cs="Times New Roman"/>
            <w:sz w:val="24"/>
            <w:szCs w:val="24"/>
          </w:rPr>
          <w:t xml:space="preserve"> 1288 Travel and Tourism</w:t>
        </w:r>
      </w:hyperlink>
    </w:p>
    <w:p w14:paraId="45C32194" w14:textId="724029A4" w:rsidR="009E123D" w:rsidRDefault="003E42E6" w:rsidP="2AEA5797">
      <w:pPr>
        <w:pStyle w:val="ListParagraph"/>
        <w:numPr>
          <w:ilvl w:val="0"/>
          <w:numId w:val="1"/>
        </w:numPr>
        <w:rPr>
          <w:sz w:val="24"/>
          <w:szCs w:val="24"/>
        </w:rPr>
      </w:pPr>
      <w:hyperlink r:id="rId16" w:history="1">
        <w:r w:rsidR="009E123D" w:rsidRPr="00641082">
          <w:rPr>
            <w:rStyle w:val="Hyperlink"/>
            <w:rFonts w:ascii="Times New Roman" w:eastAsia="Times New Roman" w:hAnsi="Times New Roman" w:cs="Times New Roman"/>
            <w:sz w:val="24"/>
            <w:szCs w:val="24"/>
          </w:rPr>
          <w:t>NOCTI 1286-</w:t>
        </w:r>
        <w:r w:rsidR="009E123D" w:rsidRPr="00641082">
          <w:rPr>
            <w:rStyle w:val="Hyperlink"/>
            <w:rFonts w:ascii="Times New Roman" w:eastAsia="Times New Roman" w:hAnsi="Times New Roman" w:cs="Times New Roman"/>
            <w:sz w:val="24"/>
            <w:szCs w:val="24"/>
          </w:rPr>
          <w:t>R</w:t>
        </w:r>
        <w:r w:rsidR="009E123D" w:rsidRPr="00641082">
          <w:rPr>
            <w:rStyle w:val="Hyperlink"/>
            <w:rFonts w:ascii="Times New Roman" w:eastAsia="Times New Roman" w:hAnsi="Times New Roman" w:cs="Times New Roman"/>
            <w:sz w:val="24"/>
            <w:szCs w:val="24"/>
          </w:rPr>
          <w:t>estaurant, Food, and Beverage Services</w:t>
        </w:r>
      </w:hyperlink>
    </w:p>
    <w:p w14:paraId="17B1AC02" w14:textId="44AEA3DE" w:rsidR="2AEA5797" w:rsidRDefault="003E42E6" w:rsidP="2AEA5797">
      <w:pPr>
        <w:pStyle w:val="ListParagraph"/>
        <w:numPr>
          <w:ilvl w:val="0"/>
          <w:numId w:val="1"/>
        </w:numPr>
        <w:rPr>
          <w:sz w:val="24"/>
          <w:szCs w:val="24"/>
        </w:rPr>
      </w:pPr>
      <w:hyperlink r:id="rId17" w:history="1">
        <w:r w:rsidR="2AEA5797" w:rsidRPr="00790D5C">
          <w:rPr>
            <w:rStyle w:val="Hyperlink"/>
            <w:rFonts w:ascii="Times New Roman" w:eastAsia="Times New Roman" w:hAnsi="Times New Roman" w:cs="Times New Roman"/>
            <w:sz w:val="24"/>
            <w:szCs w:val="24"/>
          </w:rPr>
          <w:t>Precisio</w:t>
        </w:r>
        <w:r w:rsidR="2AEA5797" w:rsidRPr="00790D5C">
          <w:rPr>
            <w:rStyle w:val="Hyperlink"/>
            <w:rFonts w:ascii="Times New Roman" w:eastAsia="Times New Roman" w:hAnsi="Times New Roman" w:cs="Times New Roman"/>
            <w:sz w:val="24"/>
            <w:szCs w:val="24"/>
          </w:rPr>
          <w:t>n</w:t>
        </w:r>
        <w:r w:rsidR="2AEA5797" w:rsidRPr="00790D5C">
          <w:rPr>
            <w:rStyle w:val="Hyperlink"/>
            <w:rFonts w:ascii="Times New Roman" w:eastAsia="Times New Roman" w:hAnsi="Times New Roman" w:cs="Times New Roman"/>
            <w:sz w:val="24"/>
            <w:szCs w:val="24"/>
          </w:rPr>
          <w:t xml:space="preserve"> </w:t>
        </w:r>
        <w:r w:rsidR="00790D5C" w:rsidRPr="00790D5C">
          <w:rPr>
            <w:rStyle w:val="Hyperlink"/>
            <w:rFonts w:ascii="Times New Roman" w:eastAsia="Times New Roman" w:hAnsi="Times New Roman" w:cs="Times New Roman"/>
            <w:sz w:val="24"/>
            <w:szCs w:val="24"/>
          </w:rPr>
          <w:t xml:space="preserve">Hospitality and Tourism </w:t>
        </w:r>
        <w:r w:rsidR="2AEA5797" w:rsidRPr="00790D5C">
          <w:rPr>
            <w:rStyle w:val="Hyperlink"/>
            <w:rFonts w:ascii="Times New Roman" w:eastAsia="Times New Roman" w:hAnsi="Times New Roman" w:cs="Times New Roman"/>
            <w:sz w:val="24"/>
            <w:szCs w:val="24"/>
          </w:rPr>
          <w:t>410</w:t>
        </w:r>
      </w:hyperlink>
      <w:r w:rsidR="2AEA5797" w:rsidRPr="2AEA5797">
        <w:rPr>
          <w:rFonts w:ascii="Times New Roman" w:eastAsia="Times New Roman" w:hAnsi="Times New Roman" w:cs="Times New Roman"/>
          <w:sz w:val="24"/>
          <w:szCs w:val="24"/>
        </w:rPr>
        <w:t xml:space="preserve"> </w:t>
      </w:r>
    </w:p>
    <w:p w14:paraId="34F22021" w14:textId="768FA0DE" w:rsidR="2AEA5797" w:rsidRDefault="003E42E6" w:rsidP="2AEA5797">
      <w:pPr>
        <w:pStyle w:val="ListParagraph"/>
        <w:numPr>
          <w:ilvl w:val="0"/>
          <w:numId w:val="1"/>
        </w:numPr>
        <w:rPr>
          <w:sz w:val="24"/>
          <w:szCs w:val="24"/>
        </w:rPr>
      </w:pPr>
      <w:hyperlink r:id="rId18" w:history="1">
        <w:r w:rsidR="2AEA5797" w:rsidRPr="00665FC9">
          <w:rPr>
            <w:rStyle w:val="Hyperlink"/>
            <w:rFonts w:ascii="Times New Roman" w:eastAsia="Times New Roman" w:hAnsi="Times New Roman" w:cs="Times New Roman"/>
            <w:sz w:val="24"/>
            <w:szCs w:val="24"/>
          </w:rPr>
          <w:t>Precisi</w:t>
        </w:r>
        <w:r w:rsidR="2AEA5797" w:rsidRPr="00665FC9">
          <w:rPr>
            <w:rStyle w:val="Hyperlink"/>
            <w:rFonts w:ascii="Times New Roman" w:eastAsia="Times New Roman" w:hAnsi="Times New Roman" w:cs="Times New Roman"/>
            <w:sz w:val="24"/>
            <w:szCs w:val="24"/>
          </w:rPr>
          <w:t>o</w:t>
        </w:r>
        <w:r w:rsidR="2AEA5797" w:rsidRPr="00665FC9">
          <w:rPr>
            <w:rStyle w:val="Hyperlink"/>
            <w:rFonts w:ascii="Times New Roman" w:eastAsia="Times New Roman" w:hAnsi="Times New Roman" w:cs="Times New Roman"/>
            <w:sz w:val="24"/>
            <w:szCs w:val="24"/>
          </w:rPr>
          <w:t xml:space="preserve">n 414 </w:t>
        </w:r>
        <w:r w:rsidR="2AEA5797" w:rsidRPr="00665FC9">
          <w:rPr>
            <w:rStyle w:val="Hyperlink"/>
            <w:rFonts w:ascii="Times New Roman" w:eastAsia="Times New Roman" w:hAnsi="Times New Roman" w:cs="Times New Roman"/>
            <w:sz w:val="24"/>
            <w:szCs w:val="24"/>
          </w:rPr>
          <w:t>L</w:t>
        </w:r>
        <w:r w:rsidR="2AEA5797" w:rsidRPr="00665FC9">
          <w:rPr>
            <w:rStyle w:val="Hyperlink"/>
            <w:rFonts w:ascii="Times New Roman" w:eastAsia="Times New Roman" w:hAnsi="Times New Roman" w:cs="Times New Roman"/>
            <w:sz w:val="24"/>
            <w:szCs w:val="24"/>
          </w:rPr>
          <w:t>odging and Recreation</w:t>
        </w:r>
      </w:hyperlink>
    </w:p>
    <w:p w14:paraId="701357CE" w14:textId="6A96DC4C" w:rsidR="2AEA5797" w:rsidRDefault="003E42E6" w:rsidP="2AEA5797">
      <w:pPr>
        <w:pStyle w:val="ListParagraph"/>
        <w:numPr>
          <w:ilvl w:val="0"/>
          <w:numId w:val="1"/>
        </w:numPr>
        <w:rPr>
          <w:sz w:val="24"/>
          <w:szCs w:val="24"/>
        </w:rPr>
      </w:pPr>
      <w:hyperlink r:id="rId19" w:history="1">
        <w:r w:rsidR="2AEA5797" w:rsidRPr="00150F5D">
          <w:rPr>
            <w:rStyle w:val="Hyperlink"/>
            <w:rFonts w:ascii="Times New Roman" w:eastAsia="Times New Roman" w:hAnsi="Times New Roman" w:cs="Times New Roman"/>
            <w:sz w:val="24"/>
            <w:szCs w:val="24"/>
          </w:rPr>
          <w:t>Precis</w:t>
        </w:r>
        <w:r w:rsidR="2AEA5797" w:rsidRPr="00150F5D">
          <w:rPr>
            <w:rStyle w:val="Hyperlink"/>
            <w:rFonts w:ascii="Times New Roman" w:eastAsia="Times New Roman" w:hAnsi="Times New Roman" w:cs="Times New Roman"/>
            <w:sz w:val="24"/>
            <w:szCs w:val="24"/>
          </w:rPr>
          <w:t>i</w:t>
        </w:r>
        <w:r w:rsidR="2AEA5797" w:rsidRPr="00150F5D">
          <w:rPr>
            <w:rStyle w:val="Hyperlink"/>
            <w:rFonts w:ascii="Times New Roman" w:eastAsia="Times New Roman" w:hAnsi="Times New Roman" w:cs="Times New Roman"/>
            <w:sz w:val="24"/>
            <w:szCs w:val="24"/>
          </w:rPr>
          <w:t>on 340 Food and Nutrition</w:t>
        </w:r>
      </w:hyperlink>
    </w:p>
    <w:p w14:paraId="69631B01" w14:textId="2AC33CD3" w:rsidR="2AEA5797" w:rsidRPr="00641082" w:rsidRDefault="003E42E6" w:rsidP="2AEA5797">
      <w:pPr>
        <w:pStyle w:val="ListParagraph"/>
        <w:numPr>
          <w:ilvl w:val="0"/>
          <w:numId w:val="1"/>
        </w:numPr>
        <w:rPr>
          <w:sz w:val="24"/>
          <w:szCs w:val="24"/>
        </w:rPr>
      </w:pPr>
      <w:hyperlink r:id="rId20" w:history="1">
        <w:r w:rsidR="2AEA5797" w:rsidRPr="001F0B50">
          <w:rPr>
            <w:rStyle w:val="Hyperlink"/>
            <w:rFonts w:ascii="Times New Roman" w:eastAsia="Times New Roman" w:hAnsi="Times New Roman" w:cs="Times New Roman"/>
            <w:sz w:val="24"/>
            <w:szCs w:val="24"/>
          </w:rPr>
          <w:t>Precision 3</w:t>
        </w:r>
        <w:r w:rsidR="2AEA5797" w:rsidRPr="001F0B50">
          <w:rPr>
            <w:rStyle w:val="Hyperlink"/>
            <w:rFonts w:ascii="Times New Roman" w:eastAsia="Times New Roman" w:hAnsi="Times New Roman" w:cs="Times New Roman"/>
            <w:sz w:val="24"/>
            <w:szCs w:val="24"/>
          </w:rPr>
          <w:t>4</w:t>
        </w:r>
        <w:r w:rsidR="2AEA5797" w:rsidRPr="001F0B50">
          <w:rPr>
            <w:rStyle w:val="Hyperlink"/>
            <w:rFonts w:ascii="Times New Roman" w:eastAsia="Times New Roman" w:hAnsi="Times New Roman" w:cs="Times New Roman"/>
            <w:sz w:val="24"/>
            <w:szCs w:val="24"/>
          </w:rPr>
          <w:t>5 Food Service/Culinary Arts</w:t>
        </w:r>
      </w:hyperlink>
    </w:p>
    <w:p w14:paraId="4CF05C5F" w14:textId="1A0257B5" w:rsidR="00641082" w:rsidRDefault="003E42E6" w:rsidP="2AEA5797">
      <w:pPr>
        <w:pStyle w:val="ListParagraph"/>
        <w:numPr>
          <w:ilvl w:val="0"/>
          <w:numId w:val="1"/>
        </w:numPr>
        <w:rPr>
          <w:sz w:val="24"/>
          <w:szCs w:val="24"/>
        </w:rPr>
      </w:pPr>
      <w:hyperlink r:id="rId21" w:history="1">
        <w:r w:rsidR="00641082" w:rsidRPr="00CB7D5D">
          <w:rPr>
            <w:rStyle w:val="Hyperlink"/>
            <w:rFonts w:ascii="Times New Roman" w:eastAsia="Times New Roman" w:hAnsi="Times New Roman" w:cs="Times New Roman"/>
            <w:sz w:val="24"/>
            <w:szCs w:val="24"/>
          </w:rPr>
          <w:t>Micros</w:t>
        </w:r>
        <w:r w:rsidR="00641082" w:rsidRPr="00CB7D5D">
          <w:rPr>
            <w:rStyle w:val="Hyperlink"/>
            <w:rFonts w:ascii="Times New Roman" w:eastAsia="Times New Roman" w:hAnsi="Times New Roman" w:cs="Times New Roman"/>
            <w:sz w:val="24"/>
            <w:szCs w:val="24"/>
          </w:rPr>
          <w:t>o</w:t>
        </w:r>
        <w:r w:rsidR="00641082" w:rsidRPr="00CB7D5D">
          <w:rPr>
            <w:rStyle w:val="Hyperlink"/>
            <w:rFonts w:ascii="Times New Roman" w:eastAsia="Times New Roman" w:hAnsi="Times New Roman" w:cs="Times New Roman"/>
            <w:sz w:val="24"/>
            <w:szCs w:val="24"/>
          </w:rPr>
          <w:t xml:space="preserve">ft Office Specialist Exams (MOS) (performance </w:t>
        </w:r>
        <w:proofErr w:type="gramStart"/>
        <w:r w:rsidR="00641082" w:rsidRPr="00CB7D5D">
          <w:rPr>
            <w:rStyle w:val="Hyperlink"/>
            <w:rFonts w:ascii="Times New Roman" w:eastAsia="Times New Roman" w:hAnsi="Times New Roman" w:cs="Times New Roman"/>
            <w:sz w:val="24"/>
            <w:szCs w:val="24"/>
          </w:rPr>
          <w:t>only-appropriate</w:t>
        </w:r>
        <w:proofErr w:type="gramEnd"/>
        <w:r w:rsidR="00641082" w:rsidRPr="00CB7D5D">
          <w:rPr>
            <w:rStyle w:val="Hyperlink"/>
            <w:rFonts w:ascii="Times New Roman" w:eastAsia="Times New Roman" w:hAnsi="Times New Roman" w:cs="Times New Roman"/>
            <w:sz w:val="24"/>
            <w:szCs w:val="24"/>
          </w:rPr>
          <w:t xml:space="preserve"> for </w:t>
        </w:r>
        <w:r w:rsidR="00931140" w:rsidRPr="00CB7D5D">
          <w:rPr>
            <w:rStyle w:val="Hyperlink"/>
            <w:rFonts w:ascii="Times New Roman" w:eastAsia="Times New Roman" w:hAnsi="Times New Roman" w:cs="Times New Roman"/>
            <w:sz w:val="24"/>
            <w:szCs w:val="24"/>
          </w:rPr>
          <w:t>more business-oriented programs)</w:t>
        </w:r>
      </w:hyperlink>
    </w:p>
    <w:p w14:paraId="387793BE" w14:textId="6400E981" w:rsidR="2AEA5797" w:rsidRDefault="2AEA5797" w:rsidP="2AEA5797">
      <w:pPr>
        <w:rPr>
          <w:rFonts w:ascii="Times New Roman" w:eastAsia="Times New Roman" w:hAnsi="Times New Roman" w:cs="Times New Roman"/>
          <w:sz w:val="24"/>
          <w:szCs w:val="24"/>
        </w:rPr>
      </w:pPr>
      <w:r w:rsidRPr="2AEA5797">
        <w:rPr>
          <w:rFonts w:ascii="Times New Roman" w:eastAsia="Times New Roman" w:hAnsi="Times New Roman" w:cs="Times New Roman"/>
          <w:b/>
          <w:bCs/>
          <w:sz w:val="24"/>
          <w:szCs w:val="24"/>
        </w:rPr>
        <w:t>Other Questions</w:t>
      </w:r>
    </w:p>
    <w:p w14:paraId="2742E9E4" w14:textId="34099E6D" w:rsidR="2AEA5797" w:rsidRDefault="3C8184DA" w:rsidP="3C8184DA">
      <w:pPr>
        <w:rPr>
          <w:rFonts w:ascii="Times New Roman" w:eastAsia="Times New Roman" w:hAnsi="Times New Roman" w:cs="Times New Roman"/>
          <w:sz w:val="24"/>
          <w:szCs w:val="24"/>
        </w:rPr>
      </w:pPr>
      <w:r w:rsidRPr="3C8184DA">
        <w:rPr>
          <w:rFonts w:ascii="Times New Roman" w:eastAsia="Times New Roman" w:hAnsi="Times New Roman" w:cs="Times New Roman"/>
          <w:sz w:val="24"/>
          <w:szCs w:val="24"/>
        </w:rPr>
        <w:t xml:space="preserve">Further questions may be directed to the New York State Education Department’s CTE Team at </w:t>
      </w:r>
      <w:hyperlink r:id="rId22" w:history="1">
        <w:r w:rsidRPr="00A17D72">
          <w:rPr>
            <w:rStyle w:val="Hyperlink"/>
            <w:rFonts w:ascii="Times New Roman" w:eastAsia="Times New Roman" w:hAnsi="Times New Roman" w:cs="Times New Roman"/>
            <w:sz w:val="24"/>
            <w:szCs w:val="24"/>
          </w:rPr>
          <w:t>emsccte@nysed.gov</w:t>
        </w:r>
      </w:hyperlink>
    </w:p>
    <w:p w14:paraId="5E53C8C7" w14:textId="4F4A691C" w:rsidR="00B666FA" w:rsidRDefault="00B666FA" w:rsidP="3C8184DA">
      <w:pPr>
        <w:rPr>
          <w:rFonts w:ascii="Times New Roman" w:eastAsia="Times New Roman" w:hAnsi="Times New Roman" w:cs="Times New Roman"/>
          <w:sz w:val="24"/>
          <w:szCs w:val="24"/>
        </w:rPr>
      </w:pPr>
    </w:p>
    <w:p w14:paraId="74AF49CF" w14:textId="03AF86F5" w:rsidR="00B666FA" w:rsidRDefault="00B666FA" w:rsidP="3C8184DA">
      <w:pPr>
        <w:rPr>
          <w:rFonts w:ascii="Times New Roman" w:eastAsia="Times New Roman" w:hAnsi="Times New Roman" w:cs="Times New Roman"/>
          <w:sz w:val="24"/>
          <w:szCs w:val="24"/>
        </w:rPr>
      </w:pPr>
    </w:p>
    <w:p w14:paraId="7FD9291C" w14:textId="490B1BA5" w:rsidR="00B666FA" w:rsidRDefault="00B666FA" w:rsidP="3C8184DA">
      <w:pPr>
        <w:rPr>
          <w:rFonts w:ascii="Times New Roman" w:eastAsia="Times New Roman" w:hAnsi="Times New Roman" w:cs="Times New Roman"/>
          <w:sz w:val="24"/>
          <w:szCs w:val="24"/>
        </w:rPr>
      </w:pPr>
    </w:p>
    <w:p w14:paraId="4A30682D" w14:textId="0DEDA855" w:rsidR="00B666FA" w:rsidRDefault="00B666FA" w:rsidP="00B666FA">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Last Update: November 5, 2019</w:t>
      </w:r>
    </w:p>
    <w:sectPr w:rsidR="00B666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7D55B6"/>
    <w:multiLevelType w:val="hybridMultilevel"/>
    <w:tmpl w:val="CC603214"/>
    <w:lvl w:ilvl="0" w:tplc="7DBADA1A">
      <w:start w:val="1"/>
      <w:numFmt w:val="bullet"/>
      <w:lvlText w:val=""/>
      <w:lvlJc w:val="left"/>
      <w:pPr>
        <w:ind w:left="720" w:hanging="360"/>
      </w:pPr>
      <w:rPr>
        <w:rFonts w:ascii="Symbol" w:hAnsi="Symbol" w:hint="default"/>
      </w:rPr>
    </w:lvl>
    <w:lvl w:ilvl="1" w:tplc="A108225A">
      <w:start w:val="1"/>
      <w:numFmt w:val="bullet"/>
      <w:lvlText w:val="o"/>
      <w:lvlJc w:val="left"/>
      <w:pPr>
        <w:ind w:left="1440" w:hanging="360"/>
      </w:pPr>
      <w:rPr>
        <w:rFonts w:ascii="Courier New" w:hAnsi="Courier New" w:hint="default"/>
      </w:rPr>
    </w:lvl>
    <w:lvl w:ilvl="2" w:tplc="47D89504">
      <w:start w:val="1"/>
      <w:numFmt w:val="bullet"/>
      <w:lvlText w:val=""/>
      <w:lvlJc w:val="left"/>
      <w:pPr>
        <w:ind w:left="2160" w:hanging="360"/>
      </w:pPr>
      <w:rPr>
        <w:rFonts w:ascii="Wingdings" w:hAnsi="Wingdings" w:hint="default"/>
      </w:rPr>
    </w:lvl>
    <w:lvl w:ilvl="3" w:tplc="3A6CD0DE">
      <w:start w:val="1"/>
      <w:numFmt w:val="bullet"/>
      <w:lvlText w:val=""/>
      <w:lvlJc w:val="left"/>
      <w:pPr>
        <w:ind w:left="2880" w:hanging="360"/>
      </w:pPr>
      <w:rPr>
        <w:rFonts w:ascii="Symbol" w:hAnsi="Symbol" w:hint="default"/>
      </w:rPr>
    </w:lvl>
    <w:lvl w:ilvl="4" w:tplc="8C3EBFDA">
      <w:start w:val="1"/>
      <w:numFmt w:val="bullet"/>
      <w:lvlText w:val="o"/>
      <w:lvlJc w:val="left"/>
      <w:pPr>
        <w:ind w:left="3600" w:hanging="360"/>
      </w:pPr>
      <w:rPr>
        <w:rFonts w:ascii="Courier New" w:hAnsi="Courier New" w:hint="default"/>
      </w:rPr>
    </w:lvl>
    <w:lvl w:ilvl="5" w:tplc="9B3CD2B8">
      <w:start w:val="1"/>
      <w:numFmt w:val="bullet"/>
      <w:lvlText w:val=""/>
      <w:lvlJc w:val="left"/>
      <w:pPr>
        <w:ind w:left="4320" w:hanging="360"/>
      </w:pPr>
      <w:rPr>
        <w:rFonts w:ascii="Wingdings" w:hAnsi="Wingdings" w:hint="default"/>
      </w:rPr>
    </w:lvl>
    <w:lvl w:ilvl="6" w:tplc="9E48B1C2">
      <w:start w:val="1"/>
      <w:numFmt w:val="bullet"/>
      <w:lvlText w:val=""/>
      <w:lvlJc w:val="left"/>
      <w:pPr>
        <w:ind w:left="5040" w:hanging="360"/>
      </w:pPr>
      <w:rPr>
        <w:rFonts w:ascii="Symbol" w:hAnsi="Symbol" w:hint="default"/>
      </w:rPr>
    </w:lvl>
    <w:lvl w:ilvl="7" w:tplc="01F802AE">
      <w:start w:val="1"/>
      <w:numFmt w:val="bullet"/>
      <w:lvlText w:val="o"/>
      <w:lvlJc w:val="left"/>
      <w:pPr>
        <w:ind w:left="5760" w:hanging="360"/>
      </w:pPr>
      <w:rPr>
        <w:rFonts w:ascii="Courier New" w:hAnsi="Courier New" w:hint="default"/>
      </w:rPr>
    </w:lvl>
    <w:lvl w:ilvl="8" w:tplc="4D669A34">
      <w:start w:val="1"/>
      <w:numFmt w:val="bullet"/>
      <w:lvlText w:val=""/>
      <w:lvlJc w:val="left"/>
      <w:pPr>
        <w:ind w:left="6480" w:hanging="360"/>
      </w:pPr>
      <w:rPr>
        <w:rFonts w:ascii="Wingdings" w:hAnsi="Wingdings" w:hint="default"/>
      </w:rPr>
    </w:lvl>
  </w:abstractNum>
  <w:abstractNum w:abstractNumId="1" w15:restartNumberingAfterBreak="0">
    <w:nsid w:val="2F52159D"/>
    <w:multiLevelType w:val="hybridMultilevel"/>
    <w:tmpl w:val="DA4896B4"/>
    <w:lvl w:ilvl="0" w:tplc="237485E6">
      <w:start w:val="1"/>
      <w:numFmt w:val="bullet"/>
      <w:lvlText w:val=""/>
      <w:lvlJc w:val="left"/>
      <w:pPr>
        <w:ind w:left="720" w:hanging="360"/>
      </w:pPr>
      <w:rPr>
        <w:rFonts w:ascii="Symbol" w:hAnsi="Symbol" w:hint="default"/>
      </w:rPr>
    </w:lvl>
    <w:lvl w:ilvl="1" w:tplc="2B28E0F0">
      <w:start w:val="1"/>
      <w:numFmt w:val="bullet"/>
      <w:lvlText w:val="o"/>
      <w:lvlJc w:val="left"/>
      <w:pPr>
        <w:ind w:left="1440" w:hanging="360"/>
      </w:pPr>
      <w:rPr>
        <w:rFonts w:ascii="Courier New" w:hAnsi="Courier New" w:hint="default"/>
      </w:rPr>
    </w:lvl>
    <w:lvl w:ilvl="2" w:tplc="16EE0692">
      <w:start w:val="1"/>
      <w:numFmt w:val="bullet"/>
      <w:lvlText w:val=""/>
      <w:lvlJc w:val="left"/>
      <w:pPr>
        <w:ind w:left="2160" w:hanging="360"/>
      </w:pPr>
      <w:rPr>
        <w:rFonts w:ascii="Wingdings" w:hAnsi="Wingdings" w:hint="default"/>
      </w:rPr>
    </w:lvl>
    <w:lvl w:ilvl="3" w:tplc="754A0446">
      <w:start w:val="1"/>
      <w:numFmt w:val="bullet"/>
      <w:lvlText w:val=""/>
      <w:lvlJc w:val="left"/>
      <w:pPr>
        <w:ind w:left="2880" w:hanging="360"/>
      </w:pPr>
      <w:rPr>
        <w:rFonts w:ascii="Symbol" w:hAnsi="Symbol" w:hint="default"/>
      </w:rPr>
    </w:lvl>
    <w:lvl w:ilvl="4" w:tplc="5DCCF434">
      <w:start w:val="1"/>
      <w:numFmt w:val="bullet"/>
      <w:lvlText w:val="o"/>
      <w:lvlJc w:val="left"/>
      <w:pPr>
        <w:ind w:left="3600" w:hanging="360"/>
      </w:pPr>
      <w:rPr>
        <w:rFonts w:ascii="Courier New" w:hAnsi="Courier New" w:hint="default"/>
      </w:rPr>
    </w:lvl>
    <w:lvl w:ilvl="5" w:tplc="217603CE">
      <w:start w:val="1"/>
      <w:numFmt w:val="bullet"/>
      <w:lvlText w:val=""/>
      <w:lvlJc w:val="left"/>
      <w:pPr>
        <w:ind w:left="4320" w:hanging="360"/>
      </w:pPr>
      <w:rPr>
        <w:rFonts w:ascii="Wingdings" w:hAnsi="Wingdings" w:hint="default"/>
      </w:rPr>
    </w:lvl>
    <w:lvl w:ilvl="6" w:tplc="5F48B6D0">
      <w:start w:val="1"/>
      <w:numFmt w:val="bullet"/>
      <w:lvlText w:val=""/>
      <w:lvlJc w:val="left"/>
      <w:pPr>
        <w:ind w:left="5040" w:hanging="360"/>
      </w:pPr>
      <w:rPr>
        <w:rFonts w:ascii="Symbol" w:hAnsi="Symbol" w:hint="default"/>
      </w:rPr>
    </w:lvl>
    <w:lvl w:ilvl="7" w:tplc="E6366604">
      <w:start w:val="1"/>
      <w:numFmt w:val="bullet"/>
      <w:lvlText w:val="o"/>
      <w:lvlJc w:val="left"/>
      <w:pPr>
        <w:ind w:left="5760" w:hanging="360"/>
      </w:pPr>
      <w:rPr>
        <w:rFonts w:ascii="Courier New" w:hAnsi="Courier New" w:hint="default"/>
      </w:rPr>
    </w:lvl>
    <w:lvl w:ilvl="8" w:tplc="0A9C44BA">
      <w:start w:val="1"/>
      <w:numFmt w:val="bullet"/>
      <w:lvlText w:val=""/>
      <w:lvlJc w:val="left"/>
      <w:pPr>
        <w:ind w:left="6480" w:hanging="360"/>
      </w:pPr>
      <w:rPr>
        <w:rFonts w:ascii="Wingdings" w:hAnsi="Wingdings" w:hint="default"/>
      </w:rPr>
    </w:lvl>
  </w:abstractNum>
  <w:abstractNum w:abstractNumId="2" w15:restartNumberingAfterBreak="0">
    <w:nsid w:val="791F70DA"/>
    <w:multiLevelType w:val="hybridMultilevel"/>
    <w:tmpl w:val="6680A25C"/>
    <w:lvl w:ilvl="0" w:tplc="3346675E">
      <w:start w:val="1"/>
      <w:numFmt w:val="bullet"/>
      <w:lvlText w:val=""/>
      <w:lvlJc w:val="left"/>
      <w:pPr>
        <w:ind w:left="720" w:hanging="360"/>
      </w:pPr>
      <w:rPr>
        <w:rFonts w:ascii="Symbol" w:hAnsi="Symbol" w:hint="default"/>
      </w:rPr>
    </w:lvl>
    <w:lvl w:ilvl="1" w:tplc="0396D3C0">
      <w:start w:val="1"/>
      <w:numFmt w:val="bullet"/>
      <w:lvlText w:val="o"/>
      <w:lvlJc w:val="left"/>
      <w:pPr>
        <w:ind w:left="1440" w:hanging="360"/>
      </w:pPr>
      <w:rPr>
        <w:rFonts w:ascii="Courier New" w:hAnsi="Courier New" w:hint="default"/>
      </w:rPr>
    </w:lvl>
    <w:lvl w:ilvl="2" w:tplc="F0A47D2E">
      <w:start w:val="1"/>
      <w:numFmt w:val="bullet"/>
      <w:lvlText w:val=""/>
      <w:lvlJc w:val="left"/>
      <w:pPr>
        <w:ind w:left="2160" w:hanging="360"/>
      </w:pPr>
      <w:rPr>
        <w:rFonts w:ascii="Wingdings" w:hAnsi="Wingdings" w:hint="default"/>
      </w:rPr>
    </w:lvl>
    <w:lvl w:ilvl="3" w:tplc="DAD00CB0">
      <w:start w:val="1"/>
      <w:numFmt w:val="bullet"/>
      <w:lvlText w:val=""/>
      <w:lvlJc w:val="left"/>
      <w:pPr>
        <w:ind w:left="2880" w:hanging="360"/>
      </w:pPr>
      <w:rPr>
        <w:rFonts w:ascii="Symbol" w:hAnsi="Symbol" w:hint="default"/>
      </w:rPr>
    </w:lvl>
    <w:lvl w:ilvl="4" w:tplc="01E296AE">
      <w:start w:val="1"/>
      <w:numFmt w:val="bullet"/>
      <w:lvlText w:val="o"/>
      <w:lvlJc w:val="left"/>
      <w:pPr>
        <w:ind w:left="3600" w:hanging="360"/>
      </w:pPr>
      <w:rPr>
        <w:rFonts w:ascii="Courier New" w:hAnsi="Courier New" w:hint="default"/>
      </w:rPr>
    </w:lvl>
    <w:lvl w:ilvl="5" w:tplc="104A4316">
      <w:start w:val="1"/>
      <w:numFmt w:val="bullet"/>
      <w:lvlText w:val=""/>
      <w:lvlJc w:val="left"/>
      <w:pPr>
        <w:ind w:left="4320" w:hanging="360"/>
      </w:pPr>
      <w:rPr>
        <w:rFonts w:ascii="Wingdings" w:hAnsi="Wingdings" w:hint="default"/>
      </w:rPr>
    </w:lvl>
    <w:lvl w:ilvl="6" w:tplc="019E7BBA">
      <w:start w:val="1"/>
      <w:numFmt w:val="bullet"/>
      <w:lvlText w:val=""/>
      <w:lvlJc w:val="left"/>
      <w:pPr>
        <w:ind w:left="5040" w:hanging="360"/>
      </w:pPr>
      <w:rPr>
        <w:rFonts w:ascii="Symbol" w:hAnsi="Symbol" w:hint="default"/>
      </w:rPr>
    </w:lvl>
    <w:lvl w:ilvl="7" w:tplc="0B146E8E">
      <w:start w:val="1"/>
      <w:numFmt w:val="bullet"/>
      <w:lvlText w:val="o"/>
      <w:lvlJc w:val="left"/>
      <w:pPr>
        <w:ind w:left="5760" w:hanging="360"/>
      </w:pPr>
      <w:rPr>
        <w:rFonts w:ascii="Courier New" w:hAnsi="Courier New" w:hint="default"/>
      </w:rPr>
    </w:lvl>
    <w:lvl w:ilvl="8" w:tplc="B15A5710">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2F15294"/>
    <w:rsid w:val="00034B43"/>
    <w:rsid w:val="00143CAB"/>
    <w:rsid w:val="00150F5D"/>
    <w:rsid w:val="001F0B50"/>
    <w:rsid w:val="0022629B"/>
    <w:rsid w:val="00295E20"/>
    <w:rsid w:val="002D14FF"/>
    <w:rsid w:val="00307BDB"/>
    <w:rsid w:val="003E42E6"/>
    <w:rsid w:val="00403C3E"/>
    <w:rsid w:val="00490067"/>
    <w:rsid w:val="00641082"/>
    <w:rsid w:val="00665FC9"/>
    <w:rsid w:val="007630AE"/>
    <w:rsid w:val="00790D5C"/>
    <w:rsid w:val="00931140"/>
    <w:rsid w:val="009E123D"/>
    <w:rsid w:val="00A17D72"/>
    <w:rsid w:val="00B666FA"/>
    <w:rsid w:val="00C4330E"/>
    <w:rsid w:val="00C61570"/>
    <w:rsid w:val="00C86E2D"/>
    <w:rsid w:val="00CB7D5D"/>
    <w:rsid w:val="00FD0569"/>
    <w:rsid w:val="121926F4"/>
    <w:rsid w:val="12F15294"/>
    <w:rsid w:val="15408AA6"/>
    <w:rsid w:val="2AEA5797"/>
    <w:rsid w:val="38CA1F59"/>
    <w:rsid w:val="3C8184DA"/>
    <w:rsid w:val="49ABD9C7"/>
    <w:rsid w:val="62B6A64D"/>
    <w:rsid w:val="7DFE2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EA54C"/>
  <w15:chartTrackingRefBased/>
  <w15:docId w15:val="{87B061C5-867C-413F-A9CE-A31FD1A00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63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0AE"/>
    <w:rPr>
      <w:rFonts w:ascii="Segoe UI" w:hAnsi="Segoe UI" w:cs="Segoe UI"/>
      <w:sz w:val="18"/>
      <w:szCs w:val="18"/>
    </w:rPr>
  </w:style>
  <w:style w:type="character" w:styleId="UnresolvedMention">
    <w:name w:val="Unresolved Mention"/>
    <w:basedOn w:val="DefaultParagraphFont"/>
    <w:uiPriority w:val="99"/>
    <w:semiHidden/>
    <w:unhideWhenUsed/>
    <w:rsid w:val="00A17D72"/>
    <w:rPr>
      <w:color w:val="605E5C"/>
      <w:shd w:val="clear" w:color="auto" w:fill="E1DFDD"/>
    </w:rPr>
  </w:style>
  <w:style w:type="character" w:styleId="FollowedHyperlink">
    <w:name w:val="FollowedHyperlink"/>
    <w:basedOn w:val="DefaultParagraphFont"/>
    <w:uiPriority w:val="99"/>
    <w:semiHidden/>
    <w:unhideWhenUsed/>
    <w:rsid w:val="003E42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cti.org/PDFs/blueprint/4436.pdf" TargetMode="External"/><Relationship Id="rId13" Type="http://schemas.openxmlformats.org/officeDocument/2006/relationships/hyperlink" Target="https://www.nocti.org/PDFs/JobReady/1287_Lodging.pdf" TargetMode="External"/><Relationship Id="rId18" Type="http://schemas.openxmlformats.org/officeDocument/2006/relationships/hyperlink" Target="https://www.precisionexams.com/newyork/files/standards-pdfs/ks_414.pdf" TargetMode="External"/><Relationship Id="rId3" Type="http://schemas.openxmlformats.org/officeDocument/2006/relationships/settings" Target="settings.xml"/><Relationship Id="rId21" Type="http://schemas.openxmlformats.org/officeDocument/2006/relationships/hyperlink" Target="https://www.microsoft.com/en-us/learning/certification-overview-mos.aspx" TargetMode="External"/><Relationship Id="rId7" Type="http://schemas.openxmlformats.org/officeDocument/2006/relationships/hyperlink" Target="http://www.nysed.gov/common/nysed/files/programs/career-technical-education/new-york-state-career-financial-management-curriculum-framework-preliminary-release-june-2018.pdf" TargetMode="External"/><Relationship Id="rId12" Type="http://schemas.openxmlformats.org/officeDocument/2006/relationships/hyperlink" Target="https://www.nocti.org/PDFs/JobReady/3080_Hospitality_Mgmt-Lodging.pdf" TargetMode="External"/><Relationship Id="rId17" Type="http://schemas.openxmlformats.org/officeDocument/2006/relationships/hyperlink" Target="https://www.precisionexams.com/newyork/files/standards-pdfs/ks_410.pdf" TargetMode="External"/><Relationship Id="rId2" Type="http://schemas.openxmlformats.org/officeDocument/2006/relationships/styles" Target="styles.xml"/><Relationship Id="rId16" Type="http://schemas.openxmlformats.org/officeDocument/2006/relationships/hyperlink" Target="https://www.nocti.org/PDFs/JobReady/1286_Restaurant_Food_Beverage_Services.pdf" TargetMode="External"/><Relationship Id="rId20" Type="http://schemas.openxmlformats.org/officeDocument/2006/relationships/hyperlink" Target="https://www.precisionexams.com/newyork/files/standards-pdfs/ks_345.pdf" TargetMode="External"/><Relationship Id="rId1" Type="http://schemas.openxmlformats.org/officeDocument/2006/relationships/numbering" Target="numbering.xml"/><Relationship Id="rId6" Type="http://schemas.openxmlformats.org/officeDocument/2006/relationships/hyperlink" Target="https://www.labor.ny.gov/stats/index.shtm" TargetMode="External"/><Relationship Id="rId11" Type="http://schemas.openxmlformats.org/officeDocument/2006/relationships/hyperlink" Target="https://www.nocti.org/PDFs/JobReady/3079_Hospitality_Mgmt-Food_Beverage.pdf" TargetMode="External"/><Relationship Id="rId24" Type="http://schemas.openxmlformats.org/officeDocument/2006/relationships/theme" Target="theme/theme1.xml"/><Relationship Id="rId5" Type="http://schemas.openxmlformats.org/officeDocument/2006/relationships/hyperlink" Target="https://cte.careertech.org/sites/default/files/CCFrame-HospitalityandTourism.pdf" TargetMode="External"/><Relationship Id="rId15" Type="http://schemas.openxmlformats.org/officeDocument/2006/relationships/hyperlink" Target="https://www.nocti.org/PDFs/JobReady/1288_Travel_and_Tourism.pdf" TargetMode="External"/><Relationship Id="rId23" Type="http://schemas.openxmlformats.org/officeDocument/2006/relationships/fontTable" Target="fontTable.xml"/><Relationship Id="rId10" Type="http://schemas.openxmlformats.org/officeDocument/2006/relationships/hyperlink" Target="https://www.nocti.org/PDFs/blueprint/4120.pdf" TargetMode="External"/><Relationship Id="rId19" Type="http://schemas.openxmlformats.org/officeDocument/2006/relationships/hyperlink" Target="https://www.precisionexams.com/newyork/files/standards-pdfs/ks_340.pdf" TargetMode="External"/><Relationship Id="rId4" Type="http://schemas.openxmlformats.org/officeDocument/2006/relationships/webSettings" Target="webSettings.xml"/><Relationship Id="rId9" Type="http://schemas.openxmlformats.org/officeDocument/2006/relationships/hyperlink" Target="https://www.nocti.org/PDFs/blueprint/4536.pdf" TargetMode="External"/><Relationship Id="rId14" Type="http://schemas.openxmlformats.org/officeDocument/2006/relationships/hyperlink" Target="https://www.nocti.org/PDFs/JobReady/1289_Recreations_Amusements_and_Attractions.pdf" TargetMode="External"/><Relationship Id="rId22" Type="http://schemas.openxmlformats.org/officeDocument/2006/relationships/hyperlink" Target="file:///\\nysed.gov\SED\P12\OCIFS\CareerDev\WEB\2021%20Website%20Migration%20to%20Drupal%20-%20Files\CTE%20Content%20Areas\2.%20Business\Originals\emsccte@nys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Guidance-on-Hospitality-programs</vt:lpstr>
    </vt:vector>
  </TitlesOfParts>
  <Company>NYSED</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Guidance-on-Hospitality-programs</dc:title>
  <dc:subject>CTE</dc:subject>
  <dc:creator>Michael LaMastra</dc:creator>
  <cp:keywords>CTE Business,Guidance, Hospitality, programs</cp:keywords>
  <dc:description/>
  <cp:lastModifiedBy>Jordan Fields</cp:lastModifiedBy>
  <cp:revision>2</cp:revision>
  <dcterms:created xsi:type="dcterms:W3CDTF">2021-03-19T20:31:00Z</dcterms:created>
  <dcterms:modified xsi:type="dcterms:W3CDTF">2021-03-19T20:31:00Z</dcterms:modified>
  <cp:category>Resource</cp:category>
</cp:coreProperties>
</file>