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E4877" w14:textId="2DFC8085" w:rsidR="340D89B2" w:rsidRPr="00E14C40" w:rsidRDefault="00E14C40" w:rsidP="00E14C40">
      <w:r>
        <w:t>School/</w:t>
      </w:r>
      <w:r w:rsidR="340D89B2" w:rsidRPr="00E14C40">
        <w:t>Program:</w:t>
      </w:r>
      <w:r w:rsidRPr="00E14C40">
        <w:t xml:space="preserve"> </w:t>
      </w:r>
    </w:p>
    <w:p w14:paraId="3C877B0F" w14:textId="754A073C" w:rsidR="340D89B2" w:rsidRDefault="340D89B2" w:rsidP="00E14C40">
      <w:pPr>
        <w:rPr>
          <w:rFonts w:eastAsia="Times New Roman" w:cstheme="minorHAnsi"/>
        </w:rPr>
      </w:pPr>
      <w:r w:rsidRPr="00E14C40">
        <w:rPr>
          <w:rFonts w:eastAsia="Times New Roman" w:cstheme="minorHAnsi"/>
        </w:rPr>
        <w:t xml:space="preserve">For each of the standards of the Career and Financial Management curriculum framework, please indicate </w:t>
      </w:r>
      <w:r w:rsidR="00E14C40" w:rsidRPr="00E14C40">
        <w:rPr>
          <w:rFonts w:eastAsia="Times New Roman" w:cstheme="minorHAnsi"/>
        </w:rPr>
        <w:t xml:space="preserve">in </w:t>
      </w:r>
      <w:r w:rsidRPr="00E14C40">
        <w:rPr>
          <w:rFonts w:eastAsia="Times New Roman" w:cstheme="minorHAnsi"/>
        </w:rPr>
        <w:t>which courses the standards are being met and how they are being met (with examples). You can find a digital copy of the curriculum framework</w:t>
      </w:r>
      <w:r w:rsidR="00E14C40" w:rsidRPr="00E14C40">
        <w:rPr>
          <w:rFonts w:eastAsia="Times New Roman" w:cstheme="minorHAnsi"/>
        </w:rPr>
        <w:t xml:space="preserve"> on the</w:t>
      </w:r>
      <w:r w:rsidRPr="00E14C40">
        <w:rPr>
          <w:rFonts w:eastAsia="Times New Roman" w:cstheme="minorHAnsi"/>
        </w:rPr>
        <w:t xml:space="preserve"> </w:t>
      </w:r>
      <w:hyperlink r:id="rId6" w:history="1">
        <w:r w:rsidR="00E14C40" w:rsidRPr="00E14C40">
          <w:rPr>
            <w:rStyle w:val="Hyperlink"/>
            <w:rFonts w:eastAsia="Times New Roman" w:cstheme="minorHAnsi"/>
          </w:rPr>
          <w:t xml:space="preserve">NYSED Office of Career and Technical Education website. </w:t>
        </w:r>
      </w:hyperlink>
    </w:p>
    <w:p w14:paraId="4B66BEBA" w14:textId="77777777" w:rsidR="00E14C40" w:rsidRPr="00E14C40" w:rsidRDefault="00E14C40" w:rsidP="00E14C4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40"/>
        <w:gridCol w:w="4155"/>
        <w:gridCol w:w="5160"/>
      </w:tblGrid>
      <w:tr w:rsidR="340D89B2" w:rsidRPr="00E14C40" w14:paraId="2C76F3C8" w14:textId="77777777" w:rsidTr="340D89B2">
        <w:tc>
          <w:tcPr>
            <w:tcW w:w="3540" w:type="dxa"/>
            <w:shd w:val="clear" w:color="auto" w:fill="8EAADB" w:themeFill="accent1" w:themeFillTint="99"/>
          </w:tcPr>
          <w:p w14:paraId="6F1438A2" w14:textId="1E26D249" w:rsidR="340D89B2" w:rsidRPr="00E14C40" w:rsidRDefault="340D89B2" w:rsidP="00E14C40">
            <w:pPr>
              <w:rPr>
                <w:b/>
                <w:bCs/>
              </w:rPr>
            </w:pPr>
            <w:r w:rsidRPr="00E14C40">
              <w:rPr>
                <w:b/>
                <w:bCs/>
              </w:rPr>
              <w:t>FRAMEWORK STANDARD</w:t>
            </w:r>
          </w:p>
        </w:tc>
        <w:tc>
          <w:tcPr>
            <w:tcW w:w="4155" w:type="dxa"/>
            <w:shd w:val="clear" w:color="auto" w:fill="8EAADB" w:themeFill="accent1" w:themeFillTint="99"/>
          </w:tcPr>
          <w:p w14:paraId="0CE75F16" w14:textId="74A83CC4" w:rsidR="340D89B2" w:rsidRPr="00E14C40" w:rsidRDefault="340D89B2" w:rsidP="00E14C40">
            <w:pPr>
              <w:rPr>
                <w:b/>
                <w:bCs/>
              </w:rPr>
            </w:pPr>
            <w:r w:rsidRPr="00E14C40">
              <w:rPr>
                <w:b/>
                <w:bCs/>
              </w:rPr>
              <w:t>COURSE(S) ADDRESSED</w:t>
            </w:r>
          </w:p>
        </w:tc>
        <w:tc>
          <w:tcPr>
            <w:tcW w:w="5160" w:type="dxa"/>
            <w:shd w:val="clear" w:color="auto" w:fill="8EAADB" w:themeFill="accent1" w:themeFillTint="99"/>
          </w:tcPr>
          <w:p w14:paraId="3CBEA044" w14:textId="7669598A" w:rsidR="340D89B2" w:rsidRPr="00E14C40" w:rsidRDefault="340D89B2" w:rsidP="00E14C40">
            <w:pPr>
              <w:rPr>
                <w:b/>
                <w:bCs/>
              </w:rPr>
            </w:pPr>
            <w:r w:rsidRPr="00E14C40">
              <w:rPr>
                <w:b/>
                <w:bCs/>
              </w:rPr>
              <w:t>HOW IT IS ADDRESSED</w:t>
            </w:r>
          </w:p>
        </w:tc>
      </w:tr>
      <w:tr w:rsidR="340D89B2" w:rsidRPr="00E14C40" w14:paraId="550AE9A8" w14:textId="77777777" w:rsidTr="340D89B2">
        <w:tc>
          <w:tcPr>
            <w:tcW w:w="3540" w:type="dxa"/>
          </w:tcPr>
          <w:p w14:paraId="3990D1CA" w14:textId="11C97B6F" w:rsidR="340D89B2" w:rsidRPr="00E14C40" w:rsidRDefault="340D89B2" w:rsidP="00E14C40">
            <w:r w:rsidRPr="00E14C40">
              <w:rPr>
                <w:b/>
                <w:bCs/>
              </w:rPr>
              <w:t>C.M. 1 Career Development</w:t>
            </w:r>
          </w:p>
        </w:tc>
        <w:tc>
          <w:tcPr>
            <w:tcW w:w="4155" w:type="dxa"/>
          </w:tcPr>
          <w:p w14:paraId="25D1D242" w14:textId="7F4ACE72" w:rsidR="340D89B2" w:rsidRPr="00E14C40" w:rsidRDefault="340D89B2" w:rsidP="00E14C40"/>
        </w:tc>
        <w:tc>
          <w:tcPr>
            <w:tcW w:w="5160" w:type="dxa"/>
          </w:tcPr>
          <w:p w14:paraId="7495F3D1" w14:textId="7F4ACE72" w:rsidR="340D89B2" w:rsidRPr="00E14C40" w:rsidRDefault="340D89B2" w:rsidP="00E14C40"/>
        </w:tc>
      </w:tr>
      <w:tr w:rsidR="340D89B2" w:rsidRPr="00E14C40" w14:paraId="3678F69E" w14:textId="77777777" w:rsidTr="340D89B2">
        <w:tc>
          <w:tcPr>
            <w:tcW w:w="3540" w:type="dxa"/>
          </w:tcPr>
          <w:p w14:paraId="079F83AE" w14:textId="4FF48821" w:rsidR="340D89B2" w:rsidRPr="00E14C40" w:rsidRDefault="340D89B2" w:rsidP="00E14C40">
            <w:r w:rsidRPr="00E14C40">
              <w:rPr>
                <w:b/>
                <w:bCs/>
              </w:rPr>
              <w:t>C.M.2 Options Beyond High School</w:t>
            </w:r>
          </w:p>
        </w:tc>
        <w:tc>
          <w:tcPr>
            <w:tcW w:w="4155" w:type="dxa"/>
          </w:tcPr>
          <w:p w14:paraId="577A1349" w14:textId="7F4ACE72" w:rsidR="340D89B2" w:rsidRPr="00E14C40" w:rsidRDefault="340D89B2" w:rsidP="00E14C40"/>
        </w:tc>
        <w:tc>
          <w:tcPr>
            <w:tcW w:w="5160" w:type="dxa"/>
          </w:tcPr>
          <w:p w14:paraId="6471941A" w14:textId="7F4ACE72" w:rsidR="340D89B2" w:rsidRPr="00E14C40" w:rsidRDefault="340D89B2" w:rsidP="00E14C40"/>
        </w:tc>
      </w:tr>
      <w:tr w:rsidR="340D89B2" w:rsidRPr="00E14C40" w14:paraId="762D2E2A" w14:textId="77777777" w:rsidTr="340D89B2">
        <w:tc>
          <w:tcPr>
            <w:tcW w:w="3540" w:type="dxa"/>
          </w:tcPr>
          <w:p w14:paraId="7F3815C9" w14:textId="6D2BA7C2" w:rsidR="340D89B2" w:rsidRPr="00E14C40" w:rsidRDefault="340D89B2" w:rsidP="00E14C40">
            <w:r w:rsidRPr="00E14C40">
              <w:rPr>
                <w:b/>
                <w:bCs/>
              </w:rPr>
              <w:t>C.M. 3 The Job Search Process</w:t>
            </w:r>
          </w:p>
        </w:tc>
        <w:tc>
          <w:tcPr>
            <w:tcW w:w="4155" w:type="dxa"/>
          </w:tcPr>
          <w:p w14:paraId="2C650B6F" w14:textId="7F4ACE72" w:rsidR="340D89B2" w:rsidRPr="00E14C40" w:rsidRDefault="340D89B2" w:rsidP="00E14C40"/>
        </w:tc>
        <w:tc>
          <w:tcPr>
            <w:tcW w:w="5160" w:type="dxa"/>
          </w:tcPr>
          <w:p w14:paraId="35B83DCE" w14:textId="7F4ACE72" w:rsidR="340D89B2" w:rsidRPr="00E14C40" w:rsidRDefault="340D89B2" w:rsidP="00E14C40"/>
        </w:tc>
      </w:tr>
      <w:tr w:rsidR="340D89B2" w:rsidRPr="00E14C40" w14:paraId="6591AD4B" w14:textId="77777777" w:rsidTr="340D89B2">
        <w:tc>
          <w:tcPr>
            <w:tcW w:w="3540" w:type="dxa"/>
          </w:tcPr>
          <w:p w14:paraId="0DD32029" w14:textId="14E98057" w:rsidR="340D89B2" w:rsidRPr="00E14C40" w:rsidRDefault="340D89B2" w:rsidP="00E14C40">
            <w:r w:rsidRPr="00E14C40">
              <w:rPr>
                <w:b/>
                <w:bCs/>
              </w:rPr>
              <w:t>C.M. 4 Workplace Regulations</w:t>
            </w:r>
          </w:p>
        </w:tc>
        <w:tc>
          <w:tcPr>
            <w:tcW w:w="4155" w:type="dxa"/>
          </w:tcPr>
          <w:p w14:paraId="64C1C1B9" w14:textId="7F4ACE72" w:rsidR="340D89B2" w:rsidRPr="00E14C40" w:rsidRDefault="340D89B2" w:rsidP="00E14C40"/>
        </w:tc>
        <w:tc>
          <w:tcPr>
            <w:tcW w:w="5160" w:type="dxa"/>
          </w:tcPr>
          <w:p w14:paraId="51637771" w14:textId="7F4ACE72" w:rsidR="340D89B2" w:rsidRPr="00E14C40" w:rsidRDefault="340D89B2" w:rsidP="00E14C40"/>
        </w:tc>
      </w:tr>
      <w:tr w:rsidR="340D89B2" w:rsidRPr="00E14C40" w14:paraId="66CE43EB" w14:textId="77777777" w:rsidTr="340D89B2">
        <w:tc>
          <w:tcPr>
            <w:tcW w:w="3540" w:type="dxa"/>
          </w:tcPr>
          <w:p w14:paraId="5E30A3D7" w14:textId="6AF1A1AF" w:rsidR="340D89B2" w:rsidRPr="00E14C40" w:rsidRDefault="340D89B2" w:rsidP="00E14C40">
            <w:r w:rsidRPr="00E14C40">
              <w:rPr>
                <w:b/>
                <w:bCs/>
              </w:rPr>
              <w:t>C.M. 5 Career Readiness Skills (Transferrable Skills)</w:t>
            </w:r>
          </w:p>
        </w:tc>
        <w:tc>
          <w:tcPr>
            <w:tcW w:w="4155" w:type="dxa"/>
          </w:tcPr>
          <w:p w14:paraId="5F990CA1" w14:textId="7F4ACE72" w:rsidR="340D89B2" w:rsidRPr="00E14C40" w:rsidRDefault="340D89B2" w:rsidP="00E14C40"/>
        </w:tc>
        <w:tc>
          <w:tcPr>
            <w:tcW w:w="5160" w:type="dxa"/>
          </w:tcPr>
          <w:p w14:paraId="10A27322" w14:textId="7F4ACE72" w:rsidR="340D89B2" w:rsidRPr="00E14C40" w:rsidRDefault="340D89B2" w:rsidP="00E14C40"/>
        </w:tc>
      </w:tr>
      <w:tr w:rsidR="340D89B2" w:rsidRPr="00E14C40" w14:paraId="111C7E25" w14:textId="77777777" w:rsidTr="340D89B2">
        <w:tc>
          <w:tcPr>
            <w:tcW w:w="3540" w:type="dxa"/>
          </w:tcPr>
          <w:p w14:paraId="271BF3D0" w14:textId="74695443" w:rsidR="340D89B2" w:rsidRPr="00E14C40" w:rsidRDefault="340D89B2" w:rsidP="00E14C40">
            <w:r w:rsidRPr="00E14C40">
              <w:rPr>
                <w:b/>
                <w:bCs/>
              </w:rPr>
              <w:t>C.M. 6 Lifelong Learning</w:t>
            </w:r>
          </w:p>
        </w:tc>
        <w:tc>
          <w:tcPr>
            <w:tcW w:w="4155" w:type="dxa"/>
          </w:tcPr>
          <w:p w14:paraId="5C4B5BD8" w14:textId="7F4ACE72" w:rsidR="340D89B2" w:rsidRPr="00E14C40" w:rsidRDefault="340D89B2" w:rsidP="00E14C40"/>
        </w:tc>
        <w:tc>
          <w:tcPr>
            <w:tcW w:w="5160" w:type="dxa"/>
          </w:tcPr>
          <w:p w14:paraId="18B4DBC8" w14:textId="7F4ACE72" w:rsidR="340D89B2" w:rsidRPr="00E14C40" w:rsidRDefault="340D89B2" w:rsidP="00E14C40"/>
        </w:tc>
      </w:tr>
      <w:tr w:rsidR="340D89B2" w:rsidRPr="00E14C40" w14:paraId="5F70F951" w14:textId="77777777" w:rsidTr="340D89B2">
        <w:tc>
          <w:tcPr>
            <w:tcW w:w="3540" w:type="dxa"/>
          </w:tcPr>
          <w:p w14:paraId="318E6DEB" w14:textId="4A9BD669" w:rsidR="340D89B2" w:rsidRPr="00E14C40" w:rsidRDefault="340D89B2" w:rsidP="00E14C40">
            <w:r w:rsidRPr="00E14C40">
              <w:rPr>
                <w:b/>
                <w:bCs/>
              </w:rPr>
              <w:t>C.M. 7 Leadership and Ethics</w:t>
            </w:r>
          </w:p>
        </w:tc>
        <w:tc>
          <w:tcPr>
            <w:tcW w:w="4155" w:type="dxa"/>
          </w:tcPr>
          <w:p w14:paraId="54A3C1FB" w14:textId="7F4ACE72" w:rsidR="340D89B2" w:rsidRPr="00E14C40" w:rsidRDefault="340D89B2" w:rsidP="00E14C40"/>
        </w:tc>
        <w:tc>
          <w:tcPr>
            <w:tcW w:w="5160" w:type="dxa"/>
          </w:tcPr>
          <w:p w14:paraId="17550EE5" w14:textId="7F4ACE72" w:rsidR="340D89B2" w:rsidRPr="00E14C40" w:rsidRDefault="340D89B2" w:rsidP="00E14C40"/>
        </w:tc>
      </w:tr>
      <w:tr w:rsidR="340D89B2" w:rsidRPr="00E14C40" w14:paraId="5860242C" w14:textId="77777777" w:rsidTr="340D89B2">
        <w:tc>
          <w:tcPr>
            <w:tcW w:w="3540" w:type="dxa"/>
          </w:tcPr>
          <w:p w14:paraId="69C5C454" w14:textId="33AD16C3" w:rsidR="340D89B2" w:rsidRPr="00E14C40" w:rsidRDefault="340D89B2" w:rsidP="00E14C40">
            <w:r w:rsidRPr="00E14C40">
              <w:rPr>
                <w:b/>
                <w:bCs/>
              </w:rPr>
              <w:t>C.M. 8 Business Communications and Technological Innovations</w:t>
            </w:r>
          </w:p>
        </w:tc>
        <w:tc>
          <w:tcPr>
            <w:tcW w:w="4155" w:type="dxa"/>
          </w:tcPr>
          <w:p w14:paraId="78E66F0C" w14:textId="7F4ACE72" w:rsidR="340D89B2" w:rsidRPr="00E14C40" w:rsidRDefault="340D89B2" w:rsidP="00E14C40"/>
        </w:tc>
        <w:tc>
          <w:tcPr>
            <w:tcW w:w="5160" w:type="dxa"/>
          </w:tcPr>
          <w:p w14:paraId="4B85CBB5" w14:textId="7F4ACE72" w:rsidR="340D89B2" w:rsidRPr="00E14C40" w:rsidRDefault="340D89B2" w:rsidP="00E14C40"/>
        </w:tc>
      </w:tr>
      <w:tr w:rsidR="340D89B2" w:rsidRPr="00E14C40" w14:paraId="542F19A6" w14:textId="77777777" w:rsidTr="340D89B2">
        <w:tc>
          <w:tcPr>
            <w:tcW w:w="3540" w:type="dxa"/>
          </w:tcPr>
          <w:p w14:paraId="10943048" w14:textId="40B18ACC" w:rsidR="340D89B2" w:rsidRPr="00E14C40" w:rsidRDefault="340D89B2" w:rsidP="00E14C40">
            <w:r w:rsidRPr="00E14C40">
              <w:rPr>
                <w:b/>
                <w:bCs/>
              </w:rPr>
              <w:t>F.M. 1 Budgeting</w:t>
            </w:r>
          </w:p>
        </w:tc>
        <w:tc>
          <w:tcPr>
            <w:tcW w:w="4155" w:type="dxa"/>
          </w:tcPr>
          <w:p w14:paraId="32498AD3" w14:textId="7F4ACE72" w:rsidR="340D89B2" w:rsidRPr="00E14C40" w:rsidRDefault="340D89B2" w:rsidP="00E14C40"/>
        </w:tc>
        <w:tc>
          <w:tcPr>
            <w:tcW w:w="5160" w:type="dxa"/>
          </w:tcPr>
          <w:p w14:paraId="24579C56" w14:textId="7F4ACE72" w:rsidR="340D89B2" w:rsidRPr="00E14C40" w:rsidRDefault="340D89B2" w:rsidP="00E14C40"/>
        </w:tc>
      </w:tr>
      <w:tr w:rsidR="340D89B2" w:rsidRPr="00E14C40" w14:paraId="4AC2F58D" w14:textId="77777777" w:rsidTr="340D89B2">
        <w:tc>
          <w:tcPr>
            <w:tcW w:w="3540" w:type="dxa"/>
          </w:tcPr>
          <w:p w14:paraId="67EFF51E" w14:textId="704FF26C" w:rsidR="340D89B2" w:rsidRPr="00E14C40" w:rsidRDefault="340D89B2" w:rsidP="00E14C40">
            <w:r w:rsidRPr="00E14C40">
              <w:rPr>
                <w:b/>
                <w:bCs/>
              </w:rPr>
              <w:t>F.M. 2 Money Management</w:t>
            </w:r>
          </w:p>
        </w:tc>
        <w:tc>
          <w:tcPr>
            <w:tcW w:w="4155" w:type="dxa"/>
          </w:tcPr>
          <w:p w14:paraId="27F8B7C9" w14:textId="7F4ACE72" w:rsidR="340D89B2" w:rsidRPr="00E14C40" w:rsidRDefault="340D89B2" w:rsidP="00E14C40"/>
        </w:tc>
        <w:tc>
          <w:tcPr>
            <w:tcW w:w="5160" w:type="dxa"/>
          </w:tcPr>
          <w:p w14:paraId="5A798335" w14:textId="7F4ACE72" w:rsidR="340D89B2" w:rsidRPr="00E14C40" w:rsidRDefault="340D89B2" w:rsidP="00E14C40"/>
        </w:tc>
      </w:tr>
      <w:tr w:rsidR="340D89B2" w:rsidRPr="00E14C40" w14:paraId="3D504748" w14:textId="77777777" w:rsidTr="340D89B2">
        <w:tc>
          <w:tcPr>
            <w:tcW w:w="3540" w:type="dxa"/>
          </w:tcPr>
          <w:p w14:paraId="401AEE7B" w14:textId="7E4199BD" w:rsidR="340D89B2" w:rsidRPr="00E14C40" w:rsidRDefault="340D89B2" w:rsidP="00E14C40">
            <w:r w:rsidRPr="00E14C40">
              <w:rPr>
                <w:b/>
                <w:bCs/>
              </w:rPr>
              <w:t>F.M. 3 Credit and Loans</w:t>
            </w:r>
          </w:p>
        </w:tc>
        <w:tc>
          <w:tcPr>
            <w:tcW w:w="4155" w:type="dxa"/>
          </w:tcPr>
          <w:p w14:paraId="59DEE387" w14:textId="7F4ACE72" w:rsidR="340D89B2" w:rsidRPr="00E14C40" w:rsidRDefault="340D89B2" w:rsidP="00E14C40"/>
        </w:tc>
        <w:tc>
          <w:tcPr>
            <w:tcW w:w="5160" w:type="dxa"/>
          </w:tcPr>
          <w:p w14:paraId="7EFBB8CE" w14:textId="7F4ACE72" w:rsidR="340D89B2" w:rsidRPr="00E14C40" w:rsidRDefault="340D89B2" w:rsidP="00E14C40"/>
        </w:tc>
      </w:tr>
      <w:tr w:rsidR="340D89B2" w:rsidRPr="00E14C40" w14:paraId="150FC8C6" w14:textId="77777777" w:rsidTr="340D89B2">
        <w:tc>
          <w:tcPr>
            <w:tcW w:w="3540" w:type="dxa"/>
          </w:tcPr>
          <w:p w14:paraId="5DA354F5" w14:textId="4C83A830" w:rsidR="340D89B2" w:rsidRPr="00E14C40" w:rsidRDefault="340D89B2" w:rsidP="00E14C40">
            <w:r w:rsidRPr="00E14C40">
              <w:rPr>
                <w:b/>
                <w:bCs/>
              </w:rPr>
              <w:t>F.M. 4 Interest</w:t>
            </w:r>
          </w:p>
        </w:tc>
        <w:tc>
          <w:tcPr>
            <w:tcW w:w="4155" w:type="dxa"/>
          </w:tcPr>
          <w:p w14:paraId="5B3A72F1" w14:textId="7F4ACE72" w:rsidR="340D89B2" w:rsidRPr="00E14C40" w:rsidRDefault="340D89B2" w:rsidP="00E14C40"/>
        </w:tc>
        <w:tc>
          <w:tcPr>
            <w:tcW w:w="5160" w:type="dxa"/>
          </w:tcPr>
          <w:p w14:paraId="54240FA5" w14:textId="7F4ACE72" w:rsidR="340D89B2" w:rsidRPr="00E14C40" w:rsidRDefault="340D89B2" w:rsidP="00E14C40"/>
        </w:tc>
      </w:tr>
      <w:tr w:rsidR="340D89B2" w:rsidRPr="00E14C40" w14:paraId="091C2D43" w14:textId="77777777" w:rsidTr="340D89B2">
        <w:tc>
          <w:tcPr>
            <w:tcW w:w="3540" w:type="dxa"/>
          </w:tcPr>
          <w:p w14:paraId="26CE2D54" w14:textId="04599638" w:rsidR="340D89B2" w:rsidRPr="00E14C40" w:rsidRDefault="340D89B2" w:rsidP="00E14C40">
            <w:r w:rsidRPr="00E14C40">
              <w:rPr>
                <w:b/>
                <w:bCs/>
              </w:rPr>
              <w:t>F.M. 5 Investing</w:t>
            </w:r>
          </w:p>
        </w:tc>
        <w:tc>
          <w:tcPr>
            <w:tcW w:w="4155" w:type="dxa"/>
          </w:tcPr>
          <w:p w14:paraId="1D16A1E0" w14:textId="7F4ACE72" w:rsidR="340D89B2" w:rsidRPr="00E14C40" w:rsidRDefault="340D89B2" w:rsidP="00E14C40"/>
        </w:tc>
        <w:tc>
          <w:tcPr>
            <w:tcW w:w="5160" w:type="dxa"/>
          </w:tcPr>
          <w:p w14:paraId="1BCE5140" w14:textId="7F4ACE72" w:rsidR="340D89B2" w:rsidRPr="00E14C40" w:rsidRDefault="340D89B2" w:rsidP="00E14C40"/>
        </w:tc>
      </w:tr>
      <w:tr w:rsidR="340D89B2" w:rsidRPr="00E14C40" w14:paraId="1E595A05" w14:textId="77777777" w:rsidTr="340D89B2">
        <w:tc>
          <w:tcPr>
            <w:tcW w:w="3540" w:type="dxa"/>
          </w:tcPr>
          <w:p w14:paraId="7AD47EF8" w14:textId="47350AE9" w:rsidR="340D89B2" w:rsidRPr="00E14C40" w:rsidRDefault="340D89B2" w:rsidP="00E14C40">
            <w:r w:rsidRPr="00E14C40">
              <w:rPr>
                <w:b/>
                <w:bCs/>
              </w:rPr>
              <w:t>F.M. 6 Consumer Options and Protections</w:t>
            </w:r>
          </w:p>
        </w:tc>
        <w:tc>
          <w:tcPr>
            <w:tcW w:w="4155" w:type="dxa"/>
          </w:tcPr>
          <w:p w14:paraId="7F81F73D" w14:textId="7F4ACE72" w:rsidR="340D89B2" w:rsidRPr="00E14C40" w:rsidRDefault="340D89B2" w:rsidP="00E14C40"/>
        </w:tc>
        <w:tc>
          <w:tcPr>
            <w:tcW w:w="5160" w:type="dxa"/>
          </w:tcPr>
          <w:p w14:paraId="421DAC8F" w14:textId="7F4ACE72" w:rsidR="340D89B2" w:rsidRPr="00E14C40" w:rsidRDefault="340D89B2" w:rsidP="00E14C40"/>
        </w:tc>
      </w:tr>
      <w:tr w:rsidR="340D89B2" w:rsidRPr="00E14C40" w14:paraId="10BD6810" w14:textId="77777777" w:rsidTr="340D89B2">
        <w:tc>
          <w:tcPr>
            <w:tcW w:w="3540" w:type="dxa"/>
          </w:tcPr>
          <w:p w14:paraId="17AD6455" w14:textId="48C54399" w:rsidR="340D89B2" w:rsidRPr="00E14C40" w:rsidRDefault="340D89B2" w:rsidP="00E14C40">
            <w:r w:rsidRPr="00E14C40">
              <w:rPr>
                <w:b/>
                <w:bCs/>
              </w:rPr>
              <w:t>F.M. 7 Insurance</w:t>
            </w:r>
          </w:p>
        </w:tc>
        <w:tc>
          <w:tcPr>
            <w:tcW w:w="4155" w:type="dxa"/>
          </w:tcPr>
          <w:p w14:paraId="1DB5A990" w14:textId="7F4ACE72" w:rsidR="340D89B2" w:rsidRPr="00E14C40" w:rsidRDefault="340D89B2" w:rsidP="00E14C40"/>
        </w:tc>
        <w:tc>
          <w:tcPr>
            <w:tcW w:w="5160" w:type="dxa"/>
          </w:tcPr>
          <w:p w14:paraId="4F92E48B" w14:textId="7F4ACE72" w:rsidR="340D89B2" w:rsidRPr="00E14C40" w:rsidRDefault="340D89B2" w:rsidP="00E14C40"/>
        </w:tc>
      </w:tr>
      <w:tr w:rsidR="340D89B2" w:rsidRPr="00E14C40" w14:paraId="288E824D" w14:textId="77777777" w:rsidTr="340D89B2">
        <w:tc>
          <w:tcPr>
            <w:tcW w:w="3540" w:type="dxa"/>
          </w:tcPr>
          <w:p w14:paraId="17B6D98B" w14:textId="4FA0D88D" w:rsidR="340D89B2" w:rsidRPr="00E14C40" w:rsidRDefault="340D89B2" w:rsidP="00E14C40">
            <w:r w:rsidRPr="00E14C40">
              <w:rPr>
                <w:b/>
                <w:bCs/>
              </w:rPr>
              <w:t>F.M. 8 Taxes</w:t>
            </w:r>
          </w:p>
        </w:tc>
        <w:tc>
          <w:tcPr>
            <w:tcW w:w="4155" w:type="dxa"/>
          </w:tcPr>
          <w:p w14:paraId="5B33BE06" w14:textId="7F4ACE72" w:rsidR="340D89B2" w:rsidRPr="00E14C40" w:rsidRDefault="340D89B2" w:rsidP="00E14C40"/>
        </w:tc>
        <w:tc>
          <w:tcPr>
            <w:tcW w:w="5160" w:type="dxa"/>
          </w:tcPr>
          <w:p w14:paraId="2C9852C0" w14:textId="7F4ACE72" w:rsidR="340D89B2" w:rsidRPr="00E14C40" w:rsidRDefault="340D89B2" w:rsidP="00E14C40"/>
        </w:tc>
      </w:tr>
    </w:tbl>
    <w:p w14:paraId="652BB2A2" w14:textId="2D74B461" w:rsidR="340D89B2" w:rsidRPr="00E14C40" w:rsidRDefault="340D89B2" w:rsidP="00E14C40"/>
    <w:sectPr w:rsidR="340D89B2" w:rsidRPr="00E14C4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B8FAB" w14:textId="77777777" w:rsidR="00E14C40" w:rsidRDefault="00E14C40" w:rsidP="00E14C40">
      <w:pPr>
        <w:spacing w:after="0" w:line="240" w:lineRule="auto"/>
      </w:pPr>
      <w:r>
        <w:separator/>
      </w:r>
    </w:p>
  </w:endnote>
  <w:endnote w:type="continuationSeparator" w:id="0">
    <w:p w14:paraId="71CA2DB6" w14:textId="77777777" w:rsidR="00E14C40" w:rsidRDefault="00E14C40" w:rsidP="00E1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CB6FF" w14:textId="77777777" w:rsidR="00E14C40" w:rsidRDefault="00E14C40" w:rsidP="00E14C40">
      <w:pPr>
        <w:spacing w:after="0" w:line="240" w:lineRule="auto"/>
      </w:pPr>
      <w:r>
        <w:separator/>
      </w:r>
    </w:p>
  </w:footnote>
  <w:footnote w:type="continuationSeparator" w:id="0">
    <w:p w14:paraId="3102B365" w14:textId="77777777" w:rsidR="00E14C40" w:rsidRDefault="00E14C40" w:rsidP="00E1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E4332" w14:textId="7B33282D" w:rsidR="00E14C40" w:rsidRDefault="00E14C40" w:rsidP="00E14C40">
    <w:pPr>
      <w:pStyle w:val="Heading1"/>
      <w:jc w:val="center"/>
    </w:pPr>
    <w:r>
      <w:t>Career and Financial Management—Crosswalk for Embedded Coursework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73C63E"/>
    <w:rsid w:val="000E1472"/>
    <w:rsid w:val="006177E5"/>
    <w:rsid w:val="00775B84"/>
    <w:rsid w:val="00895840"/>
    <w:rsid w:val="00C12780"/>
    <w:rsid w:val="00E14C40"/>
    <w:rsid w:val="00F42C11"/>
    <w:rsid w:val="340D89B2"/>
    <w:rsid w:val="3773C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7386"/>
  <w15:chartTrackingRefBased/>
  <w15:docId w15:val="{6F2B2399-66D3-4617-A543-CFC5194E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42C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4C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40"/>
  </w:style>
  <w:style w:type="paragraph" w:styleId="Footer">
    <w:name w:val="footer"/>
    <w:basedOn w:val="Normal"/>
    <w:link w:val="FooterChar"/>
    <w:uiPriority w:val="99"/>
    <w:unhideWhenUsed/>
    <w:rsid w:val="00E14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40"/>
  </w:style>
  <w:style w:type="character" w:customStyle="1" w:styleId="Heading1Char">
    <w:name w:val="Heading 1 Char"/>
    <w:basedOn w:val="DefaultParagraphFont"/>
    <w:link w:val="Heading1"/>
    <w:uiPriority w:val="9"/>
    <w:rsid w:val="00E14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ysed.gov/common/nysed/files/programs/career-technical-education/new-york-state-career-financial-management-curriculum-framework-preliminary-release-june-2018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and Financial Management Crosswalk Template</vt:lpstr>
    </vt:vector>
  </TitlesOfParts>
  <Company>NYSED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and Financial Management Crosswalk Template</dc:title>
  <dc:subject>CTE</dc:subject>
  <dc:creator>NYSED</dc:creator>
  <cp:keywords>CTE Program Approval Career and Financial Management CFM Crosswalk Template</cp:keywords>
  <dc:description/>
  <cp:lastModifiedBy>Kelsey Roman</cp:lastModifiedBy>
  <cp:revision>3</cp:revision>
  <dcterms:created xsi:type="dcterms:W3CDTF">2021-05-25T15:26:00Z</dcterms:created>
  <dcterms:modified xsi:type="dcterms:W3CDTF">2021-05-25T15:27:00Z</dcterms:modified>
  <cp:category>CTE Program Approval</cp:category>
</cp:coreProperties>
</file>