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8BD" w:rsidRDefault="00CE18BD">
      <w:pPr>
        <w:rPr>
          <w:rFonts w:ascii="Garamond" w:hAnsi="Garamond"/>
          <w:b/>
          <w:u w:val="single"/>
        </w:rPr>
      </w:pPr>
      <w:bookmarkStart w:id="0" w:name="_GoBack"/>
      <w:bookmarkEnd w:id="0"/>
    </w:p>
    <w:p w:rsidR="00A2707D" w:rsidRDefault="00A2707D" w:rsidP="001A18D4">
      <w:pPr>
        <w:pStyle w:val="BodyText"/>
        <w:jc w:val="center"/>
        <w:rPr>
          <w:rFonts w:ascii="Garamond" w:hAnsi="Garamond"/>
          <w:sz w:val="72"/>
          <w:szCs w:val="72"/>
        </w:rPr>
      </w:pPr>
    </w:p>
    <w:p w:rsidR="00A2707D" w:rsidRPr="00A2707D" w:rsidRDefault="00A2707D" w:rsidP="001A18D4">
      <w:pPr>
        <w:pStyle w:val="BodyText"/>
        <w:jc w:val="center"/>
        <w:rPr>
          <w:rFonts w:ascii="Franklin Gothic Demi" w:hAnsi="Franklin Gothic Demi"/>
          <w:b w:val="0"/>
          <w:sz w:val="60"/>
          <w:szCs w:val="60"/>
        </w:rPr>
      </w:pPr>
    </w:p>
    <w:p w:rsidR="00A2707D" w:rsidRDefault="001A76EE" w:rsidP="001A18D4">
      <w:pPr>
        <w:pStyle w:val="BodyText"/>
        <w:jc w:val="center"/>
        <w:rPr>
          <w:rFonts w:ascii="Franklin Gothic Demi" w:hAnsi="Franklin Gothic Demi"/>
          <w:b w:val="0"/>
          <w:sz w:val="72"/>
          <w:szCs w:val="72"/>
        </w:rPr>
      </w:pPr>
      <w:r>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138430</wp:posOffset>
                </wp:positionV>
                <wp:extent cx="5136515" cy="226060"/>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gradFill rotWithShape="0">
                          <a:gsLst>
                            <a:gs pos="0">
                              <a:srgbClr val="4F81BD"/>
                            </a:gs>
                            <a:gs pos="100000">
                              <a:srgbClr val="2F4D71"/>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2365" id="Rectangle 5" o:spid="_x0000_s1026" style="position:absolute;margin-left:33pt;margin-top:10.9pt;width:404.4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" fillcolor="#4f81bd" stroked="f">
                <v:fill color2="#2f4d71" focusposition=".5,.5" focussize="" focus="100%" type="gradientRadial"/>
              </v:rect>
            </w:pict>
          </mc:Fallback>
        </mc:AlternateContent>
      </w:r>
    </w:p>
    <w:p w:rsidR="001A18D4" w:rsidRPr="00A2707D" w:rsidRDefault="001A18D4" w:rsidP="001A18D4">
      <w:pPr>
        <w:pStyle w:val="BodyText"/>
        <w:jc w:val="center"/>
        <w:rPr>
          <w:rFonts w:ascii="Franklin Gothic Demi" w:hAnsi="Franklin Gothic Demi"/>
          <w:b w:val="0"/>
          <w:sz w:val="72"/>
          <w:szCs w:val="72"/>
        </w:rPr>
      </w:pPr>
      <w:r w:rsidRPr="00A2707D">
        <w:rPr>
          <w:rFonts w:ascii="Franklin Gothic Demi" w:hAnsi="Franklin Gothic Demi"/>
          <w:b w:val="0"/>
          <w:sz w:val="72"/>
          <w:szCs w:val="72"/>
        </w:rPr>
        <w:t xml:space="preserve">ESEA Flexibility </w:t>
      </w:r>
    </w:p>
    <w:p w:rsidR="001A18D4" w:rsidRPr="00881A3D" w:rsidRDefault="001A76EE" w:rsidP="001A18D4">
      <w:pPr>
        <w:pStyle w:val="Title"/>
        <w:rPr>
          <w:rFonts w:ascii="Garamond" w:hAnsi="Garamond"/>
          <w:i/>
          <w:sz w:val="24"/>
        </w:rPr>
      </w:pPr>
      <w:r>
        <w:rPr>
          <w:rFonts w:ascii="Garamond" w:hAnsi="Garamond"/>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109220</wp:posOffset>
                </wp:positionV>
                <wp:extent cx="5139055" cy="45720"/>
                <wp:effectExtent l="0" t="1270" r="4445" b="6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055" cy="45720"/>
                        </a:xfrm>
                        <a:prstGeom prst="rect">
                          <a:avLst/>
                        </a:prstGeom>
                        <a:gradFill rotWithShape="0">
                          <a:gsLst>
                            <a:gs pos="0">
                              <a:srgbClr val="4F81BD"/>
                            </a:gs>
                            <a:gs pos="100000">
                              <a:srgbClr val="2C4C74"/>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38D2" id="Rectangle 4" o:spid="_x0000_s1026" style="position:absolute;margin-left:0;margin-top:8.6pt;width:404.65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" fillcolor="#4f81bd" stroked="f">
                <v:fill color2="#2c4c74" focusposition=".5,.5" focussize="" focus="100%" type="gradientRadial"/>
                <w10:wrap anchorx="margin"/>
              </v:rect>
            </w:pict>
          </mc:Fallback>
        </mc:AlternateContent>
      </w:r>
    </w:p>
    <w:p w:rsidR="001A18D4" w:rsidRPr="00881A3D" w:rsidRDefault="001A18D4" w:rsidP="001A18D4">
      <w:pPr>
        <w:pStyle w:val="Title"/>
        <w:rPr>
          <w:rFonts w:ascii="Garamond" w:hAnsi="Garamond"/>
          <w:i/>
          <w:sz w:val="24"/>
        </w:rPr>
      </w:pPr>
    </w:p>
    <w:p w:rsidR="001A18D4" w:rsidRPr="00881A3D" w:rsidRDefault="001A18D4" w:rsidP="001A18D4">
      <w:pPr>
        <w:jc w:val="center"/>
        <w:rPr>
          <w:rFonts w:ascii="Garamond" w:hAnsi="Garamond"/>
        </w:rPr>
      </w:pPr>
    </w:p>
    <w:p w:rsidR="001A18D4" w:rsidRPr="00881A3D" w:rsidRDefault="001A18D4" w:rsidP="001A18D4">
      <w:pPr>
        <w:jc w:val="center"/>
        <w:rPr>
          <w:rFonts w:ascii="Garamond" w:hAnsi="Garamond"/>
        </w:rPr>
      </w:pPr>
    </w:p>
    <w:p w:rsidR="001A18D4" w:rsidRPr="00881A3D" w:rsidRDefault="001A18D4" w:rsidP="001A18D4">
      <w:pPr>
        <w:jc w:val="center"/>
        <w:rPr>
          <w:rFonts w:ascii="Garamond" w:hAnsi="Garamond"/>
        </w:rPr>
      </w:pPr>
    </w:p>
    <w:p w:rsidR="001A18D4" w:rsidRDefault="001A18D4" w:rsidP="001A18D4">
      <w:pPr>
        <w:jc w:val="center"/>
        <w:rPr>
          <w:rFonts w:ascii="Garamond" w:hAnsi="Garamond"/>
        </w:rPr>
      </w:pPr>
    </w:p>
    <w:p w:rsidR="00A2707D" w:rsidRDefault="00A2707D" w:rsidP="001A18D4">
      <w:pPr>
        <w:jc w:val="center"/>
        <w:rPr>
          <w:rFonts w:ascii="Garamond" w:hAnsi="Garamond"/>
        </w:rPr>
      </w:pPr>
    </w:p>
    <w:p w:rsidR="00A2707D" w:rsidRDefault="001A76EE" w:rsidP="001A18D4">
      <w:pPr>
        <w:jc w:val="center"/>
        <w:rPr>
          <w:rFonts w:ascii="Garamond" w:hAnsi="Garamond"/>
        </w:rPr>
      </w:pPr>
      <w:r w:rsidRPr="002A57F5">
        <w:rPr>
          <w:rFonts w:ascii="Garamond" w:hAnsi="Garamond"/>
          <w:noProof/>
        </w:rPr>
        <w:drawing>
          <wp:inline distT="0" distB="0" distL="0" distR="0">
            <wp:extent cx="1733550" cy="1752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2137" t="32578" r="31554" b="30667"/>
                    <a:stretch>
                      <a:fillRect/>
                    </a:stretch>
                  </pic:blipFill>
                  <pic:spPr bwMode="auto">
                    <a:xfrm>
                      <a:off x="0" y="0"/>
                      <a:ext cx="1733550" cy="1752600"/>
                    </a:xfrm>
                    <a:prstGeom prst="rect">
                      <a:avLst/>
                    </a:prstGeom>
                    <a:noFill/>
                    <a:ln>
                      <a:noFill/>
                    </a:ln>
                  </pic:spPr>
                </pic:pic>
              </a:graphicData>
            </a:graphic>
          </wp:inline>
        </w:drawing>
      </w:r>
    </w:p>
    <w:p w:rsidR="00A2707D" w:rsidRDefault="00A2707D" w:rsidP="001A18D4">
      <w:pPr>
        <w:jc w:val="center"/>
        <w:rPr>
          <w:rFonts w:ascii="Garamond" w:hAnsi="Garamond"/>
        </w:rPr>
      </w:pPr>
    </w:p>
    <w:p w:rsidR="00A2707D" w:rsidRDefault="00A2707D" w:rsidP="001A18D4">
      <w:pPr>
        <w:jc w:val="center"/>
        <w:rPr>
          <w:rFonts w:ascii="Garamond" w:hAnsi="Garamond"/>
        </w:rPr>
      </w:pPr>
    </w:p>
    <w:p w:rsidR="00A2707D" w:rsidRDefault="00A2707D" w:rsidP="001A18D4">
      <w:pPr>
        <w:jc w:val="center"/>
        <w:rPr>
          <w:rFonts w:ascii="Garamond" w:hAnsi="Garamond"/>
        </w:rPr>
      </w:pPr>
    </w:p>
    <w:p w:rsidR="00A2707D" w:rsidRPr="00881A3D" w:rsidRDefault="00A2707D" w:rsidP="001A18D4">
      <w:pPr>
        <w:jc w:val="center"/>
        <w:rPr>
          <w:rFonts w:ascii="Garamond" w:hAnsi="Garamond"/>
        </w:rPr>
      </w:pPr>
    </w:p>
    <w:p w:rsidR="001A18D4" w:rsidRPr="00881A3D" w:rsidRDefault="001A18D4" w:rsidP="001A18D4">
      <w:pPr>
        <w:jc w:val="center"/>
        <w:rPr>
          <w:rFonts w:ascii="Garamond" w:hAnsi="Garamond"/>
        </w:rPr>
      </w:pPr>
    </w:p>
    <w:p w:rsidR="001A18D4" w:rsidRPr="00881A3D" w:rsidRDefault="003333D6" w:rsidP="001A18D4">
      <w:pPr>
        <w:jc w:val="center"/>
        <w:rPr>
          <w:rFonts w:ascii="Garamond" w:hAnsi="Garamond"/>
        </w:rPr>
      </w:pPr>
      <w:r>
        <w:rPr>
          <w:rFonts w:ascii="Garamond" w:hAnsi="Garamond"/>
        </w:rPr>
        <w:t>September 23</w:t>
      </w:r>
      <w:r w:rsidR="001A18D4" w:rsidRPr="00881A3D">
        <w:rPr>
          <w:rFonts w:ascii="Garamond" w:hAnsi="Garamond"/>
        </w:rPr>
        <w:t>, 201</w:t>
      </w:r>
      <w:r w:rsidR="001A18D4">
        <w:rPr>
          <w:rFonts w:ascii="Garamond" w:hAnsi="Garamond"/>
        </w:rPr>
        <w:t>1</w:t>
      </w:r>
    </w:p>
    <w:p w:rsidR="00254657" w:rsidRDefault="00254657" w:rsidP="00114B51">
      <w:pPr>
        <w:pStyle w:val="Heading1"/>
        <w:rPr>
          <w:rFonts w:ascii="Garamond" w:hAnsi="Garamond"/>
          <w:u w:val="single"/>
        </w:rPr>
        <w:sectPr w:rsidR="00254657">
          <w:footerReference w:type="default" r:id="rId8"/>
          <w:pgSz w:w="12240" w:h="15840"/>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pgNumType w:start="0"/>
          <w:cols w:space="720"/>
          <w:titlePg/>
          <w:docGrid w:linePitch="360"/>
        </w:sectPr>
      </w:pPr>
    </w:p>
    <w:p w:rsidR="006856BF" w:rsidRPr="00114B51" w:rsidRDefault="006856BF" w:rsidP="00114B51">
      <w:pPr>
        <w:pStyle w:val="Heading1"/>
      </w:pPr>
      <w:r>
        <w:rPr>
          <w:rFonts w:ascii="Garamond" w:hAnsi="Garamond"/>
          <w:u w:val="single"/>
        </w:rPr>
        <w:lastRenderedPageBreak/>
        <w:br w:type="page"/>
      </w:r>
      <w:r w:rsidRPr="00114B51">
        <w:lastRenderedPageBreak/>
        <w:t xml:space="preserve">FLEXIBILITY </w:t>
      </w:r>
      <w:r w:rsidR="00114B51" w:rsidRPr="00114B51">
        <w:t xml:space="preserve">TO IMPROVE STUDENT </w:t>
      </w:r>
      <w:r w:rsidR="003333D6">
        <w:t xml:space="preserve">ACADEMIC </w:t>
      </w:r>
      <w:r w:rsidR="00114B51" w:rsidRPr="00114B51">
        <w:t xml:space="preserve">ACHIEVEMENT </w:t>
      </w:r>
      <w:r w:rsidRPr="00114B51">
        <w:t>AND INCREASE THE QUALITY OF INSTRUCTION</w:t>
      </w:r>
    </w:p>
    <w:p w:rsidR="006856BF" w:rsidRDefault="006856BF" w:rsidP="006856BF">
      <w:pPr>
        <w:rPr>
          <w:rFonts w:ascii="Garamond" w:hAnsi="Garamond"/>
        </w:rPr>
      </w:pPr>
      <w:r>
        <w:rPr>
          <w:rFonts w:ascii="Garamond" w:hAnsi="Garamond"/>
        </w:rPr>
        <w:t>In order to move forward with State and local reforms designed to improve academic achievement and increase the quality of instruction for all students in a manner that was not originally contemplated by the No Child Left Behind Act of 2001 (NCLB), a</w:t>
      </w:r>
      <w:r w:rsidR="00254661">
        <w:rPr>
          <w:rFonts w:ascii="Garamond" w:hAnsi="Garamond"/>
        </w:rPr>
        <w:t xml:space="preserve"> State educational agency</w:t>
      </w:r>
      <w:r>
        <w:rPr>
          <w:rFonts w:ascii="Garamond" w:hAnsi="Garamond"/>
        </w:rPr>
        <w:t xml:space="preserve"> </w:t>
      </w:r>
      <w:r w:rsidR="00254661">
        <w:rPr>
          <w:rFonts w:ascii="Garamond" w:hAnsi="Garamond"/>
        </w:rPr>
        <w:t>(</w:t>
      </w:r>
      <w:r>
        <w:rPr>
          <w:rFonts w:ascii="Garamond" w:hAnsi="Garamond"/>
        </w:rPr>
        <w:t>SEA</w:t>
      </w:r>
      <w:r w:rsidR="00254661">
        <w:rPr>
          <w:rFonts w:ascii="Garamond" w:hAnsi="Garamond"/>
        </w:rPr>
        <w:t>)</w:t>
      </w:r>
      <w:r>
        <w:rPr>
          <w:rFonts w:ascii="Garamond" w:hAnsi="Garamond"/>
        </w:rPr>
        <w:t xml:space="preserve"> may request flexibility</w:t>
      </w:r>
      <w:r w:rsidR="0023109B">
        <w:rPr>
          <w:rFonts w:ascii="Garamond" w:hAnsi="Garamond"/>
        </w:rPr>
        <w:t>, on its own behalf and on behalf of its LEAs,</w:t>
      </w:r>
      <w:r>
        <w:rPr>
          <w:rFonts w:ascii="Garamond" w:hAnsi="Garamond"/>
        </w:rPr>
        <w:t xml:space="preserve"> </w:t>
      </w:r>
      <w:r w:rsidR="004D0500">
        <w:rPr>
          <w:rFonts w:ascii="Garamond" w:hAnsi="Garamond"/>
        </w:rPr>
        <w:t>through waivers of</w:t>
      </w:r>
      <w:r>
        <w:rPr>
          <w:rFonts w:ascii="Garamond" w:hAnsi="Garamond"/>
        </w:rPr>
        <w:t xml:space="preserve"> </w:t>
      </w:r>
      <w:r w:rsidR="004257A2">
        <w:rPr>
          <w:rFonts w:ascii="Garamond" w:hAnsi="Garamond"/>
        </w:rPr>
        <w:t>ten</w:t>
      </w:r>
      <w:r>
        <w:rPr>
          <w:rFonts w:ascii="Garamond" w:hAnsi="Garamond"/>
        </w:rPr>
        <w:t xml:space="preserve"> </w:t>
      </w:r>
      <w:r w:rsidR="003333D6">
        <w:rPr>
          <w:rFonts w:ascii="Garamond" w:hAnsi="Garamond"/>
        </w:rPr>
        <w:t xml:space="preserve">provisions of the </w:t>
      </w:r>
      <w:r>
        <w:rPr>
          <w:rFonts w:ascii="Garamond" w:hAnsi="Garamond"/>
        </w:rPr>
        <w:t>Elementary and Secondary Education Act of 1965 (ESEA) and their associated regulatory, administrative, and reporting requirements.</w:t>
      </w:r>
      <w:r w:rsidR="00254661">
        <w:rPr>
          <w:rFonts w:ascii="Garamond" w:hAnsi="Garamond"/>
        </w:rPr>
        <w:t xml:space="preserve">  </w:t>
      </w:r>
      <w:r w:rsidR="003333D6">
        <w:rPr>
          <w:rFonts w:ascii="Garamond" w:hAnsi="Garamond"/>
        </w:rPr>
        <w:t xml:space="preserve">In order to receive this flexibility, </w:t>
      </w:r>
      <w:proofErr w:type="gramStart"/>
      <w:r w:rsidR="003333D6">
        <w:rPr>
          <w:rFonts w:ascii="Garamond" w:hAnsi="Garamond"/>
        </w:rPr>
        <w:t>an</w:t>
      </w:r>
      <w:proofErr w:type="gramEnd"/>
      <w:r w:rsidR="003333D6">
        <w:rPr>
          <w:rFonts w:ascii="Garamond" w:hAnsi="Garamond"/>
        </w:rPr>
        <w:t xml:space="preserve"> SEA must meet the principles described in the next section.  </w:t>
      </w:r>
      <w:r w:rsidR="00254661">
        <w:rPr>
          <w:rFonts w:ascii="Garamond" w:hAnsi="Garamond"/>
        </w:rPr>
        <w:t xml:space="preserve">Terms that are defined in the Definitions section of this document are in bold type the first time they appear. </w:t>
      </w:r>
      <w:r>
        <w:rPr>
          <w:rFonts w:ascii="Garamond" w:hAnsi="Garamond"/>
        </w:rPr>
        <w:t xml:space="preserve">  </w:t>
      </w:r>
    </w:p>
    <w:p w:rsidR="006856BF" w:rsidRDefault="006856BF" w:rsidP="006856BF">
      <w:pPr>
        <w:rPr>
          <w:rFonts w:ascii="Garamond" w:hAnsi="Garamond"/>
        </w:rPr>
      </w:pPr>
    </w:p>
    <w:p w:rsidR="006856BF" w:rsidRDefault="006856BF" w:rsidP="00141639">
      <w:pPr>
        <w:numPr>
          <w:ilvl w:val="0"/>
          <w:numId w:val="26"/>
        </w:numPr>
        <w:ind w:left="360"/>
        <w:rPr>
          <w:rFonts w:ascii="Garamond" w:hAnsi="Garamond"/>
        </w:rPr>
      </w:pPr>
      <w:r>
        <w:rPr>
          <w:rFonts w:ascii="Garamond" w:hAnsi="Garamond"/>
          <w:u w:val="single"/>
        </w:rPr>
        <w:t xml:space="preserve">Flexibility Regarding the 2013–2014 Timeline for </w:t>
      </w:r>
      <w:r w:rsidR="003333D6">
        <w:rPr>
          <w:rFonts w:ascii="Garamond" w:hAnsi="Garamond"/>
          <w:u w:val="single"/>
        </w:rPr>
        <w:t xml:space="preserve">Determining </w:t>
      </w:r>
      <w:r>
        <w:rPr>
          <w:rFonts w:ascii="Garamond" w:hAnsi="Garamond"/>
          <w:u w:val="single"/>
        </w:rPr>
        <w:t>Adequate Yearly Progress (AYP)</w:t>
      </w:r>
      <w:r>
        <w:rPr>
          <w:rFonts w:ascii="Garamond" w:hAnsi="Garamond"/>
        </w:rPr>
        <w:t xml:space="preserve">:  </w:t>
      </w:r>
      <w:proofErr w:type="gramStart"/>
      <w:r>
        <w:rPr>
          <w:rFonts w:ascii="Garamond" w:hAnsi="Garamond"/>
        </w:rPr>
        <w:t>An</w:t>
      </w:r>
      <w:proofErr w:type="gramEnd"/>
      <w:r>
        <w:rPr>
          <w:rFonts w:ascii="Garamond" w:hAnsi="Garamond"/>
        </w:rPr>
        <w:t xml:space="preserve"> SEA would no longer need to follow the procedures in </w:t>
      </w:r>
      <w:r w:rsidR="00A06116">
        <w:rPr>
          <w:rFonts w:ascii="Garamond" w:hAnsi="Garamond"/>
        </w:rPr>
        <w:t xml:space="preserve">ESEA </w:t>
      </w:r>
      <w:r>
        <w:rPr>
          <w:rFonts w:ascii="Garamond" w:hAnsi="Garamond"/>
        </w:rPr>
        <w:t>section 1111(b)(2)(E) through (H) for setting annual measurable objectives (AMOs)</w:t>
      </w:r>
      <w:r w:rsidR="003333D6">
        <w:rPr>
          <w:rFonts w:ascii="Garamond" w:hAnsi="Garamond"/>
        </w:rPr>
        <w:t xml:space="preserve"> to use in determining AYP</w:t>
      </w:r>
      <w:r>
        <w:rPr>
          <w:rFonts w:ascii="Garamond" w:hAnsi="Garamond"/>
        </w:rPr>
        <w:t xml:space="preserve">.  Instead, an SEA would have flexibility to develop new ambitious but achievable AMOs in reading/language arts and mathematics in order to provide meaningful goals that </w:t>
      </w:r>
      <w:r w:rsidR="003333D6">
        <w:rPr>
          <w:rFonts w:ascii="Garamond" w:hAnsi="Garamond"/>
        </w:rPr>
        <w:t xml:space="preserve">will be </w:t>
      </w:r>
      <w:r>
        <w:rPr>
          <w:rFonts w:ascii="Garamond" w:hAnsi="Garamond"/>
        </w:rPr>
        <w:t xml:space="preserve">used to guide support and improvement efforts for the State, </w:t>
      </w:r>
      <w:r w:rsidR="00254661">
        <w:rPr>
          <w:rFonts w:ascii="Garamond" w:hAnsi="Garamond"/>
        </w:rPr>
        <w:t>local educational agencies (</w:t>
      </w:r>
      <w:r>
        <w:rPr>
          <w:rFonts w:ascii="Garamond" w:hAnsi="Garamond"/>
        </w:rPr>
        <w:t>LEAs</w:t>
      </w:r>
      <w:r w:rsidR="00254661">
        <w:rPr>
          <w:rFonts w:ascii="Garamond" w:hAnsi="Garamond"/>
        </w:rPr>
        <w:t>)</w:t>
      </w:r>
      <w:r>
        <w:rPr>
          <w:rFonts w:ascii="Garamond" w:hAnsi="Garamond"/>
        </w:rPr>
        <w:t>, schools, and student subgroups</w:t>
      </w:r>
      <w:r w:rsidRPr="00C437E2">
        <w:rPr>
          <w:rFonts w:ascii="Garamond" w:hAnsi="Garamond"/>
        </w:rPr>
        <w:t>.</w:t>
      </w:r>
    </w:p>
    <w:p w:rsidR="006856BF" w:rsidRDefault="006856BF" w:rsidP="00141639">
      <w:pPr>
        <w:ind w:left="360"/>
        <w:rPr>
          <w:rFonts w:ascii="Garamond" w:hAnsi="Garamond"/>
        </w:rPr>
      </w:pPr>
    </w:p>
    <w:p w:rsidR="008B1B11" w:rsidRDefault="006856BF" w:rsidP="00141639">
      <w:pPr>
        <w:numPr>
          <w:ilvl w:val="0"/>
          <w:numId w:val="26"/>
        </w:numPr>
        <w:ind w:left="360"/>
        <w:rPr>
          <w:rFonts w:ascii="Garamond" w:hAnsi="Garamond"/>
        </w:rPr>
      </w:pPr>
      <w:r>
        <w:rPr>
          <w:rFonts w:ascii="Garamond" w:hAnsi="Garamond"/>
          <w:u w:val="single"/>
        </w:rPr>
        <w:t>Flexibility in Implementation of School Improvement Requirements</w:t>
      </w:r>
      <w:r>
        <w:rPr>
          <w:rFonts w:ascii="Garamond" w:hAnsi="Garamond"/>
        </w:rPr>
        <w:t>:  A</w:t>
      </w:r>
      <w:r w:rsidR="0023109B">
        <w:rPr>
          <w:rFonts w:ascii="Garamond" w:hAnsi="Garamond"/>
        </w:rPr>
        <w:t xml:space="preserve">n LEA </w:t>
      </w:r>
      <w:r>
        <w:rPr>
          <w:rFonts w:ascii="Garamond" w:hAnsi="Garamond"/>
        </w:rPr>
        <w:t>would</w:t>
      </w:r>
      <w:r w:rsidRPr="00A85A9F">
        <w:rPr>
          <w:rFonts w:ascii="Garamond" w:hAnsi="Garamond"/>
        </w:rPr>
        <w:t xml:space="preserve"> </w:t>
      </w:r>
      <w:r>
        <w:rPr>
          <w:rFonts w:ascii="Garamond" w:hAnsi="Garamond"/>
        </w:rPr>
        <w:t>no longer be required to</w:t>
      </w:r>
      <w:r w:rsidR="00A06116">
        <w:rPr>
          <w:rFonts w:ascii="Garamond" w:hAnsi="Garamond"/>
        </w:rPr>
        <w:t xml:space="preserve"> comply with the requirements in ESEA section 1116(b) to</w:t>
      </w:r>
      <w:r>
        <w:rPr>
          <w:rFonts w:ascii="Garamond" w:hAnsi="Garamond"/>
        </w:rPr>
        <w:t xml:space="preserve"> </w:t>
      </w:r>
      <w:r w:rsidRPr="00A85A9F">
        <w:rPr>
          <w:rFonts w:ascii="Garamond" w:hAnsi="Garamond"/>
        </w:rPr>
        <w:t xml:space="preserve">identify for improvement, corrective action, or </w:t>
      </w:r>
      <w:r w:rsidRPr="005F0769">
        <w:rPr>
          <w:rFonts w:ascii="Garamond" w:hAnsi="Garamond"/>
        </w:rPr>
        <w:t>restructuring</w:t>
      </w:r>
      <w:r w:rsidR="00A06116">
        <w:rPr>
          <w:rFonts w:ascii="Garamond" w:hAnsi="Garamond"/>
        </w:rPr>
        <w:t>, as appropriate,</w:t>
      </w:r>
      <w:r w:rsidRPr="005F0769">
        <w:rPr>
          <w:rFonts w:ascii="Garamond" w:hAnsi="Garamond"/>
        </w:rPr>
        <w:t xml:space="preserve"> its Title I schools that fail, for two </w:t>
      </w:r>
      <w:r w:rsidR="00A06116">
        <w:rPr>
          <w:rFonts w:ascii="Garamond" w:hAnsi="Garamond"/>
        </w:rPr>
        <w:t xml:space="preserve">consecutive </w:t>
      </w:r>
      <w:r w:rsidRPr="005F0769">
        <w:rPr>
          <w:rFonts w:ascii="Garamond" w:hAnsi="Garamond"/>
        </w:rPr>
        <w:t>years</w:t>
      </w:r>
      <w:r w:rsidR="00A06116">
        <w:rPr>
          <w:rFonts w:ascii="Garamond" w:hAnsi="Garamond"/>
        </w:rPr>
        <w:t xml:space="preserve"> or more</w:t>
      </w:r>
      <w:r w:rsidRPr="005F0769">
        <w:rPr>
          <w:rFonts w:ascii="Garamond" w:hAnsi="Garamond"/>
        </w:rPr>
        <w:t xml:space="preserve">, to make AYP, and neither the LEA nor its schools would be required to take currently required improvement actions; however, an SEA </w:t>
      </w:r>
      <w:r w:rsidR="0042779C">
        <w:rPr>
          <w:rFonts w:ascii="Garamond" w:hAnsi="Garamond"/>
        </w:rPr>
        <w:t>may still require or permit</w:t>
      </w:r>
      <w:r w:rsidRPr="005F0769">
        <w:rPr>
          <w:rFonts w:ascii="Garamond" w:hAnsi="Garamond"/>
        </w:rPr>
        <w:t xml:space="preserve"> a</w:t>
      </w:r>
      <w:r w:rsidR="0023109B">
        <w:rPr>
          <w:rFonts w:ascii="Garamond" w:hAnsi="Garamond"/>
        </w:rPr>
        <w:t>n</w:t>
      </w:r>
      <w:r w:rsidRPr="005F0769">
        <w:rPr>
          <w:rFonts w:ascii="Garamond" w:hAnsi="Garamond"/>
        </w:rPr>
        <w:t xml:space="preserve"> LEA to take such actions</w:t>
      </w:r>
      <w:r>
        <w:rPr>
          <w:rFonts w:ascii="Garamond" w:hAnsi="Garamond"/>
        </w:rPr>
        <w:t>.</w:t>
      </w:r>
      <w:r w:rsidR="0023109B">
        <w:rPr>
          <w:rFonts w:ascii="Garamond" w:hAnsi="Garamond"/>
        </w:rPr>
        <w:t xml:space="preserve">  An </w:t>
      </w:r>
      <w:r w:rsidR="003333D6">
        <w:rPr>
          <w:rFonts w:ascii="Garamond" w:hAnsi="Garamond"/>
        </w:rPr>
        <w:t xml:space="preserve">LEA </w:t>
      </w:r>
      <w:r w:rsidRPr="005F0769">
        <w:rPr>
          <w:rFonts w:ascii="Garamond" w:hAnsi="Garamond"/>
        </w:rPr>
        <w:t xml:space="preserve">would also be exempt from all administrative and reporting requirements related to school improvement under current law.  </w:t>
      </w:r>
    </w:p>
    <w:p w:rsidR="008B1B11" w:rsidRDefault="008B1B11" w:rsidP="00141639">
      <w:pPr>
        <w:pStyle w:val="ListParagraph"/>
        <w:spacing w:after="0"/>
        <w:ind w:left="360"/>
        <w:rPr>
          <w:rFonts w:ascii="Garamond" w:hAnsi="Garamond"/>
        </w:rPr>
      </w:pPr>
    </w:p>
    <w:p w:rsidR="006856BF" w:rsidRDefault="008B1B11" w:rsidP="00141639">
      <w:pPr>
        <w:numPr>
          <w:ilvl w:val="0"/>
          <w:numId w:val="26"/>
        </w:numPr>
        <w:ind w:left="360"/>
        <w:rPr>
          <w:rFonts w:ascii="Garamond" w:hAnsi="Garamond"/>
        </w:rPr>
      </w:pPr>
      <w:r>
        <w:rPr>
          <w:rFonts w:ascii="Garamond" w:hAnsi="Garamond"/>
          <w:u w:val="single"/>
        </w:rPr>
        <w:t>Flexibility in Implementation of LEA Improvement Requirements</w:t>
      </w:r>
      <w:r>
        <w:rPr>
          <w:rFonts w:ascii="Garamond" w:hAnsi="Garamond"/>
        </w:rPr>
        <w:t>:</w:t>
      </w:r>
      <w:r w:rsidRPr="005F0769">
        <w:rPr>
          <w:rFonts w:ascii="Garamond" w:hAnsi="Garamond"/>
        </w:rPr>
        <w:t xml:space="preserve"> </w:t>
      </w:r>
      <w:r w:rsidR="00843154">
        <w:rPr>
          <w:rFonts w:ascii="Garamond" w:hAnsi="Garamond"/>
        </w:rPr>
        <w:t xml:space="preserve"> </w:t>
      </w:r>
      <w:r w:rsidR="006856BF" w:rsidRPr="005F0769">
        <w:rPr>
          <w:rFonts w:ascii="Garamond" w:hAnsi="Garamond"/>
        </w:rPr>
        <w:t>An SEA would no longer be required</w:t>
      </w:r>
      <w:r w:rsidR="006856BF">
        <w:rPr>
          <w:rFonts w:ascii="Garamond" w:hAnsi="Garamond"/>
        </w:rPr>
        <w:t xml:space="preserve"> to</w:t>
      </w:r>
      <w:r>
        <w:rPr>
          <w:rFonts w:ascii="Garamond" w:hAnsi="Garamond"/>
        </w:rPr>
        <w:t xml:space="preserve"> comply with the requirements in ESEA section 1116(c) to</w:t>
      </w:r>
      <w:r w:rsidR="006856BF" w:rsidRPr="00A85A9F">
        <w:rPr>
          <w:rFonts w:ascii="Garamond" w:hAnsi="Garamond"/>
        </w:rPr>
        <w:t xml:space="preserve"> identify for improvement</w:t>
      </w:r>
      <w:r w:rsidR="006856BF">
        <w:rPr>
          <w:rFonts w:ascii="Garamond" w:hAnsi="Garamond"/>
        </w:rPr>
        <w:t xml:space="preserve"> or corrective action,</w:t>
      </w:r>
      <w:r w:rsidR="0023109B">
        <w:rPr>
          <w:rFonts w:ascii="Garamond" w:hAnsi="Garamond"/>
        </w:rPr>
        <w:t xml:space="preserve"> as appropriate, an </w:t>
      </w:r>
      <w:r>
        <w:rPr>
          <w:rFonts w:ascii="Garamond" w:hAnsi="Garamond"/>
        </w:rPr>
        <w:t>LEA that, for two consecutive years or more, fails to make AYP,</w:t>
      </w:r>
      <w:r w:rsidR="006856BF">
        <w:rPr>
          <w:rFonts w:ascii="Garamond" w:hAnsi="Garamond"/>
        </w:rPr>
        <w:t xml:space="preserve"> and neither the LEA nor the SEA would be required to take currently required improvement actions.</w:t>
      </w:r>
      <w:r w:rsidR="006856BF">
        <w:rPr>
          <w:rFonts w:ascii="Garamond" w:hAnsi="Garamond"/>
          <w:b/>
        </w:rPr>
        <w:t xml:space="preserve">  </w:t>
      </w:r>
      <w:r w:rsidR="0023109B">
        <w:rPr>
          <w:rFonts w:ascii="Garamond" w:hAnsi="Garamond"/>
        </w:rPr>
        <w:t xml:space="preserve">An </w:t>
      </w:r>
      <w:r w:rsidR="003333D6">
        <w:rPr>
          <w:rFonts w:ascii="Garamond" w:hAnsi="Garamond"/>
        </w:rPr>
        <w:t>LEA</w:t>
      </w:r>
      <w:r w:rsidR="006856BF">
        <w:rPr>
          <w:rFonts w:ascii="Garamond" w:hAnsi="Garamond"/>
        </w:rPr>
        <w:t xml:space="preserve"> would also be exempt from all associated administrative and reporting requirements related to LEA improvement under current law.</w:t>
      </w:r>
    </w:p>
    <w:p w:rsidR="006856BF" w:rsidRDefault="006856BF" w:rsidP="00141639">
      <w:pPr>
        <w:ind w:left="360"/>
        <w:rPr>
          <w:rFonts w:ascii="Garamond" w:hAnsi="Garamond"/>
          <w:u w:val="single"/>
        </w:rPr>
      </w:pPr>
    </w:p>
    <w:p w:rsidR="006856BF" w:rsidRDefault="006856BF" w:rsidP="00141639">
      <w:pPr>
        <w:numPr>
          <w:ilvl w:val="0"/>
          <w:numId w:val="26"/>
        </w:numPr>
        <w:ind w:left="360"/>
        <w:rPr>
          <w:rFonts w:ascii="Garamond" w:hAnsi="Garamond"/>
          <w:u w:val="single"/>
        </w:rPr>
      </w:pPr>
      <w:r>
        <w:rPr>
          <w:rFonts w:ascii="Garamond" w:hAnsi="Garamond"/>
          <w:u w:val="single"/>
        </w:rPr>
        <w:t>Flexibility for Rural LEAs</w:t>
      </w:r>
      <w:r w:rsidR="0023109B">
        <w:rPr>
          <w:rFonts w:ascii="Garamond" w:hAnsi="Garamond"/>
        </w:rPr>
        <w:t xml:space="preserve">:  An </w:t>
      </w:r>
      <w:r w:rsidRPr="00A85A9F">
        <w:rPr>
          <w:rFonts w:ascii="Garamond" w:hAnsi="Garamond"/>
        </w:rPr>
        <w:t>LEA</w:t>
      </w:r>
      <w:r>
        <w:rPr>
          <w:rFonts w:ascii="Garamond" w:hAnsi="Garamond"/>
        </w:rPr>
        <w:t xml:space="preserve"> that receives </w:t>
      </w:r>
      <w:r w:rsidR="0023109B">
        <w:rPr>
          <w:rFonts w:ascii="Garamond" w:hAnsi="Garamond"/>
        </w:rPr>
        <w:t xml:space="preserve">Small, Rural School Achievement Program funds or </w:t>
      </w:r>
      <w:r>
        <w:rPr>
          <w:rFonts w:ascii="Garamond" w:hAnsi="Garamond"/>
        </w:rPr>
        <w:t>Rural and Low-Income School Program</w:t>
      </w:r>
      <w:r w:rsidR="008B1B11">
        <w:rPr>
          <w:rFonts w:ascii="Garamond" w:hAnsi="Garamond"/>
        </w:rPr>
        <w:t xml:space="preserve"> </w:t>
      </w:r>
      <w:r w:rsidR="00DE0D2F">
        <w:rPr>
          <w:rFonts w:ascii="Garamond" w:hAnsi="Garamond"/>
        </w:rPr>
        <w:t xml:space="preserve">funds </w:t>
      </w:r>
      <w:r>
        <w:rPr>
          <w:rFonts w:ascii="Garamond" w:hAnsi="Garamond"/>
        </w:rPr>
        <w:t>would have flexibility</w:t>
      </w:r>
      <w:r w:rsidR="008B1B11">
        <w:rPr>
          <w:rFonts w:ascii="Garamond" w:hAnsi="Garamond"/>
        </w:rPr>
        <w:t xml:space="preserve"> under ESEA sections 6213(b) and 6224(e)</w:t>
      </w:r>
      <w:r>
        <w:rPr>
          <w:rFonts w:ascii="Garamond" w:hAnsi="Garamond"/>
        </w:rPr>
        <w:t xml:space="preserve"> to use those funds for any </w:t>
      </w:r>
      <w:r w:rsidR="008C7870">
        <w:rPr>
          <w:rFonts w:ascii="Garamond" w:hAnsi="Garamond"/>
        </w:rPr>
        <w:t xml:space="preserve">authorized </w:t>
      </w:r>
      <w:r>
        <w:rPr>
          <w:rFonts w:ascii="Garamond" w:hAnsi="Garamond"/>
        </w:rPr>
        <w:t xml:space="preserve">purpose regardless of the LEA’s AYP status.  </w:t>
      </w:r>
    </w:p>
    <w:p w:rsidR="006856BF" w:rsidRDefault="006856BF" w:rsidP="00141639">
      <w:pPr>
        <w:ind w:left="360"/>
        <w:rPr>
          <w:rFonts w:ascii="Garamond" w:hAnsi="Garamond"/>
        </w:rPr>
      </w:pPr>
    </w:p>
    <w:p w:rsidR="006856BF" w:rsidRDefault="006856BF" w:rsidP="00141639">
      <w:pPr>
        <w:numPr>
          <w:ilvl w:val="0"/>
          <w:numId w:val="26"/>
        </w:numPr>
        <w:ind w:left="360"/>
        <w:rPr>
          <w:rFonts w:ascii="Garamond" w:hAnsi="Garamond"/>
        </w:rPr>
      </w:pPr>
      <w:r>
        <w:rPr>
          <w:rFonts w:ascii="Garamond" w:hAnsi="Garamond"/>
          <w:u w:val="single"/>
        </w:rPr>
        <w:t>Flexibility for Schoolwide Programs</w:t>
      </w:r>
      <w:r w:rsidRPr="00C159C7">
        <w:rPr>
          <w:rFonts w:ascii="Garamond" w:hAnsi="Garamond"/>
        </w:rPr>
        <w:t xml:space="preserve">: </w:t>
      </w:r>
      <w:r w:rsidR="0023109B">
        <w:rPr>
          <w:rFonts w:ascii="Garamond" w:hAnsi="Garamond"/>
        </w:rPr>
        <w:t xml:space="preserve"> An </w:t>
      </w:r>
      <w:r w:rsidRPr="00A85A9F">
        <w:rPr>
          <w:rFonts w:ascii="Garamond" w:hAnsi="Garamond"/>
        </w:rPr>
        <w:t>LEA</w:t>
      </w:r>
      <w:r>
        <w:rPr>
          <w:rFonts w:ascii="Garamond" w:hAnsi="Garamond"/>
          <w:b/>
        </w:rPr>
        <w:t xml:space="preserve"> </w:t>
      </w:r>
      <w:r>
        <w:rPr>
          <w:rFonts w:ascii="Garamond" w:hAnsi="Garamond"/>
        </w:rPr>
        <w:t>would have flexibility to operate a schoolwide program in a Title I school that does not meet the 40 percent poverty threshold</w:t>
      </w:r>
      <w:r w:rsidR="008C7870">
        <w:rPr>
          <w:rFonts w:ascii="Garamond" w:hAnsi="Garamond"/>
        </w:rPr>
        <w:t xml:space="preserve"> in ESEA section 1114(a)(1)</w:t>
      </w:r>
      <w:r>
        <w:rPr>
          <w:rFonts w:ascii="Garamond" w:hAnsi="Garamond"/>
        </w:rPr>
        <w:t xml:space="preserve"> if the SEA has identified the school as </w:t>
      </w:r>
      <w:r w:rsidRPr="00A85A9F">
        <w:rPr>
          <w:rFonts w:ascii="Garamond" w:hAnsi="Garamond"/>
        </w:rPr>
        <w:t xml:space="preserve">a </w:t>
      </w:r>
      <w:r w:rsidRPr="008C7870">
        <w:rPr>
          <w:rFonts w:ascii="Garamond" w:hAnsi="Garamond"/>
          <w:b/>
        </w:rPr>
        <w:t xml:space="preserve">priority </w:t>
      </w:r>
      <w:r w:rsidR="008C7870" w:rsidRPr="008C7870">
        <w:rPr>
          <w:rFonts w:ascii="Garamond" w:hAnsi="Garamond"/>
          <w:b/>
        </w:rPr>
        <w:t>school</w:t>
      </w:r>
      <w:r w:rsidR="008C7870">
        <w:rPr>
          <w:rFonts w:ascii="Garamond" w:hAnsi="Garamond"/>
        </w:rPr>
        <w:t xml:space="preserve"> </w:t>
      </w:r>
      <w:r w:rsidRPr="00A85A9F">
        <w:rPr>
          <w:rFonts w:ascii="Garamond" w:hAnsi="Garamond"/>
        </w:rPr>
        <w:t xml:space="preserve">or </w:t>
      </w:r>
      <w:r w:rsidR="008C7870">
        <w:rPr>
          <w:rFonts w:ascii="Garamond" w:hAnsi="Garamond"/>
        </w:rPr>
        <w:t xml:space="preserve">a </w:t>
      </w:r>
      <w:r w:rsidRPr="008C7870">
        <w:rPr>
          <w:rFonts w:ascii="Garamond" w:hAnsi="Garamond"/>
          <w:b/>
        </w:rPr>
        <w:t xml:space="preserve">focus </w:t>
      </w:r>
      <w:r w:rsidR="008C7870" w:rsidRPr="008C7870">
        <w:rPr>
          <w:rFonts w:ascii="Garamond" w:hAnsi="Garamond"/>
          <w:b/>
        </w:rPr>
        <w:t>school</w:t>
      </w:r>
      <w:r w:rsidRPr="00A85A9F">
        <w:rPr>
          <w:rFonts w:ascii="Garamond" w:hAnsi="Garamond"/>
        </w:rPr>
        <w:t xml:space="preserve">, and the LEA is implementing interventions consistent with the </w:t>
      </w:r>
      <w:r w:rsidRPr="008C7870">
        <w:rPr>
          <w:rFonts w:ascii="Garamond" w:hAnsi="Garamond"/>
          <w:b/>
        </w:rPr>
        <w:t>turnaround principles</w:t>
      </w:r>
      <w:r w:rsidRPr="00A85A9F">
        <w:rPr>
          <w:rFonts w:ascii="Garamond" w:hAnsi="Garamond"/>
        </w:rPr>
        <w:t xml:space="preserve"> or intervention</w:t>
      </w:r>
      <w:r w:rsidR="00262FED">
        <w:rPr>
          <w:rFonts w:ascii="Garamond" w:hAnsi="Garamond"/>
        </w:rPr>
        <w:t>s</w:t>
      </w:r>
      <w:r w:rsidRPr="00A85A9F">
        <w:rPr>
          <w:rFonts w:ascii="Garamond" w:hAnsi="Garamond"/>
        </w:rPr>
        <w:t xml:space="preserve"> that </w:t>
      </w:r>
      <w:r w:rsidR="00262FED">
        <w:rPr>
          <w:rFonts w:ascii="Garamond" w:hAnsi="Garamond"/>
        </w:rPr>
        <w:t xml:space="preserve">are </w:t>
      </w:r>
      <w:r w:rsidR="002D18E5">
        <w:rPr>
          <w:rFonts w:ascii="Garamond" w:hAnsi="Garamond"/>
        </w:rPr>
        <w:t xml:space="preserve">based on the needs of the students in the school and </w:t>
      </w:r>
      <w:r w:rsidRPr="00A85A9F">
        <w:rPr>
          <w:rFonts w:ascii="Garamond" w:hAnsi="Garamond"/>
        </w:rPr>
        <w:t>designed to enhance the</w:t>
      </w:r>
      <w:r>
        <w:rPr>
          <w:rFonts w:ascii="Garamond" w:hAnsi="Garamond"/>
        </w:rPr>
        <w:t xml:space="preserve"> entire educational program in th</w:t>
      </w:r>
      <w:r w:rsidR="00096F8E">
        <w:rPr>
          <w:rFonts w:ascii="Garamond" w:hAnsi="Garamond"/>
        </w:rPr>
        <w:t>e</w:t>
      </w:r>
      <w:r>
        <w:rPr>
          <w:rFonts w:ascii="Garamond" w:hAnsi="Garamond"/>
        </w:rPr>
        <w:t xml:space="preserve"> school</w:t>
      </w:r>
      <w:r w:rsidR="008C7870">
        <w:rPr>
          <w:rFonts w:ascii="Garamond" w:hAnsi="Garamond"/>
        </w:rPr>
        <w:t>, as appropriate</w:t>
      </w:r>
      <w:r>
        <w:rPr>
          <w:rFonts w:ascii="Garamond" w:hAnsi="Garamond"/>
        </w:rPr>
        <w:t>.</w:t>
      </w:r>
    </w:p>
    <w:p w:rsidR="006856BF" w:rsidRDefault="006856BF" w:rsidP="00141639">
      <w:pPr>
        <w:ind w:left="360"/>
        <w:rPr>
          <w:rFonts w:ascii="Garamond" w:hAnsi="Garamond"/>
          <w:u w:val="single"/>
        </w:rPr>
      </w:pPr>
    </w:p>
    <w:p w:rsidR="006856BF" w:rsidRDefault="006856BF" w:rsidP="00141639">
      <w:pPr>
        <w:numPr>
          <w:ilvl w:val="0"/>
          <w:numId w:val="26"/>
        </w:numPr>
        <w:ind w:left="360"/>
        <w:rPr>
          <w:rFonts w:ascii="Garamond" w:hAnsi="Garamond"/>
          <w:u w:val="single"/>
        </w:rPr>
      </w:pPr>
      <w:r>
        <w:rPr>
          <w:rFonts w:ascii="Garamond" w:hAnsi="Garamond"/>
          <w:u w:val="single"/>
        </w:rPr>
        <w:lastRenderedPageBreak/>
        <w:t>Flexibility to Support School Improvement</w:t>
      </w:r>
      <w:r>
        <w:rPr>
          <w:rFonts w:ascii="Garamond" w:hAnsi="Garamond"/>
        </w:rPr>
        <w:t xml:space="preserve">:  </w:t>
      </w:r>
      <w:proofErr w:type="gramStart"/>
      <w:r>
        <w:rPr>
          <w:rFonts w:ascii="Garamond" w:hAnsi="Garamond"/>
        </w:rPr>
        <w:t>An</w:t>
      </w:r>
      <w:proofErr w:type="gramEnd"/>
      <w:r>
        <w:rPr>
          <w:rFonts w:ascii="Garamond" w:hAnsi="Garamond"/>
        </w:rPr>
        <w:t xml:space="preserve"> SEA would have flexibility to allocate </w:t>
      </w:r>
      <w:r w:rsidR="0023109B">
        <w:rPr>
          <w:rFonts w:ascii="Garamond" w:hAnsi="Garamond"/>
        </w:rPr>
        <w:t xml:space="preserve">ESEA section 1003(a) funds to an </w:t>
      </w:r>
      <w:r w:rsidRPr="00A85A9F">
        <w:rPr>
          <w:rFonts w:ascii="Garamond" w:hAnsi="Garamond"/>
        </w:rPr>
        <w:t xml:space="preserve">LEA in order to serve </w:t>
      </w:r>
      <w:r>
        <w:rPr>
          <w:rFonts w:ascii="Garamond" w:hAnsi="Garamond"/>
        </w:rPr>
        <w:t xml:space="preserve">any </w:t>
      </w:r>
      <w:r w:rsidR="00262FED">
        <w:rPr>
          <w:rFonts w:ascii="Garamond" w:hAnsi="Garamond"/>
        </w:rPr>
        <w:t>priority</w:t>
      </w:r>
      <w:r w:rsidR="00262FED" w:rsidRPr="00A85A9F">
        <w:rPr>
          <w:rFonts w:ascii="Garamond" w:hAnsi="Garamond"/>
        </w:rPr>
        <w:t xml:space="preserve"> </w:t>
      </w:r>
      <w:r>
        <w:rPr>
          <w:rFonts w:ascii="Garamond" w:hAnsi="Garamond"/>
        </w:rPr>
        <w:t>or</w:t>
      </w:r>
      <w:r w:rsidRPr="00A85A9F">
        <w:rPr>
          <w:rFonts w:ascii="Garamond" w:hAnsi="Garamond"/>
        </w:rPr>
        <w:t xml:space="preserve"> </w:t>
      </w:r>
      <w:r w:rsidR="00262FED">
        <w:rPr>
          <w:rFonts w:ascii="Garamond" w:hAnsi="Garamond"/>
        </w:rPr>
        <w:t xml:space="preserve">focus </w:t>
      </w:r>
      <w:r w:rsidRPr="00A85A9F">
        <w:rPr>
          <w:rFonts w:ascii="Garamond" w:hAnsi="Garamond"/>
        </w:rPr>
        <w:t>school</w:t>
      </w:r>
      <w:r>
        <w:rPr>
          <w:rFonts w:ascii="Garamond" w:hAnsi="Garamond"/>
        </w:rPr>
        <w:t xml:space="preserve">, if the SEA determines such schools are most in need of additional support. </w:t>
      </w:r>
    </w:p>
    <w:p w:rsidR="006856BF" w:rsidRDefault="006856BF" w:rsidP="00141639">
      <w:pPr>
        <w:ind w:left="360"/>
        <w:rPr>
          <w:rFonts w:ascii="Garamond" w:hAnsi="Garamond"/>
          <w:u w:val="single"/>
        </w:rPr>
      </w:pPr>
    </w:p>
    <w:p w:rsidR="006856BF" w:rsidRDefault="006856BF" w:rsidP="00141639">
      <w:pPr>
        <w:numPr>
          <w:ilvl w:val="0"/>
          <w:numId w:val="26"/>
        </w:numPr>
        <w:ind w:left="360"/>
        <w:rPr>
          <w:rFonts w:ascii="Garamond" w:hAnsi="Garamond"/>
          <w:u w:val="single"/>
        </w:rPr>
      </w:pPr>
      <w:r>
        <w:rPr>
          <w:rFonts w:ascii="Garamond" w:hAnsi="Garamond"/>
          <w:u w:val="single"/>
        </w:rPr>
        <w:t>Flexibility for Reward Schools</w:t>
      </w:r>
      <w:r>
        <w:rPr>
          <w:rFonts w:ascii="Garamond" w:hAnsi="Garamond"/>
        </w:rPr>
        <w:t xml:space="preserve">:  </w:t>
      </w:r>
      <w:proofErr w:type="gramStart"/>
      <w:r>
        <w:rPr>
          <w:rFonts w:ascii="Garamond" w:hAnsi="Garamond"/>
        </w:rPr>
        <w:t>An</w:t>
      </w:r>
      <w:proofErr w:type="gramEnd"/>
      <w:r>
        <w:rPr>
          <w:rFonts w:ascii="Garamond" w:hAnsi="Garamond"/>
        </w:rPr>
        <w:t xml:space="preserve"> SEA would have flexibility to use funds reserved under ESEA section 1117(c)(2)(A) to provide financial rewards to any </w:t>
      </w:r>
      <w:r w:rsidRPr="002873E9">
        <w:rPr>
          <w:rFonts w:ascii="Garamond" w:hAnsi="Garamond"/>
          <w:b/>
        </w:rPr>
        <w:t>reward school</w:t>
      </w:r>
      <w:r>
        <w:rPr>
          <w:rFonts w:ascii="Garamond" w:hAnsi="Garamond"/>
        </w:rPr>
        <w:t xml:space="preserve">, if the SEA determines </w:t>
      </w:r>
      <w:r w:rsidR="00096F8E">
        <w:rPr>
          <w:rFonts w:ascii="Garamond" w:hAnsi="Garamond"/>
        </w:rPr>
        <w:t>such</w:t>
      </w:r>
      <w:r>
        <w:rPr>
          <w:rFonts w:ascii="Garamond" w:hAnsi="Garamond"/>
        </w:rPr>
        <w:t xml:space="preserve"> schools are most appropriate for financial rewards.</w:t>
      </w:r>
    </w:p>
    <w:p w:rsidR="006856BF" w:rsidRDefault="006856BF" w:rsidP="00141639">
      <w:pPr>
        <w:ind w:left="360"/>
        <w:rPr>
          <w:rFonts w:ascii="Garamond" w:hAnsi="Garamond"/>
          <w:u w:val="single"/>
        </w:rPr>
      </w:pPr>
    </w:p>
    <w:p w:rsidR="006856BF" w:rsidRDefault="006856BF" w:rsidP="00141639">
      <w:pPr>
        <w:pStyle w:val="ListParagraph"/>
        <w:numPr>
          <w:ilvl w:val="0"/>
          <w:numId w:val="26"/>
        </w:numPr>
        <w:spacing w:after="0" w:line="240" w:lineRule="auto"/>
        <w:ind w:left="360"/>
        <w:rPr>
          <w:rFonts w:ascii="Garamond" w:hAnsi="Garamond"/>
          <w:sz w:val="24"/>
          <w:u w:val="single"/>
        </w:rPr>
      </w:pPr>
      <w:r>
        <w:rPr>
          <w:rFonts w:ascii="Garamond" w:hAnsi="Garamond"/>
          <w:color w:val="000000"/>
          <w:sz w:val="24"/>
          <w:u w:val="single"/>
        </w:rPr>
        <w:t>Flexibility Regarding Highly Qualified Teacher (HQT) Improvement Plans</w:t>
      </w:r>
      <w:r w:rsidR="0023109B">
        <w:rPr>
          <w:rFonts w:ascii="Garamond" w:hAnsi="Garamond"/>
          <w:color w:val="000000"/>
          <w:sz w:val="24"/>
        </w:rPr>
        <w:t xml:space="preserve">:  An </w:t>
      </w:r>
      <w:r w:rsidRPr="00A85A9F">
        <w:rPr>
          <w:rFonts w:ascii="Garamond" w:hAnsi="Garamond"/>
          <w:color w:val="000000"/>
          <w:sz w:val="24"/>
        </w:rPr>
        <w:t xml:space="preserve">LEA </w:t>
      </w:r>
      <w:r>
        <w:rPr>
          <w:rFonts w:ascii="Garamond" w:hAnsi="Garamond"/>
          <w:color w:val="000000"/>
          <w:sz w:val="24"/>
        </w:rPr>
        <w:t>that does not meet its HQT targets would no longer have to develop an improvement plan under ESEA section 2141 and would have flexibility in how it uses its Title I and Title II funds.  An SEA would be exempt from the requirements regarding its role in the implementation of these plans, including the requirement that it enter into agreements with LEAs on the uses of funds and the requirement that it provide technical as</w:t>
      </w:r>
      <w:r w:rsidR="00417E67">
        <w:rPr>
          <w:rFonts w:ascii="Garamond" w:hAnsi="Garamond"/>
          <w:color w:val="000000"/>
          <w:sz w:val="24"/>
        </w:rPr>
        <w:t>sistance to LEAs on their plan.  This flexibility would allow SEAs and LEAs to focus on developing and implementing more meaningful evaluation and support systems.  A</w:t>
      </w:r>
      <w:r w:rsidR="003333D6">
        <w:rPr>
          <w:rFonts w:ascii="Garamond" w:hAnsi="Garamond"/>
          <w:color w:val="000000"/>
          <w:sz w:val="24"/>
        </w:rPr>
        <w:t xml:space="preserve">n SEA would not be exempt from the requirement of ESEA section 1111(b)(8)(C) that it </w:t>
      </w:r>
      <w:r w:rsidR="003333D6">
        <w:rPr>
          <w:rFonts w:ascii="Garamond" w:hAnsi="Garamond"/>
          <w:sz w:val="24"/>
          <w:szCs w:val="24"/>
        </w:rPr>
        <w:t>ensure that poor and minority children are not taught at higher rates than other children by inexperienced, unqualified, or out-of-field teachers</w:t>
      </w:r>
      <w:r w:rsidR="00417E67">
        <w:rPr>
          <w:rFonts w:ascii="Garamond" w:hAnsi="Garamond"/>
          <w:sz w:val="24"/>
          <w:szCs w:val="24"/>
        </w:rPr>
        <w:t>; however, once more meaningful evaluation and support systems</w:t>
      </w:r>
      <w:r w:rsidR="003930CE">
        <w:rPr>
          <w:rFonts w:ascii="Garamond" w:hAnsi="Garamond"/>
          <w:sz w:val="24"/>
          <w:szCs w:val="24"/>
        </w:rPr>
        <w:t xml:space="preserve"> are in place</w:t>
      </w:r>
      <w:r w:rsidR="00D349B8">
        <w:rPr>
          <w:rFonts w:ascii="Garamond" w:hAnsi="Garamond"/>
          <w:sz w:val="24"/>
          <w:szCs w:val="24"/>
        </w:rPr>
        <w:t xml:space="preserve"> in accordance with principle 2</w:t>
      </w:r>
      <w:r w:rsidR="00DE0D2F">
        <w:rPr>
          <w:rFonts w:ascii="Garamond" w:hAnsi="Garamond"/>
          <w:sz w:val="24"/>
          <w:szCs w:val="24"/>
        </w:rPr>
        <w:t xml:space="preserve"> (described below)</w:t>
      </w:r>
      <w:r w:rsidR="00417E67">
        <w:rPr>
          <w:rFonts w:ascii="Garamond" w:hAnsi="Garamond"/>
          <w:sz w:val="24"/>
          <w:szCs w:val="24"/>
        </w:rPr>
        <w:t xml:space="preserve">, an SEA may use the results of such systems to meet </w:t>
      </w:r>
      <w:r w:rsidR="001D4A83">
        <w:rPr>
          <w:rFonts w:ascii="Garamond" w:hAnsi="Garamond"/>
          <w:sz w:val="24"/>
          <w:szCs w:val="24"/>
        </w:rPr>
        <w:t xml:space="preserve">that </w:t>
      </w:r>
      <w:r w:rsidR="00417E67">
        <w:rPr>
          <w:rFonts w:ascii="Garamond" w:hAnsi="Garamond"/>
          <w:sz w:val="24"/>
          <w:szCs w:val="24"/>
        </w:rPr>
        <w:t>requirement</w:t>
      </w:r>
      <w:r w:rsidR="003333D6">
        <w:rPr>
          <w:rFonts w:ascii="Garamond" w:hAnsi="Garamond"/>
          <w:sz w:val="24"/>
          <w:szCs w:val="24"/>
        </w:rPr>
        <w:t>.</w:t>
      </w:r>
      <w:r w:rsidR="003333D6">
        <w:rPr>
          <w:rFonts w:ascii="Garamond" w:hAnsi="Garamond"/>
          <w:color w:val="000000"/>
          <w:sz w:val="24"/>
        </w:rPr>
        <w:t xml:space="preserve">  </w:t>
      </w:r>
      <w:r>
        <w:rPr>
          <w:rFonts w:ascii="Garamond" w:hAnsi="Garamond"/>
          <w:color w:val="000000"/>
          <w:sz w:val="24"/>
        </w:rPr>
        <w:t xml:space="preserve">   </w:t>
      </w:r>
    </w:p>
    <w:p w:rsidR="006856BF" w:rsidRDefault="006856BF" w:rsidP="00141639">
      <w:pPr>
        <w:pStyle w:val="ListParagraph"/>
        <w:spacing w:after="0" w:line="240" w:lineRule="auto"/>
        <w:ind w:left="360"/>
        <w:rPr>
          <w:rFonts w:ascii="Garamond" w:hAnsi="Garamond"/>
          <w:sz w:val="24"/>
          <w:u w:val="single"/>
        </w:rPr>
      </w:pPr>
    </w:p>
    <w:p w:rsidR="006856BF" w:rsidRDefault="006856BF" w:rsidP="00141639">
      <w:pPr>
        <w:pStyle w:val="ListParagraph"/>
        <w:numPr>
          <w:ilvl w:val="0"/>
          <w:numId w:val="26"/>
        </w:numPr>
        <w:spacing w:after="0" w:line="240" w:lineRule="auto"/>
        <w:ind w:left="360"/>
        <w:rPr>
          <w:rFonts w:ascii="Garamond" w:hAnsi="Garamond"/>
          <w:sz w:val="24"/>
        </w:rPr>
      </w:pPr>
      <w:r>
        <w:rPr>
          <w:rFonts w:ascii="Garamond" w:hAnsi="Garamond"/>
          <w:sz w:val="24"/>
          <w:u w:val="single"/>
        </w:rPr>
        <w:t>Flexibility to Transfer Certain Funds</w:t>
      </w:r>
      <w:r>
        <w:rPr>
          <w:rFonts w:ascii="Garamond" w:hAnsi="Garamond"/>
          <w:sz w:val="24"/>
        </w:rPr>
        <w:t xml:space="preserve">:  </w:t>
      </w:r>
      <w:proofErr w:type="gramStart"/>
      <w:r>
        <w:rPr>
          <w:rFonts w:ascii="Garamond" w:hAnsi="Garamond"/>
          <w:sz w:val="24"/>
        </w:rPr>
        <w:t>An</w:t>
      </w:r>
      <w:proofErr w:type="gramEnd"/>
      <w:r>
        <w:rPr>
          <w:rFonts w:ascii="Garamond" w:hAnsi="Garamond"/>
          <w:sz w:val="24"/>
        </w:rPr>
        <w:t xml:space="preserve"> SEA and </w:t>
      </w:r>
      <w:r w:rsidR="00DE0D2F">
        <w:rPr>
          <w:rFonts w:ascii="Garamond" w:hAnsi="Garamond"/>
          <w:sz w:val="24"/>
        </w:rPr>
        <w:t xml:space="preserve">its </w:t>
      </w:r>
      <w:r w:rsidRPr="00C3699F">
        <w:rPr>
          <w:rFonts w:ascii="Garamond" w:hAnsi="Garamond"/>
          <w:sz w:val="24"/>
        </w:rPr>
        <w:t xml:space="preserve">LEAs would have flexibility to transfer up to 100 percent of the funds received under the </w:t>
      </w:r>
      <w:r w:rsidR="00704F08">
        <w:rPr>
          <w:rFonts w:ascii="Garamond" w:hAnsi="Garamond"/>
          <w:sz w:val="24"/>
        </w:rPr>
        <w:t xml:space="preserve">authorized </w:t>
      </w:r>
      <w:r w:rsidRPr="00C3699F">
        <w:rPr>
          <w:rFonts w:ascii="Garamond" w:hAnsi="Garamond"/>
          <w:sz w:val="24"/>
        </w:rPr>
        <w:t>programs designated in ESEA section 6123 among those programs and into Title I, Part A.  Moreover, to minimize burden at the State and local levels, the SEA would not be required to notify the Department and its participating LEAs</w:t>
      </w:r>
      <w:r>
        <w:rPr>
          <w:rFonts w:ascii="Garamond" w:hAnsi="Garamond"/>
          <w:sz w:val="24"/>
        </w:rPr>
        <w:t xml:space="preserve"> would not be required to notify the SEA prior to transferring funds. </w:t>
      </w:r>
    </w:p>
    <w:p w:rsidR="006856BF" w:rsidRDefault="006856BF" w:rsidP="00141639">
      <w:pPr>
        <w:pStyle w:val="ListParagraph"/>
        <w:spacing w:after="0" w:line="240" w:lineRule="auto"/>
        <w:ind w:left="360"/>
        <w:rPr>
          <w:rFonts w:ascii="Garamond" w:hAnsi="Garamond"/>
          <w:sz w:val="24"/>
          <w:u w:val="single"/>
        </w:rPr>
      </w:pPr>
    </w:p>
    <w:p w:rsidR="006856BF" w:rsidRPr="004819CE" w:rsidRDefault="006856BF" w:rsidP="00141639">
      <w:pPr>
        <w:pStyle w:val="ListParagraph"/>
        <w:numPr>
          <w:ilvl w:val="0"/>
          <w:numId w:val="26"/>
        </w:numPr>
        <w:spacing w:after="0" w:line="240" w:lineRule="auto"/>
        <w:ind w:left="360"/>
        <w:rPr>
          <w:rFonts w:ascii="Garamond" w:hAnsi="Garamond"/>
        </w:rPr>
      </w:pPr>
      <w:r>
        <w:rPr>
          <w:rFonts w:ascii="Garamond" w:hAnsi="Garamond"/>
          <w:sz w:val="24"/>
          <w:u w:val="single"/>
        </w:rPr>
        <w:t xml:space="preserve">Flexibility to Use School Improvement Grant (SIG) Funds to Support Priority </w:t>
      </w:r>
      <w:r w:rsidRPr="004819CE">
        <w:rPr>
          <w:rFonts w:ascii="Garamond" w:hAnsi="Garamond"/>
          <w:sz w:val="24"/>
          <w:u w:val="single"/>
        </w:rPr>
        <w:t>Schools</w:t>
      </w:r>
      <w:r w:rsidRPr="00C159C7">
        <w:rPr>
          <w:rFonts w:ascii="Garamond" w:hAnsi="Garamond"/>
          <w:sz w:val="24"/>
        </w:rPr>
        <w:t>:</w:t>
      </w:r>
      <w:r w:rsidRPr="004819CE">
        <w:rPr>
          <w:rFonts w:ascii="Garamond" w:hAnsi="Garamond"/>
          <w:sz w:val="24"/>
        </w:rPr>
        <w:t xml:space="preserve"> </w:t>
      </w:r>
      <w:r w:rsidR="003333D6">
        <w:rPr>
          <w:rFonts w:ascii="Garamond" w:hAnsi="Garamond"/>
          <w:sz w:val="24"/>
        </w:rPr>
        <w:t xml:space="preserve"> </w:t>
      </w:r>
      <w:proofErr w:type="gramStart"/>
      <w:r>
        <w:rPr>
          <w:rFonts w:ascii="Garamond" w:hAnsi="Garamond"/>
          <w:sz w:val="24"/>
        </w:rPr>
        <w:t>An</w:t>
      </w:r>
      <w:proofErr w:type="gramEnd"/>
      <w:r>
        <w:rPr>
          <w:rFonts w:ascii="Garamond" w:hAnsi="Garamond"/>
          <w:sz w:val="24"/>
        </w:rPr>
        <w:t xml:space="preserve"> SEA would have flexibility to</w:t>
      </w:r>
      <w:r w:rsidRPr="004819CE">
        <w:rPr>
          <w:rFonts w:ascii="Garamond" w:hAnsi="Garamond"/>
          <w:sz w:val="24"/>
        </w:rPr>
        <w:t xml:space="preserve"> award SIG funds</w:t>
      </w:r>
      <w:r w:rsidR="00704F08">
        <w:rPr>
          <w:rFonts w:ascii="Garamond" w:hAnsi="Garamond"/>
          <w:sz w:val="24"/>
        </w:rPr>
        <w:t xml:space="preserve"> available under ESEA section 1003(g)</w:t>
      </w:r>
      <w:r w:rsidR="0023109B">
        <w:rPr>
          <w:rFonts w:ascii="Garamond" w:hAnsi="Garamond"/>
          <w:sz w:val="24"/>
        </w:rPr>
        <w:t xml:space="preserve"> to an </w:t>
      </w:r>
      <w:r w:rsidRPr="004819CE">
        <w:rPr>
          <w:rFonts w:ascii="Garamond" w:hAnsi="Garamond"/>
          <w:sz w:val="24"/>
        </w:rPr>
        <w:t xml:space="preserve">LEA to implement one of the four </w:t>
      </w:r>
      <w:r>
        <w:rPr>
          <w:rFonts w:ascii="Garamond" w:hAnsi="Garamond"/>
          <w:sz w:val="24"/>
        </w:rPr>
        <w:t xml:space="preserve">SIG </w:t>
      </w:r>
      <w:r w:rsidRPr="004819CE">
        <w:rPr>
          <w:rFonts w:ascii="Garamond" w:hAnsi="Garamond"/>
          <w:sz w:val="24"/>
        </w:rPr>
        <w:t>models in a</w:t>
      </w:r>
      <w:r>
        <w:rPr>
          <w:rFonts w:ascii="Garamond" w:hAnsi="Garamond"/>
          <w:sz w:val="24"/>
        </w:rPr>
        <w:t>ny</w:t>
      </w:r>
      <w:r w:rsidRPr="004819CE">
        <w:rPr>
          <w:rFonts w:ascii="Garamond" w:hAnsi="Garamond"/>
          <w:sz w:val="24"/>
        </w:rPr>
        <w:t xml:space="preserve"> priority school.</w:t>
      </w:r>
      <w:r w:rsidRPr="004819CE" w:rsidDel="00B6064F">
        <w:rPr>
          <w:rFonts w:ascii="Garamond" w:hAnsi="Garamond"/>
          <w:sz w:val="24"/>
        </w:rPr>
        <w:t xml:space="preserve"> </w:t>
      </w:r>
    </w:p>
    <w:p w:rsidR="006856BF" w:rsidRDefault="006856BF" w:rsidP="006856BF">
      <w:pPr>
        <w:pStyle w:val="ListParagraph"/>
        <w:spacing w:after="0" w:line="240" w:lineRule="auto"/>
        <w:ind w:left="1080"/>
        <w:rPr>
          <w:rFonts w:ascii="Garamond" w:hAnsi="Garamond"/>
          <w:sz w:val="24"/>
          <w:u w:val="single"/>
        </w:rPr>
      </w:pPr>
    </w:p>
    <w:p w:rsidR="006856BF" w:rsidRPr="008F4CB5" w:rsidRDefault="006856BF" w:rsidP="008F4CB5">
      <w:pPr>
        <w:pStyle w:val="Heading2"/>
      </w:pPr>
      <w:r w:rsidRPr="008F4CB5">
        <w:t>Optional Flexibility</w:t>
      </w:r>
    </w:p>
    <w:p w:rsidR="004D0500" w:rsidRPr="004D0500" w:rsidRDefault="004D0500" w:rsidP="006856BF">
      <w:pPr>
        <w:rPr>
          <w:rFonts w:ascii="Garamond" w:hAnsi="Garamond"/>
        </w:rPr>
      </w:pPr>
      <w:r>
        <w:rPr>
          <w:rFonts w:ascii="Garamond" w:hAnsi="Garamond"/>
        </w:rPr>
        <w:t xml:space="preserve">In addition to its request for waivers of each of the requirements above, </w:t>
      </w:r>
      <w:proofErr w:type="gramStart"/>
      <w:r>
        <w:rPr>
          <w:rFonts w:ascii="Garamond" w:hAnsi="Garamond"/>
        </w:rPr>
        <w:t>an</w:t>
      </w:r>
      <w:proofErr w:type="gramEnd"/>
      <w:r>
        <w:rPr>
          <w:rFonts w:ascii="Garamond" w:hAnsi="Garamond"/>
        </w:rPr>
        <w:t xml:space="preserve"> SEA may wish to request flexibility through </w:t>
      </w:r>
      <w:r w:rsidR="00DE0D2F">
        <w:rPr>
          <w:rFonts w:ascii="Garamond" w:hAnsi="Garamond"/>
        </w:rPr>
        <w:t xml:space="preserve">a </w:t>
      </w:r>
      <w:r>
        <w:rPr>
          <w:rFonts w:ascii="Garamond" w:hAnsi="Garamond"/>
        </w:rPr>
        <w:t>waiver related to the following:</w:t>
      </w:r>
    </w:p>
    <w:p w:rsidR="006856BF" w:rsidRPr="006856BF" w:rsidRDefault="006856BF" w:rsidP="006856BF">
      <w:pPr>
        <w:rPr>
          <w:rFonts w:ascii="Garamond" w:hAnsi="Garamond"/>
        </w:rPr>
      </w:pPr>
    </w:p>
    <w:p w:rsidR="006856BF" w:rsidRDefault="006856BF" w:rsidP="00141639">
      <w:pPr>
        <w:pStyle w:val="ListParagraph"/>
        <w:spacing w:line="240" w:lineRule="auto"/>
        <w:ind w:left="360"/>
        <w:rPr>
          <w:rFonts w:ascii="Garamond" w:hAnsi="Garamond"/>
          <w:sz w:val="24"/>
          <w:szCs w:val="24"/>
        </w:rPr>
      </w:pPr>
      <w:r w:rsidRPr="00AE6553">
        <w:rPr>
          <w:rFonts w:ascii="Garamond" w:hAnsi="Garamond"/>
          <w:sz w:val="24"/>
          <w:szCs w:val="24"/>
          <w:u w:val="single"/>
        </w:rPr>
        <w:t xml:space="preserve">Flexibility </w:t>
      </w:r>
      <w:r>
        <w:rPr>
          <w:rFonts w:ascii="Garamond" w:hAnsi="Garamond"/>
          <w:sz w:val="24"/>
          <w:szCs w:val="24"/>
          <w:u w:val="single"/>
        </w:rPr>
        <w:t>in the</w:t>
      </w:r>
      <w:r w:rsidRPr="00AE6553">
        <w:rPr>
          <w:rFonts w:ascii="Garamond" w:hAnsi="Garamond"/>
          <w:sz w:val="24"/>
          <w:szCs w:val="24"/>
          <w:u w:val="single"/>
        </w:rPr>
        <w:t xml:space="preserve"> Use </w:t>
      </w:r>
      <w:r>
        <w:rPr>
          <w:rFonts w:ascii="Garamond" w:hAnsi="Garamond"/>
          <w:sz w:val="24"/>
          <w:szCs w:val="24"/>
          <w:u w:val="single"/>
        </w:rPr>
        <w:t xml:space="preserve">of </w:t>
      </w:r>
      <w:r w:rsidRPr="00AE6553">
        <w:rPr>
          <w:rFonts w:ascii="Garamond" w:hAnsi="Garamond"/>
          <w:sz w:val="24"/>
          <w:szCs w:val="24"/>
          <w:u w:val="single"/>
        </w:rPr>
        <w:t>Twenty-First Century Community Learning Center</w:t>
      </w:r>
      <w:r>
        <w:rPr>
          <w:rFonts w:ascii="Garamond" w:hAnsi="Garamond"/>
          <w:sz w:val="24"/>
          <w:szCs w:val="24"/>
          <w:u w:val="single"/>
        </w:rPr>
        <w:t>s (21st CCLC) P</w:t>
      </w:r>
      <w:r w:rsidRPr="00AE6553">
        <w:rPr>
          <w:rFonts w:ascii="Garamond" w:hAnsi="Garamond"/>
          <w:sz w:val="24"/>
          <w:szCs w:val="24"/>
          <w:u w:val="single"/>
        </w:rPr>
        <w:t xml:space="preserve">rogram </w:t>
      </w:r>
      <w:r>
        <w:rPr>
          <w:rFonts w:ascii="Garamond" w:hAnsi="Garamond"/>
          <w:sz w:val="24"/>
          <w:szCs w:val="24"/>
          <w:u w:val="single"/>
        </w:rPr>
        <w:t>Funds</w:t>
      </w:r>
      <w:r w:rsidRPr="00C159C7">
        <w:rPr>
          <w:rFonts w:ascii="Garamond" w:hAnsi="Garamond"/>
          <w:sz w:val="24"/>
          <w:szCs w:val="24"/>
        </w:rPr>
        <w:t>:</w:t>
      </w:r>
      <w:r>
        <w:rPr>
          <w:rFonts w:ascii="Garamond" w:hAnsi="Garamond"/>
          <w:sz w:val="24"/>
          <w:szCs w:val="24"/>
        </w:rPr>
        <w:t xml:space="preserve"> </w:t>
      </w:r>
      <w:r w:rsidRPr="00AE6553">
        <w:rPr>
          <w:rFonts w:ascii="Garamond" w:hAnsi="Garamond"/>
          <w:sz w:val="24"/>
          <w:szCs w:val="24"/>
        </w:rPr>
        <w:t xml:space="preserve"> An SEA </w:t>
      </w:r>
      <w:r>
        <w:rPr>
          <w:rFonts w:ascii="Garamond" w:hAnsi="Garamond"/>
          <w:sz w:val="24"/>
          <w:szCs w:val="24"/>
        </w:rPr>
        <w:t xml:space="preserve">would have flexibility </w:t>
      </w:r>
      <w:r w:rsidR="00704F08">
        <w:rPr>
          <w:rFonts w:ascii="Garamond" w:hAnsi="Garamond"/>
          <w:sz w:val="24"/>
          <w:szCs w:val="24"/>
        </w:rPr>
        <w:t xml:space="preserve">under ESEA sections 4201(b)(1)(A) and 4204(b)(2)(A) </w:t>
      </w:r>
      <w:r w:rsidRPr="00AE6553">
        <w:rPr>
          <w:rFonts w:ascii="Garamond" w:hAnsi="Garamond"/>
          <w:sz w:val="24"/>
          <w:szCs w:val="24"/>
        </w:rPr>
        <w:t xml:space="preserve">to </w:t>
      </w:r>
      <w:r>
        <w:rPr>
          <w:rFonts w:ascii="Garamond" w:hAnsi="Garamond"/>
          <w:sz w:val="24"/>
          <w:szCs w:val="24"/>
        </w:rPr>
        <w:t xml:space="preserve">permit </w:t>
      </w:r>
      <w:r w:rsidRPr="00AE6553">
        <w:rPr>
          <w:rFonts w:ascii="Garamond" w:hAnsi="Garamond"/>
          <w:sz w:val="24"/>
        </w:rPr>
        <w:t xml:space="preserve">community learning centers </w:t>
      </w:r>
      <w:r>
        <w:rPr>
          <w:rFonts w:ascii="Garamond" w:hAnsi="Garamond"/>
          <w:sz w:val="24"/>
        </w:rPr>
        <w:t xml:space="preserve">that receive funds under the 21st </w:t>
      </w:r>
      <w:r>
        <w:rPr>
          <w:rFonts w:ascii="Garamond" w:hAnsi="Garamond"/>
          <w:sz w:val="24"/>
          <w:szCs w:val="24"/>
        </w:rPr>
        <w:t>CCLC program to use those funds to support expanded learning time</w:t>
      </w:r>
      <w:r w:rsidR="00704F79">
        <w:rPr>
          <w:rFonts w:ascii="Garamond" w:hAnsi="Garamond"/>
          <w:sz w:val="24"/>
          <w:szCs w:val="24"/>
        </w:rPr>
        <w:t xml:space="preserve"> during the school day </w:t>
      </w:r>
      <w:r w:rsidR="00704F79" w:rsidRPr="002147B5">
        <w:rPr>
          <w:rFonts w:ascii="Garamond" w:hAnsi="Garamond"/>
          <w:sz w:val="24"/>
          <w:szCs w:val="24"/>
        </w:rPr>
        <w:t>in addition to activities during non-school hours or periods when school is not in session (</w:t>
      </w:r>
      <w:r w:rsidR="00704F79" w:rsidRPr="002A53D2">
        <w:rPr>
          <w:rFonts w:ascii="Garamond" w:hAnsi="Garamond"/>
          <w:i/>
          <w:sz w:val="24"/>
          <w:szCs w:val="24"/>
        </w:rPr>
        <w:t>i.e.</w:t>
      </w:r>
      <w:r w:rsidR="00704F79" w:rsidRPr="002147B5">
        <w:rPr>
          <w:rFonts w:ascii="Garamond" w:hAnsi="Garamond"/>
          <w:sz w:val="24"/>
          <w:szCs w:val="24"/>
        </w:rPr>
        <w:t>, before and after school or during summer recess)</w:t>
      </w:r>
      <w:r>
        <w:rPr>
          <w:rFonts w:ascii="Garamond" w:hAnsi="Garamond"/>
          <w:sz w:val="24"/>
          <w:szCs w:val="24"/>
        </w:rPr>
        <w:t>.</w:t>
      </w:r>
    </w:p>
    <w:p w:rsidR="00CE18BD" w:rsidRPr="002A0D50" w:rsidRDefault="00CE18BD" w:rsidP="00141639">
      <w:pPr>
        <w:pStyle w:val="Heading1"/>
        <w:pageBreakBefore/>
      </w:pPr>
      <w:r>
        <w:lastRenderedPageBreak/>
        <w:t xml:space="preserve">PRINCIPLES FOR IMPROVING STUDENT </w:t>
      </w:r>
      <w:r w:rsidR="0023109B">
        <w:t xml:space="preserve">ACADEMIC </w:t>
      </w:r>
      <w:r>
        <w:t>ACHIEVEMENT</w:t>
      </w:r>
      <w:r w:rsidR="006856BF">
        <w:t xml:space="preserve"> </w:t>
      </w:r>
      <w:r w:rsidR="006856BF">
        <w:br/>
        <w:t>AND INCREASING THE QUALITY OF INSTRUCTION</w:t>
      </w:r>
      <w:r>
        <w:t xml:space="preserve"> </w:t>
      </w:r>
    </w:p>
    <w:p w:rsidR="00CE18BD" w:rsidRDefault="00CE18BD" w:rsidP="0057070D">
      <w:pPr>
        <w:rPr>
          <w:rFonts w:ascii="Garamond" w:hAnsi="Garamond"/>
        </w:rPr>
      </w:pPr>
      <w:r w:rsidRPr="002A0D50">
        <w:rPr>
          <w:rFonts w:ascii="Garamond" w:hAnsi="Garamond"/>
        </w:rPr>
        <w:t xml:space="preserve">To receive </w:t>
      </w:r>
      <w:r>
        <w:rPr>
          <w:rFonts w:ascii="Garamond" w:hAnsi="Garamond"/>
        </w:rPr>
        <w:t xml:space="preserve">flexibility </w:t>
      </w:r>
      <w:r w:rsidR="001B5B62">
        <w:rPr>
          <w:rFonts w:ascii="Garamond" w:hAnsi="Garamond"/>
        </w:rPr>
        <w:t xml:space="preserve">through the waivers </w:t>
      </w:r>
      <w:r>
        <w:rPr>
          <w:rFonts w:ascii="Garamond" w:hAnsi="Garamond"/>
        </w:rPr>
        <w:t xml:space="preserve">outlined </w:t>
      </w:r>
      <w:r w:rsidR="006856BF">
        <w:rPr>
          <w:rFonts w:ascii="Garamond" w:hAnsi="Garamond"/>
        </w:rPr>
        <w:t>above</w:t>
      </w:r>
      <w:r>
        <w:rPr>
          <w:rFonts w:ascii="Garamond" w:hAnsi="Garamond"/>
        </w:rPr>
        <w:t>, a</w:t>
      </w:r>
      <w:r w:rsidR="00391E15">
        <w:rPr>
          <w:rFonts w:ascii="Garamond" w:hAnsi="Garamond"/>
        </w:rPr>
        <w:t>n</w:t>
      </w:r>
      <w:r w:rsidR="005F4D98">
        <w:rPr>
          <w:rFonts w:ascii="Garamond" w:hAnsi="Garamond"/>
        </w:rPr>
        <w:t xml:space="preserve"> </w:t>
      </w:r>
      <w:r>
        <w:rPr>
          <w:rFonts w:ascii="Garamond" w:hAnsi="Garamond"/>
        </w:rPr>
        <w:t xml:space="preserve">SEA must </w:t>
      </w:r>
      <w:r w:rsidR="009262AD">
        <w:rPr>
          <w:rFonts w:ascii="Garamond" w:hAnsi="Garamond"/>
        </w:rPr>
        <w:t xml:space="preserve">submit a request that addresses each of the </w:t>
      </w:r>
      <w:r>
        <w:rPr>
          <w:rFonts w:ascii="Garamond" w:hAnsi="Garamond"/>
        </w:rPr>
        <w:t xml:space="preserve">following </w:t>
      </w:r>
      <w:r w:rsidR="00972D76">
        <w:rPr>
          <w:rFonts w:ascii="Garamond" w:hAnsi="Garamond"/>
        </w:rPr>
        <w:t xml:space="preserve">four </w:t>
      </w:r>
      <w:r>
        <w:rPr>
          <w:rFonts w:ascii="Garamond" w:hAnsi="Garamond"/>
        </w:rPr>
        <w:t>principles</w:t>
      </w:r>
      <w:r w:rsidR="009262AD">
        <w:rPr>
          <w:rFonts w:ascii="Garamond" w:hAnsi="Garamond"/>
        </w:rPr>
        <w:t xml:space="preserve">, consistent with </w:t>
      </w:r>
      <w:r>
        <w:rPr>
          <w:rFonts w:ascii="Garamond" w:hAnsi="Garamond"/>
        </w:rPr>
        <w:t xml:space="preserve">the definitions and timelines described later in this document, to </w:t>
      </w:r>
      <w:r w:rsidR="009262AD">
        <w:rPr>
          <w:rFonts w:ascii="Garamond" w:hAnsi="Garamond"/>
        </w:rPr>
        <w:t xml:space="preserve">increase </w:t>
      </w:r>
      <w:r>
        <w:rPr>
          <w:rFonts w:ascii="Garamond" w:hAnsi="Garamond"/>
        </w:rPr>
        <w:t xml:space="preserve">the quality of instruction for students and improve student academic achievement in the State and </w:t>
      </w:r>
      <w:r w:rsidR="00AB1B66">
        <w:rPr>
          <w:rFonts w:ascii="Garamond" w:hAnsi="Garamond"/>
        </w:rPr>
        <w:t>its</w:t>
      </w:r>
      <w:r>
        <w:rPr>
          <w:rFonts w:ascii="Garamond" w:hAnsi="Garamond"/>
        </w:rPr>
        <w:t xml:space="preserve"> LEA</w:t>
      </w:r>
      <w:r w:rsidR="009262AD">
        <w:rPr>
          <w:rFonts w:ascii="Garamond" w:hAnsi="Garamond"/>
        </w:rPr>
        <w:t>s</w:t>
      </w:r>
      <w:r w:rsidR="003219A0">
        <w:rPr>
          <w:rFonts w:ascii="Garamond" w:hAnsi="Garamond"/>
        </w:rPr>
        <w:t>.</w:t>
      </w:r>
      <w:r w:rsidR="0023109B">
        <w:rPr>
          <w:rFonts w:ascii="Garamond" w:hAnsi="Garamond"/>
        </w:rPr>
        <w:t xml:space="preserve">  In the SEA’s request, the SEA must describe how it will ensure that LEAs will fully implement these principles, consistent with the SEA’s authority under State law and the SEA’s request.</w:t>
      </w:r>
    </w:p>
    <w:p w:rsidR="00CE18BD" w:rsidRPr="00881A3D" w:rsidRDefault="00CE18BD" w:rsidP="0057070D">
      <w:pPr>
        <w:rPr>
          <w:rFonts w:ascii="Garamond" w:hAnsi="Garamond"/>
        </w:rPr>
      </w:pPr>
    </w:p>
    <w:p w:rsidR="00CE18BD" w:rsidRPr="001744C5" w:rsidRDefault="00CE18BD" w:rsidP="0057070D">
      <w:pPr>
        <w:pStyle w:val="ColorfulList-Accent13"/>
        <w:numPr>
          <w:ilvl w:val="0"/>
          <w:numId w:val="11"/>
        </w:numPr>
        <w:spacing w:after="0" w:line="240" w:lineRule="auto"/>
        <w:rPr>
          <w:rFonts w:ascii="Garamond" w:hAnsi="Garamond"/>
          <w:b/>
          <w:sz w:val="24"/>
          <w:u w:val="single"/>
        </w:rPr>
      </w:pPr>
      <w:r w:rsidRPr="001744C5">
        <w:rPr>
          <w:rFonts w:ascii="Garamond" w:hAnsi="Garamond"/>
          <w:b/>
          <w:sz w:val="24"/>
          <w:u w:val="single"/>
        </w:rPr>
        <w:t xml:space="preserve">College- and Career-Ready </w:t>
      </w:r>
      <w:r>
        <w:rPr>
          <w:rFonts w:ascii="Garamond" w:hAnsi="Garamond"/>
          <w:b/>
          <w:sz w:val="24"/>
          <w:u w:val="single"/>
        </w:rPr>
        <w:t>Expectations</w:t>
      </w:r>
      <w:r w:rsidR="00BB465E">
        <w:rPr>
          <w:rFonts w:ascii="Garamond" w:hAnsi="Garamond"/>
          <w:b/>
          <w:sz w:val="24"/>
          <w:u w:val="single"/>
        </w:rPr>
        <w:t xml:space="preserve"> for All Students</w:t>
      </w:r>
    </w:p>
    <w:p w:rsidR="00CE18BD" w:rsidRPr="00CD1B4E" w:rsidRDefault="00CE18BD" w:rsidP="0057070D">
      <w:pPr>
        <w:pStyle w:val="ColorfulList-Accent13"/>
        <w:spacing w:after="0" w:line="240" w:lineRule="auto"/>
        <w:ind w:left="360"/>
        <w:rPr>
          <w:rFonts w:ascii="Garamond" w:hAnsi="Garamond"/>
          <w:sz w:val="24"/>
        </w:rPr>
      </w:pPr>
      <w:r w:rsidRPr="00CD1B4E">
        <w:rPr>
          <w:rFonts w:ascii="Garamond" w:hAnsi="Garamond"/>
          <w:sz w:val="24"/>
        </w:rPr>
        <w:t>Over the past few years, Governors and Chief State School Officers have develop</w:t>
      </w:r>
      <w:r w:rsidR="009262AD">
        <w:rPr>
          <w:rFonts w:ascii="Garamond" w:hAnsi="Garamond"/>
          <w:sz w:val="24"/>
        </w:rPr>
        <w:t>ed</w:t>
      </w:r>
      <w:r w:rsidRPr="00CD1B4E">
        <w:rPr>
          <w:rFonts w:ascii="Garamond" w:hAnsi="Garamond"/>
          <w:sz w:val="24"/>
        </w:rPr>
        <w:t xml:space="preserve"> and adopt</w:t>
      </w:r>
      <w:r w:rsidR="009262AD">
        <w:rPr>
          <w:rFonts w:ascii="Garamond" w:hAnsi="Garamond"/>
          <w:sz w:val="24"/>
        </w:rPr>
        <w:t>ed</w:t>
      </w:r>
      <w:r w:rsidRPr="00CD1B4E">
        <w:rPr>
          <w:rFonts w:ascii="Garamond" w:hAnsi="Garamond"/>
          <w:sz w:val="24"/>
        </w:rPr>
        <w:t xml:space="preserve"> rigorous </w:t>
      </w:r>
      <w:r>
        <w:rPr>
          <w:rFonts w:ascii="Garamond" w:hAnsi="Garamond"/>
          <w:sz w:val="24"/>
        </w:rPr>
        <w:t xml:space="preserve">academic content </w:t>
      </w:r>
      <w:r w:rsidRPr="00CD1B4E">
        <w:rPr>
          <w:rFonts w:ascii="Garamond" w:hAnsi="Garamond"/>
          <w:sz w:val="24"/>
        </w:rPr>
        <w:t>standards t</w:t>
      </w:r>
      <w:r>
        <w:rPr>
          <w:rFonts w:ascii="Garamond" w:hAnsi="Garamond"/>
          <w:sz w:val="24"/>
        </w:rPr>
        <w:t>o</w:t>
      </w:r>
      <w:r w:rsidRPr="00CD1B4E">
        <w:rPr>
          <w:rFonts w:ascii="Garamond" w:hAnsi="Garamond"/>
          <w:sz w:val="24"/>
        </w:rPr>
        <w:t xml:space="preserve"> prepare </w:t>
      </w:r>
      <w:r w:rsidR="00AE70E2">
        <w:rPr>
          <w:rFonts w:ascii="Garamond" w:hAnsi="Garamond"/>
          <w:sz w:val="24"/>
        </w:rPr>
        <w:t xml:space="preserve">all </w:t>
      </w:r>
      <w:r w:rsidRPr="00CD1B4E">
        <w:rPr>
          <w:rFonts w:ascii="Garamond" w:hAnsi="Garamond"/>
          <w:sz w:val="24"/>
        </w:rPr>
        <w:t>students for success in college and career</w:t>
      </w:r>
      <w:r w:rsidR="00A12175">
        <w:rPr>
          <w:rFonts w:ascii="Garamond" w:hAnsi="Garamond"/>
          <w:sz w:val="24"/>
        </w:rPr>
        <w:t>s</w:t>
      </w:r>
      <w:r w:rsidR="009262AD">
        <w:rPr>
          <w:rFonts w:ascii="Garamond" w:hAnsi="Garamond"/>
          <w:sz w:val="24"/>
        </w:rPr>
        <w:t xml:space="preserve"> in the 21st century</w:t>
      </w:r>
      <w:r w:rsidRPr="00CD1B4E">
        <w:rPr>
          <w:rFonts w:ascii="Garamond" w:hAnsi="Garamond"/>
          <w:sz w:val="24"/>
        </w:rPr>
        <w:t xml:space="preserve">. </w:t>
      </w:r>
      <w:r>
        <w:rPr>
          <w:rFonts w:ascii="Garamond" w:hAnsi="Garamond"/>
          <w:sz w:val="24"/>
        </w:rPr>
        <w:t xml:space="preserve"> </w:t>
      </w:r>
      <w:r w:rsidRPr="00CD1B4E">
        <w:rPr>
          <w:rFonts w:ascii="Garamond" w:hAnsi="Garamond"/>
          <w:sz w:val="24"/>
        </w:rPr>
        <w:t xml:space="preserve">States are also coming together to develop the next generation of assessments aligned </w:t>
      </w:r>
      <w:r w:rsidR="003219A0">
        <w:rPr>
          <w:rFonts w:ascii="Garamond" w:hAnsi="Garamond"/>
          <w:sz w:val="24"/>
        </w:rPr>
        <w:t xml:space="preserve">with </w:t>
      </w:r>
      <w:r w:rsidR="009262AD">
        <w:rPr>
          <w:rFonts w:ascii="Garamond" w:hAnsi="Garamond"/>
          <w:sz w:val="24"/>
        </w:rPr>
        <w:t>these new standards</w:t>
      </w:r>
      <w:r w:rsidR="001B0ECE">
        <w:rPr>
          <w:rFonts w:ascii="Garamond" w:hAnsi="Garamond"/>
          <w:sz w:val="24"/>
        </w:rPr>
        <w:t>, and to advance essential skills that promote critical thinking, problem solving, and the application of knowledge</w:t>
      </w:r>
      <w:r w:rsidRPr="00CD1B4E">
        <w:rPr>
          <w:rFonts w:ascii="Garamond" w:hAnsi="Garamond"/>
          <w:sz w:val="24"/>
        </w:rPr>
        <w:t xml:space="preserve">.  </w:t>
      </w:r>
      <w:r w:rsidR="00AB1B66">
        <w:rPr>
          <w:rFonts w:ascii="Garamond" w:hAnsi="Garamond"/>
          <w:sz w:val="24"/>
        </w:rPr>
        <w:t>T</w:t>
      </w:r>
      <w:r w:rsidR="00AB1B66" w:rsidRPr="00CD1B4E">
        <w:rPr>
          <w:rFonts w:ascii="Garamond" w:hAnsi="Garamond"/>
          <w:sz w:val="24"/>
        </w:rPr>
        <w:t xml:space="preserve">o </w:t>
      </w:r>
      <w:r w:rsidR="00AB1B66">
        <w:rPr>
          <w:rFonts w:ascii="Garamond" w:hAnsi="Garamond"/>
          <w:sz w:val="24"/>
        </w:rPr>
        <w:t>support States in continuing</w:t>
      </w:r>
      <w:r w:rsidR="00AB1B66" w:rsidRPr="00CD1B4E">
        <w:rPr>
          <w:rFonts w:ascii="Garamond" w:hAnsi="Garamond"/>
          <w:sz w:val="24"/>
        </w:rPr>
        <w:t xml:space="preserve"> the work of transitioning students, teachers</w:t>
      </w:r>
      <w:r w:rsidR="00AB1B66">
        <w:rPr>
          <w:rFonts w:ascii="Garamond" w:hAnsi="Garamond"/>
          <w:sz w:val="24"/>
        </w:rPr>
        <w:t>,</w:t>
      </w:r>
      <w:r w:rsidR="00AB1B66" w:rsidRPr="00CD1B4E">
        <w:rPr>
          <w:rFonts w:ascii="Garamond" w:hAnsi="Garamond"/>
          <w:sz w:val="24"/>
        </w:rPr>
        <w:t xml:space="preserve"> and schools to </w:t>
      </w:r>
      <w:r w:rsidR="001B0ECE">
        <w:rPr>
          <w:rFonts w:ascii="Garamond" w:hAnsi="Garamond"/>
          <w:sz w:val="24"/>
        </w:rPr>
        <w:t>a system aligned to college and career ready expectations</w:t>
      </w:r>
      <w:r w:rsidR="00AB1B66">
        <w:rPr>
          <w:rFonts w:ascii="Garamond" w:hAnsi="Garamond"/>
          <w:sz w:val="24"/>
        </w:rPr>
        <w:t>,</w:t>
      </w:r>
      <w:r w:rsidR="00AB1B66" w:rsidRPr="00CD1B4E">
        <w:rPr>
          <w:rFonts w:ascii="Garamond" w:hAnsi="Garamond"/>
          <w:sz w:val="24"/>
        </w:rPr>
        <w:t xml:space="preserve"> </w:t>
      </w:r>
      <w:r w:rsidR="00AB1B66">
        <w:rPr>
          <w:rFonts w:ascii="Garamond" w:hAnsi="Garamond"/>
          <w:sz w:val="24"/>
        </w:rPr>
        <w:t>t</w:t>
      </w:r>
      <w:r w:rsidRPr="00CD1B4E">
        <w:rPr>
          <w:rFonts w:ascii="Garamond" w:hAnsi="Garamond"/>
          <w:sz w:val="24"/>
        </w:rPr>
        <w:t>his flexibility would remove obstacles</w:t>
      </w:r>
      <w:r w:rsidR="00551950">
        <w:rPr>
          <w:rFonts w:ascii="Garamond" w:hAnsi="Garamond"/>
          <w:sz w:val="24"/>
        </w:rPr>
        <w:t xml:space="preserve"> that hinder that work</w:t>
      </w:r>
      <w:r w:rsidRPr="00CD1B4E">
        <w:rPr>
          <w:rFonts w:ascii="Garamond" w:hAnsi="Garamond"/>
          <w:sz w:val="24"/>
        </w:rPr>
        <w:t xml:space="preserve">. </w:t>
      </w:r>
    </w:p>
    <w:p w:rsidR="00CE18BD" w:rsidRPr="00CD1B4E" w:rsidRDefault="00CE18BD" w:rsidP="0057070D">
      <w:pPr>
        <w:pStyle w:val="ColorfulList-Accent13"/>
        <w:spacing w:after="0" w:line="240" w:lineRule="auto"/>
        <w:ind w:left="360"/>
        <w:rPr>
          <w:rFonts w:ascii="Garamond" w:hAnsi="Garamond"/>
          <w:sz w:val="24"/>
        </w:rPr>
      </w:pPr>
    </w:p>
    <w:p w:rsidR="00CE18BD" w:rsidRPr="00CD1B4E" w:rsidRDefault="00CE18BD" w:rsidP="0057070D">
      <w:pPr>
        <w:pStyle w:val="ColorfulList-Accent13"/>
        <w:spacing w:after="0" w:line="240" w:lineRule="auto"/>
        <w:ind w:left="360"/>
        <w:rPr>
          <w:rFonts w:ascii="Garamond" w:hAnsi="Garamond"/>
          <w:sz w:val="24"/>
        </w:rPr>
      </w:pPr>
      <w:r w:rsidRPr="00CD1B4E">
        <w:rPr>
          <w:rFonts w:ascii="Garamond" w:hAnsi="Garamond"/>
          <w:sz w:val="24"/>
        </w:rPr>
        <w:t xml:space="preserve">To receive this flexibility, </w:t>
      </w:r>
      <w:r>
        <w:rPr>
          <w:rFonts w:ascii="Garamond" w:hAnsi="Garamond"/>
          <w:sz w:val="24"/>
        </w:rPr>
        <w:t>an SEA</w:t>
      </w:r>
      <w:r w:rsidRPr="00CD1B4E">
        <w:rPr>
          <w:rFonts w:ascii="Garamond" w:hAnsi="Garamond"/>
          <w:sz w:val="24"/>
        </w:rPr>
        <w:t xml:space="preserve"> must </w:t>
      </w:r>
      <w:r>
        <w:rPr>
          <w:rFonts w:ascii="Garamond" w:hAnsi="Garamond"/>
          <w:sz w:val="24"/>
        </w:rPr>
        <w:t>demonstrate that it has</w:t>
      </w:r>
      <w:r w:rsidRPr="00CD1B4E">
        <w:rPr>
          <w:rFonts w:ascii="Garamond" w:hAnsi="Garamond"/>
          <w:sz w:val="24"/>
        </w:rPr>
        <w:t xml:space="preserve"> college- and career-ready expectations for all students in the State by adopting </w:t>
      </w:r>
      <w:r w:rsidR="00B04598" w:rsidRPr="008D1FD9">
        <w:rPr>
          <w:rFonts w:ascii="Garamond" w:hAnsi="Garamond"/>
          <w:b/>
          <w:sz w:val="24"/>
        </w:rPr>
        <w:t>college- and career-ready standards</w:t>
      </w:r>
      <w:r>
        <w:rPr>
          <w:rFonts w:ascii="Garamond" w:hAnsi="Garamond"/>
          <w:sz w:val="24"/>
        </w:rPr>
        <w:t xml:space="preserve"> in at least reading/language arts and mathematics</w:t>
      </w:r>
      <w:r w:rsidRPr="00CD1B4E">
        <w:rPr>
          <w:rFonts w:ascii="Garamond" w:hAnsi="Garamond"/>
          <w:sz w:val="24"/>
        </w:rPr>
        <w:t xml:space="preserve">, </w:t>
      </w:r>
      <w:r>
        <w:rPr>
          <w:rFonts w:ascii="Garamond" w:hAnsi="Garamond"/>
          <w:sz w:val="24"/>
        </w:rPr>
        <w:t xml:space="preserve">transitioning to and </w:t>
      </w:r>
      <w:r w:rsidRPr="00CD1B4E">
        <w:rPr>
          <w:rFonts w:ascii="Garamond" w:hAnsi="Garamond"/>
          <w:sz w:val="24"/>
        </w:rPr>
        <w:t xml:space="preserve">implementing such standards </w:t>
      </w:r>
      <w:r w:rsidR="00994930">
        <w:rPr>
          <w:rFonts w:ascii="Garamond" w:hAnsi="Garamond"/>
          <w:sz w:val="24"/>
        </w:rPr>
        <w:t xml:space="preserve">statewide </w:t>
      </w:r>
      <w:r>
        <w:rPr>
          <w:rFonts w:ascii="Garamond" w:hAnsi="Garamond"/>
          <w:sz w:val="24"/>
        </w:rPr>
        <w:t>for all students and schools,</w:t>
      </w:r>
      <w:r w:rsidRPr="00CD1B4E">
        <w:rPr>
          <w:rFonts w:ascii="Garamond" w:hAnsi="Garamond"/>
          <w:sz w:val="24"/>
        </w:rPr>
        <w:t xml:space="preserve"> and developing </w:t>
      </w:r>
      <w:r>
        <w:rPr>
          <w:rFonts w:ascii="Garamond" w:hAnsi="Garamond"/>
          <w:sz w:val="24"/>
        </w:rPr>
        <w:t xml:space="preserve">and administering </w:t>
      </w:r>
      <w:r w:rsidR="00704F79">
        <w:rPr>
          <w:rFonts w:ascii="Garamond" w:hAnsi="Garamond"/>
          <w:sz w:val="24"/>
        </w:rPr>
        <w:t xml:space="preserve">annual, </w:t>
      </w:r>
      <w:r>
        <w:rPr>
          <w:rFonts w:ascii="Garamond" w:hAnsi="Garamond"/>
          <w:sz w:val="24"/>
        </w:rPr>
        <w:t xml:space="preserve">statewide, </w:t>
      </w:r>
      <w:r w:rsidRPr="00CD1B4E">
        <w:rPr>
          <w:rFonts w:ascii="Garamond" w:hAnsi="Garamond"/>
          <w:sz w:val="24"/>
        </w:rPr>
        <w:t xml:space="preserve">aligned, </w:t>
      </w:r>
      <w:r w:rsidRPr="00AC72B4">
        <w:rPr>
          <w:rFonts w:ascii="Garamond" w:hAnsi="Garamond"/>
          <w:b/>
          <w:sz w:val="24"/>
        </w:rPr>
        <w:t>high-quality assessments</w:t>
      </w:r>
      <w:r w:rsidR="0042779C" w:rsidRPr="0042779C">
        <w:rPr>
          <w:rFonts w:ascii="Garamond" w:hAnsi="Garamond"/>
          <w:sz w:val="24"/>
        </w:rPr>
        <w:t>,</w:t>
      </w:r>
      <w:r w:rsidRPr="00CD1B4E">
        <w:rPr>
          <w:rFonts w:ascii="Garamond" w:hAnsi="Garamond"/>
          <w:sz w:val="24"/>
        </w:rPr>
        <w:t xml:space="preserve"> </w:t>
      </w:r>
      <w:r w:rsidR="0042779C">
        <w:rPr>
          <w:rFonts w:ascii="Garamond" w:hAnsi="Garamond"/>
          <w:sz w:val="24"/>
        </w:rPr>
        <w:t xml:space="preserve">and corresponding academic achievement standards, </w:t>
      </w:r>
      <w:r w:rsidRPr="00CD1B4E">
        <w:rPr>
          <w:rFonts w:ascii="Garamond" w:hAnsi="Garamond"/>
          <w:sz w:val="24"/>
        </w:rPr>
        <w:t xml:space="preserve">that measure </w:t>
      </w:r>
      <w:r w:rsidRPr="00AC72B4">
        <w:rPr>
          <w:rFonts w:ascii="Garamond" w:hAnsi="Garamond"/>
          <w:b/>
          <w:sz w:val="24"/>
        </w:rPr>
        <w:t>student growth</w:t>
      </w:r>
      <w:r w:rsidR="00A322CB">
        <w:rPr>
          <w:rFonts w:ascii="Garamond" w:hAnsi="Garamond"/>
          <w:sz w:val="24"/>
        </w:rPr>
        <w:t xml:space="preserve"> </w:t>
      </w:r>
      <w:r w:rsidR="00A322CB" w:rsidRPr="00A322CB">
        <w:rPr>
          <w:rFonts w:ascii="Garamond" w:hAnsi="Garamond"/>
          <w:sz w:val="24"/>
          <w:szCs w:val="24"/>
        </w:rPr>
        <w:t>in at least grades 3-8 and at least once in high school</w:t>
      </w:r>
      <w:r w:rsidRPr="00CD1B4E">
        <w:rPr>
          <w:rFonts w:ascii="Garamond" w:hAnsi="Garamond"/>
          <w:sz w:val="24"/>
        </w:rPr>
        <w:t xml:space="preserve">.  </w:t>
      </w:r>
      <w:r>
        <w:rPr>
          <w:rFonts w:ascii="Garamond" w:hAnsi="Garamond"/>
          <w:sz w:val="24"/>
        </w:rPr>
        <w:t xml:space="preserve">An </w:t>
      </w:r>
      <w:r w:rsidRPr="00CD1B4E">
        <w:rPr>
          <w:rFonts w:ascii="Garamond" w:hAnsi="Garamond"/>
          <w:sz w:val="24"/>
        </w:rPr>
        <w:t xml:space="preserve">SEA must also support English Learners in reaching such standards by </w:t>
      </w:r>
      <w:r>
        <w:rPr>
          <w:rFonts w:ascii="Garamond" w:hAnsi="Garamond"/>
          <w:sz w:val="24"/>
        </w:rPr>
        <w:t>committing to adopt</w:t>
      </w:r>
      <w:r w:rsidRPr="00CD1B4E">
        <w:rPr>
          <w:rFonts w:ascii="Garamond" w:hAnsi="Garamond"/>
          <w:sz w:val="24"/>
        </w:rPr>
        <w:t xml:space="preserve"> English language proficiency (ELP) standards</w:t>
      </w:r>
      <w:r w:rsidR="00C14CAE">
        <w:rPr>
          <w:rFonts w:ascii="Garamond" w:hAnsi="Garamond"/>
          <w:sz w:val="24"/>
        </w:rPr>
        <w:t xml:space="preserve"> that correspond </w:t>
      </w:r>
      <w:r w:rsidRPr="00CD1B4E">
        <w:rPr>
          <w:rFonts w:ascii="Garamond" w:hAnsi="Garamond"/>
          <w:sz w:val="24"/>
        </w:rPr>
        <w:t xml:space="preserve">to </w:t>
      </w:r>
      <w:r w:rsidR="003C5717">
        <w:rPr>
          <w:rFonts w:ascii="Garamond" w:hAnsi="Garamond"/>
          <w:sz w:val="24"/>
        </w:rPr>
        <w:t xml:space="preserve">its </w:t>
      </w:r>
      <w:r w:rsidRPr="00A85A9F">
        <w:rPr>
          <w:rFonts w:ascii="Garamond" w:hAnsi="Garamond"/>
          <w:sz w:val="24"/>
        </w:rPr>
        <w:t>college- and career-ready standards</w:t>
      </w:r>
      <w:r w:rsidR="00C14CAE">
        <w:rPr>
          <w:rFonts w:ascii="Garamond" w:hAnsi="Garamond"/>
          <w:sz w:val="24"/>
        </w:rPr>
        <w:t xml:space="preserve"> </w:t>
      </w:r>
      <w:r w:rsidR="00C14CAE">
        <w:rPr>
          <w:rFonts w:ascii="Garamond" w:hAnsi="Garamond"/>
          <w:sz w:val="24"/>
          <w:szCs w:val="24"/>
        </w:rPr>
        <w:t>and that reflect the academic language skills necessary to access and meet the new college- and career-ready standards,</w:t>
      </w:r>
      <w:r>
        <w:rPr>
          <w:rFonts w:ascii="Garamond" w:hAnsi="Garamond"/>
          <w:sz w:val="24"/>
        </w:rPr>
        <w:t xml:space="preserve"> </w:t>
      </w:r>
      <w:r w:rsidRPr="00A85A9F">
        <w:rPr>
          <w:rFonts w:ascii="Garamond" w:hAnsi="Garamond"/>
          <w:sz w:val="24"/>
        </w:rPr>
        <w:t>and</w:t>
      </w:r>
      <w:r>
        <w:rPr>
          <w:rFonts w:ascii="Garamond" w:hAnsi="Garamond"/>
          <w:sz w:val="24"/>
        </w:rPr>
        <w:t xml:space="preserve"> </w:t>
      </w:r>
      <w:r w:rsidR="00C14CAE">
        <w:rPr>
          <w:rFonts w:ascii="Garamond" w:hAnsi="Garamond"/>
          <w:sz w:val="24"/>
        </w:rPr>
        <w:t xml:space="preserve">committing </w:t>
      </w:r>
      <w:r>
        <w:rPr>
          <w:rFonts w:ascii="Garamond" w:hAnsi="Garamond"/>
          <w:sz w:val="24"/>
        </w:rPr>
        <w:t>to develop and administer aligned ELP assessments</w:t>
      </w:r>
      <w:r w:rsidRPr="00CD1B4E">
        <w:rPr>
          <w:rFonts w:ascii="Garamond" w:hAnsi="Garamond"/>
          <w:sz w:val="24"/>
        </w:rPr>
        <w:t>.</w:t>
      </w:r>
      <w:r>
        <w:rPr>
          <w:rFonts w:ascii="Garamond" w:hAnsi="Garamond"/>
          <w:sz w:val="24"/>
        </w:rPr>
        <w:t xml:space="preserve">  </w:t>
      </w:r>
      <w:r w:rsidRPr="0059240B">
        <w:rPr>
          <w:rFonts w:ascii="Garamond" w:hAnsi="Garamond"/>
          <w:sz w:val="24"/>
        </w:rPr>
        <w:t xml:space="preserve">To </w:t>
      </w:r>
      <w:r>
        <w:rPr>
          <w:rFonts w:ascii="Garamond" w:hAnsi="Garamond"/>
          <w:sz w:val="24"/>
        </w:rPr>
        <w:t xml:space="preserve">ensure </w:t>
      </w:r>
      <w:r w:rsidR="003C5717">
        <w:rPr>
          <w:rFonts w:ascii="Garamond" w:hAnsi="Garamond"/>
          <w:sz w:val="24"/>
        </w:rPr>
        <w:t xml:space="preserve">that its college- and career-ready standards </w:t>
      </w:r>
      <w:r>
        <w:rPr>
          <w:rFonts w:ascii="Garamond" w:hAnsi="Garamond"/>
          <w:sz w:val="24"/>
        </w:rPr>
        <w:t xml:space="preserve">are truly aligned with postsecondary expectations, and to </w:t>
      </w:r>
      <w:r w:rsidRPr="0059240B">
        <w:rPr>
          <w:rFonts w:ascii="Garamond" w:hAnsi="Garamond"/>
          <w:sz w:val="24"/>
        </w:rPr>
        <w:t xml:space="preserve">provide information to parents </w:t>
      </w:r>
      <w:r>
        <w:rPr>
          <w:rFonts w:ascii="Garamond" w:hAnsi="Garamond"/>
          <w:sz w:val="24"/>
        </w:rPr>
        <w:t xml:space="preserve">and students </w:t>
      </w:r>
      <w:r w:rsidRPr="0059240B">
        <w:rPr>
          <w:rFonts w:ascii="Garamond" w:hAnsi="Garamond"/>
          <w:sz w:val="24"/>
        </w:rPr>
        <w:t xml:space="preserve">about the college-readiness rates of local schools, </w:t>
      </w:r>
      <w:r>
        <w:rPr>
          <w:rFonts w:ascii="Garamond" w:hAnsi="Garamond"/>
          <w:sz w:val="24"/>
        </w:rPr>
        <w:t xml:space="preserve">an </w:t>
      </w:r>
      <w:r w:rsidRPr="0059240B">
        <w:rPr>
          <w:rFonts w:ascii="Garamond" w:hAnsi="Garamond"/>
          <w:sz w:val="24"/>
        </w:rPr>
        <w:t xml:space="preserve">SEA must </w:t>
      </w:r>
      <w:r>
        <w:rPr>
          <w:rFonts w:ascii="Garamond" w:hAnsi="Garamond"/>
          <w:sz w:val="24"/>
        </w:rPr>
        <w:t xml:space="preserve">annually report to the public on </w:t>
      </w:r>
      <w:r w:rsidRPr="0059240B">
        <w:rPr>
          <w:rFonts w:ascii="Garamond" w:hAnsi="Garamond"/>
          <w:sz w:val="24"/>
        </w:rPr>
        <w:t>college-going and college credit</w:t>
      </w:r>
      <w:r>
        <w:rPr>
          <w:rFonts w:ascii="Garamond" w:hAnsi="Garamond"/>
          <w:sz w:val="24"/>
        </w:rPr>
        <w:t>-</w:t>
      </w:r>
      <w:r w:rsidRPr="0059240B">
        <w:rPr>
          <w:rFonts w:ascii="Garamond" w:hAnsi="Garamond"/>
          <w:sz w:val="24"/>
        </w:rPr>
        <w:t xml:space="preserve">accumulation rates for </w:t>
      </w:r>
      <w:r>
        <w:rPr>
          <w:rFonts w:ascii="Garamond" w:hAnsi="Garamond"/>
          <w:sz w:val="24"/>
        </w:rPr>
        <w:t xml:space="preserve">all students and student subgroups in </w:t>
      </w:r>
      <w:r w:rsidRPr="0059240B">
        <w:rPr>
          <w:rFonts w:ascii="Garamond" w:hAnsi="Garamond"/>
          <w:sz w:val="24"/>
        </w:rPr>
        <w:t xml:space="preserve">each LEA and each </w:t>
      </w:r>
      <w:r>
        <w:rPr>
          <w:rFonts w:ascii="Garamond" w:hAnsi="Garamond"/>
          <w:sz w:val="24"/>
        </w:rPr>
        <w:t>high school in the State</w:t>
      </w:r>
      <w:r w:rsidRPr="0059240B">
        <w:rPr>
          <w:rFonts w:ascii="Garamond" w:hAnsi="Garamond"/>
          <w:sz w:val="24"/>
        </w:rPr>
        <w:t>.</w:t>
      </w:r>
    </w:p>
    <w:p w:rsidR="00CE18BD" w:rsidRDefault="00CE18BD" w:rsidP="0057070D">
      <w:pPr>
        <w:pStyle w:val="ColorfulList-Accent13"/>
        <w:spacing w:after="0" w:line="240" w:lineRule="auto"/>
        <w:ind w:hanging="360"/>
        <w:rPr>
          <w:rFonts w:ascii="Garamond" w:hAnsi="Garamond"/>
          <w:sz w:val="24"/>
        </w:rPr>
      </w:pPr>
    </w:p>
    <w:p w:rsidR="00CE18BD" w:rsidRDefault="00CE18BD" w:rsidP="0057070D">
      <w:pPr>
        <w:pStyle w:val="ColorfulList-Accent13"/>
        <w:numPr>
          <w:ilvl w:val="0"/>
          <w:numId w:val="11"/>
        </w:numPr>
        <w:spacing w:after="0" w:line="240" w:lineRule="auto"/>
        <w:rPr>
          <w:rFonts w:ascii="Garamond" w:hAnsi="Garamond"/>
          <w:sz w:val="24"/>
        </w:rPr>
      </w:pPr>
      <w:r>
        <w:rPr>
          <w:rFonts w:ascii="Garamond" w:hAnsi="Garamond"/>
          <w:b/>
          <w:sz w:val="24"/>
          <w:u w:val="single"/>
        </w:rPr>
        <w:t xml:space="preserve">State-Developed Differentiated </w:t>
      </w:r>
      <w:r w:rsidR="000652F8">
        <w:rPr>
          <w:rFonts w:ascii="Garamond" w:hAnsi="Garamond"/>
          <w:b/>
          <w:sz w:val="24"/>
          <w:u w:val="single"/>
        </w:rPr>
        <w:t xml:space="preserve">Recognition, </w:t>
      </w:r>
      <w:r>
        <w:rPr>
          <w:rFonts w:ascii="Garamond" w:hAnsi="Garamond"/>
          <w:b/>
          <w:sz w:val="24"/>
          <w:u w:val="single"/>
        </w:rPr>
        <w:t>Accountability</w:t>
      </w:r>
      <w:r w:rsidR="000652F8">
        <w:rPr>
          <w:rFonts w:ascii="Garamond" w:hAnsi="Garamond"/>
          <w:b/>
          <w:sz w:val="24"/>
          <w:u w:val="single"/>
        </w:rPr>
        <w:t>,</w:t>
      </w:r>
      <w:r>
        <w:rPr>
          <w:rFonts w:ascii="Garamond" w:hAnsi="Garamond"/>
          <w:b/>
          <w:sz w:val="24"/>
          <w:u w:val="single"/>
        </w:rPr>
        <w:t xml:space="preserve"> and Support</w:t>
      </w:r>
    </w:p>
    <w:p w:rsidR="00CE18BD" w:rsidRDefault="00CE18BD" w:rsidP="0057070D">
      <w:pPr>
        <w:pStyle w:val="ColorfulList-Accent13"/>
        <w:spacing w:after="0" w:line="240" w:lineRule="auto"/>
        <w:ind w:left="360"/>
        <w:rPr>
          <w:rFonts w:ascii="Garamond" w:hAnsi="Garamond"/>
          <w:sz w:val="24"/>
        </w:rPr>
      </w:pPr>
      <w:r>
        <w:rPr>
          <w:rFonts w:ascii="Garamond" w:hAnsi="Garamond"/>
          <w:sz w:val="24"/>
        </w:rPr>
        <w:t xml:space="preserve">Fair, flexible, and focused accountability </w:t>
      </w:r>
      <w:r w:rsidR="008D1FD9">
        <w:rPr>
          <w:rFonts w:ascii="Garamond" w:hAnsi="Garamond"/>
          <w:sz w:val="24"/>
        </w:rPr>
        <w:t xml:space="preserve">and support </w:t>
      </w:r>
      <w:r>
        <w:rPr>
          <w:rFonts w:ascii="Garamond" w:hAnsi="Garamond"/>
          <w:sz w:val="24"/>
        </w:rPr>
        <w:t>systems are critical to continuous</w:t>
      </w:r>
      <w:r w:rsidR="00F85F2E">
        <w:rPr>
          <w:rFonts w:ascii="Garamond" w:hAnsi="Garamond"/>
          <w:sz w:val="24"/>
        </w:rPr>
        <w:t>ly</w:t>
      </w:r>
      <w:r>
        <w:rPr>
          <w:rFonts w:ascii="Garamond" w:hAnsi="Garamond"/>
          <w:sz w:val="24"/>
        </w:rPr>
        <w:t xml:space="preserve"> improv</w:t>
      </w:r>
      <w:r w:rsidR="00F85F2E">
        <w:rPr>
          <w:rFonts w:ascii="Garamond" w:hAnsi="Garamond"/>
          <w:sz w:val="24"/>
        </w:rPr>
        <w:t>ing</w:t>
      </w:r>
      <w:r w:rsidR="000B7C8D">
        <w:rPr>
          <w:rFonts w:ascii="Garamond" w:hAnsi="Garamond"/>
          <w:sz w:val="24"/>
        </w:rPr>
        <w:t xml:space="preserve"> the</w:t>
      </w:r>
      <w:r>
        <w:rPr>
          <w:rFonts w:ascii="Garamond" w:hAnsi="Garamond"/>
          <w:sz w:val="24"/>
        </w:rPr>
        <w:t xml:space="preserve"> </w:t>
      </w:r>
      <w:r w:rsidR="00F85F2E">
        <w:rPr>
          <w:rFonts w:ascii="Garamond" w:hAnsi="Garamond"/>
          <w:sz w:val="24"/>
        </w:rPr>
        <w:t>academic achievement of all students</w:t>
      </w:r>
      <w:r w:rsidR="002B0E8A">
        <w:rPr>
          <w:rFonts w:ascii="Garamond" w:hAnsi="Garamond"/>
          <w:sz w:val="24"/>
        </w:rPr>
        <w:t>,</w:t>
      </w:r>
      <w:r w:rsidR="002D3B66">
        <w:rPr>
          <w:rFonts w:ascii="Garamond" w:hAnsi="Garamond"/>
          <w:sz w:val="24"/>
        </w:rPr>
        <w:t xml:space="preserve"> closing persistent achievement gaps</w:t>
      </w:r>
      <w:r w:rsidR="002B0E8A">
        <w:rPr>
          <w:rFonts w:ascii="Garamond" w:hAnsi="Garamond"/>
          <w:sz w:val="24"/>
        </w:rPr>
        <w:t>, and improving equity</w:t>
      </w:r>
      <w:r>
        <w:rPr>
          <w:rFonts w:ascii="Garamond" w:hAnsi="Garamond"/>
          <w:sz w:val="24"/>
        </w:rPr>
        <w:t xml:space="preserve">.  </w:t>
      </w:r>
      <w:r w:rsidR="00EE1C42">
        <w:rPr>
          <w:rFonts w:ascii="Garamond" w:hAnsi="Garamond"/>
          <w:sz w:val="24"/>
        </w:rPr>
        <w:t>Based on the principles for accountability developed by the Council of Chief State School Officers, m</w:t>
      </w:r>
      <w:r>
        <w:rPr>
          <w:rFonts w:ascii="Garamond" w:hAnsi="Garamond"/>
          <w:sz w:val="24"/>
        </w:rPr>
        <w:t xml:space="preserve">any States are already moving forward with </w:t>
      </w:r>
      <w:r w:rsidR="00EE1C42">
        <w:rPr>
          <w:rFonts w:ascii="Garamond" w:hAnsi="Garamond"/>
          <w:sz w:val="24"/>
        </w:rPr>
        <w:t>next</w:t>
      </w:r>
      <w:r w:rsidR="00970A14">
        <w:rPr>
          <w:rFonts w:ascii="Garamond" w:hAnsi="Garamond"/>
          <w:sz w:val="24"/>
        </w:rPr>
        <w:t>-</w:t>
      </w:r>
      <w:r w:rsidR="00EE1C42">
        <w:rPr>
          <w:rFonts w:ascii="Garamond" w:hAnsi="Garamond"/>
          <w:sz w:val="24"/>
        </w:rPr>
        <w:t xml:space="preserve">generation </w:t>
      </w:r>
      <w:r>
        <w:rPr>
          <w:rFonts w:ascii="Garamond" w:hAnsi="Garamond"/>
          <w:sz w:val="24"/>
        </w:rPr>
        <w:t xml:space="preserve">systems that recognize </w:t>
      </w:r>
      <w:r w:rsidR="001E616D" w:rsidRPr="00427D81">
        <w:rPr>
          <w:rFonts w:ascii="Garamond" w:hAnsi="Garamond"/>
          <w:sz w:val="24"/>
        </w:rPr>
        <w:t>student growth</w:t>
      </w:r>
      <w:r>
        <w:rPr>
          <w:rFonts w:ascii="Garamond" w:hAnsi="Garamond"/>
          <w:sz w:val="24"/>
        </w:rPr>
        <w:t xml:space="preserve"> and school progress, align accountability determinations with support and capacity-building efforts, and provide for systemic, context-specific interventions that focus on the lowest-performing schools and schools with the largest achievement gaps.  This flexibility would give SEAs and LEAs relief from the school and LEA improvement requirements of NCLB so they can implement these new systems.  </w:t>
      </w:r>
    </w:p>
    <w:p w:rsidR="00CE18BD" w:rsidRDefault="00CE18BD" w:rsidP="0057070D">
      <w:pPr>
        <w:pStyle w:val="ColorfulList-Accent13"/>
        <w:spacing w:after="0" w:line="240" w:lineRule="auto"/>
        <w:ind w:left="360"/>
        <w:rPr>
          <w:rFonts w:ascii="Garamond" w:hAnsi="Garamond"/>
          <w:sz w:val="24"/>
        </w:rPr>
      </w:pPr>
    </w:p>
    <w:p w:rsidR="00CE18BD" w:rsidRDefault="00CE18BD">
      <w:pPr>
        <w:pStyle w:val="ColorfulList-Accent13"/>
        <w:spacing w:after="0" w:line="240" w:lineRule="auto"/>
        <w:ind w:left="360"/>
        <w:rPr>
          <w:rFonts w:ascii="Garamond" w:hAnsi="Garamond"/>
          <w:sz w:val="24"/>
        </w:rPr>
      </w:pPr>
      <w:r>
        <w:rPr>
          <w:rFonts w:ascii="Garamond" w:hAnsi="Garamond"/>
          <w:sz w:val="24"/>
        </w:rPr>
        <w:lastRenderedPageBreak/>
        <w:t xml:space="preserve">To receive this flexibility, </w:t>
      </w:r>
      <w:proofErr w:type="gramStart"/>
      <w:r>
        <w:rPr>
          <w:rFonts w:ascii="Garamond" w:hAnsi="Garamond"/>
          <w:sz w:val="24"/>
        </w:rPr>
        <w:t>an</w:t>
      </w:r>
      <w:proofErr w:type="gramEnd"/>
      <w:r>
        <w:rPr>
          <w:rFonts w:ascii="Garamond" w:hAnsi="Garamond"/>
          <w:sz w:val="24"/>
        </w:rPr>
        <w:t xml:space="preserve"> SEA</w:t>
      </w:r>
      <w:r w:rsidRPr="00FB6714">
        <w:rPr>
          <w:rFonts w:ascii="Garamond" w:hAnsi="Garamond"/>
          <w:sz w:val="24"/>
        </w:rPr>
        <w:t xml:space="preserve"> must </w:t>
      </w:r>
      <w:r w:rsidRPr="008D1FD9">
        <w:rPr>
          <w:rFonts w:ascii="Garamond" w:hAnsi="Garamond"/>
          <w:sz w:val="24"/>
          <w:szCs w:val="24"/>
        </w:rPr>
        <w:t xml:space="preserve">develop and implement a system of differentiated recognition, accountability, and support for all </w:t>
      </w:r>
      <w:r w:rsidR="00B04598" w:rsidRPr="00391E15">
        <w:rPr>
          <w:rFonts w:ascii="Garamond" w:hAnsi="Garamond"/>
          <w:sz w:val="24"/>
          <w:szCs w:val="24"/>
        </w:rPr>
        <w:t>LEAs</w:t>
      </w:r>
      <w:r w:rsidRPr="008D1FD9">
        <w:rPr>
          <w:rFonts w:ascii="Garamond" w:hAnsi="Garamond"/>
          <w:sz w:val="24"/>
          <w:szCs w:val="24"/>
        </w:rPr>
        <w:t xml:space="preserve"> in the</w:t>
      </w:r>
      <w:r w:rsidRPr="00FB6714">
        <w:rPr>
          <w:rFonts w:ascii="Garamond" w:hAnsi="Garamond"/>
          <w:sz w:val="24"/>
        </w:rPr>
        <w:t xml:space="preserve"> State</w:t>
      </w:r>
      <w:r>
        <w:rPr>
          <w:rFonts w:ascii="Garamond" w:hAnsi="Garamond"/>
          <w:sz w:val="24"/>
        </w:rPr>
        <w:t xml:space="preserve"> and </w:t>
      </w:r>
      <w:r w:rsidR="006C2924">
        <w:rPr>
          <w:rFonts w:ascii="Garamond" w:hAnsi="Garamond"/>
          <w:sz w:val="24"/>
        </w:rPr>
        <w:t xml:space="preserve">for </w:t>
      </w:r>
      <w:r w:rsidR="002D3B66">
        <w:rPr>
          <w:rFonts w:ascii="Garamond" w:hAnsi="Garamond"/>
          <w:sz w:val="24"/>
        </w:rPr>
        <w:t xml:space="preserve">all </w:t>
      </w:r>
      <w:r w:rsidRPr="00FB6714">
        <w:rPr>
          <w:rFonts w:ascii="Garamond" w:hAnsi="Garamond"/>
          <w:sz w:val="24"/>
        </w:rPr>
        <w:t>Title I schools</w:t>
      </w:r>
      <w:r>
        <w:rPr>
          <w:rFonts w:ascii="Garamond" w:hAnsi="Garamond"/>
          <w:sz w:val="24"/>
        </w:rPr>
        <w:t xml:space="preserve"> in these LEAs</w:t>
      </w:r>
      <w:r w:rsidRPr="00FB6714">
        <w:rPr>
          <w:rFonts w:ascii="Garamond" w:hAnsi="Garamond"/>
          <w:sz w:val="24"/>
        </w:rPr>
        <w:t xml:space="preserve">.  </w:t>
      </w:r>
      <w:r w:rsidR="006C2924">
        <w:rPr>
          <w:rFonts w:ascii="Garamond" w:hAnsi="Garamond"/>
          <w:sz w:val="24"/>
        </w:rPr>
        <w:t>Those</w:t>
      </w:r>
      <w:r w:rsidRPr="00FB6714">
        <w:rPr>
          <w:rFonts w:ascii="Garamond" w:hAnsi="Garamond"/>
          <w:sz w:val="24"/>
        </w:rPr>
        <w:t xml:space="preserve"> systems must look at student achievement</w:t>
      </w:r>
      <w:r>
        <w:rPr>
          <w:rFonts w:ascii="Garamond" w:hAnsi="Garamond"/>
          <w:sz w:val="24"/>
        </w:rPr>
        <w:t xml:space="preserve"> in</w:t>
      </w:r>
      <w:r w:rsidR="00DB577B">
        <w:rPr>
          <w:rFonts w:ascii="Garamond" w:hAnsi="Garamond"/>
          <w:sz w:val="24"/>
        </w:rPr>
        <w:t xml:space="preserve"> at least </w:t>
      </w:r>
      <w:r>
        <w:rPr>
          <w:rFonts w:ascii="Garamond" w:hAnsi="Garamond"/>
          <w:sz w:val="24"/>
        </w:rPr>
        <w:t>reading/language arts and mathematics for all students and all subgroups</w:t>
      </w:r>
      <w:r w:rsidR="0095246D">
        <w:rPr>
          <w:rFonts w:ascii="Garamond" w:hAnsi="Garamond"/>
          <w:sz w:val="24"/>
        </w:rPr>
        <w:t xml:space="preserve"> of students identified in </w:t>
      </w:r>
      <w:r w:rsidR="00AE03B0">
        <w:rPr>
          <w:rFonts w:ascii="Garamond" w:hAnsi="Garamond"/>
          <w:sz w:val="24"/>
        </w:rPr>
        <w:t xml:space="preserve">ESEA </w:t>
      </w:r>
      <w:r w:rsidR="0095246D">
        <w:rPr>
          <w:rFonts w:ascii="Garamond" w:hAnsi="Garamond"/>
          <w:sz w:val="24"/>
        </w:rPr>
        <w:t>section 1111(b)(2</w:t>
      </w:r>
      <w:r w:rsidR="00AE03B0">
        <w:rPr>
          <w:rFonts w:ascii="Garamond" w:hAnsi="Garamond"/>
          <w:sz w:val="24"/>
        </w:rPr>
        <w:t>)(C)(v)(II)</w:t>
      </w:r>
      <w:r>
        <w:rPr>
          <w:rFonts w:ascii="Garamond" w:hAnsi="Garamond"/>
          <w:sz w:val="24"/>
        </w:rPr>
        <w:t>; graduation rates for all students and all subgroups;</w:t>
      </w:r>
      <w:r w:rsidRPr="00FB6714">
        <w:rPr>
          <w:rFonts w:ascii="Garamond" w:hAnsi="Garamond"/>
          <w:sz w:val="24"/>
        </w:rPr>
        <w:t xml:space="preserve"> and school performance and progress over time, including the performance and progress of all subgroups</w:t>
      </w:r>
      <w:r>
        <w:rPr>
          <w:rFonts w:ascii="Garamond" w:hAnsi="Garamond"/>
          <w:sz w:val="24"/>
        </w:rPr>
        <w:t>.  They may also look at</w:t>
      </w:r>
      <w:r w:rsidR="00AE03B0">
        <w:rPr>
          <w:rFonts w:ascii="Garamond" w:hAnsi="Garamond"/>
          <w:sz w:val="24"/>
        </w:rPr>
        <w:t xml:space="preserve"> student achievement </w:t>
      </w:r>
      <w:r>
        <w:rPr>
          <w:rFonts w:ascii="Garamond" w:hAnsi="Garamond"/>
          <w:sz w:val="24"/>
        </w:rPr>
        <w:t>in subjects other than reading/language arts and mathematics</w:t>
      </w:r>
      <w:r w:rsidR="00AE03B0">
        <w:rPr>
          <w:rFonts w:ascii="Garamond" w:hAnsi="Garamond"/>
          <w:sz w:val="24"/>
        </w:rPr>
        <w:t>, and</w:t>
      </w:r>
      <w:r w:rsidR="003333D6">
        <w:rPr>
          <w:rFonts w:ascii="Garamond" w:hAnsi="Garamond"/>
          <w:sz w:val="24"/>
        </w:rPr>
        <w:t>,</w:t>
      </w:r>
      <w:r w:rsidR="00AE03B0">
        <w:rPr>
          <w:rFonts w:ascii="Garamond" w:hAnsi="Garamond"/>
          <w:sz w:val="24"/>
        </w:rPr>
        <w:t xml:space="preserve"> </w:t>
      </w:r>
      <w:r w:rsidR="003333D6">
        <w:rPr>
          <w:rFonts w:ascii="Garamond" w:hAnsi="Garamond"/>
          <w:sz w:val="24"/>
        </w:rPr>
        <w:t xml:space="preserve">once </w:t>
      </w:r>
      <w:proofErr w:type="gramStart"/>
      <w:r w:rsidR="003333D6">
        <w:rPr>
          <w:rFonts w:ascii="Garamond" w:hAnsi="Garamond"/>
          <w:sz w:val="24"/>
        </w:rPr>
        <w:t>an</w:t>
      </w:r>
      <w:proofErr w:type="gramEnd"/>
      <w:r w:rsidR="003333D6">
        <w:rPr>
          <w:rFonts w:ascii="Garamond" w:hAnsi="Garamond"/>
          <w:sz w:val="24"/>
        </w:rPr>
        <w:t xml:space="preserve"> SEA has adopted high-quality assessments, must take into account student growth</w:t>
      </w:r>
      <w:r>
        <w:rPr>
          <w:rFonts w:ascii="Garamond" w:hAnsi="Garamond"/>
          <w:sz w:val="24"/>
        </w:rPr>
        <w:t xml:space="preserve">.  An SEA’s </w:t>
      </w:r>
      <w:r w:rsidR="00427D81" w:rsidRPr="000652F8">
        <w:rPr>
          <w:rFonts w:ascii="Garamond" w:hAnsi="Garamond"/>
          <w:sz w:val="24"/>
          <w:szCs w:val="24"/>
        </w:rPr>
        <w:t xml:space="preserve">system of </w:t>
      </w:r>
      <w:r w:rsidR="000652F8" w:rsidRPr="000652F8">
        <w:rPr>
          <w:rFonts w:ascii="Garamond" w:hAnsi="Garamond"/>
          <w:sz w:val="24"/>
          <w:szCs w:val="24"/>
        </w:rPr>
        <w:t xml:space="preserve">differentiated recognition, accountability, and support </w:t>
      </w:r>
      <w:r w:rsidRPr="000652F8">
        <w:rPr>
          <w:rFonts w:ascii="Garamond" w:hAnsi="Garamond"/>
          <w:sz w:val="24"/>
          <w:szCs w:val="24"/>
        </w:rPr>
        <w:t>must</w:t>
      </w:r>
      <w:r w:rsidR="00427D81" w:rsidRPr="000652F8">
        <w:rPr>
          <w:rFonts w:ascii="Garamond" w:hAnsi="Garamond"/>
          <w:sz w:val="24"/>
          <w:szCs w:val="24"/>
        </w:rPr>
        <w:t xml:space="preserve"> </w:t>
      </w:r>
      <w:r w:rsidRPr="000652F8">
        <w:rPr>
          <w:rFonts w:ascii="Garamond" w:hAnsi="Garamond"/>
          <w:sz w:val="24"/>
          <w:szCs w:val="24"/>
        </w:rPr>
        <w:t>create incentives and include differentiated interventions and support to improve student achievement and graduation rates and to close achievement</w:t>
      </w:r>
      <w:r>
        <w:rPr>
          <w:rFonts w:ascii="Garamond" w:hAnsi="Garamond"/>
          <w:sz w:val="24"/>
        </w:rPr>
        <w:t xml:space="preserve"> gaps for all subgroups</w:t>
      </w:r>
      <w:r w:rsidR="0095246D">
        <w:rPr>
          <w:rFonts w:ascii="Garamond" w:hAnsi="Garamond"/>
          <w:sz w:val="24"/>
        </w:rPr>
        <w:t>,</w:t>
      </w:r>
      <w:r>
        <w:rPr>
          <w:rFonts w:ascii="Garamond" w:hAnsi="Garamond"/>
          <w:sz w:val="24"/>
        </w:rPr>
        <w:t xml:space="preserve"> including interventions specifically focused on improving the performance of English Learners and students with disabilities.  </w:t>
      </w:r>
      <w:r w:rsidR="006C2924">
        <w:rPr>
          <w:rFonts w:ascii="Garamond" w:hAnsi="Garamond"/>
          <w:sz w:val="24"/>
        </w:rPr>
        <w:t xml:space="preserve">More specifically, </w:t>
      </w:r>
      <w:r>
        <w:rPr>
          <w:rFonts w:ascii="Garamond" w:hAnsi="Garamond"/>
          <w:sz w:val="24"/>
        </w:rPr>
        <w:t>the SEA’s system must, at a minimum:</w:t>
      </w:r>
    </w:p>
    <w:p w:rsidR="00CE18BD" w:rsidRDefault="00CE18BD" w:rsidP="0057070D">
      <w:pPr>
        <w:numPr>
          <w:ilvl w:val="0"/>
          <w:numId w:val="24"/>
        </w:numPr>
        <w:rPr>
          <w:rFonts w:ascii="Garamond" w:hAnsi="Garamond"/>
        </w:rPr>
      </w:pPr>
      <w:r>
        <w:rPr>
          <w:rFonts w:ascii="Garamond" w:hAnsi="Garamond"/>
        </w:rPr>
        <w:t xml:space="preserve">Set </w:t>
      </w:r>
      <w:r w:rsidR="00DB577B">
        <w:rPr>
          <w:rFonts w:ascii="Garamond" w:hAnsi="Garamond"/>
        </w:rPr>
        <w:t xml:space="preserve">new </w:t>
      </w:r>
      <w:r>
        <w:rPr>
          <w:rFonts w:ascii="Garamond" w:hAnsi="Garamond"/>
        </w:rPr>
        <w:t xml:space="preserve">ambitious but achievable </w:t>
      </w:r>
      <w:r w:rsidR="00096F8E">
        <w:rPr>
          <w:rFonts w:ascii="Garamond" w:hAnsi="Garamond"/>
        </w:rPr>
        <w:t xml:space="preserve">AMOs </w:t>
      </w:r>
      <w:r>
        <w:rPr>
          <w:rFonts w:ascii="Garamond" w:hAnsi="Garamond"/>
        </w:rPr>
        <w:t>in at least reading/language arts and mathematics for the State and all LEAs, schools, and subgroups</w:t>
      </w:r>
      <w:r w:rsidR="006C2924">
        <w:rPr>
          <w:rFonts w:ascii="Garamond" w:hAnsi="Garamond"/>
        </w:rPr>
        <w:t>,</w:t>
      </w:r>
      <w:r>
        <w:rPr>
          <w:rFonts w:ascii="Garamond" w:hAnsi="Garamond"/>
        </w:rPr>
        <w:t xml:space="preserve"> that provide meaningful goals and are used to guide support and improvement efforts</w:t>
      </w:r>
      <w:r w:rsidRPr="00C437E2">
        <w:rPr>
          <w:rFonts w:ascii="Garamond" w:hAnsi="Garamond"/>
        </w:rPr>
        <w:t>.</w:t>
      </w:r>
    </w:p>
    <w:p w:rsidR="00CE18BD" w:rsidRDefault="00BF06A6" w:rsidP="002E0ACE">
      <w:pPr>
        <w:pStyle w:val="ColorfulList-Accent13"/>
        <w:numPr>
          <w:ilvl w:val="0"/>
          <w:numId w:val="15"/>
        </w:numPr>
        <w:spacing w:after="0" w:line="240" w:lineRule="auto"/>
        <w:rPr>
          <w:rFonts w:ascii="Garamond" w:hAnsi="Garamond"/>
          <w:sz w:val="24"/>
        </w:rPr>
      </w:pPr>
      <w:r>
        <w:rPr>
          <w:rFonts w:ascii="Garamond" w:hAnsi="Garamond"/>
          <w:sz w:val="24"/>
        </w:rPr>
        <w:t xml:space="preserve">Provide incentives </w:t>
      </w:r>
      <w:r w:rsidR="00EE1C42">
        <w:rPr>
          <w:rFonts w:ascii="Garamond" w:hAnsi="Garamond"/>
          <w:sz w:val="24"/>
        </w:rPr>
        <w:t xml:space="preserve">and recognition </w:t>
      </w:r>
      <w:r>
        <w:rPr>
          <w:rFonts w:ascii="Garamond" w:hAnsi="Garamond"/>
          <w:sz w:val="24"/>
        </w:rPr>
        <w:t>for</w:t>
      </w:r>
      <w:r w:rsidR="00CE18BD">
        <w:rPr>
          <w:rFonts w:ascii="Garamond" w:hAnsi="Garamond"/>
          <w:sz w:val="24"/>
        </w:rPr>
        <w:t xml:space="preserve"> success </w:t>
      </w:r>
      <w:r w:rsidR="00BC6061">
        <w:rPr>
          <w:rFonts w:ascii="Garamond" w:hAnsi="Garamond"/>
          <w:sz w:val="24"/>
        </w:rPr>
        <w:t xml:space="preserve">on an annual basis </w:t>
      </w:r>
      <w:r w:rsidR="00CE18BD">
        <w:rPr>
          <w:rFonts w:ascii="Garamond" w:hAnsi="Garamond"/>
          <w:sz w:val="24"/>
        </w:rPr>
        <w:t xml:space="preserve">by publicly recognizing and, if possible, rewarding Title I schools making the most progress or </w:t>
      </w:r>
      <w:r w:rsidR="0095246D">
        <w:rPr>
          <w:rFonts w:ascii="Garamond" w:hAnsi="Garamond"/>
          <w:sz w:val="24"/>
        </w:rPr>
        <w:t>having</w:t>
      </w:r>
      <w:r w:rsidR="00CE18BD">
        <w:rPr>
          <w:rFonts w:ascii="Garamond" w:hAnsi="Garamond"/>
          <w:sz w:val="24"/>
        </w:rPr>
        <w:t xml:space="preserve"> the highest performance as “</w:t>
      </w:r>
      <w:r w:rsidR="00CE18BD" w:rsidRPr="0086701E">
        <w:rPr>
          <w:rFonts w:ascii="Garamond" w:hAnsi="Garamond"/>
          <w:sz w:val="24"/>
        </w:rPr>
        <w:t>reward schools</w:t>
      </w:r>
      <w:r w:rsidR="00CE18BD" w:rsidRPr="00091F90">
        <w:rPr>
          <w:rFonts w:ascii="Garamond" w:hAnsi="Garamond"/>
          <w:sz w:val="24"/>
        </w:rPr>
        <w:t>.</w:t>
      </w:r>
      <w:r w:rsidR="00CE18BD">
        <w:rPr>
          <w:rFonts w:ascii="Garamond" w:hAnsi="Garamond"/>
          <w:sz w:val="24"/>
        </w:rPr>
        <w:t>”</w:t>
      </w:r>
      <w:r w:rsidR="00CE18BD" w:rsidRPr="00091F90">
        <w:rPr>
          <w:rFonts w:ascii="Garamond" w:hAnsi="Garamond"/>
          <w:sz w:val="24"/>
        </w:rPr>
        <w:t xml:space="preserve"> </w:t>
      </w:r>
    </w:p>
    <w:p w:rsidR="00CE18BD" w:rsidRDefault="00DB42C3" w:rsidP="002E0ACE">
      <w:pPr>
        <w:pStyle w:val="ColorfulList-Accent13"/>
        <w:numPr>
          <w:ilvl w:val="0"/>
          <w:numId w:val="15"/>
        </w:numPr>
        <w:spacing w:after="0" w:line="240" w:lineRule="auto"/>
        <w:rPr>
          <w:rFonts w:ascii="Garamond" w:hAnsi="Garamond"/>
          <w:sz w:val="24"/>
        </w:rPr>
      </w:pPr>
      <w:r>
        <w:rPr>
          <w:rFonts w:ascii="Garamond" w:hAnsi="Garamond"/>
          <w:sz w:val="24"/>
        </w:rPr>
        <w:t>Effect</w:t>
      </w:r>
      <w:r w:rsidR="00CE18BD" w:rsidRPr="008F6A67">
        <w:rPr>
          <w:rFonts w:ascii="Garamond" w:hAnsi="Garamond"/>
          <w:sz w:val="24"/>
        </w:rPr>
        <w:t xml:space="preserve"> dramatic, systemic change in the lowest-performing schools by publicly identifying “</w:t>
      </w:r>
      <w:r w:rsidR="00B04598" w:rsidRPr="0086701E">
        <w:rPr>
          <w:rFonts w:ascii="Garamond" w:hAnsi="Garamond"/>
          <w:sz w:val="24"/>
        </w:rPr>
        <w:t>priority schools</w:t>
      </w:r>
      <w:r w:rsidR="00CE18BD" w:rsidRPr="008F6A67">
        <w:rPr>
          <w:rFonts w:ascii="Garamond" w:hAnsi="Garamond"/>
          <w:sz w:val="24"/>
        </w:rPr>
        <w:t xml:space="preserve">” </w:t>
      </w:r>
      <w:r w:rsidR="00CE18BD">
        <w:rPr>
          <w:rFonts w:ascii="Garamond" w:hAnsi="Garamond"/>
          <w:sz w:val="24"/>
        </w:rPr>
        <w:t xml:space="preserve">and </w:t>
      </w:r>
      <w:r w:rsidR="00CE18BD" w:rsidRPr="008F6A67">
        <w:rPr>
          <w:rFonts w:ascii="Garamond" w:hAnsi="Garamond"/>
          <w:sz w:val="24"/>
        </w:rPr>
        <w:t xml:space="preserve">ensuring </w:t>
      </w:r>
      <w:r w:rsidR="00C6426E">
        <w:rPr>
          <w:rFonts w:ascii="Garamond" w:hAnsi="Garamond"/>
          <w:sz w:val="24"/>
        </w:rPr>
        <w:t xml:space="preserve">that </w:t>
      </w:r>
      <w:r w:rsidR="003333D6">
        <w:rPr>
          <w:rFonts w:ascii="Garamond" w:hAnsi="Garamond"/>
          <w:sz w:val="24"/>
        </w:rPr>
        <w:t xml:space="preserve">each </w:t>
      </w:r>
      <w:r w:rsidR="00CE18BD" w:rsidRPr="00A85A9F">
        <w:rPr>
          <w:rFonts w:ascii="Garamond" w:hAnsi="Garamond"/>
          <w:sz w:val="24"/>
        </w:rPr>
        <w:t>LEA</w:t>
      </w:r>
      <w:r>
        <w:rPr>
          <w:rFonts w:ascii="Garamond" w:hAnsi="Garamond"/>
          <w:sz w:val="24"/>
        </w:rPr>
        <w:t xml:space="preserve"> with </w:t>
      </w:r>
      <w:r w:rsidR="003333D6">
        <w:rPr>
          <w:rFonts w:ascii="Garamond" w:hAnsi="Garamond"/>
          <w:sz w:val="24"/>
        </w:rPr>
        <w:t xml:space="preserve">one or more of these </w:t>
      </w:r>
      <w:r>
        <w:rPr>
          <w:rFonts w:ascii="Garamond" w:hAnsi="Garamond"/>
          <w:sz w:val="24"/>
        </w:rPr>
        <w:t xml:space="preserve">schools </w:t>
      </w:r>
      <w:r w:rsidR="00CE18BD" w:rsidRPr="008F6A67">
        <w:rPr>
          <w:rFonts w:ascii="Garamond" w:hAnsi="Garamond"/>
          <w:sz w:val="24"/>
        </w:rPr>
        <w:t>implement</w:t>
      </w:r>
      <w:r w:rsidR="00DE0D2F">
        <w:rPr>
          <w:rFonts w:ascii="Garamond" w:hAnsi="Garamond"/>
          <w:sz w:val="24"/>
        </w:rPr>
        <w:t>s</w:t>
      </w:r>
      <w:r w:rsidR="00D802DA">
        <w:rPr>
          <w:rFonts w:ascii="Garamond" w:hAnsi="Garamond"/>
          <w:sz w:val="24"/>
        </w:rPr>
        <w:t>, for three years,</w:t>
      </w:r>
      <w:r w:rsidR="00CE18BD" w:rsidRPr="008F6A67">
        <w:rPr>
          <w:rFonts w:ascii="Garamond" w:hAnsi="Garamond"/>
          <w:sz w:val="24"/>
        </w:rPr>
        <w:t xml:space="preserve"> meaningful interventions</w:t>
      </w:r>
      <w:r w:rsidR="00CE18BD">
        <w:rPr>
          <w:rFonts w:ascii="Garamond" w:hAnsi="Garamond"/>
          <w:sz w:val="24"/>
        </w:rPr>
        <w:t xml:space="preserve"> aligned with </w:t>
      </w:r>
      <w:r w:rsidR="00EC203A">
        <w:rPr>
          <w:rFonts w:ascii="Garamond" w:hAnsi="Garamond"/>
          <w:sz w:val="24"/>
        </w:rPr>
        <w:t xml:space="preserve">the </w:t>
      </w:r>
      <w:r w:rsidR="00B04598" w:rsidRPr="0086701E">
        <w:rPr>
          <w:rFonts w:ascii="Garamond" w:hAnsi="Garamond"/>
          <w:sz w:val="24"/>
        </w:rPr>
        <w:t>turnaround</w:t>
      </w:r>
      <w:r w:rsidR="00CE18BD" w:rsidRPr="0086701E">
        <w:rPr>
          <w:rFonts w:ascii="Garamond" w:hAnsi="Garamond"/>
          <w:sz w:val="24"/>
        </w:rPr>
        <w:t xml:space="preserve"> </w:t>
      </w:r>
      <w:r w:rsidR="00B04598" w:rsidRPr="0086701E">
        <w:rPr>
          <w:rFonts w:ascii="Garamond" w:hAnsi="Garamond"/>
          <w:sz w:val="24"/>
        </w:rPr>
        <w:t>principles</w:t>
      </w:r>
      <w:r w:rsidR="00CE18BD" w:rsidRPr="008F6A67">
        <w:rPr>
          <w:rFonts w:ascii="Garamond" w:hAnsi="Garamond"/>
          <w:sz w:val="24"/>
        </w:rPr>
        <w:t xml:space="preserve"> </w:t>
      </w:r>
      <w:r w:rsidR="00CE18BD">
        <w:rPr>
          <w:rFonts w:ascii="Garamond" w:hAnsi="Garamond"/>
          <w:sz w:val="24"/>
        </w:rPr>
        <w:t>in each of these schools</w:t>
      </w:r>
      <w:r w:rsidR="00820B0A">
        <w:rPr>
          <w:rFonts w:ascii="Garamond" w:hAnsi="Garamond"/>
          <w:sz w:val="24"/>
        </w:rPr>
        <w:t>.</w:t>
      </w:r>
      <w:r w:rsidR="00611285">
        <w:rPr>
          <w:rFonts w:ascii="Garamond" w:hAnsi="Garamond"/>
          <w:sz w:val="24"/>
        </w:rPr>
        <w:t xml:space="preserve">  </w:t>
      </w:r>
      <w:r w:rsidR="003333D6">
        <w:rPr>
          <w:rFonts w:ascii="Garamond" w:hAnsi="Garamond"/>
          <w:sz w:val="24"/>
        </w:rPr>
        <w:t xml:space="preserve">The </w:t>
      </w:r>
      <w:r w:rsidR="00CE18BD" w:rsidRPr="008F6A67">
        <w:rPr>
          <w:rFonts w:ascii="Garamond" w:hAnsi="Garamond"/>
          <w:sz w:val="24"/>
        </w:rPr>
        <w:t xml:space="preserve">SEA must also develop criteria to determine </w:t>
      </w:r>
      <w:r w:rsidR="005853D5">
        <w:rPr>
          <w:rFonts w:ascii="Garamond" w:hAnsi="Garamond"/>
          <w:sz w:val="24"/>
        </w:rPr>
        <w:t>when a</w:t>
      </w:r>
      <w:r w:rsidR="00CE18BD" w:rsidRPr="008F6A67">
        <w:rPr>
          <w:rFonts w:ascii="Garamond" w:hAnsi="Garamond"/>
          <w:sz w:val="24"/>
        </w:rPr>
        <w:t xml:space="preserve"> school that is </w:t>
      </w:r>
      <w:r w:rsidR="00C62E9C">
        <w:rPr>
          <w:rFonts w:ascii="Garamond" w:hAnsi="Garamond"/>
          <w:sz w:val="24"/>
        </w:rPr>
        <w:t>making significant progress in improving student achievement</w:t>
      </w:r>
      <w:r w:rsidR="00CE18BD" w:rsidRPr="008F6A67">
        <w:rPr>
          <w:rFonts w:ascii="Garamond" w:hAnsi="Garamond"/>
          <w:sz w:val="24"/>
        </w:rPr>
        <w:t xml:space="preserve"> exits priority status</w:t>
      </w:r>
      <w:r w:rsidR="00C46DD6">
        <w:rPr>
          <w:rFonts w:ascii="Garamond" w:hAnsi="Garamond"/>
          <w:sz w:val="24"/>
        </w:rPr>
        <w:t xml:space="preserve">. </w:t>
      </w:r>
      <w:r w:rsidR="00611285">
        <w:rPr>
          <w:rFonts w:ascii="Garamond" w:hAnsi="Garamond"/>
          <w:sz w:val="24"/>
        </w:rPr>
        <w:t xml:space="preserve"> </w:t>
      </w:r>
    </w:p>
    <w:p w:rsidR="00CE18BD" w:rsidRDefault="00CE18BD" w:rsidP="002E0ACE">
      <w:pPr>
        <w:pStyle w:val="ColorfulList-Accent13"/>
        <w:numPr>
          <w:ilvl w:val="0"/>
          <w:numId w:val="15"/>
        </w:numPr>
        <w:spacing w:after="0" w:line="240" w:lineRule="auto"/>
        <w:rPr>
          <w:rFonts w:ascii="Garamond" w:hAnsi="Garamond"/>
          <w:sz w:val="24"/>
        </w:rPr>
      </w:pPr>
      <w:r w:rsidRPr="002E0ACE">
        <w:rPr>
          <w:rFonts w:ascii="Garamond" w:hAnsi="Garamond"/>
          <w:sz w:val="24"/>
        </w:rPr>
        <w:t xml:space="preserve">Work to </w:t>
      </w:r>
      <w:r>
        <w:rPr>
          <w:rFonts w:ascii="Garamond" w:hAnsi="Garamond"/>
          <w:sz w:val="24"/>
        </w:rPr>
        <w:t>close</w:t>
      </w:r>
      <w:r w:rsidRPr="002E0ACE">
        <w:rPr>
          <w:rFonts w:ascii="Garamond" w:hAnsi="Garamond"/>
          <w:sz w:val="24"/>
        </w:rPr>
        <w:t xml:space="preserve"> achievement gaps by publicly identifying </w:t>
      </w:r>
      <w:r>
        <w:rPr>
          <w:rFonts w:ascii="Garamond" w:hAnsi="Garamond"/>
          <w:sz w:val="24"/>
        </w:rPr>
        <w:t xml:space="preserve">Title I </w:t>
      </w:r>
      <w:r w:rsidRPr="002E0ACE">
        <w:rPr>
          <w:rFonts w:ascii="Garamond" w:hAnsi="Garamond"/>
          <w:sz w:val="24"/>
        </w:rPr>
        <w:t>schools with the greatest achievement gaps</w:t>
      </w:r>
      <w:r>
        <w:rPr>
          <w:rFonts w:ascii="Garamond" w:hAnsi="Garamond"/>
          <w:sz w:val="24"/>
        </w:rPr>
        <w:t>,</w:t>
      </w:r>
      <w:r w:rsidRPr="002E0ACE">
        <w:rPr>
          <w:rFonts w:ascii="Garamond" w:hAnsi="Garamond"/>
          <w:sz w:val="24"/>
        </w:rPr>
        <w:t xml:space="preserve"> </w:t>
      </w:r>
      <w:r>
        <w:rPr>
          <w:rFonts w:ascii="Garamond" w:hAnsi="Garamond"/>
          <w:sz w:val="24"/>
        </w:rPr>
        <w:t xml:space="preserve">or </w:t>
      </w:r>
      <w:r w:rsidRPr="002E0ACE">
        <w:rPr>
          <w:rFonts w:ascii="Garamond" w:hAnsi="Garamond"/>
          <w:sz w:val="24"/>
        </w:rPr>
        <w:t>in which subgroups are furthest behind</w:t>
      </w:r>
      <w:r>
        <w:rPr>
          <w:rFonts w:ascii="Garamond" w:hAnsi="Garamond"/>
          <w:sz w:val="24"/>
        </w:rPr>
        <w:t>, as “</w:t>
      </w:r>
      <w:r w:rsidR="00BF06A6" w:rsidRPr="0086701E">
        <w:rPr>
          <w:rFonts w:ascii="Garamond" w:hAnsi="Garamond"/>
          <w:sz w:val="24"/>
        </w:rPr>
        <w:t>focus</w:t>
      </w:r>
      <w:r w:rsidRPr="0086701E">
        <w:rPr>
          <w:rFonts w:ascii="Garamond" w:hAnsi="Garamond"/>
          <w:sz w:val="24"/>
        </w:rPr>
        <w:t xml:space="preserve"> schools</w:t>
      </w:r>
      <w:r>
        <w:rPr>
          <w:rFonts w:ascii="Garamond" w:hAnsi="Garamond"/>
          <w:sz w:val="24"/>
        </w:rPr>
        <w:t xml:space="preserve">” </w:t>
      </w:r>
      <w:r w:rsidRPr="002E0ACE">
        <w:rPr>
          <w:rFonts w:ascii="Garamond" w:hAnsi="Garamond"/>
          <w:sz w:val="24"/>
        </w:rPr>
        <w:t xml:space="preserve">and ensuring </w:t>
      </w:r>
      <w:r w:rsidRPr="00A85A9F">
        <w:rPr>
          <w:rFonts w:ascii="Garamond" w:hAnsi="Garamond"/>
          <w:sz w:val="24"/>
        </w:rPr>
        <w:t>that</w:t>
      </w:r>
      <w:r w:rsidR="003333D6">
        <w:rPr>
          <w:rFonts w:ascii="Garamond" w:hAnsi="Garamond"/>
          <w:sz w:val="24"/>
        </w:rPr>
        <w:t xml:space="preserve"> each</w:t>
      </w:r>
      <w:r w:rsidRPr="00A85A9F">
        <w:rPr>
          <w:rFonts w:ascii="Garamond" w:hAnsi="Garamond"/>
          <w:sz w:val="24"/>
        </w:rPr>
        <w:t xml:space="preserve"> LEA</w:t>
      </w:r>
      <w:r w:rsidRPr="002E0ACE">
        <w:rPr>
          <w:rFonts w:ascii="Garamond" w:hAnsi="Garamond"/>
          <w:b/>
          <w:sz w:val="24"/>
        </w:rPr>
        <w:t xml:space="preserve"> </w:t>
      </w:r>
      <w:r w:rsidRPr="002E0ACE">
        <w:rPr>
          <w:rFonts w:ascii="Garamond" w:hAnsi="Garamond"/>
          <w:sz w:val="24"/>
        </w:rPr>
        <w:t>implement</w:t>
      </w:r>
      <w:r w:rsidR="003333D6">
        <w:rPr>
          <w:rFonts w:ascii="Garamond" w:hAnsi="Garamond"/>
          <w:sz w:val="24"/>
        </w:rPr>
        <w:t>s</w:t>
      </w:r>
      <w:r w:rsidRPr="002E0ACE">
        <w:rPr>
          <w:rFonts w:ascii="Garamond" w:hAnsi="Garamond"/>
          <w:sz w:val="24"/>
        </w:rPr>
        <w:t xml:space="preserve"> </w:t>
      </w:r>
      <w:r w:rsidR="00B04598" w:rsidRPr="005F0769">
        <w:rPr>
          <w:rFonts w:ascii="Garamond" w:hAnsi="Garamond"/>
          <w:sz w:val="24"/>
        </w:rPr>
        <w:t>interventions</w:t>
      </w:r>
      <w:r w:rsidR="005728AC" w:rsidRPr="005F0769">
        <w:rPr>
          <w:rFonts w:ascii="Garamond" w:hAnsi="Garamond"/>
          <w:sz w:val="24"/>
        </w:rPr>
        <w:t>, which may include tutoring and public school choice,</w:t>
      </w:r>
      <w:r w:rsidRPr="005F0769">
        <w:rPr>
          <w:rFonts w:ascii="Garamond" w:hAnsi="Garamond"/>
          <w:sz w:val="24"/>
        </w:rPr>
        <w:t xml:space="preserve"> in </w:t>
      </w:r>
      <w:r w:rsidR="003333D6">
        <w:rPr>
          <w:rFonts w:ascii="Garamond" w:hAnsi="Garamond"/>
          <w:sz w:val="24"/>
        </w:rPr>
        <w:t xml:space="preserve">each of these </w:t>
      </w:r>
      <w:r w:rsidRPr="005F0769">
        <w:rPr>
          <w:rFonts w:ascii="Garamond" w:hAnsi="Garamond"/>
          <w:sz w:val="24"/>
        </w:rPr>
        <w:t xml:space="preserve">schools based on reviews of the specific academic needs of the school and </w:t>
      </w:r>
      <w:r w:rsidR="003333D6">
        <w:rPr>
          <w:rFonts w:ascii="Garamond" w:hAnsi="Garamond"/>
          <w:sz w:val="24"/>
        </w:rPr>
        <w:t xml:space="preserve">its </w:t>
      </w:r>
      <w:r w:rsidRPr="005F0769">
        <w:rPr>
          <w:rFonts w:ascii="Garamond" w:hAnsi="Garamond"/>
          <w:sz w:val="24"/>
        </w:rPr>
        <w:t xml:space="preserve">students.  </w:t>
      </w:r>
      <w:r w:rsidR="003333D6">
        <w:rPr>
          <w:rFonts w:ascii="Garamond" w:hAnsi="Garamond"/>
          <w:sz w:val="24"/>
        </w:rPr>
        <w:t>The</w:t>
      </w:r>
      <w:r w:rsidRPr="005F0769">
        <w:rPr>
          <w:rFonts w:ascii="Garamond" w:hAnsi="Garamond"/>
          <w:sz w:val="24"/>
        </w:rPr>
        <w:t xml:space="preserve"> SEA must also</w:t>
      </w:r>
      <w:r w:rsidRPr="002E0ACE">
        <w:rPr>
          <w:rFonts w:ascii="Garamond" w:hAnsi="Garamond"/>
          <w:sz w:val="24"/>
        </w:rPr>
        <w:t xml:space="preserve"> develop criteria to determine </w:t>
      </w:r>
      <w:r w:rsidR="009A5668">
        <w:rPr>
          <w:rFonts w:ascii="Garamond" w:hAnsi="Garamond"/>
          <w:sz w:val="24"/>
        </w:rPr>
        <w:t>when</w:t>
      </w:r>
      <w:r w:rsidRPr="002E0ACE">
        <w:rPr>
          <w:rFonts w:ascii="Garamond" w:hAnsi="Garamond"/>
          <w:sz w:val="24"/>
        </w:rPr>
        <w:t xml:space="preserve"> a school that is </w:t>
      </w:r>
      <w:r w:rsidR="00C62E9C">
        <w:rPr>
          <w:rFonts w:ascii="Garamond" w:hAnsi="Garamond"/>
          <w:sz w:val="24"/>
        </w:rPr>
        <w:t>making significant progress in improving student achievement</w:t>
      </w:r>
      <w:r>
        <w:rPr>
          <w:rFonts w:ascii="Garamond" w:hAnsi="Garamond"/>
          <w:sz w:val="24"/>
        </w:rPr>
        <w:t xml:space="preserve"> </w:t>
      </w:r>
      <w:r w:rsidR="005D5D4E">
        <w:rPr>
          <w:rFonts w:ascii="Garamond" w:hAnsi="Garamond"/>
          <w:sz w:val="24"/>
        </w:rPr>
        <w:t xml:space="preserve">and narrowing achievement gaps </w:t>
      </w:r>
      <w:r w:rsidRPr="002E0ACE">
        <w:rPr>
          <w:rFonts w:ascii="Garamond" w:hAnsi="Garamond"/>
          <w:sz w:val="24"/>
        </w:rPr>
        <w:t xml:space="preserve">exits focus status.    </w:t>
      </w:r>
    </w:p>
    <w:p w:rsidR="001B6155" w:rsidRDefault="001B6155" w:rsidP="002E0ACE">
      <w:pPr>
        <w:pStyle w:val="ColorfulList-Accent13"/>
        <w:numPr>
          <w:ilvl w:val="0"/>
          <w:numId w:val="15"/>
        </w:numPr>
        <w:spacing w:after="0" w:line="240" w:lineRule="auto"/>
        <w:rPr>
          <w:rFonts w:ascii="Garamond" w:hAnsi="Garamond"/>
          <w:sz w:val="24"/>
        </w:rPr>
      </w:pPr>
      <w:r>
        <w:rPr>
          <w:rFonts w:ascii="Garamond" w:hAnsi="Garamond"/>
          <w:sz w:val="24"/>
          <w:szCs w:val="24"/>
        </w:rPr>
        <w:t>P</w:t>
      </w:r>
      <w:r w:rsidR="00C0450C">
        <w:rPr>
          <w:rFonts w:ascii="Garamond" w:hAnsi="Garamond"/>
          <w:sz w:val="24"/>
          <w:szCs w:val="24"/>
        </w:rPr>
        <w:t>rovide incentives and supports to ensure continuous improvement in</w:t>
      </w:r>
      <w:r>
        <w:rPr>
          <w:rFonts w:ascii="Garamond" w:hAnsi="Garamond"/>
          <w:sz w:val="24"/>
          <w:szCs w:val="24"/>
        </w:rPr>
        <w:t xml:space="preserve"> other Title I schools </w:t>
      </w:r>
      <w:r w:rsidR="003075E3">
        <w:rPr>
          <w:rFonts w:ascii="Garamond" w:hAnsi="Garamond"/>
          <w:sz w:val="24"/>
          <w:szCs w:val="24"/>
        </w:rPr>
        <w:t>that, based on the SEA’s new AMOs and other measures, are not making progress in improving student achievement and narrowing achievement gaps</w:t>
      </w:r>
      <w:r>
        <w:rPr>
          <w:rFonts w:ascii="Garamond" w:hAnsi="Garamond"/>
          <w:sz w:val="24"/>
          <w:szCs w:val="24"/>
        </w:rPr>
        <w:t>.</w:t>
      </w:r>
    </w:p>
    <w:p w:rsidR="00D37603" w:rsidRDefault="00CE18BD" w:rsidP="0042779C">
      <w:pPr>
        <w:pStyle w:val="ColorfulList-Accent13"/>
        <w:numPr>
          <w:ilvl w:val="0"/>
          <w:numId w:val="15"/>
        </w:numPr>
        <w:spacing w:after="0" w:line="240" w:lineRule="auto"/>
        <w:rPr>
          <w:rFonts w:ascii="Garamond" w:hAnsi="Garamond"/>
          <w:sz w:val="24"/>
        </w:rPr>
      </w:pPr>
      <w:r w:rsidRPr="008B7219">
        <w:rPr>
          <w:rFonts w:ascii="Garamond" w:hAnsi="Garamond"/>
          <w:sz w:val="24"/>
        </w:rPr>
        <w:t>Build S</w:t>
      </w:r>
      <w:r>
        <w:rPr>
          <w:rFonts w:ascii="Garamond" w:hAnsi="Garamond"/>
          <w:sz w:val="24"/>
        </w:rPr>
        <w:t>EA</w:t>
      </w:r>
      <w:r w:rsidRPr="008B7219">
        <w:rPr>
          <w:rFonts w:ascii="Garamond" w:hAnsi="Garamond"/>
          <w:sz w:val="24"/>
        </w:rPr>
        <w:t>, LEA, and school capacity to improve student learning in all schools and</w:t>
      </w:r>
      <w:proofErr w:type="gramStart"/>
      <w:r w:rsidRPr="008B7219">
        <w:rPr>
          <w:rFonts w:ascii="Garamond" w:hAnsi="Garamond"/>
          <w:sz w:val="24"/>
        </w:rPr>
        <w:t>, in particular, in</w:t>
      </w:r>
      <w:proofErr w:type="gramEnd"/>
      <w:r w:rsidRPr="008B7219">
        <w:rPr>
          <w:rFonts w:ascii="Garamond" w:hAnsi="Garamond"/>
          <w:sz w:val="24"/>
        </w:rPr>
        <w:t xml:space="preserve"> low-performing schools and schools with the largest achievement gaps</w:t>
      </w:r>
      <w:r w:rsidR="00417E67">
        <w:rPr>
          <w:rFonts w:ascii="Garamond" w:hAnsi="Garamond"/>
          <w:sz w:val="24"/>
        </w:rPr>
        <w:t>.</w:t>
      </w:r>
      <w:r w:rsidRPr="008B7219">
        <w:rPr>
          <w:rFonts w:ascii="Garamond" w:hAnsi="Garamond"/>
          <w:sz w:val="24"/>
        </w:rPr>
        <w:t xml:space="preserve"> </w:t>
      </w:r>
      <w:r w:rsidR="00417E67">
        <w:rPr>
          <w:rFonts w:ascii="Garamond" w:hAnsi="Garamond"/>
          <w:sz w:val="24"/>
        </w:rPr>
        <w:t xml:space="preserve"> The SEA must provide </w:t>
      </w:r>
      <w:r w:rsidRPr="008B7219">
        <w:rPr>
          <w:rFonts w:ascii="Garamond" w:hAnsi="Garamond"/>
          <w:sz w:val="24"/>
        </w:rPr>
        <w:t>timely and comprehensive monitoring of</w:t>
      </w:r>
      <w:r w:rsidR="0046693C">
        <w:rPr>
          <w:rFonts w:ascii="Garamond" w:hAnsi="Garamond"/>
          <w:sz w:val="24"/>
        </w:rPr>
        <w:t>,</w:t>
      </w:r>
      <w:r w:rsidRPr="008B7219">
        <w:rPr>
          <w:rFonts w:ascii="Garamond" w:hAnsi="Garamond"/>
          <w:sz w:val="24"/>
        </w:rPr>
        <w:t xml:space="preserve"> and technical assistance for</w:t>
      </w:r>
      <w:r w:rsidR="0046693C">
        <w:rPr>
          <w:rFonts w:ascii="Garamond" w:hAnsi="Garamond"/>
          <w:sz w:val="24"/>
        </w:rPr>
        <w:t>,</w:t>
      </w:r>
      <w:r w:rsidRPr="008B7219">
        <w:rPr>
          <w:rFonts w:ascii="Garamond" w:hAnsi="Garamond"/>
          <w:sz w:val="24"/>
        </w:rPr>
        <w:t xml:space="preserve"> LEA </w:t>
      </w:r>
      <w:r w:rsidR="006A68FD">
        <w:rPr>
          <w:rFonts w:ascii="Garamond" w:hAnsi="Garamond"/>
          <w:sz w:val="24"/>
        </w:rPr>
        <w:t xml:space="preserve">implementation of </w:t>
      </w:r>
      <w:r w:rsidRPr="008B7219">
        <w:rPr>
          <w:rFonts w:ascii="Garamond" w:hAnsi="Garamond"/>
          <w:sz w:val="24"/>
        </w:rPr>
        <w:t xml:space="preserve">interventions </w:t>
      </w:r>
      <w:r w:rsidRPr="00A85A9F">
        <w:rPr>
          <w:rFonts w:ascii="Garamond" w:hAnsi="Garamond"/>
          <w:sz w:val="24"/>
        </w:rPr>
        <w:t>in priority and focus schools</w:t>
      </w:r>
      <w:r w:rsidR="008C1842">
        <w:rPr>
          <w:rFonts w:ascii="Garamond" w:hAnsi="Garamond"/>
          <w:sz w:val="24"/>
        </w:rPr>
        <w:t xml:space="preserve">, and must hold LEAs </w:t>
      </w:r>
      <w:r w:rsidR="008C1842" w:rsidRPr="00C5446D">
        <w:rPr>
          <w:rFonts w:ascii="Garamond" w:hAnsi="Garamond"/>
          <w:sz w:val="24"/>
        </w:rPr>
        <w:t>accountable for improving school and student performance, particularly</w:t>
      </w:r>
      <w:r w:rsidR="008C1842" w:rsidRPr="008B7219">
        <w:rPr>
          <w:rFonts w:ascii="Garamond" w:hAnsi="Garamond"/>
          <w:sz w:val="24"/>
        </w:rPr>
        <w:t xml:space="preserve"> for turning around their </w:t>
      </w:r>
      <w:r w:rsidR="008C1842" w:rsidRPr="00A85A9F">
        <w:rPr>
          <w:rFonts w:ascii="Garamond" w:hAnsi="Garamond"/>
          <w:sz w:val="24"/>
        </w:rPr>
        <w:t>priority</w:t>
      </w:r>
      <w:r w:rsidR="008C1842" w:rsidRPr="00A85A9F" w:rsidDel="00945742">
        <w:rPr>
          <w:rFonts w:ascii="Garamond" w:hAnsi="Garamond"/>
          <w:sz w:val="24"/>
        </w:rPr>
        <w:t xml:space="preserve"> </w:t>
      </w:r>
      <w:r w:rsidR="008C1842" w:rsidRPr="00A85A9F">
        <w:rPr>
          <w:rFonts w:ascii="Garamond" w:hAnsi="Garamond"/>
          <w:sz w:val="24"/>
        </w:rPr>
        <w:t>schools</w:t>
      </w:r>
      <w:r w:rsidR="008C1842">
        <w:rPr>
          <w:rFonts w:ascii="Garamond" w:hAnsi="Garamond"/>
          <w:sz w:val="24"/>
        </w:rPr>
        <w:t>.  T</w:t>
      </w:r>
      <w:r w:rsidR="00417E67">
        <w:rPr>
          <w:rFonts w:ascii="Garamond" w:hAnsi="Garamond"/>
          <w:sz w:val="24"/>
        </w:rPr>
        <w:t xml:space="preserve">he SEA and its LEAs must </w:t>
      </w:r>
      <w:r w:rsidR="008C1842">
        <w:rPr>
          <w:rFonts w:ascii="Garamond" w:hAnsi="Garamond"/>
          <w:sz w:val="24"/>
        </w:rPr>
        <w:t xml:space="preserve">also </w:t>
      </w:r>
      <w:r w:rsidR="00417E67">
        <w:rPr>
          <w:rFonts w:ascii="Garamond" w:hAnsi="Garamond"/>
          <w:sz w:val="24"/>
        </w:rPr>
        <w:t xml:space="preserve">ensure </w:t>
      </w:r>
      <w:r w:rsidR="00BF06A6">
        <w:rPr>
          <w:rFonts w:ascii="Garamond" w:hAnsi="Garamond"/>
          <w:sz w:val="24"/>
        </w:rPr>
        <w:t>sufficient support for implementation of interventions in priority schools</w:t>
      </w:r>
      <w:r w:rsidR="00417E67" w:rsidRPr="008C1842">
        <w:rPr>
          <w:rFonts w:ascii="Garamond" w:hAnsi="Garamond"/>
          <w:sz w:val="24"/>
        </w:rPr>
        <w:t xml:space="preserve">, focus schools, and other Title I schools </w:t>
      </w:r>
      <w:r w:rsidR="008C1842">
        <w:rPr>
          <w:rFonts w:ascii="Garamond" w:hAnsi="Garamond"/>
          <w:sz w:val="24"/>
        </w:rPr>
        <w:t>identified under the SEA’s</w:t>
      </w:r>
      <w:r w:rsidR="00BF06A6" w:rsidRPr="008C1842">
        <w:rPr>
          <w:rFonts w:ascii="Garamond" w:hAnsi="Garamond"/>
          <w:sz w:val="24"/>
        </w:rPr>
        <w:t xml:space="preserve"> </w:t>
      </w:r>
      <w:r w:rsidR="008C1842">
        <w:rPr>
          <w:rFonts w:ascii="Garamond" w:hAnsi="Garamond"/>
          <w:sz w:val="24"/>
        </w:rPr>
        <w:t xml:space="preserve">differentiated recognition, accountability, and support system </w:t>
      </w:r>
      <w:r w:rsidR="00FC2182">
        <w:rPr>
          <w:rFonts w:ascii="Garamond" w:hAnsi="Garamond"/>
          <w:sz w:val="24"/>
        </w:rPr>
        <w:t xml:space="preserve">(including </w:t>
      </w:r>
      <w:r w:rsidR="00BF06A6" w:rsidRPr="008C1842">
        <w:rPr>
          <w:rFonts w:ascii="Garamond" w:hAnsi="Garamond"/>
          <w:sz w:val="24"/>
        </w:rPr>
        <w:t xml:space="preserve">through leveraging </w:t>
      </w:r>
      <w:r w:rsidR="00417E67" w:rsidRPr="008C1842">
        <w:rPr>
          <w:rFonts w:ascii="Garamond" w:hAnsi="Garamond"/>
          <w:sz w:val="24"/>
        </w:rPr>
        <w:t>funds the LEA was previously required to reserve</w:t>
      </w:r>
      <w:r w:rsidR="008C1842" w:rsidRPr="008C1842">
        <w:rPr>
          <w:rFonts w:ascii="Garamond" w:hAnsi="Garamond"/>
          <w:sz w:val="24"/>
        </w:rPr>
        <w:t xml:space="preserve"> under ESEA section 1116(b)(1</w:t>
      </w:r>
      <w:r w:rsidR="008C1842">
        <w:rPr>
          <w:rFonts w:ascii="Garamond" w:hAnsi="Garamond"/>
          <w:sz w:val="24"/>
        </w:rPr>
        <w:t>0</w:t>
      </w:r>
      <w:r w:rsidR="008C1842" w:rsidRPr="008C1842">
        <w:rPr>
          <w:rFonts w:ascii="Garamond" w:hAnsi="Garamond"/>
          <w:sz w:val="24"/>
        </w:rPr>
        <w:t>)</w:t>
      </w:r>
      <w:r w:rsidR="00417E67" w:rsidRPr="008C1842">
        <w:rPr>
          <w:rFonts w:ascii="Garamond" w:hAnsi="Garamond"/>
          <w:sz w:val="24"/>
        </w:rPr>
        <w:t xml:space="preserve">, </w:t>
      </w:r>
      <w:r w:rsidR="00C522C9" w:rsidRPr="008C1842">
        <w:rPr>
          <w:rFonts w:ascii="Garamond" w:hAnsi="Garamond"/>
          <w:sz w:val="24"/>
        </w:rPr>
        <w:t>S</w:t>
      </w:r>
      <w:r w:rsidR="00096F8E" w:rsidRPr="008C1842">
        <w:rPr>
          <w:rFonts w:ascii="Garamond" w:hAnsi="Garamond"/>
          <w:sz w:val="24"/>
        </w:rPr>
        <w:t xml:space="preserve">IG </w:t>
      </w:r>
      <w:r w:rsidR="00BF06A6" w:rsidRPr="008C1842">
        <w:rPr>
          <w:rFonts w:ascii="Garamond" w:hAnsi="Garamond"/>
          <w:sz w:val="24"/>
        </w:rPr>
        <w:t>funds</w:t>
      </w:r>
      <w:r w:rsidR="00417E67" w:rsidRPr="008C1842">
        <w:rPr>
          <w:rFonts w:ascii="Garamond" w:hAnsi="Garamond"/>
          <w:sz w:val="24"/>
        </w:rPr>
        <w:t xml:space="preserve">, </w:t>
      </w:r>
      <w:r w:rsidR="00873095" w:rsidRPr="008C1842">
        <w:rPr>
          <w:rFonts w:ascii="Garamond" w:hAnsi="Garamond"/>
          <w:sz w:val="24"/>
        </w:rPr>
        <w:t>and other Federal funds</w:t>
      </w:r>
      <w:r w:rsidR="00667E95" w:rsidRPr="008C1842">
        <w:rPr>
          <w:rFonts w:ascii="Garamond" w:hAnsi="Garamond"/>
          <w:sz w:val="24"/>
        </w:rPr>
        <w:t>, as permitted</w:t>
      </w:r>
      <w:r w:rsidR="00873095" w:rsidRPr="008C1842">
        <w:rPr>
          <w:rFonts w:ascii="Garamond" w:hAnsi="Garamond"/>
          <w:sz w:val="24"/>
        </w:rPr>
        <w:t xml:space="preserve">, </w:t>
      </w:r>
      <w:r w:rsidR="003333D6" w:rsidRPr="008C1842">
        <w:rPr>
          <w:rFonts w:ascii="Garamond" w:hAnsi="Garamond"/>
          <w:sz w:val="24"/>
        </w:rPr>
        <w:t>along with</w:t>
      </w:r>
      <w:r w:rsidR="00873095" w:rsidRPr="008C1842">
        <w:rPr>
          <w:rFonts w:ascii="Garamond" w:hAnsi="Garamond"/>
          <w:sz w:val="24"/>
        </w:rPr>
        <w:t xml:space="preserve"> State and local resources</w:t>
      </w:r>
      <w:r w:rsidR="00FC2182">
        <w:rPr>
          <w:rFonts w:ascii="Garamond" w:hAnsi="Garamond"/>
          <w:sz w:val="24"/>
        </w:rPr>
        <w:t>)</w:t>
      </w:r>
      <w:r w:rsidR="00417E67" w:rsidRPr="008C1842">
        <w:rPr>
          <w:rFonts w:ascii="Garamond" w:hAnsi="Garamond"/>
          <w:sz w:val="24"/>
        </w:rPr>
        <w:t xml:space="preserve">.  </w:t>
      </w:r>
    </w:p>
    <w:p w:rsidR="00CE18BD" w:rsidRPr="008E48C5" w:rsidRDefault="00CE18BD" w:rsidP="0057070D">
      <w:pPr>
        <w:pStyle w:val="ColorfulList-Accent13"/>
        <w:spacing w:after="0" w:line="240" w:lineRule="auto"/>
        <w:ind w:left="360"/>
        <w:rPr>
          <w:rFonts w:ascii="Garamond" w:hAnsi="Garamond"/>
          <w:sz w:val="24"/>
        </w:rPr>
      </w:pPr>
    </w:p>
    <w:p w:rsidR="00CE18BD" w:rsidRPr="00800B9E" w:rsidRDefault="00CE18BD" w:rsidP="002743A9">
      <w:pPr>
        <w:pStyle w:val="ColorfulList-Accent13"/>
        <w:keepNext/>
        <w:numPr>
          <w:ilvl w:val="0"/>
          <w:numId w:val="11"/>
        </w:numPr>
        <w:spacing w:after="0" w:line="240" w:lineRule="auto"/>
        <w:rPr>
          <w:rFonts w:ascii="Garamond" w:hAnsi="Garamond"/>
          <w:b/>
          <w:sz w:val="24"/>
        </w:rPr>
      </w:pPr>
      <w:r w:rsidRPr="00AC12DE">
        <w:rPr>
          <w:rFonts w:ascii="Garamond" w:hAnsi="Garamond"/>
          <w:b/>
          <w:sz w:val="24"/>
          <w:u w:val="single"/>
        </w:rPr>
        <w:t xml:space="preserve">Supporting </w:t>
      </w:r>
      <w:r w:rsidR="008A7A4A">
        <w:rPr>
          <w:rFonts w:ascii="Garamond" w:hAnsi="Garamond"/>
          <w:b/>
          <w:sz w:val="24"/>
          <w:u w:val="single"/>
        </w:rPr>
        <w:t xml:space="preserve">Effective Instruction and Leadership </w:t>
      </w:r>
    </w:p>
    <w:p w:rsidR="00CE18BD" w:rsidRDefault="00CE18BD" w:rsidP="002743A9">
      <w:pPr>
        <w:pStyle w:val="ColorfulList-Accent13"/>
        <w:keepNext/>
        <w:spacing w:after="0" w:line="240" w:lineRule="auto"/>
        <w:ind w:left="360"/>
        <w:rPr>
          <w:rFonts w:ascii="Garamond" w:hAnsi="Garamond"/>
          <w:sz w:val="24"/>
        </w:rPr>
      </w:pPr>
      <w:r w:rsidRPr="00AC12DE">
        <w:rPr>
          <w:rFonts w:ascii="Garamond" w:hAnsi="Garamond"/>
          <w:sz w:val="24"/>
        </w:rPr>
        <w:t xml:space="preserve">In recent years, </w:t>
      </w:r>
      <w:r>
        <w:rPr>
          <w:rFonts w:ascii="Garamond" w:hAnsi="Garamond"/>
          <w:sz w:val="24"/>
        </w:rPr>
        <w:t xml:space="preserve">many SEAs </w:t>
      </w:r>
      <w:r w:rsidRPr="00AC12DE">
        <w:rPr>
          <w:rFonts w:ascii="Garamond" w:hAnsi="Garamond"/>
          <w:sz w:val="24"/>
        </w:rPr>
        <w:t xml:space="preserve">and </w:t>
      </w:r>
      <w:r>
        <w:rPr>
          <w:rFonts w:ascii="Garamond" w:hAnsi="Garamond"/>
          <w:sz w:val="24"/>
        </w:rPr>
        <w:t>LEAs</w:t>
      </w:r>
      <w:r w:rsidRPr="00AC12DE">
        <w:rPr>
          <w:rFonts w:ascii="Garamond" w:hAnsi="Garamond"/>
          <w:sz w:val="24"/>
        </w:rPr>
        <w:t xml:space="preserve"> have </w:t>
      </w:r>
      <w:r w:rsidR="00B110EE">
        <w:rPr>
          <w:rFonts w:ascii="Garamond" w:hAnsi="Garamond"/>
          <w:sz w:val="24"/>
        </w:rPr>
        <w:t xml:space="preserve">begun to </w:t>
      </w:r>
      <w:r w:rsidRPr="00AC12DE">
        <w:rPr>
          <w:rFonts w:ascii="Garamond" w:hAnsi="Garamond"/>
          <w:sz w:val="24"/>
        </w:rPr>
        <w:t xml:space="preserve">develop evaluation systems that go beyond </w:t>
      </w:r>
      <w:r w:rsidR="00F85F2E">
        <w:rPr>
          <w:rFonts w:ascii="Garamond" w:hAnsi="Garamond"/>
          <w:sz w:val="24"/>
        </w:rPr>
        <w:t>NCLB’s</w:t>
      </w:r>
      <w:r w:rsidR="00F85F2E" w:rsidRPr="00AC12DE">
        <w:rPr>
          <w:rFonts w:ascii="Garamond" w:hAnsi="Garamond"/>
          <w:sz w:val="24"/>
        </w:rPr>
        <w:t xml:space="preserve"> </w:t>
      </w:r>
      <w:r w:rsidRPr="00AC12DE">
        <w:rPr>
          <w:rFonts w:ascii="Garamond" w:hAnsi="Garamond"/>
          <w:sz w:val="24"/>
        </w:rPr>
        <w:t xml:space="preserve">minimum </w:t>
      </w:r>
      <w:r>
        <w:rPr>
          <w:rFonts w:ascii="Garamond" w:hAnsi="Garamond"/>
          <w:sz w:val="24"/>
        </w:rPr>
        <w:t>HQT</w:t>
      </w:r>
      <w:r w:rsidRPr="00AC12DE">
        <w:rPr>
          <w:rFonts w:ascii="Garamond" w:hAnsi="Garamond"/>
          <w:sz w:val="24"/>
        </w:rPr>
        <w:t xml:space="preserve"> standards</w:t>
      </w:r>
      <w:r w:rsidR="00B110EE">
        <w:rPr>
          <w:rFonts w:ascii="Garamond" w:hAnsi="Garamond"/>
          <w:sz w:val="24"/>
        </w:rPr>
        <w:t>, provide</w:t>
      </w:r>
      <w:r w:rsidRPr="00AC12DE">
        <w:rPr>
          <w:rFonts w:ascii="Garamond" w:hAnsi="Garamond"/>
          <w:sz w:val="24"/>
        </w:rPr>
        <w:t xml:space="preserve"> more </w:t>
      </w:r>
      <w:r>
        <w:rPr>
          <w:rFonts w:ascii="Garamond" w:hAnsi="Garamond"/>
          <w:sz w:val="24"/>
        </w:rPr>
        <w:t>meaningful</w:t>
      </w:r>
      <w:r w:rsidRPr="00AC12DE">
        <w:rPr>
          <w:rFonts w:ascii="Garamond" w:hAnsi="Garamond"/>
          <w:sz w:val="24"/>
        </w:rPr>
        <w:t xml:space="preserve"> </w:t>
      </w:r>
      <w:r w:rsidR="00B110EE">
        <w:rPr>
          <w:rFonts w:ascii="Garamond" w:hAnsi="Garamond"/>
          <w:sz w:val="24"/>
        </w:rPr>
        <w:t xml:space="preserve">information about </w:t>
      </w:r>
      <w:r w:rsidR="00F85F2E">
        <w:rPr>
          <w:rFonts w:ascii="Garamond" w:hAnsi="Garamond"/>
          <w:sz w:val="24"/>
        </w:rPr>
        <w:t>the effectiveness of</w:t>
      </w:r>
      <w:r w:rsidRPr="00AC12DE">
        <w:rPr>
          <w:rFonts w:ascii="Garamond" w:hAnsi="Garamond"/>
          <w:sz w:val="24"/>
        </w:rPr>
        <w:t xml:space="preserve"> teac</w:t>
      </w:r>
      <w:r w:rsidR="00F85F2E">
        <w:rPr>
          <w:rFonts w:ascii="Garamond" w:hAnsi="Garamond"/>
          <w:sz w:val="24"/>
        </w:rPr>
        <w:t>hers</w:t>
      </w:r>
      <w:r w:rsidRPr="00AC12DE">
        <w:rPr>
          <w:rFonts w:ascii="Garamond" w:hAnsi="Garamond"/>
          <w:sz w:val="24"/>
        </w:rPr>
        <w:t xml:space="preserve"> and</w:t>
      </w:r>
      <w:r w:rsidR="003333D6">
        <w:rPr>
          <w:rFonts w:ascii="Garamond" w:hAnsi="Garamond"/>
          <w:sz w:val="24"/>
        </w:rPr>
        <w:t xml:space="preserve"> principals</w:t>
      </w:r>
      <w:r w:rsidR="00B110EE">
        <w:rPr>
          <w:rFonts w:ascii="Garamond" w:hAnsi="Garamond"/>
          <w:sz w:val="24"/>
        </w:rPr>
        <w:t>, and can be used to inform professional development and improve practice</w:t>
      </w:r>
      <w:r w:rsidRPr="00AC12DE">
        <w:rPr>
          <w:rFonts w:ascii="Garamond" w:hAnsi="Garamond"/>
          <w:sz w:val="24"/>
        </w:rPr>
        <w:t xml:space="preserve">. </w:t>
      </w:r>
      <w:r>
        <w:rPr>
          <w:rFonts w:ascii="Garamond" w:hAnsi="Garamond"/>
          <w:sz w:val="24"/>
        </w:rPr>
        <w:t xml:space="preserve"> </w:t>
      </w:r>
      <w:r w:rsidR="00B110EE">
        <w:rPr>
          <w:rFonts w:ascii="Garamond" w:hAnsi="Garamond"/>
          <w:sz w:val="24"/>
        </w:rPr>
        <w:t>High-quality</w:t>
      </w:r>
      <w:r w:rsidRPr="00AC12DE">
        <w:rPr>
          <w:rFonts w:ascii="Garamond" w:hAnsi="Garamond"/>
          <w:sz w:val="24"/>
        </w:rPr>
        <w:t xml:space="preserve"> systems, informed by research </w:t>
      </w:r>
      <w:r>
        <w:rPr>
          <w:rFonts w:ascii="Garamond" w:hAnsi="Garamond"/>
          <w:sz w:val="24"/>
        </w:rPr>
        <w:t>that affirms</w:t>
      </w:r>
      <w:r w:rsidRPr="00AC12DE">
        <w:rPr>
          <w:rFonts w:ascii="Garamond" w:hAnsi="Garamond"/>
          <w:sz w:val="24"/>
        </w:rPr>
        <w:t xml:space="preserve"> that educators have significant and lasting effects on student learning, draw on multiple measures of instructional </w:t>
      </w:r>
      <w:r w:rsidR="008001F5">
        <w:rPr>
          <w:rFonts w:ascii="Garamond" w:hAnsi="Garamond"/>
          <w:sz w:val="24"/>
        </w:rPr>
        <w:t xml:space="preserve">and leadership </w:t>
      </w:r>
      <w:r w:rsidRPr="00AC12DE">
        <w:rPr>
          <w:rFonts w:ascii="Garamond" w:hAnsi="Garamond"/>
          <w:sz w:val="24"/>
        </w:rPr>
        <w:t>practice</w:t>
      </w:r>
      <w:r w:rsidR="008001F5">
        <w:rPr>
          <w:rFonts w:ascii="Garamond" w:hAnsi="Garamond"/>
          <w:sz w:val="24"/>
        </w:rPr>
        <w:t>s</w:t>
      </w:r>
      <w:r w:rsidRPr="00AC12DE">
        <w:rPr>
          <w:rFonts w:ascii="Garamond" w:hAnsi="Garamond"/>
          <w:sz w:val="24"/>
        </w:rPr>
        <w:t xml:space="preserve"> to evaluate and support teacher</w:t>
      </w:r>
      <w:r w:rsidR="00182FE5">
        <w:rPr>
          <w:rFonts w:ascii="Garamond" w:hAnsi="Garamond"/>
          <w:sz w:val="24"/>
        </w:rPr>
        <w:t xml:space="preserve"> and</w:t>
      </w:r>
      <w:r w:rsidRPr="00AC12DE">
        <w:rPr>
          <w:rFonts w:ascii="Garamond" w:hAnsi="Garamond"/>
          <w:sz w:val="24"/>
        </w:rPr>
        <w:t xml:space="preserve"> principal effectiveness. </w:t>
      </w:r>
      <w:r>
        <w:rPr>
          <w:rFonts w:ascii="Garamond" w:hAnsi="Garamond"/>
          <w:sz w:val="24"/>
        </w:rPr>
        <w:t xml:space="preserve"> </w:t>
      </w:r>
      <w:r w:rsidRPr="00AC12DE">
        <w:rPr>
          <w:rFonts w:ascii="Garamond" w:hAnsi="Garamond"/>
          <w:sz w:val="24"/>
        </w:rPr>
        <w:t xml:space="preserve">This </w:t>
      </w:r>
      <w:r w:rsidR="0023109B">
        <w:rPr>
          <w:rFonts w:ascii="Garamond" w:hAnsi="Garamond"/>
          <w:sz w:val="24"/>
        </w:rPr>
        <w:t>flexibility</w:t>
      </w:r>
      <w:r w:rsidRPr="00AC12DE">
        <w:rPr>
          <w:rFonts w:ascii="Garamond" w:hAnsi="Garamond"/>
          <w:sz w:val="24"/>
        </w:rPr>
        <w:t xml:space="preserve"> will give </w:t>
      </w:r>
      <w:r>
        <w:rPr>
          <w:rFonts w:ascii="Garamond" w:hAnsi="Garamond"/>
          <w:sz w:val="24"/>
        </w:rPr>
        <w:t>SEAs</w:t>
      </w:r>
      <w:r w:rsidRPr="00AC12DE">
        <w:rPr>
          <w:rFonts w:ascii="Garamond" w:hAnsi="Garamond"/>
          <w:sz w:val="24"/>
        </w:rPr>
        <w:t xml:space="preserve"> </w:t>
      </w:r>
      <w:r>
        <w:rPr>
          <w:rFonts w:ascii="Garamond" w:hAnsi="Garamond"/>
          <w:sz w:val="24"/>
        </w:rPr>
        <w:t xml:space="preserve">and LEAs </w:t>
      </w:r>
      <w:r w:rsidRPr="00AC12DE">
        <w:rPr>
          <w:rFonts w:ascii="Garamond" w:hAnsi="Garamond"/>
          <w:sz w:val="24"/>
        </w:rPr>
        <w:t xml:space="preserve">the </w:t>
      </w:r>
      <w:r w:rsidR="0023109B">
        <w:rPr>
          <w:rFonts w:ascii="Garamond" w:hAnsi="Garamond"/>
          <w:sz w:val="24"/>
        </w:rPr>
        <w:t xml:space="preserve">ability </w:t>
      </w:r>
      <w:r w:rsidRPr="00AC12DE">
        <w:rPr>
          <w:rFonts w:ascii="Garamond" w:hAnsi="Garamond"/>
          <w:sz w:val="24"/>
        </w:rPr>
        <w:t xml:space="preserve">to </w:t>
      </w:r>
      <w:r>
        <w:rPr>
          <w:rFonts w:ascii="Garamond" w:hAnsi="Garamond"/>
          <w:sz w:val="24"/>
        </w:rPr>
        <w:t>continue this work</w:t>
      </w:r>
      <w:r w:rsidR="00F85F2E">
        <w:rPr>
          <w:rFonts w:ascii="Garamond" w:hAnsi="Garamond"/>
          <w:sz w:val="24"/>
        </w:rPr>
        <w:t xml:space="preserve"> designed to increase the quality of instruction for all students</w:t>
      </w:r>
      <w:r w:rsidRPr="00AC12DE">
        <w:rPr>
          <w:rFonts w:ascii="Garamond" w:hAnsi="Garamond"/>
          <w:sz w:val="24"/>
        </w:rPr>
        <w:t xml:space="preserve"> by building fair, rigorous evaluation and support systems and developing innovative strategies for using them. </w:t>
      </w:r>
    </w:p>
    <w:p w:rsidR="00CE18BD" w:rsidRDefault="00CE18BD" w:rsidP="0057070D">
      <w:pPr>
        <w:pStyle w:val="ColorfulList-Accent13"/>
        <w:spacing w:after="0" w:line="240" w:lineRule="auto"/>
        <w:ind w:left="360"/>
        <w:rPr>
          <w:rFonts w:ascii="Garamond" w:hAnsi="Garamond"/>
          <w:sz w:val="24"/>
        </w:rPr>
      </w:pPr>
    </w:p>
    <w:p w:rsidR="00141639" w:rsidRDefault="00CE18BD" w:rsidP="00141639">
      <w:pPr>
        <w:pStyle w:val="ColorfulList-Accent13"/>
        <w:spacing w:after="0" w:line="240" w:lineRule="auto"/>
        <w:ind w:left="360"/>
        <w:rPr>
          <w:rFonts w:ascii="Garamond" w:hAnsi="Garamond"/>
          <w:sz w:val="24"/>
        </w:rPr>
      </w:pPr>
      <w:r>
        <w:rPr>
          <w:rFonts w:ascii="Garamond" w:hAnsi="Garamond"/>
          <w:sz w:val="24"/>
        </w:rPr>
        <w:t xml:space="preserve">To receive this flexibility, an SEA and </w:t>
      </w:r>
      <w:r w:rsidR="003333D6">
        <w:rPr>
          <w:rFonts w:ascii="Garamond" w:hAnsi="Garamond"/>
          <w:sz w:val="24"/>
        </w:rPr>
        <w:t xml:space="preserve">each </w:t>
      </w:r>
      <w:r>
        <w:rPr>
          <w:rFonts w:ascii="Garamond" w:hAnsi="Garamond"/>
          <w:sz w:val="24"/>
        </w:rPr>
        <w:t>LEA must commit to develop</w:t>
      </w:r>
      <w:r w:rsidR="00263374">
        <w:rPr>
          <w:rFonts w:ascii="Garamond" w:hAnsi="Garamond"/>
          <w:sz w:val="24"/>
        </w:rPr>
        <w:t>, adopt,</w:t>
      </w:r>
      <w:r>
        <w:rPr>
          <w:rFonts w:ascii="Garamond" w:hAnsi="Garamond"/>
          <w:sz w:val="24"/>
        </w:rPr>
        <w:t xml:space="preserve"> </w:t>
      </w:r>
      <w:r w:rsidR="00FB6CAF">
        <w:rPr>
          <w:rFonts w:ascii="Garamond" w:hAnsi="Garamond"/>
          <w:sz w:val="24"/>
        </w:rPr>
        <w:t xml:space="preserve">pilot, </w:t>
      </w:r>
      <w:r>
        <w:rPr>
          <w:rFonts w:ascii="Garamond" w:hAnsi="Garamond"/>
          <w:sz w:val="24"/>
        </w:rPr>
        <w:t>and implement</w:t>
      </w:r>
      <w:r w:rsidR="00B110EE">
        <w:rPr>
          <w:rFonts w:ascii="Garamond" w:hAnsi="Garamond"/>
          <w:sz w:val="24"/>
        </w:rPr>
        <w:t>,</w:t>
      </w:r>
      <w:r>
        <w:rPr>
          <w:rFonts w:ascii="Garamond" w:hAnsi="Garamond"/>
          <w:sz w:val="24"/>
        </w:rPr>
        <w:t xml:space="preserve"> with the involvement of teachers</w:t>
      </w:r>
      <w:r w:rsidR="00E44000">
        <w:rPr>
          <w:rFonts w:ascii="Garamond" w:hAnsi="Garamond"/>
          <w:sz w:val="24"/>
        </w:rPr>
        <w:t xml:space="preserve"> and</w:t>
      </w:r>
      <w:r w:rsidR="0025632F">
        <w:rPr>
          <w:rFonts w:ascii="Garamond" w:hAnsi="Garamond"/>
          <w:sz w:val="24"/>
        </w:rPr>
        <w:t xml:space="preserve"> </w:t>
      </w:r>
      <w:r>
        <w:rPr>
          <w:rFonts w:ascii="Garamond" w:hAnsi="Garamond"/>
          <w:sz w:val="24"/>
        </w:rPr>
        <w:t>principals</w:t>
      </w:r>
      <w:r w:rsidR="00B110EE">
        <w:rPr>
          <w:rFonts w:ascii="Garamond" w:hAnsi="Garamond"/>
          <w:sz w:val="24"/>
        </w:rPr>
        <w:t>,</w:t>
      </w:r>
      <w:r>
        <w:rPr>
          <w:rFonts w:ascii="Garamond" w:hAnsi="Garamond"/>
          <w:sz w:val="24"/>
        </w:rPr>
        <w:t xml:space="preserve"> </w:t>
      </w:r>
      <w:r w:rsidR="0025632F">
        <w:rPr>
          <w:rFonts w:ascii="Garamond" w:hAnsi="Garamond"/>
          <w:sz w:val="24"/>
        </w:rPr>
        <w:t>teacher</w:t>
      </w:r>
      <w:r w:rsidR="00E44000">
        <w:rPr>
          <w:rFonts w:ascii="Garamond" w:hAnsi="Garamond"/>
          <w:sz w:val="24"/>
        </w:rPr>
        <w:t xml:space="preserve"> and</w:t>
      </w:r>
      <w:r w:rsidR="0025632F">
        <w:rPr>
          <w:rFonts w:ascii="Garamond" w:hAnsi="Garamond"/>
          <w:sz w:val="24"/>
        </w:rPr>
        <w:t xml:space="preserve"> principal </w:t>
      </w:r>
      <w:r>
        <w:rPr>
          <w:rFonts w:ascii="Garamond" w:hAnsi="Garamond"/>
          <w:sz w:val="24"/>
        </w:rPr>
        <w:t>evaluation and support systems that</w:t>
      </w:r>
      <w:proofErr w:type="gramStart"/>
      <w:r w:rsidR="00721AA3">
        <w:rPr>
          <w:rFonts w:ascii="Garamond" w:hAnsi="Garamond"/>
          <w:sz w:val="24"/>
        </w:rPr>
        <w:t>:</w:t>
      </w:r>
      <w:r>
        <w:rPr>
          <w:rFonts w:ascii="Garamond" w:hAnsi="Garamond"/>
          <w:sz w:val="24"/>
        </w:rPr>
        <w:t xml:space="preserve"> </w:t>
      </w:r>
      <w:r w:rsidR="00DE0D2F">
        <w:rPr>
          <w:rFonts w:ascii="Garamond" w:hAnsi="Garamond"/>
          <w:sz w:val="24"/>
        </w:rPr>
        <w:t xml:space="preserve"> </w:t>
      </w:r>
      <w:r>
        <w:rPr>
          <w:rFonts w:ascii="Garamond" w:hAnsi="Garamond"/>
          <w:sz w:val="24"/>
        </w:rPr>
        <w:t>(</w:t>
      </w:r>
      <w:proofErr w:type="gramEnd"/>
      <w:r>
        <w:rPr>
          <w:rFonts w:ascii="Garamond" w:hAnsi="Garamond"/>
          <w:sz w:val="24"/>
        </w:rPr>
        <w:t xml:space="preserve">1) </w:t>
      </w:r>
      <w:r w:rsidR="002C00EF" w:rsidRPr="005F0769">
        <w:rPr>
          <w:rFonts w:ascii="Garamond" w:hAnsi="Garamond"/>
          <w:sz w:val="24"/>
        </w:rPr>
        <w:t>will be used</w:t>
      </w:r>
      <w:r w:rsidR="002C00EF">
        <w:rPr>
          <w:rFonts w:ascii="Garamond" w:hAnsi="Garamond"/>
          <w:sz w:val="24"/>
        </w:rPr>
        <w:t xml:space="preserve"> </w:t>
      </w:r>
      <w:r w:rsidR="00141639">
        <w:rPr>
          <w:rFonts w:ascii="Garamond" w:hAnsi="Garamond"/>
          <w:sz w:val="24"/>
        </w:rPr>
        <w:t>for continual</w:t>
      </w:r>
      <w:r w:rsidR="002C00EF">
        <w:rPr>
          <w:rFonts w:ascii="Garamond" w:hAnsi="Garamond"/>
          <w:sz w:val="24"/>
        </w:rPr>
        <w:t xml:space="preserve"> </w:t>
      </w:r>
      <w:r w:rsidR="002C00EF" w:rsidRPr="005F0769">
        <w:rPr>
          <w:rFonts w:ascii="Garamond" w:hAnsi="Garamond"/>
          <w:sz w:val="24"/>
        </w:rPr>
        <w:t>improve</w:t>
      </w:r>
      <w:r w:rsidR="00141639">
        <w:rPr>
          <w:rFonts w:ascii="Garamond" w:hAnsi="Garamond"/>
          <w:sz w:val="24"/>
        </w:rPr>
        <w:t>ment of</w:t>
      </w:r>
      <w:r w:rsidR="002C00EF" w:rsidRPr="005F0769">
        <w:rPr>
          <w:rFonts w:ascii="Garamond" w:hAnsi="Garamond"/>
          <w:sz w:val="24"/>
        </w:rPr>
        <w:t xml:space="preserve"> instruction</w:t>
      </w:r>
      <w:r w:rsidR="00141639">
        <w:rPr>
          <w:rFonts w:ascii="Garamond" w:hAnsi="Garamond"/>
          <w:sz w:val="24"/>
        </w:rPr>
        <w:t xml:space="preserve">; </w:t>
      </w:r>
    </w:p>
    <w:p w:rsidR="00CE18BD" w:rsidRDefault="00141639" w:rsidP="00141639">
      <w:pPr>
        <w:pStyle w:val="ColorfulList-Accent13"/>
        <w:spacing w:after="0" w:line="240" w:lineRule="auto"/>
        <w:ind w:left="360"/>
        <w:rPr>
          <w:rFonts w:ascii="Garamond" w:hAnsi="Garamond"/>
          <w:sz w:val="24"/>
        </w:rPr>
      </w:pPr>
      <w:r>
        <w:rPr>
          <w:rFonts w:ascii="Garamond" w:hAnsi="Garamond"/>
          <w:sz w:val="24"/>
        </w:rPr>
        <w:t xml:space="preserve">(2) </w:t>
      </w:r>
      <w:r w:rsidR="00CE18BD">
        <w:rPr>
          <w:rFonts w:ascii="Garamond" w:hAnsi="Garamond"/>
          <w:sz w:val="24"/>
        </w:rPr>
        <w:t xml:space="preserve">meaningfully differentiate performance using at least three performance </w:t>
      </w:r>
      <w:r w:rsidR="00CE18BD" w:rsidRPr="00D211E4">
        <w:rPr>
          <w:rFonts w:ascii="Garamond" w:hAnsi="Garamond"/>
          <w:sz w:val="24"/>
        </w:rPr>
        <w:t>levels; (</w:t>
      </w:r>
      <w:r w:rsidR="002C00EF" w:rsidRPr="00D211E4">
        <w:rPr>
          <w:rFonts w:ascii="Garamond" w:hAnsi="Garamond"/>
          <w:sz w:val="24"/>
        </w:rPr>
        <w:t>3</w:t>
      </w:r>
      <w:r w:rsidR="00CE18BD" w:rsidRPr="00D211E4">
        <w:rPr>
          <w:rFonts w:ascii="Garamond" w:hAnsi="Garamond"/>
          <w:sz w:val="24"/>
        </w:rPr>
        <w:t xml:space="preserve">) </w:t>
      </w:r>
      <w:r>
        <w:rPr>
          <w:rFonts w:ascii="Garamond" w:hAnsi="Garamond"/>
          <w:sz w:val="24"/>
        </w:rPr>
        <w:t>use</w:t>
      </w:r>
      <w:r w:rsidR="00D211E4" w:rsidRPr="00D211E4">
        <w:rPr>
          <w:rFonts w:ascii="Garamond" w:hAnsi="Garamond" w:cs="Courier"/>
          <w:sz w:val="24"/>
          <w:szCs w:val="26"/>
        </w:rPr>
        <w:t xml:space="preserve"> multiple valid measures in determining performance levels, including as a significant factor data on student growth for all students (including English Learners and students with disabilities), and other measures of professional practice (which may be gathered through multiple formats and sources, such as observations based on rigorous teacher performance standards, teacher portfolios, and student and parent surveys)</w:t>
      </w:r>
      <w:r w:rsidR="00CE18BD" w:rsidRPr="00D211E4">
        <w:rPr>
          <w:rFonts w:ascii="Garamond" w:hAnsi="Garamond"/>
          <w:sz w:val="24"/>
        </w:rPr>
        <w:t>; (</w:t>
      </w:r>
      <w:r w:rsidR="00FB6CAF" w:rsidRPr="00D211E4">
        <w:rPr>
          <w:rFonts w:ascii="Garamond" w:hAnsi="Garamond"/>
          <w:sz w:val="24"/>
        </w:rPr>
        <w:t>4</w:t>
      </w:r>
      <w:r w:rsidR="00CE18BD" w:rsidRPr="00D211E4">
        <w:rPr>
          <w:rFonts w:ascii="Garamond" w:hAnsi="Garamond"/>
          <w:sz w:val="24"/>
        </w:rPr>
        <w:t xml:space="preserve">) evaluate </w:t>
      </w:r>
      <w:r w:rsidR="00263374" w:rsidRPr="00D211E4">
        <w:rPr>
          <w:rFonts w:ascii="Garamond" w:hAnsi="Garamond"/>
          <w:sz w:val="24"/>
        </w:rPr>
        <w:t>teachers and principals</w:t>
      </w:r>
      <w:r w:rsidR="00CE18BD" w:rsidRPr="00D211E4">
        <w:rPr>
          <w:rFonts w:ascii="Garamond" w:hAnsi="Garamond"/>
          <w:sz w:val="24"/>
        </w:rPr>
        <w:t xml:space="preserve"> </w:t>
      </w:r>
      <w:r w:rsidR="004260AE" w:rsidRPr="00D211E4">
        <w:rPr>
          <w:rFonts w:ascii="Garamond" w:hAnsi="Garamond"/>
          <w:sz w:val="24"/>
        </w:rPr>
        <w:t>on a regular basis</w:t>
      </w:r>
      <w:r w:rsidR="00CE18BD" w:rsidRPr="00D211E4">
        <w:rPr>
          <w:rFonts w:ascii="Garamond" w:hAnsi="Garamond"/>
          <w:sz w:val="24"/>
        </w:rPr>
        <w:t>; (</w:t>
      </w:r>
      <w:r w:rsidR="00FB6CAF" w:rsidRPr="00D211E4">
        <w:rPr>
          <w:rFonts w:ascii="Garamond" w:hAnsi="Garamond"/>
          <w:sz w:val="24"/>
        </w:rPr>
        <w:t>5</w:t>
      </w:r>
      <w:r w:rsidR="00CE18BD" w:rsidRPr="00D211E4">
        <w:rPr>
          <w:rFonts w:ascii="Garamond" w:hAnsi="Garamond"/>
          <w:sz w:val="24"/>
        </w:rPr>
        <w:t>) provide clear</w:t>
      </w:r>
      <w:r w:rsidR="00767E6B" w:rsidRPr="00D211E4">
        <w:rPr>
          <w:rFonts w:ascii="Garamond" w:hAnsi="Garamond"/>
          <w:sz w:val="24"/>
        </w:rPr>
        <w:t>, timely,</w:t>
      </w:r>
      <w:r w:rsidR="00CE18BD" w:rsidRPr="00D211E4">
        <w:rPr>
          <w:rFonts w:ascii="Garamond" w:hAnsi="Garamond"/>
          <w:sz w:val="24"/>
        </w:rPr>
        <w:t xml:space="preserve"> and </w:t>
      </w:r>
      <w:r>
        <w:rPr>
          <w:rFonts w:ascii="Garamond" w:hAnsi="Garamond"/>
          <w:sz w:val="24"/>
        </w:rPr>
        <w:t>useful</w:t>
      </w:r>
      <w:r w:rsidR="00CE18BD" w:rsidRPr="00D211E4">
        <w:rPr>
          <w:rFonts w:ascii="Garamond" w:hAnsi="Garamond"/>
          <w:sz w:val="24"/>
        </w:rPr>
        <w:t xml:space="preserve"> feedback</w:t>
      </w:r>
      <w:r w:rsidR="007D576F">
        <w:rPr>
          <w:rFonts w:ascii="Garamond" w:hAnsi="Garamond"/>
          <w:sz w:val="24"/>
        </w:rPr>
        <w:t>, including feedback that identifies</w:t>
      </w:r>
      <w:r w:rsidR="00FB6CAF">
        <w:rPr>
          <w:rFonts w:ascii="Garamond" w:hAnsi="Garamond"/>
          <w:sz w:val="24"/>
        </w:rPr>
        <w:t xml:space="preserve"> needs and guide</w:t>
      </w:r>
      <w:r w:rsidR="007D576F">
        <w:rPr>
          <w:rFonts w:ascii="Garamond" w:hAnsi="Garamond"/>
          <w:sz w:val="24"/>
        </w:rPr>
        <w:t>s</w:t>
      </w:r>
      <w:r w:rsidR="00FB6CAF">
        <w:rPr>
          <w:rFonts w:ascii="Garamond" w:hAnsi="Garamond"/>
          <w:sz w:val="24"/>
        </w:rPr>
        <w:t xml:space="preserve"> professional development</w:t>
      </w:r>
      <w:r w:rsidR="00CE18BD" w:rsidRPr="005F0769">
        <w:rPr>
          <w:rFonts w:ascii="Garamond" w:hAnsi="Garamond"/>
          <w:sz w:val="24"/>
        </w:rPr>
        <w:t xml:space="preserve">; </w:t>
      </w:r>
      <w:r w:rsidR="00850D05">
        <w:rPr>
          <w:rFonts w:ascii="Garamond" w:hAnsi="Garamond"/>
          <w:sz w:val="24"/>
        </w:rPr>
        <w:t xml:space="preserve">and </w:t>
      </w:r>
      <w:r w:rsidR="00CE18BD" w:rsidRPr="005F0769">
        <w:rPr>
          <w:rFonts w:ascii="Garamond" w:hAnsi="Garamond"/>
          <w:sz w:val="24"/>
        </w:rPr>
        <w:t>(</w:t>
      </w:r>
      <w:r w:rsidR="00EE1AD7">
        <w:rPr>
          <w:rFonts w:ascii="Garamond" w:hAnsi="Garamond"/>
          <w:sz w:val="24"/>
        </w:rPr>
        <w:t>6</w:t>
      </w:r>
      <w:r w:rsidR="00CE18BD" w:rsidRPr="005F0769">
        <w:rPr>
          <w:rFonts w:ascii="Garamond" w:hAnsi="Garamond"/>
          <w:sz w:val="24"/>
        </w:rPr>
        <w:t>) will be used</w:t>
      </w:r>
      <w:r w:rsidR="000652F8">
        <w:rPr>
          <w:rFonts w:ascii="Garamond" w:hAnsi="Garamond"/>
          <w:sz w:val="24"/>
        </w:rPr>
        <w:t xml:space="preserve"> to </w:t>
      </w:r>
      <w:r w:rsidR="00B83725" w:rsidRPr="005F0769">
        <w:rPr>
          <w:rFonts w:ascii="Garamond" w:hAnsi="Garamond"/>
          <w:sz w:val="24"/>
        </w:rPr>
        <w:t xml:space="preserve">inform </w:t>
      </w:r>
      <w:r w:rsidR="00CE18BD" w:rsidRPr="005F0769">
        <w:rPr>
          <w:rFonts w:ascii="Garamond" w:hAnsi="Garamond"/>
          <w:sz w:val="24"/>
        </w:rPr>
        <w:t xml:space="preserve">personnel decisions.  </w:t>
      </w:r>
      <w:proofErr w:type="gramStart"/>
      <w:r w:rsidR="00677556" w:rsidRPr="005F0769">
        <w:rPr>
          <w:rFonts w:ascii="Garamond" w:hAnsi="Garamond"/>
          <w:sz w:val="24"/>
        </w:rPr>
        <w:t>An</w:t>
      </w:r>
      <w:proofErr w:type="gramEnd"/>
      <w:r w:rsidR="00677556" w:rsidRPr="005F0769">
        <w:rPr>
          <w:rFonts w:ascii="Garamond" w:hAnsi="Garamond"/>
          <w:sz w:val="24"/>
        </w:rPr>
        <w:t xml:space="preserve"> SEA must develop and </w:t>
      </w:r>
      <w:r w:rsidR="00263374">
        <w:rPr>
          <w:rFonts w:ascii="Garamond" w:hAnsi="Garamond"/>
          <w:sz w:val="24"/>
        </w:rPr>
        <w:t>adopt</w:t>
      </w:r>
      <w:r w:rsidR="00677556" w:rsidRPr="005F0769">
        <w:rPr>
          <w:rFonts w:ascii="Garamond" w:hAnsi="Garamond"/>
          <w:sz w:val="24"/>
        </w:rPr>
        <w:t xml:space="preserve"> guidelines for these systems, and </w:t>
      </w:r>
      <w:r w:rsidR="00677556">
        <w:rPr>
          <w:rFonts w:ascii="Garamond" w:hAnsi="Garamond"/>
          <w:sz w:val="24"/>
        </w:rPr>
        <w:t xml:space="preserve">LEAs must </w:t>
      </w:r>
      <w:r w:rsidR="00F53EA9">
        <w:rPr>
          <w:rFonts w:ascii="Garamond" w:hAnsi="Garamond"/>
          <w:sz w:val="24"/>
        </w:rPr>
        <w:t xml:space="preserve">develop and </w:t>
      </w:r>
      <w:r w:rsidR="00677556">
        <w:rPr>
          <w:rFonts w:ascii="Garamond" w:hAnsi="Garamond"/>
          <w:sz w:val="24"/>
        </w:rPr>
        <w:t xml:space="preserve">implement </w:t>
      </w:r>
      <w:r w:rsidR="00F53EA9">
        <w:rPr>
          <w:rFonts w:ascii="Garamond" w:hAnsi="Garamond"/>
          <w:sz w:val="24"/>
        </w:rPr>
        <w:t xml:space="preserve">teacher and principal evaluation and support </w:t>
      </w:r>
      <w:r w:rsidR="00677556">
        <w:rPr>
          <w:rFonts w:ascii="Garamond" w:hAnsi="Garamond"/>
          <w:sz w:val="24"/>
        </w:rPr>
        <w:t xml:space="preserve">systems that </w:t>
      </w:r>
      <w:r w:rsidR="00F70C18">
        <w:rPr>
          <w:rFonts w:ascii="Garamond" w:hAnsi="Garamond"/>
          <w:sz w:val="24"/>
        </w:rPr>
        <w:t xml:space="preserve">are consistent with </w:t>
      </w:r>
      <w:r w:rsidR="00677556">
        <w:rPr>
          <w:rFonts w:ascii="Garamond" w:hAnsi="Garamond"/>
          <w:sz w:val="24"/>
        </w:rPr>
        <w:t>the SEA’s guidelines.</w:t>
      </w:r>
      <w:r w:rsidR="001B0ECE" w:rsidRPr="001B0ECE">
        <w:rPr>
          <w:rFonts w:ascii="Garamond" w:hAnsi="Garamond"/>
          <w:sz w:val="24"/>
          <w:szCs w:val="24"/>
        </w:rPr>
        <w:t xml:space="preserve"> </w:t>
      </w:r>
      <w:r w:rsidR="00677556" w:rsidRPr="001B0ECE">
        <w:rPr>
          <w:rFonts w:ascii="Garamond" w:hAnsi="Garamond"/>
          <w:sz w:val="24"/>
          <w:szCs w:val="24"/>
        </w:rPr>
        <w:t xml:space="preserve"> </w:t>
      </w:r>
      <w:r w:rsidR="00890CB2">
        <w:rPr>
          <w:rFonts w:ascii="Garamond" w:hAnsi="Garamond"/>
          <w:sz w:val="24"/>
        </w:rPr>
        <w:t xml:space="preserve">To ensure high-quality implementation, </w:t>
      </w:r>
      <w:r w:rsidR="00096F8E">
        <w:rPr>
          <w:rFonts w:ascii="Garamond" w:hAnsi="Garamond"/>
          <w:sz w:val="24"/>
        </w:rPr>
        <w:t>all</w:t>
      </w:r>
      <w:r w:rsidR="00CE18BD">
        <w:rPr>
          <w:rFonts w:ascii="Garamond" w:hAnsi="Garamond"/>
          <w:sz w:val="24"/>
        </w:rPr>
        <w:t xml:space="preserve"> teachers</w:t>
      </w:r>
      <w:r w:rsidR="00D0582A">
        <w:rPr>
          <w:rFonts w:ascii="Garamond" w:hAnsi="Garamond"/>
          <w:sz w:val="24"/>
        </w:rPr>
        <w:t xml:space="preserve">, </w:t>
      </w:r>
      <w:r w:rsidR="00CE18BD">
        <w:rPr>
          <w:rFonts w:ascii="Garamond" w:hAnsi="Garamond"/>
          <w:sz w:val="24"/>
        </w:rPr>
        <w:t>principals</w:t>
      </w:r>
      <w:r w:rsidR="00D0582A">
        <w:rPr>
          <w:rFonts w:ascii="Garamond" w:hAnsi="Garamond"/>
          <w:sz w:val="24"/>
        </w:rPr>
        <w:t>, and evaluators</w:t>
      </w:r>
      <w:r w:rsidR="00096F8E">
        <w:rPr>
          <w:rFonts w:ascii="Garamond" w:hAnsi="Garamond"/>
          <w:sz w:val="24"/>
        </w:rPr>
        <w:t xml:space="preserve"> </w:t>
      </w:r>
      <w:r w:rsidR="008001F5">
        <w:rPr>
          <w:rFonts w:ascii="Garamond" w:hAnsi="Garamond"/>
          <w:sz w:val="24"/>
        </w:rPr>
        <w:t>should</w:t>
      </w:r>
      <w:r w:rsidR="00740035">
        <w:rPr>
          <w:rFonts w:ascii="Garamond" w:hAnsi="Garamond"/>
          <w:sz w:val="24"/>
        </w:rPr>
        <w:t xml:space="preserve"> be trained on the evaluation system</w:t>
      </w:r>
      <w:r>
        <w:rPr>
          <w:rFonts w:ascii="Garamond" w:hAnsi="Garamond"/>
          <w:sz w:val="24"/>
        </w:rPr>
        <w:t xml:space="preserve"> and their responsibilities in the evaluation system</w:t>
      </w:r>
      <w:r w:rsidR="00CE18BD">
        <w:rPr>
          <w:rFonts w:ascii="Garamond" w:hAnsi="Garamond"/>
          <w:sz w:val="24"/>
        </w:rPr>
        <w:t xml:space="preserve">. </w:t>
      </w:r>
      <w:r w:rsidR="00211977">
        <w:rPr>
          <w:rFonts w:ascii="Garamond" w:hAnsi="Garamond"/>
          <w:sz w:val="24"/>
        </w:rPr>
        <w:t xml:space="preserve"> </w:t>
      </w:r>
      <w:r w:rsidR="00704F79">
        <w:rPr>
          <w:rFonts w:ascii="Garamond" w:hAnsi="Garamond"/>
          <w:sz w:val="24"/>
        </w:rPr>
        <w:t xml:space="preserve">As part of developing and implementing these evaluation and support systems, an </w:t>
      </w:r>
      <w:r w:rsidR="00704F79">
        <w:rPr>
          <w:rFonts w:ascii="Garamond" w:hAnsi="Garamond" w:cs="Courier New"/>
          <w:color w:val="000000"/>
          <w:sz w:val="24"/>
          <w:szCs w:val="24"/>
        </w:rPr>
        <w:t>SEA</w:t>
      </w:r>
      <w:r w:rsidR="00704F79" w:rsidRPr="00E914AB">
        <w:rPr>
          <w:rFonts w:ascii="Garamond" w:hAnsi="Garamond" w:cs="Courier New"/>
          <w:color w:val="000000"/>
          <w:sz w:val="24"/>
          <w:szCs w:val="24"/>
        </w:rPr>
        <w:t xml:space="preserve"> </w:t>
      </w:r>
      <w:r w:rsidR="00704F79">
        <w:rPr>
          <w:rFonts w:ascii="Garamond" w:hAnsi="Garamond" w:cs="Courier New"/>
          <w:color w:val="000000"/>
          <w:sz w:val="24"/>
          <w:szCs w:val="24"/>
        </w:rPr>
        <w:t>must also provide</w:t>
      </w:r>
      <w:r w:rsidR="00704F79" w:rsidRPr="00E914AB">
        <w:rPr>
          <w:rFonts w:ascii="Garamond" w:hAnsi="Garamond" w:cs="Courier New"/>
          <w:color w:val="000000"/>
          <w:sz w:val="24"/>
          <w:szCs w:val="24"/>
        </w:rPr>
        <w:t xml:space="preserve"> student growth data on current students and the students taught in the previous year to, at a minimum, teachers of reading/language arts and mathematics in grades in which the State administers assessments in those subjects in a manner that is timely and informs instructional programs</w:t>
      </w:r>
      <w:r w:rsidR="00704F79">
        <w:rPr>
          <w:rFonts w:ascii="Garamond" w:hAnsi="Garamond" w:cs="Courier New"/>
          <w:color w:val="000000"/>
          <w:sz w:val="24"/>
          <w:szCs w:val="24"/>
        </w:rPr>
        <w:t xml:space="preserve">.  </w:t>
      </w:r>
      <w:r w:rsidR="008C1842">
        <w:rPr>
          <w:rFonts w:ascii="Garamond" w:hAnsi="Garamond" w:cs="Courier New"/>
          <w:color w:val="000000"/>
          <w:sz w:val="24"/>
          <w:szCs w:val="24"/>
        </w:rPr>
        <w:t>Once these evaluation and support systems are in place, a</w:t>
      </w:r>
      <w:r w:rsidR="00364A98">
        <w:rPr>
          <w:rFonts w:ascii="Garamond" w:hAnsi="Garamond"/>
          <w:sz w:val="24"/>
        </w:rPr>
        <w:t xml:space="preserve">n </w:t>
      </w:r>
      <w:r w:rsidR="00364A98" w:rsidRPr="00A85A9F">
        <w:rPr>
          <w:rFonts w:ascii="Garamond" w:hAnsi="Garamond"/>
          <w:sz w:val="24"/>
        </w:rPr>
        <w:t xml:space="preserve">SEA </w:t>
      </w:r>
      <w:r w:rsidR="008C1842">
        <w:rPr>
          <w:rFonts w:ascii="Garamond" w:hAnsi="Garamond"/>
          <w:sz w:val="24"/>
        </w:rPr>
        <w:t xml:space="preserve">may use data from these systems to meet the requirements of </w:t>
      </w:r>
      <w:r w:rsidR="008C1842">
        <w:rPr>
          <w:rFonts w:ascii="Garamond" w:hAnsi="Garamond"/>
          <w:color w:val="000000"/>
          <w:sz w:val="24"/>
        </w:rPr>
        <w:t xml:space="preserve">ESEA section 1111(b)(8)(C) that it </w:t>
      </w:r>
      <w:r w:rsidR="008C1842">
        <w:rPr>
          <w:rFonts w:ascii="Garamond" w:hAnsi="Garamond"/>
          <w:sz w:val="24"/>
          <w:szCs w:val="24"/>
        </w:rPr>
        <w:t>ensure that poor and minority children are not taught at higher rates than other children by inexperienced, unqualified, or out-of-field teachers</w:t>
      </w:r>
      <w:r w:rsidR="00364A98">
        <w:rPr>
          <w:rFonts w:ascii="Garamond" w:hAnsi="Garamond"/>
          <w:sz w:val="24"/>
        </w:rPr>
        <w:t>. </w:t>
      </w:r>
    </w:p>
    <w:p w:rsidR="00CE18BD" w:rsidRPr="007F375A" w:rsidRDefault="00CE18BD" w:rsidP="0057070D"/>
    <w:p w:rsidR="00CE18BD" w:rsidRPr="001744C5" w:rsidRDefault="00CE18BD" w:rsidP="0057070D">
      <w:pPr>
        <w:pStyle w:val="ColorfulList-Accent13"/>
        <w:numPr>
          <w:ilvl w:val="0"/>
          <w:numId w:val="11"/>
        </w:numPr>
        <w:spacing w:after="0" w:line="240" w:lineRule="auto"/>
        <w:rPr>
          <w:rFonts w:ascii="Garamond" w:hAnsi="Garamond"/>
          <w:b/>
          <w:sz w:val="24"/>
          <w:u w:val="single"/>
        </w:rPr>
      </w:pPr>
      <w:r w:rsidRPr="001744C5">
        <w:rPr>
          <w:rFonts w:ascii="Garamond" w:hAnsi="Garamond"/>
          <w:b/>
          <w:sz w:val="24"/>
          <w:u w:val="single"/>
        </w:rPr>
        <w:t>Reducing Duplication and Unnecessary Burden</w:t>
      </w:r>
    </w:p>
    <w:p w:rsidR="00CE18BD" w:rsidRPr="0042779C" w:rsidRDefault="00CE18BD" w:rsidP="0057070D">
      <w:pPr>
        <w:pStyle w:val="ColorfulList-Accent13"/>
        <w:spacing w:after="0" w:line="240" w:lineRule="auto"/>
        <w:ind w:left="360"/>
        <w:rPr>
          <w:rFonts w:ascii="Garamond" w:hAnsi="Garamond"/>
          <w:sz w:val="24"/>
        </w:rPr>
      </w:pPr>
      <w:r>
        <w:rPr>
          <w:rFonts w:ascii="Garamond" w:hAnsi="Garamond"/>
          <w:sz w:val="24"/>
        </w:rPr>
        <w:t xml:space="preserve">In order to provide an environment in which schools and </w:t>
      </w:r>
      <w:r w:rsidR="00DE0D2F">
        <w:rPr>
          <w:rFonts w:ascii="Garamond" w:hAnsi="Garamond"/>
          <w:sz w:val="24"/>
        </w:rPr>
        <w:t>LEAs</w:t>
      </w:r>
      <w:r>
        <w:rPr>
          <w:rFonts w:ascii="Garamond" w:hAnsi="Garamond"/>
          <w:sz w:val="24"/>
        </w:rPr>
        <w:t xml:space="preserve"> have the flexibility to focus on what’s best for students, </w:t>
      </w:r>
      <w:proofErr w:type="gramStart"/>
      <w:r>
        <w:rPr>
          <w:rFonts w:ascii="Garamond" w:hAnsi="Garamond"/>
          <w:sz w:val="24"/>
        </w:rPr>
        <w:t>an</w:t>
      </w:r>
      <w:proofErr w:type="gramEnd"/>
      <w:r>
        <w:rPr>
          <w:rFonts w:ascii="Garamond" w:hAnsi="Garamond"/>
          <w:sz w:val="24"/>
        </w:rPr>
        <w:t xml:space="preserve"> SEA should remove duplicative and burdensome reporting requirements that have little or no impact on student outcomes. </w:t>
      </w:r>
      <w:r w:rsidR="0079666D">
        <w:rPr>
          <w:rFonts w:ascii="Garamond" w:hAnsi="Garamond"/>
          <w:sz w:val="24"/>
        </w:rPr>
        <w:t xml:space="preserve"> </w:t>
      </w:r>
      <w:r w:rsidRPr="009C40D5">
        <w:rPr>
          <w:rFonts w:ascii="Garamond" w:hAnsi="Garamond"/>
          <w:sz w:val="24"/>
        </w:rPr>
        <w:t>To recei</w:t>
      </w:r>
      <w:r w:rsidR="0023109B">
        <w:rPr>
          <w:rFonts w:ascii="Garamond" w:hAnsi="Garamond"/>
          <w:sz w:val="24"/>
        </w:rPr>
        <w:t>ve the flexibility</w:t>
      </w:r>
      <w:r w:rsidRPr="009C40D5">
        <w:rPr>
          <w:rFonts w:ascii="Garamond" w:hAnsi="Garamond"/>
          <w:sz w:val="24"/>
        </w:rPr>
        <w:t xml:space="preserve">, </w:t>
      </w:r>
      <w:proofErr w:type="gramStart"/>
      <w:r>
        <w:rPr>
          <w:rFonts w:ascii="Garamond" w:hAnsi="Garamond"/>
          <w:sz w:val="24"/>
        </w:rPr>
        <w:t>an</w:t>
      </w:r>
      <w:proofErr w:type="gramEnd"/>
      <w:r>
        <w:rPr>
          <w:rFonts w:ascii="Garamond" w:hAnsi="Garamond"/>
          <w:sz w:val="24"/>
        </w:rPr>
        <w:t xml:space="preserve"> </w:t>
      </w:r>
      <w:r w:rsidRPr="009C40D5">
        <w:rPr>
          <w:rFonts w:ascii="Garamond" w:hAnsi="Garamond"/>
          <w:sz w:val="24"/>
        </w:rPr>
        <w:t xml:space="preserve">SEA must </w:t>
      </w:r>
      <w:r w:rsidR="00F53EA9">
        <w:rPr>
          <w:rFonts w:ascii="Garamond" w:hAnsi="Garamond"/>
          <w:sz w:val="24"/>
        </w:rPr>
        <w:t xml:space="preserve">assure </w:t>
      </w:r>
      <w:r>
        <w:rPr>
          <w:rFonts w:ascii="Garamond" w:hAnsi="Garamond"/>
          <w:sz w:val="24"/>
        </w:rPr>
        <w:t xml:space="preserve">that it will </w:t>
      </w:r>
      <w:r w:rsidRPr="009C40D5">
        <w:rPr>
          <w:rFonts w:ascii="Garamond" w:hAnsi="Garamond"/>
          <w:sz w:val="24"/>
        </w:rPr>
        <w:t xml:space="preserve">evaluate </w:t>
      </w:r>
      <w:r w:rsidR="00FA2A8A">
        <w:rPr>
          <w:rFonts w:ascii="Garamond" w:hAnsi="Garamond"/>
          <w:sz w:val="24"/>
        </w:rPr>
        <w:t xml:space="preserve">and, based on that evaluation, revise </w:t>
      </w:r>
      <w:r>
        <w:rPr>
          <w:rFonts w:ascii="Garamond" w:hAnsi="Garamond"/>
          <w:sz w:val="24"/>
        </w:rPr>
        <w:t>its</w:t>
      </w:r>
      <w:r w:rsidRPr="009C40D5">
        <w:rPr>
          <w:rFonts w:ascii="Garamond" w:hAnsi="Garamond"/>
          <w:sz w:val="24"/>
        </w:rPr>
        <w:t xml:space="preserve"> own administrative requirements to reduce duplication and unnecessary burden on LEAs and </w:t>
      </w:r>
      <w:r w:rsidRPr="0042779C">
        <w:rPr>
          <w:rFonts w:ascii="Garamond" w:hAnsi="Garamond"/>
          <w:sz w:val="24"/>
        </w:rPr>
        <w:t>schools.</w:t>
      </w:r>
    </w:p>
    <w:p w:rsidR="00CE18BD" w:rsidRPr="0042779C" w:rsidRDefault="00CE18BD" w:rsidP="0057070D">
      <w:pPr>
        <w:pStyle w:val="ColorfulList-Accent13"/>
        <w:spacing w:after="0" w:line="240" w:lineRule="auto"/>
        <w:ind w:left="0"/>
        <w:jc w:val="center"/>
        <w:rPr>
          <w:rFonts w:ascii="Garamond" w:hAnsi="Garamond"/>
          <w:sz w:val="24"/>
        </w:rPr>
      </w:pPr>
    </w:p>
    <w:p w:rsidR="00201ABA" w:rsidRPr="00201ABA" w:rsidRDefault="004F320F" w:rsidP="00DE0D2F">
      <w:pPr>
        <w:pStyle w:val="Heading1"/>
        <w:spacing w:before="0"/>
      </w:pPr>
      <w:r w:rsidRPr="0042779C">
        <w:rPr>
          <w:rFonts w:ascii="Garamond" w:hAnsi="Garamond"/>
          <w:bCs w:val="0"/>
          <w:color w:val="auto"/>
          <w:spacing w:val="0"/>
          <w:sz w:val="24"/>
          <w:szCs w:val="22"/>
        </w:rPr>
        <w:t>Nothing in these principles shall be construed to alter or otherwise affect the rights, remedies, and procedures afforded school or school district employees under Federal</w:t>
      </w:r>
      <w:r w:rsidR="00E77366">
        <w:rPr>
          <w:rFonts w:ascii="Garamond" w:hAnsi="Garamond"/>
          <w:bCs w:val="0"/>
          <w:color w:val="auto"/>
          <w:spacing w:val="0"/>
          <w:sz w:val="24"/>
          <w:szCs w:val="22"/>
        </w:rPr>
        <w:t>,</w:t>
      </w:r>
      <w:r w:rsidRPr="0042779C">
        <w:rPr>
          <w:rFonts w:ascii="Garamond" w:hAnsi="Garamond"/>
          <w:bCs w:val="0"/>
          <w:color w:val="auto"/>
          <w:spacing w:val="0"/>
          <w:sz w:val="24"/>
          <w:szCs w:val="22"/>
        </w:rPr>
        <w:t xml:space="preserve"> State</w:t>
      </w:r>
      <w:r w:rsidR="00E77366">
        <w:rPr>
          <w:rFonts w:ascii="Garamond" w:hAnsi="Garamond"/>
          <w:bCs w:val="0"/>
          <w:color w:val="auto"/>
          <w:spacing w:val="0"/>
          <w:sz w:val="24"/>
          <w:szCs w:val="22"/>
        </w:rPr>
        <w:t>,</w:t>
      </w:r>
      <w:r w:rsidRPr="0042779C">
        <w:rPr>
          <w:rFonts w:ascii="Garamond" w:hAnsi="Garamond"/>
          <w:bCs w:val="0"/>
          <w:color w:val="auto"/>
          <w:spacing w:val="0"/>
          <w:sz w:val="24"/>
          <w:szCs w:val="22"/>
        </w:rPr>
        <w:t xml:space="preserve"> or local laws (including applicable regulations or court orders) or under the terms of collective bargaining </w:t>
      </w:r>
      <w:r w:rsidRPr="0042779C">
        <w:rPr>
          <w:rFonts w:ascii="Garamond" w:hAnsi="Garamond"/>
          <w:bCs w:val="0"/>
          <w:color w:val="auto"/>
          <w:spacing w:val="0"/>
          <w:sz w:val="24"/>
          <w:szCs w:val="22"/>
        </w:rPr>
        <w:lastRenderedPageBreak/>
        <w:t>agreements, memoranda of understanding, or other agreements between such employees and their employers.</w:t>
      </w:r>
      <w:r w:rsidR="004C54C4">
        <w:rPr>
          <w:rFonts w:ascii="Garamond" w:hAnsi="Garamond"/>
          <w:bCs w:val="0"/>
          <w:color w:val="auto"/>
          <w:spacing w:val="0"/>
          <w:sz w:val="24"/>
          <w:szCs w:val="22"/>
        </w:rPr>
        <w:t xml:space="preserve">  </w:t>
      </w:r>
      <w:r w:rsidR="00CE18BD" w:rsidRPr="0042779C">
        <w:rPr>
          <w:rFonts w:ascii="Garamond" w:hAnsi="Garamond"/>
          <w:bCs w:val="0"/>
          <w:color w:val="auto"/>
          <w:spacing w:val="0"/>
          <w:sz w:val="24"/>
          <w:szCs w:val="22"/>
        </w:rPr>
        <w:br w:type="page"/>
      </w:r>
      <w:r w:rsidR="00201ABA">
        <w:lastRenderedPageBreak/>
        <w:t>CONSULTATION</w:t>
      </w:r>
    </w:p>
    <w:p w:rsidR="00A31D63" w:rsidRDefault="00A31D63" w:rsidP="00AA1781">
      <w:pPr>
        <w:pStyle w:val="Default"/>
        <w:rPr>
          <w:rFonts w:ascii="Garamond" w:hAnsi="Garamond"/>
          <w:color w:val="auto"/>
          <w:szCs w:val="22"/>
        </w:rPr>
      </w:pPr>
      <w:r w:rsidRPr="00DE0D2F">
        <w:rPr>
          <w:rFonts w:ascii="Garamond" w:hAnsi="Garamond"/>
          <w:color w:val="auto"/>
        </w:rPr>
        <w:t xml:space="preserve">Each SEA must engage diverse </w:t>
      </w:r>
      <w:r w:rsidR="00B110EE" w:rsidRPr="00DE0D2F">
        <w:rPr>
          <w:rFonts w:ascii="Garamond" w:hAnsi="Garamond"/>
          <w:color w:val="auto"/>
        </w:rPr>
        <w:t xml:space="preserve">stakeholders and </w:t>
      </w:r>
      <w:r w:rsidRPr="00DE0D2F">
        <w:rPr>
          <w:rFonts w:ascii="Garamond" w:hAnsi="Garamond"/>
          <w:color w:val="auto"/>
        </w:rPr>
        <w:t xml:space="preserve">communities in the development of its request.  </w:t>
      </w:r>
      <w:r w:rsidR="008C3203" w:rsidRPr="00DE0D2F">
        <w:rPr>
          <w:rFonts w:ascii="Garamond" w:hAnsi="Garamond"/>
          <w:color w:val="auto"/>
        </w:rPr>
        <w:t xml:space="preserve">By engaging relevant stakeholders at the outset of the planning and implementation process, </w:t>
      </w:r>
      <w:proofErr w:type="gramStart"/>
      <w:r w:rsidRPr="00DE0D2F">
        <w:rPr>
          <w:rFonts w:ascii="Garamond" w:hAnsi="Garamond"/>
          <w:color w:val="auto"/>
        </w:rPr>
        <w:t>an</w:t>
      </w:r>
      <w:proofErr w:type="gramEnd"/>
      <w:r w:rsidR="008C3203" w:rsidRPr="00DE0D2F">
        <w:rPr>
          <w:rFonts w:ascii="Garamond" w:hAnsi="Garamond"/>
          <w:color w:val="auto"/>
        </w:rPr>
        <w:t xml:space="preserve"> SEA can </w:t>
      </w:r>
      <w:r w:rsidR="00B110EE" w:rsidRPr="00DE0D2F">
        <w:rPr>
          <w:rFonts w:ascii="Garamond" w:hAnsi="Garamond"/>
          <w:color w:val="auto"/>
        </w:rPr>
        <w:t>ensure they have input in</w:t>
      </w:r>
      <w:r w:rsidR="00B110EE">
        <w:rPr>
          <w:rFonts w:ascii="Garamond" w:hAnsi="Garamond"/>
          <w:color w:val="auto"/>
          <w:szCs w:val="22"/>
        </w:rPr>
        <w:t xml:space="preserve"> shaping the SEA’s comprehensive plan, which will </w:t>
      </w:r>
      <w:r w:rsidR="008C3203">
        <w:rPr>
          <w:rFonts w:ascii="Garamond" w:hAnsi="Garamond"/>
          <w:color w:val="auto"/>
          <w:szCs w:val="22"/>
        </w:rPr>
        <w:t xml:space="preserve">help ensure </w:t>
      </w:r>
      <w:r w:rsidR="008C3203">
        <w:rPr>
          <w:rFonts w:ascii="Garamond" w:hAnsi="Garamond"/>
        </w:rPr>
        <w:t>successful implementation of the SEA’s plan.</w:t>
      </w:r>
      <w:r w:rsidR="008C3203">
        <w:rPr>
          <w:rFonts w:ascii="Garamond" w:hAnsi="Garamond"/>
          <w:color w:val="auto"/>
          <w:szCs w:val="22"/>
        </w:rPr>
        <w:t xml:space="preserve">  Ideally, an SEA will </w:t>
      </w:r>
      <w:r w:rsidR="00B9096F">
        <w:rPr>
          <w:rFonts w:ascii="Garamond" w:hAnsi="Garamond"/>
          <w:color w:val="auto"/>
          <w:szCs w:val="22"/>
        </w:rPr>
        <w:t xml:space="preserve">solicit </w:t>
      </w:r>
      <w:r w:rsidR="008C3203">
        <w:rPr>
          <w:rFonts w:ascii="Garamond" w:hAnsi="Garamond"/>
          <w:color w:val="auto"/>
          <w:szCs w:val="22"/>
        </w:rPr>
        <w:t xml:space="preserve">input from stakeholders representing diverse perspectives, experiences, and interests, </w:t>
      </w:r>
      <w:r w:rsidR="003B7BDE">
        <w:rPr>
          <w:rFonts w:ascii="Garamond" w:hAnsi="Garamond"/>
          <w:color w:val="auto"/>
          <w:szCs w:val="22"/>
        </w:rPr>
        <w:t>including those that will be im</w:t>
      </w:r>
      <w:r w:rsidR="003333D6">
        <w:rPr>
          <w:rFonts w:ascii="Garamond" w:hAnsi="Garamond"/>
          <w:color w:val="auto"/>
          <w:szCs w:val="22"/>
        </w:rPr>
        <w:t>pacted by and implement the policies</w:t>
      </w:r>
      <w:r w:rsidR="003B7BDE">
        <w:rPr>
          <w:rFonts w:ascii="Garamond" w:hAnsi="Garamond"/>
          <w:color w:val="auto"/>
          <w:szCs w:val="22"/>
        </w:rPr>
        <w:t xml:space="preserve"> included in the SEA’s plan, </w:t>
      </w:r>
      <w:r w:rsidR="008C3203">
        <w:rPr>
          <w:rFonts w:ascii="Garamond" w:hAnsi="Garamond"/>
          <w:color w:val="auto"/>
          <w:szCs w:val="22"/>
        </w:rPr>
        <w:t xml:space="preserve">and will strengthen its request by revising it based on this input.  </w:t>
      </w:r>
    </w:p>
    <w:p w:rsidR="00A31D63" w:rsidRDefault="00A31D63" w:rsidP="00AA1781">
      <w:pPr>
        <w:pStyle w:val="Default"/>
        <w:rPr>
          <w:rFonts w:ascii="Garamond" w:hAnsi="Garamond"/>
          <w:color w:val="auto"/>
          <w:szCs w:val="22"/>
        </w:rPr>
      </w:pPr>
    </w:p>
    <w:p w:rsidR="00CE18BD" w:rsidRPr="00A31D63" w:rsidRDefault="00A31D63" w:rsidP="00AA1781">
      <w:pPr>
        <w:pStyle w:val="Default"/>
        <w:rPr>
          <w:rFonts w:ascii="Garamond" w:hAnsi="Garamond"/>
          <w:color w:val="auto"/>
          <w:szCs w:val="22"/>
        </w:rPr>
      </w:pPr>
      <w:r>
        <w:rPr>
          <w:rFonts w:ascii="Garamond" w:hAnsi="Garamond"/>
        </w:rPr>
        <w:t xml:space="preserve">Each SEA must provide a </w:t>
      </w:r>
      <w:r w:rsidRPr="009A634D">
        <w:rPr>
          <w:rFonts w:ascii="Garamond" w:hAnsi="Garamond"/>
          <w:color w:val="auto"/>
          <w:szCs w:val="22"/>
        </w:rPr>
        <w:t xml:space="preserve">description of how the SEA </w:t>
      </w:r>
      <w:r>
        <w:rPr>
          <w:rFonts w:ascii="Garamond" w:hAnsi="Garamond"/>
          <w:color w:val="auto"/>
          <w:szCs w:val="22"/>
        </w:rPr>
        <w:t>meaningfully engaged and solicited input</w:t>
      </w:r>
      <w:r w:rsidRPr="009A634D">
        <w:rPr>
          <w:rFonts w:ascii="Garamond" w:hAnsi="Garamond"/>
          <w:color w:val="auto"/>
          <w:szCs w:val="22"/>
        </w:rPr>
        <w:t xml:space="preserve"> </w:t>
      </w:r>
      <w:r>
        <w:rPr>
          <w:rFonts w:ascii="Garamond" w:hAnsi="Garamond"/>
          <w:color w:val="auto"/>
          <w:szCs w:val="22"/>
        </w:rPr>
        <w:t xml:space="preserve">on its request </w:t>
      </w:r>
      <w:r w:rsidRPr="009A634D">
        <w:rPr>
          <w:rFonts w:ascii="Garamond" w:hAnsi="Garamond"/>
          <w:color w:val="auto"/>
          <w:szCs w:val="22"/>
        </w:rPr>
        <w:t>from</w:t>
      </w:r>
      <w:r>
        <w:rPr>
          <w:rFonts w:ascii="Garamond" w:hAnsi="Garamond"/>
          <w:color w:val="auto"/>
          <w:szCs w:val="22"/>
        </w:rPr>
        <w:t xml:space="preserve"> teachers and their representatives.  Each SEA must also provide a description of how the SEA meaningfully engaged and solicited input</w:t>
      </w:r>
      <w:r w:rsidRPr="009A634D">
        <w:rPr>
          <w:rFonts w:ascii="Garamond" w:hAnsi="Garamond"/>
          <w:color w:val="auto"/>
          <w:szCs w:val="22"/>
        </w:rPr>
        <w:t xml:space="preserve"> </w:t>
      </w:r>
      <w:r w:rsidR="000B3495">
        <w:rPr>
          <w:rFonts w:ascii="Garamond" w:hAnsi="Garamond"/>
          <w:color w:val="auto"/>
          <w:szCs w:val="22"/>
        </w:rPr>
        <w:t xml:space="preserve">on its request </w:t>
      </w:r>
      <w:r>
        <w:rPr>
          <w:rFonts w:ascii="Garamond" w:hAnsi="Garamond"/>
          <w:color w:val="auto"/>
          <w:szCs w:val="22"/>
        </w:rPr>
        <w:t xml:space="preserve">from other diverse communities, </w:t>
      </w:r>
      <w:r w:rsidRPr="009A634D">
        <w:rPr>
          <w:rFonts w:ascii="Garamond" w:hAnsi="Garamond"/>
          <w:color w:val="auto"/>
          <w:szCs w:val="22"/>
        </w:rPr>
        <w:t>such as</w:t>
      </w:r>
      <w:r>
        <w:rPr>
          <w:rFonts w:ascii="Garamond" w:hAnsi="Garamond"/>
          <w:color w:val="auto"/>
          <w:szCs w:val="22"/>
        </w:rPr>
        <w:t xml:space="preserve"> students, parents, community-based organizations, civil rights organizations, </w:t>
      </w:r>
      <w:r w:rsidR="00317B1B">
        <w:rPr>
          <w:rFonts w:ascii="Garamond" w:hAnsi="Garamond"/>
          <w:color w:val="auto"/>
          <w:szCs w:val="22"/>
        </w:rPr>
        <w:t xml:space="preserve">organizations representing students with disabilities and English Learners, </w:t>
      </w:r>
      <w:r>
        <w:rPr>
          <w:rFonts w:ascii="Garamond" w:hAnsi="Garamond"/>
          <w:color w:val="auto"/>
          <w:szCs w:val="22"/>
        </w:rPr>
        <w:t>business organizations</w:t>
      </w:r>
      <w:r w:rsidR="00262FED">
        <w:rPr>
          <w:rFonts w:ascii="Garamond" w:hAnsi="Garamond"/>
          <w:color w:val="auto"/>
          <w:szCs w:val="22"/>
        </w:rPr>
        <w:t>, and Indian tribes</w:t>
      </w:r>
      <w:r>
        <w:rPr>
          <w:rFonts w:ascii="Garamond" w:hAnsi="Garamond"/>
          <w:color w:val="auto"/>
          <w:szCs w:val="22"/>
        </w:rPr>
        <w:t>.  Finally, e</w:t>
      </w:r>
      <w:r w:rsidR="009A634D">
        <w:rPr>
          <w:rFonts w:ascii="Garamond" w:hAnsi="Garamond"/>
          <w:color w:val="auto"/>
          <w:szCs w:val="22"/>
        </w:rPr>
        <w:t xml:space="preserve">ach SEA must provide </w:t>
      </w:r>
      <w:r w:rsidR="00B973A6">
        <w:rPr>
          <w:rFonts w:ascii="Garamond" w:hAnsi="Garamond"/>
        </w:rPr>
        <w:t xml:space="preserve">an assurance that it has consulted with the </w:t>
      </w:r>
      <w:r w:rsidR="00BA660B">
        <w:rPr>
          <w:rFonts w:ascii="Garamond" w:hAnsi="Garamond"/>
        </w:rPr>
        <w:t>State’s</w:t>
      </w:r>
      <w:r w:rsidR="00B973A6">
        <w:rPr>
          <w:rFonts w:ascii="Garamond" w:hAnsi="Garamond"/>
        </w:rPr>
        <w:t xml:space="preserve"> Committee of Practitioners regarding the information set forth in its request</w:t>
      </w:r>
      <w:r w:rsidR="00CE18BD">
        <w:rPr>
          <w:rFonts w:ascii="Garamond" w:hAnsi="Garamond"/>
        </w:rPr>
        <w:t>.</w:t>
      </w:r>
      <w:r w:rsidR="00CE18BD" w:rsidRPr="00881A3D">
        <w:rPr>
          <w:rFonts w:ascii="Garamond" w:hAnsi="Garamond"/>
        </w:rPr>
        <w:t xml:space="preserve">  </w:t>
      </w:r>
    </w:p>
    <w:p w:rsidR="002535EE" w:rsidRPr="009A634D" w:rsidRDefault="002535EE" w:rsidP="00AA1781">
      <w:pPr>
        <w:pStyle w:val="Default"/>
        <w:rPr>
          <w:rFonts w:ascii="Garamond" w:hAnsi="Garamond"/>
          <w:color w:val="auto"/>
          <w:szCs w:val="22"/>
        </w:rPr>
      </w:pPr>
    </w:p>
    <w:p w:rsidR="00CE18BD" w:rsidRPr="00E82693" w:rsidRDefault="00CE18BD" w:rsidP="00201ABA">
      <w:pPr>
        <w:pStyle w:val="Heading1"/>
      </w:pPr>
      <w:r>
        <w:t>EVALUATION</w:t>
      </w:r>
    </w:p>
    <w:p w:rsidR="00CE18BD" w:rsidRDefault="0023109B">
      <w:pPr>
        <w:rPr>
          <w:rFonts w:ascii="Garamond" w:hAnsi="Garamond"/>
        </w:rPr>
      </w:pPr>
      <w:r>
        <w:rPr>
          <w:rFonts w:ascii="Garamond" w:hAnsi="Garamond"/>
        </w:rPr>
        <w:t>Implementing this</w:t>
      </w:r>
      <w:r w:rsidR="00E63DF0">
        <w:rPr>
          <w:rFonts w:ascii="Garamond" w:hAnsi="Garamond"/>
        </w:rPr>
        <w:t xml:space="preserve"> flexibility presents a valuable opportunity for SEAs, LEAs, and the Department to learn more about the effectiveness of various programs, practices, and strategies and to contribute to the evidence base of what works.  The Department encourages a</w:t>
      </w:r>
      <w:r w:rsidR="00E63DF0" w:rsidRPr="000414DA">
        <w:rPr>
          <w:rFonts w:ascii="Garamond" w:hAnsi="Garamond"/>
        </w:rPr>
        <w:t>n SEA that re</w:t>
      </w:r>
      <w:r>
        <w:rPr>
          <w:rFonts w:ascii="Garamond" w:hAnsi="Garamond"/>
        </w:rPr>
        <w:t>ceives approval to implement this</w:t>
      </w:r>
      <w:r w:rsidR="00E63DF0" w:rsidRPr="000414DA">
        <w:rPr>
          <w:rFonts w:ascii="Garamond" w:hAnsi="Garamond"/>
        </w:rPr>
        <w:t xml:space="preserve"> flexibility to </w:t>
      </w:r>
      <w:r w:rsidR="00E63DF0">
        <w:rPr>
          <w:rFonts w:ascii="Garamond" w:hAnsi="Garamond"/>
        </w:rPr>
        <w:t>collaborate</w:t>
      </w:r>
      <w:r w:rsidR="00E63DF0" w:rsidRPr="000414DA">
        <w:rPr>
          <w:rFonts w:ascii="Garamond" w:hAnsi="Garamond"/>
        </w:rPr>
        <w:t xml:space="preserve"> with the Department to evaluate at least one program, practice, or strategy </w:t>
      </w:r>
      <w:r w:rsidR="00E63DF0">
        <w:rPr>
          <w:rFonts w:ascii="Garamond" w:hAnsi="Garamond"/>
        </w:rPr>
        <w:t>the SEA or its LEAs</w:t>
      </w:r>
      <w:r w:rsidR="00E63DF0" w:rsidRPr="000414DA">
        <w:rPr>
          <w:rFonts w:ascii="Garamond" w:hAnsi="Garamond"/>
        </w:rPr>
        <w:t xml:space="preserve"> implement under </w:t>
      </w:r>
      <w:r w:rsidR="00E63DF0">
        <w:rPr>
          <w:rFonts w:ascii="Garamond" w:hAnsi="Garamond"/>
        </w:rPr>
        <w:t>principle</w:t>
      </w:r>
      <w:r w:rsidR="00E63DF0" w:rsidRPr="000414DA">
        <w:rPr>
          <w:rFonts w:ascii="Garamond" w:hAnsi="Garamond"/>
        </w:rPr>
        <w:t xml:space="preserve"> 1, 2, or 3.  For example, an SEA could propose to evaluate an aspect of its plan for transitioning to college</w:t>
      </w:r>
      <w:r w:rsidR="00E63DF0">
        <w:rPr>
          <w:rFonts w:ascii="Garamond" w:hAnsi="Garamond"/>
        </w:rPr>
        <w:t>-</w:t>
      </w:r>
      <w:r w:rsidR="00E63DF0" w:rsidRPr="000414DA">
        <w:rPr>
          <w:rFonts w:ascii="Garamond" w:hAnsi="Garamond"/>
        </w:rPr>
        <w:t xml:space="preserve"> and career</w:t>
      </w:r>
      <w:r w:rsidR="00E63DF0">
        <w:rPr>
          <w:rFonts w:ascii="Garamond" w:hAnsi="Garamond"/>
        </w:rPr>
        <w:t>-</w:t>
      </w:r>
      <w:r w:rsidR="00E63DF0" w:rsidRPr="000414DA">
        <w:rPr>
          <w:rFonts w:ascii="Garamond" w:hAnsi="Garamond"/>
        </w:rPr>
        <w:t>ready standards; the intervention</w:t>
      </w:r>
      <w:r w:rsidR="00E63DF0">
        <w:rPr>
          <w:rFonts w:ascii="Garamond" w:hAnsi="Garamond"/>
        </w:rPr>
        <w:t>s</w:t>
      </w:r>
      <w:r w:rsidR="00E63DF0" w:rsidRPr="000414DA">
        <w:rPr>
          <w:rFonts w:ascii="Garamond" w:hAnsi="Garamond"/>
        </w:rPr>
        <w:t xml:space="preserve"> </w:t>
      </w:r>
      <w:r w:rsidR="00E63DF0">
        <w:rPr>
          <w:rFonts w:ascii="Garamond" w:hAnsi="Garamond"/>
        </w:rPr>
        <w:t xml:space="preserve">the SEA and its LEAs are </w:t>
      </w:r>
      <w:r w:rsidR="00E63DF0" w:rsidRPr="000414DA">
        <w:rPr>
          <w:rFonts w:ascii="Garamond" w:hAnsi="Garamond"/>
        </w:rPr>
        <w:t>implement</w:t>
      </w:r>
      <w:r w:rsidR="00E63DF0">
        <w:rPr>
          <w:rFonts w:ascii="Garamond" w:hAnsi="Garamond"/>
        </w:rPr>
        <w:t>ing</w:t>
      </w:r>
      <w:r w:rsidR="00E63DF0" w:rsidRPr="000414DA">
        <w:rPr>
          <w:rFonts w:ascii="Garamond" w:hAnsi="Garamond"/>
        </w:rPr>
        <w:t xml:space="preserve"> in priority </w:t>
      </w:r>
      <w:r w:rsidR="00E63DF0">
        <w:rPr>
          <w:rFonts w:ascii="Garamond" w:hAnsi="Garamond"/>
        </w:rPr>
        <w:t xml:space="preserve">or focus </w:t>
      </w:r>
      <w:r w:rsidR="00E63DF0" w:rsidRPr="000414DA">
        <w:rPr>
          <w:rFonts w:ascii="Garamond" w:hAnsi="Garamond"/>
        </w:rPr>
        <w:t xml:space="preserve">schools; or </w:t>
      </w:r>
      <w:r w:rsidR="00DE0D2F">
        <w:rPr>
          <w:rFonts w:ascii="Garamond" w:hAnsi="Garamond"/>
        </w:rPr>
        <w:t xml:space="preserve">its </w:t>
      </w:r>
      <w:r w:rsidR="00E63DF0" w:rsidRPr="000414DA">
        <w:rPr>
          <w:rFonts w:ascii="Garamond" w:hAnsi="Garamond"/>
        </w:rPr>
        <w:t xml:space="preserve">teacher and principal evaluation </w:t>
      </w:r>
      <w:r w:rsidR="00DE0D2F">
        <w:rPr>
          <w:rFonts w:ascii="Garamond" w:hAnsi="Garamond"/>
        </w:rPr>
        <w:t xml:space="preserve">and support </w:t>
      </w:r>
      <w:r w:rsidR="00E63DF0" w:rsidRPr="000414DA">
        <w:rPr>
          <w:rFonts w:ascii="Garamond" w:hAnsi="Garamond"/>
        </w:rPr>
        <w:t>systems.  Interested SEAs will need to, upon receipt of approval</w:t>
      </w:r>
      <w:r>
        <w:rPr>
          <w:rFonts w:ascii="Garamond" w:hAnsi="Garamond"/>
        </w:rPr>
        <w:t xml:space="preserve"> of this </w:t>
      </w:r>
      <w:r w:rsidR="00E63DF0">
        <w:rPr>
          <w:rFonts w:ascii="Garamond" w:hAnsi="Garamond"/>
        </w:rPr>
        <w:t>flexibility</w:t>
      </w:r>
      <w:r w:rsidR="00E63DF0" w:rsidRPr="000414DA">
        <w:rPr>
          <w:rFonts w:ascii="Garamond" w:hAnsi="Garamond"/>
        </w:rPr>
        <w:t xml:space="preserve">, nominate </w:t>
      </w:r>
      <w:r w:rsidR="00E63DF0">
        <w:rPr>
          <w:rFonts w:ascii="Garamond" w:hAnsi="Garamond"/>
        </w:rPr>
        <w:t xml:space="preserve">for evaluation </w:t>
      </w:r>
      <w:r w:rsidR="00E63DF0" w:rsidRPr="000414DA">
        <w:rPr>
          <w:rFonts w:ascii="Garamond" w:hAnsi="Garamond"/>
        </w:rPr>
        <w:t xml:space="preserve">a program, practice, or strategy </w:t>
      </w:r>
      <w:r w:rsidR="00E63DF0">
        <w:rPr>
          <w:rFonts w:ascii="Garamond" w:hAnsi="Garamond"/>
        </w:rPr>
        <w:t>the SEA or its LEAs will</w:t>
      </w:r>
      <w:r w:rsidR="00E63DF0" w:rsidRPr="000414DA">
        <w:rPr>
          <w:rFonts w:ascii="Garamond" w:hAnsi="Garamond"/>
        </w:rPr>
        <w:t xml:space="preserve"> implement under</w:t>
      </w:r>
      <w:r w:rsidR="00E63DF0">
        <w:rPr>
          <w:rFonts w:ascii="Garamond" w:hAnsi="Garamond"/>
        </w:rPr>
        <w:t xml:space="preserve"> principle</w:t>
      </w:r>
      <w:r w:rsidR="00E63DF0" w:rsidRPr="000414DA">
        <w:rPr>
          <w:rFonts w:ascii="Garamond" w:hAnsi="Garamond"/>
        </w:rPr>
        <w:t xml:space="preserve"> 1, 2, or 3</w:t>
      </w:r>
      <w:r w:rsidR="00E63DF0">
        <w:rPr>
          <w:rFonts w:ascii="Garamond" w:hAnsi="Garamond"/>
        </w:rPr>
        <w:t>.</w:t>
      </w:r>
      <w:r w:rsidR="00E63DF0" w:rsidRPr="000414DA">
        <w:rPr>
          <w:rFonts w:ascii="Garamond" w:hAnsi="Garamond"/>
        </w:rPr>
        <w:t xml:space="preserve"> </w:t>
      </w:r>
      <w:r w:rsidR="00E63DF0">
        <w:rPr>
          <w:rFonts w:ascii="Garamond" w:hAnsi="Garamond"/>
        </w:rPr>
        <w:t xml:space="preserve"> The Department will work with the SEA</w:t>
      </w:r>
      <w:r w:rsidR="00E63DF0" w:rsidRPr="000414DA">
        <w:rPr>
          <w:rFonts w:ascii="Garamond" w:hAnsi="Garamond"/>
        </w:rPr>
        <w:t xml:space="preserve"> to determine the feasibility and design of the evaluation and, if it is determined to be feasible and appropriate, </w:t>
      </w:r>
      <w:r w:rsidR="00E63DF0">
        <w:rPr>
          <w:rFonts w:ascii="Garamond" w:hAnsi="Garamond"/>
        </w:rPr>
        <w:t>will</w:t>
      </w:r>
      <w:r w:rsidR="00E63DF0" w:rsidRPr="000414DA">
        <w:rPr>
          <w:rFonts w:ascii="Garamond" w:hAnsi="Garamond"/>
        </w:rPr>
        <w:t xml:space="preserve"> </w:t>
      </w:r>
      <w:r w:rsidR="00262FED">
        <w:rPr>
          <w:rFonts w:ascii="Garamond" w:hAnsi="Garamond"/>
        </w:rPr>
        <w:t>fund</w:t>
      </w:r>
      <w:r w:rsidR="00262FED" w:rsidRPr="000414DA">
        <w:rPr>
          <w:rFonts w:ascii="Garamond" w:hAnsi="Garamond"/>
        </w:rPr>
        <w:t xml:space="preserve"> </w:t>
      </w:r>
      <w:r w:rsidR="00E63DF0" w:rsidRPr="000414DA">
        <w:rPr>
          <w:rFonts w:ascii="Garamond" w:hAnsi="Garamond"/>
        </w:rPr>
        <w:t xml:space="preserve">and conduct the </w:t>
      </w:r>
      <w:r w:rsidR="00E63DF0">
        <w:rPr>
          <w:rFonts w:ascii="Garamond" w:hAnsi="Garamond"/>
        </w:rPr>
        <w:t>evaluation in partnership with the SEA, ensuring that the implementation of the chosen program, practice, or strategy is consistent with the evaluation design.</w:t>
      </w:r>
    </w:p>
    <w:p w:rsidR="00CE18BD" w:rsidRPr="00881A3D" w:rsidRDefault="00812151" w:rsidP="00812151">
      <w:pPr>
        <w:pStyle w:val="Heading1"/>
      </w:pPr>
      <w:r>
        <w:br w:type="page"/>
      </w:r>
      <w:r w:rsidR="00CE18BD" w:rsidRPr="00881A3D">
        <w:lastRenderedPageBreak/>
        <w:t>DEFINITIONS</w:t>
      </w:r>
    </w:p>
    <w:p w:rsidR="00CE18BD" w:rsidRPr="00594D8A" w:rsidRDefault="00CE18BD" w:rsidP="00BA6C26">
      <w:pPr>
        <w:pStyle w:val="ListParagraph"/>
        <w:numPr>
          <w:ilvl w:val="0"/>
          <w:numId w:val="13"/>
        </w:numPr>
        <w:spacing w:after="0" w:line="240" w:lineRule="auto"/>
        <w:ind w:left="360"/>
        <w:rPr>
          <w:rFonts w:ascii="Garamond" w:hAnsi="Garamond"/>
          <w:sz w:val="24"/>
          <w:u w:val="single"/>
        </w:rPr>
      </w:pPr>
      <w:r w:rsidRPr="0092709C">
        <w:rPr>
          <w:rFonts w:ascii="Garamond" w:hAnsi="Garamond"/>
          <w:b/>
          <w:sz w:val="24"/>
          <w:u w:val="single"/>
        </w:rPr>
        <w:t>College- and Career-Ready Standards</w:t>
      </w:r>
      <w:proofErr w:type="gramStart"/>
      <w:r w:rsidR="00787A67" w:rsidRPr="00787A67">
        <w:rPr>
          <w:rFonts w:ascii="Garamond" w:hAnsi="Garamond"/>
          <w:b/>
          <w:sz w:val="24"/>
        </w:rPr>
        <w:t>:</w:t>
      </w:r>
      <w:r w:rsidRPr="0092709C">
        <w:rPr>
          <w:rFonts w:ascii="Garamond" w:hAnsi="Garamond"/>
          <w:sz w:val="24"/>
        </w:rPr>
        <w:t xml:space="preserve"> </w:t>
      </w:r>
      <w:r w:rsidR="00DE1ECC">
        <w:rPr>
          <w:rFonts w:ascii="Garamond" w:hAnsi="Garamond"/>
          <w:sz w:val="24"/>
        </w:rPr>
        <w:t xml:space="preserve"> </w:t>
      </w:r>
      <w:r w:rsidRPr="0092709C">
        <w:rPr>
          <w:rFonts w:ascii="Garamond" w:hAnsi="Garamond"/>
          <w:sz w:val="24"/>
        </w:rPr>
        <w:t>“</w:t>
      </w:r>
      <w:proofErr w:type="gramEnd"/>
      <w:r w:rsidRPr="0092709C">
        <w:rPr>
          <w:rFonts w:ascii="Garamond" w:hAnsi="Garamond"/>
          <w:sz w:val="24"/>
        </w:rPr>
        <w:t>College- and career-ready standards” are content standards for kindergarten through 12</w:t>
      </w:r>
      <w:r w:rsidRPr="0092709C">
        <w:rPr>
          <w:rFonts w:ascii="Garamond" w:hAnsi="Garamond"/>
          <w:sz w:val="24"/>
          <w:vertAlign w:val="superscript"/>
        </w:rPr>
        <w:t>th</w:t>
      </w:r>
      <w:r w:rsidRPr="0092709C">
        <w:rPr>
          <w:rFonts w:ascii="Garamond" w:hAnsi="Garamond"/>
          <w:sz w:val="24"/>
        </w:rPr>
        <w:t xml:space="preserve"> grade that build towards college and career</w:t>
      </w:r>
      <w:r w:rsidR="00843154">
        <w:rPr>
          <w:rFonts w:ascii="Garamond" w:hAnsi="Garamond"/>
          <w:sz w:val="24"/>
        </w:rPr>
        <w:t xml:space="preserve"> </w:t>
      </w:r>
      <w:r w:rsidRPr="0092709C">
        <w:rPr>
          <w:rFonts w:ascii="Garamond" w:hAnsi="Garamond"/>
          <w:sz w:val="24"/>
        </w:rPr>
        <w:t xml:space="preserve">readiness by the time of high school graduation.  A State’s college- and career-ready </w:t>
      </w:r>
      <w:r w:rsidR="00A72125">
        <w:rPr>
          <w:rFonts w:ascii="Garamond" w:hAnsi="Garamond"/>
          <w:sz w:val="24"/>
        </w:rPr>
        <w:t xml:space="preserve">standards </w:t>
      </w:r>
      <w:r w:rsidRPr="0092709C">
        <w:rPr>
          <w:rFonts w:ascii="Garamond" w:hAnsi="Garamond"/>
          <w:sz w:val="24"/>
        </w:rPr>
        <w:t xml:space="preserve">must be either (1) </w:t>
      </w:r>
      <w:r w:rsidR="00A72125" w:rsidRPr="00A72125">
        <w:rPr>
          <w:rFonts w:ascii="Garamond" w:hAnsi="Garamond"/>
          <w:b/>
          <w:sz w:val="24"/>
        </w:rPr>
        <w:t>standards that are</w:t>
      </w:r>
      <w:r w:rsidR="00A72125">
        <w:rPr>
          <w:rFonts w:ascii="Garamond" w:hAnsi="Garamond"/>
          <w:sz w:val="24"/>
        </w:rPr>
        <w:t xml:space="preserve"> </w:t>
      </w:r>
      <w:r w:rsidRPr="00A72125">
        <w:rPr>
          <w:rFonts w:ascii="Garamond" w:hAnsi="Garamond"/>
          <w:b/>
          <w:sz w:val="24"/>
        </w:rPr>
        <w:t>common to a significant number of States</w:t>
      </w:r>
      <w:r w:rsidRPr="0092709C">
        <w:rPr>
          <w:rFonts w:ascii="Garamond" w:hAnsi="Garamond"/>
          <w:sz w:val="24"/>
        </w:rPr>
        <w:t xml:space="preserve">; or (2) </w:t>
      </w:r>
      <w:r w:rsidR="00A72125">
        <w:rPr>
          <w:rFonts w:ascii="Garamond" w:hAnsi="Garamond"/>
          <w:sz w:val="24"/>
        </w:rPr>
        <w:t xml:space="preserve">standards that are </w:t>
      </w:r>
      <w:r w:rsidRPr="0092709C">
        <w:rPr>
          <w:rFonts w:ascii="Garamond" w:hAnsi="Garamond"/>
          <w:sz w:val="24"/>
        </w:rPr>
        <w:t xml:space="preserve">approved by a </w:t>
      </w:r>
      <w:r w:rsidRPr="00DC7031">
        <w:rPr>
          <w:rFonts w:ascii="Garamond" w:hAnsi="Garamond"/>
          <w:b/>
          <w:sz w:val="24"/>
        </w:rPr>
        <w:t>State network of institutions of higher education</w:t>
      </w:r>
      <w:r>
        <w:rPr>
          <w:rFonts w:ascii="Garamond" w:hAnsi="Garamond"/>
          <w:sz w:val="24"/>
        </w:rPr>
        <w:t>, which must certify</w:t>
      </w:r>
      <w:r w:rsidRPr="0092709C">
        <w:rPr>
          <w:rFonts w:ascii="Garamond" w:hAnsi="Garamond"/>
          <w:sz w:val="24"/>
        </w:rPr>
        <w:t xml:space="preserve"> that students </w:t>
      </w:r>
      <w:r w:rsidR="00DE1ECC">
        <w:rPr>
          <w:rFonts w:ascii="Garamond" w:hAnsi="Garamond"/>
          <w:sz w:val="24"/>
        </w:rPr>
        <w:t>who</w:t>
      </w:r>
      <w:r w:rsidR="00DE1ECC" w:rsidRPr="0092709C">
        <w:rPr>
          <w:rFonts w:ascii="Garamond" w:hAnsi="Garamond"/>
          <w:sz w:val="24"/>
        </w:rPr>
        <w:t xml:space="preserve"> </w:t>
      </w:r>
      <w:r w:rsidRPr="0092709C">
        <w:rPr>
          <w:rFonts w:ascii="Garamond" w:hAnsi="Garamond"/>
          <w:sz w:val="24"/>
        </w:rPr>
        <w:t>meet the standards will not need remedial course</w:t>
      </w:r>
      <w:r w:rsidR="00667B37">
        <w:rPr>
          <w:rFonts w:ascii="Garamond" w:hAnsi="Garamond"/>
          <w:sz w:val="24"/>
        </w:rPr>
        <w:t xml:space="preserve"> </w:t>
      </w:r>
      <w:r w:rsidRPr="0092709C">
        <w:rPr>
          <w:rFonts w:ascii="Garamond" w:hAnsi="Garamond"/>
          <w:sz w:val="24"/>
        </w:rPr>
        <w:t>work</w:t>
      </w:r>
      <w:r>
        <w:rPr>
          <w:rFonts w:ascii="Garamond" w:hAnsi="Garamond"/>
          <w:sz w:val="24"/>
        </w:rPr>
        <w:t xml:space="preserve"> at the postsecondary level</w:t>
      </w:r>
      <w:r w:rsidRPr="0092709C">
        <w:rPr>
          <w:rFonts w:ascii="Garamond" w:hAnsi="Garamond"/>
          <w:sz w:val="24"/>
        </w:rPr>
        <w:t>.</w:t>
      </w:r>
    </w:p>
    <w:p w:rsidR="00CE18BD" w:rsidRPr="00E65AB1" w:rsidRDefault="00CE18BD" w:rsidP="00BA6C26">
      <w:pPr>
        <w:pStyle w:val="ListParagraph"/>
        <w:spacing w:after="0" w:line="240" w:lineRule="auto"/>
        <w:ind w:left="360"/>
        <w:rPr>
          <w:rFonts w:ascii="Garamond" w:hAnsi="Garamond"/>
          <w:sz w:val="24"/>
          <w:u w:val="single"/>
        </w:rPr>
      </w:pPr>
    </w:p>
    <w:p w:rsidR="00CE18BD" w:rsidRPr="001F46A5" w:rsidRDefault="00CE18BD" w:rsidP="00BA6C26">
      <w:pPr>
        <w:pStyle w:val="ListParagraph"/>
        <w:numPr>
          <w:ilvl w:val="0"/>
          <w:numId w:val="13"/>
        </w:numPr>
        <w:spacing w:after="0" w:line="240" w:lineRule="auto"/>
        <w:ind w:left="360"/>
        <w:rPr>
          <w:rFonts w:ascii="Garamond" w:hAnsi="Garamond"/>
          <w:sz w:val="24"/>
          <w:u w:val="single"/>
        </w:rPr>
      </w:pPr>
      <w:r w:rsidRPr="0092709C">
        <w:rPr>
          <w:rFonts w:ascii="Garamond" w:hAnsi="Garamond"/>
          <w:b/>
          <w:sz w:val="24"/>
          <w:u w:val="single"/>
        </w:rPr>
        <w:t>Focus School</w:t>
      </w:r>
      <w:r w:rsidR="00787A67" w:rsidRPr="00787A67">
        <w:rPr>
          <w:rFonts w:ascii="Garamond" w:hAnsi="Garamond"/>
          <w:b/>
          <w:sz w:val="24"/>
        </w:rPr>
        <w:t>:</w:t>
      </w:r>
      <w:r w:rsidR="00DE1ECC">
        <w:rPr>
          <w:rFonts w:ascii="Garamond" w:hAnsi="Garamond"/>
          <w:b/>
          <w:sz w:val="24"/>
        </w:rPr>
        <w:t xml:space="preserve"> </w:t>
      </w:r>
      <w:r w:rsidRPr="0092709C">
        <w:rPr>
          <w:rFonts w:ascii="Garamond" w:hAnsi="Garamond"/>
          <w:sz w:val="24"/>
        </w:rPr>
        <w:t xml:space="preserve"> A “focus school” is a Title I school in the State that</w:t>
      </w:r>
      <w:r>
        <w:rPr>
          <w:rFonts w:ascii="Garamond" w:hAnsi="Garamond"/>
          <w:sz w:val="24"/>
        </w:rPr>
        <w:t>, based on the most recent data available, is contributing to the achievement gap in the State.  The total number of focus schools</w:t>
      </w:r>
      <w:r w:rsidR="00E87B40">
        <w:rPr>
          <w:rFonts w:ascii="Garamond" w:hAnsi="Garamond"/>
          <w:sz w:val="24"/>
        </w:rPr>
        <w:t xml:space="preserve"> in a State</w:t>
      </w:r>
      <w:r>
        <w:rPr>
          <w:rFonts w:ascii="Garamond" w:hAnsi="Garamond"/>
          <w:sz w:val="24"/>
        </w:rPr>
        <w:t xml:space="preserve"> must equal at least 10 percent of the Title I schools in the State.  A focus school</w:t>
      </w:r>
      <w:r w:rsidR="003333D6">
        <w:rPr>
          <w:rFonts w:ascii="Garamond" w:hAnsi="Garamond"/>
          <w:sz w:val="24"/>
        </w:rPr>
        <w:t xml:space="preserve"> is</w:t>
      </w:r>
      <w:r w:rsidRPr="0092709C">
        <w:rPr>
          <w:rFonts w:ascii="Garamond" w:hAnsi="Garamond"/>
          <w:sz w:val="24"/>
        </w:rPr>
        <w:t>—</w:t>
      </w:r>
    </w:p>
    <w:p w:rsidR="001F46A5" w:rsidRPr="001F46A5" w:rsidRDefault="00AB3440" w:rsidP="00BF775B">
      <w:pPr>
        <w:pStyle w:val="ListParagraph"/>
        <w:numPr>
          <w:ilvl w:val="1"/>
          <w:numId w:val="13"/>
        </w:numPr>
        <w:spacing w:after="0" w:line="240" w:lineRule="auto"/>
        <w:ind w:left="1080" w:hanging="360"/>
        <w:rPr>
          <w:rFonts w:ascii="Garamond" w:hAnsi="Garamond"/>
          <w:sz w:val="24"/>
          <w:u w:val="single"/>
        </w:rPr>
      </w:pPr>
      <w:r>
        <w:rPr>
          <w:rFonts w:ascii="Garamond" w:hAnsi="Garamond"/>
          <w:sz w:val="24"/>
        </w:rPr>
        <w:t>a</w:t>
      </w:r>
      <w:r w:rsidR="001F46A5">
        <w:rPr>
          <w:rFonts w:ascii="Garamond" w:hAnsi="Garamond"/>
          <w:sz w:val="24"/>
        </w:rPr>
        <w:t xml:space="preserve"> school</w:t>
      </w:r>
      <w:r w:rsidR="001F46A5" w:rsidRPr="00881A3D">
        <w:rPr>
          <w:rFonts w:ascii="Garamond" w:hAnsi="Garamond"/>
          <w:sz w:val="24"/>
        </w:rPr>
        <w:t xml:space="preserve"> that </w:t>
      </w:r>
      <w:r w:rsidR="001F46A5">
        <w:rPr>
          <w:rFonts w:ascii="Garamond" w:hAnsi="Garamond"/>
          <w:sz w:val="24"/>
        </w:rPr>
        <w:t>has</w:t>
      </w:r>
      <w:r w:rsidR="001F46A5" w:rsidRPr="00881A3D">
        <w:rPr>
          <w:rFonts w:ascii="Garamond" w:hAnsi="Garamond"/>
          <w:sz w:val="24"/>
        </w:rPr>
        <w:t xml:space="preserve"> the largest within-school gaps between the highest-</w:t>
      </w:r>
      <w:r w:rsidR="001F46A5">
        <w:rPr>
          <w:rFonts w:ascii="Garamond" w:hAnsi="Garamond"/>
          <w:sz w:val="24"/>
        </w:rPr>
        <w:t>achievi</w:t>
      </w:r>
      <w:r w:rsidR="001F46A5" w:rsidRPr="00881A3D">
        <w:rPr>
          <w:rFonts w:ascii="Garamond" w:hAnsi="Garamond"/>
          <w:sz w:val="24"/>
        </w:rPr>
        <w:t>ng subgroup or subgroups and the lowest-</w:t>
      </w:r>
      <w:r w:rsidR="001F46A5">
        <w:rPr>
          <w:rFonts w:ascii="Garamond" w:hAnsi="Garamond"/>
          <w:sz w:val="24"/>
        </w:rPr>
        <w:t>achievi</w:t>
      </w:r>
      <w:r w:rsidR="001F46A5" w:rsidRPr="00881A3D">
        <w:rPr>
          <w:rFonts w:ascii="Garamond" w:hAnsi="Garamond"/>
          <w:sz w:val="24"/>
        </w:rPr>
        <w:t>ng subgroup or subgroups</w:t>
      </w:r>
      <w:r w:rsidR="001F46A5">
        <w:rPr>
          <w:rFonts w:ascii="Garamond" w:hAnsi="Garamond"/>
          <w:sz w:val="24"/>
        </w:rPr>
        <w:t xml:space="preserve"> </w:t>
      </w:r>
      <w:r w:rsidR="001F46A5" w:rsidRPr="00881A3D">
        <w:rPr>
          <w:rFonts w:ascii="Garamond" w:hAnsi="Garamond"/>
          <w:sz w:val="24"/>
        </w:rPr>
        <w:t xml:space="preserve">or, at the high school level, </w:t>
      </w:r>
      <w:r w:rsidR="001F46A5">
        <w:rPr>
          <w:rFonts w:ascii="Garamond" w:hAnsi="Garamond"/>
          <w:sz w:val="24"/>
        </w:rPr>
        <w:t>ha</w:t>
      </w:r>
      <w:r w:rsidR="00D14083">
        <w:rPr>
          <w:rFonts w:ascii="Garamond" w:hAnsi="Garamond"/>
          <w:sz w:val="24"/>
        </w:rPr>
        <w:t>s</w:t>
      </w:r>
      <w:r w:rsidR="001F46A5">
        <w:rPr>
          <w:rFonts w:ascii="Garamond" w:hAnsi="Garamond"/>
          <w:sz w:val="24"/>
        </w:rPr>
        <w:t xml:space="preserve"> the largest within-school gaps in graduation rate</w:t>
      </w:r>
      <w:r w:rsidR="003333D6">
        <w:rPr>
          <w:rFonts w:ascii="Garamond" w:hAnsi="Garamond"/>
          <w:sz w:val="24"/>
        </w:rPr>
        <w:t>s</w:t>
      </w:r>
      <w:r w:rsidR="001F46A5">
        <w:rPr>
          <w:rFonts w:ascii="Garamond" w:hAnsi="Garamond"/>
          <w:sz w:val="24"/>
        </w:rPr>
        <w:t>;</w:t>
      </w:r>
      <w:r w:rsidR="001F46A5" w:rsidRPr="00881A3D">
        <w:rPr>
          <w:rFonts w:ascii="Garamond" w:hAnsi="Garamond"/>
          <w:sz w:val="24"/>
        </w:rPr>
        <w:t xml:space="preserve"> </w:t>
      </w:r>
      <w:r w:rsidR="00787E49">
        <w:rPr>
          <w:rFonts w:ascii="Garamond" w:hAnsi="Garamond"/>
          <w:sz w:val="24"/>
        </w:rPr>
        <w:t>or</w:t>
      </w:r>
    </w:p>
    <w:p w:rsidR="001F46A5" w:rsidRPr="00881A3D" w:rsidRDefault="00AB3440" w:rsidP="00BF775B">
      <w:pPr>
        <w:pStyle w:val="ListParagraph"/>
        <w:numPr>
          <w:ilvl w:val="1"/>
          <w:numId w:val="13"/>
        </w:numPr>
        <w:spacing w:after="0" w:line="240" w:lineRule="auto"/>
        <w:ind w:left="1080" w:hanging="360"/>
        <w:rPr>
          <w:rFonts w:ascii="Garamond" w:hAnsi="Garamond"/>
          <w:sz w:val="24"/>
          <w:u w:val="single"/>
        </w:rPr>
      </w:pPr>
      <w:r>
        <w:rPr>
          <w:rFonts w:ascii="Garamond" w:hAnsi="Garamond"/>
          <w:sz w:val="24"/>
        </w:rPr>
        <w:t>a</w:t>
      </w:r>
      <w:r w:rsidR="001F46A5">
        <w:rPr>
          <w:rFonts w:ascii="Garamond" w:hAnsi="Garamond"/>
          <w:sz w:val="24"/>
        </w:rPr>
        <w:t xml:space="preserve"> school that has</w:t>
      </w:r>
      <w:r w:rsidR="001F46A5" w:rsidRPr="00881A3D">
        <w:rPr>
          <w:rFonts w:ascii="Garamond" w:hAnsi="Garamond"/>
          <w:sz w:val="24"/>
        </w:rPr>
        <w:t xml:space="preserve"> a subgroup or subgroups </w:t>
      </w:r>
      <w:r w:rsidR="001F46A5">
        <w:rPr>
          <w:rFonts w:ascii="Garamond" w:hAnsi="Garamond"/>
          <w:sz w:val="24"/>
        </w:rPr>
        <w:t xml:space="preserve">with low </w:t>
      </w:r>
      <w:r w:rsidR="00D14083">
        <w:rPr>
          <w:rFonts w:ascii="Garamond" w:hAnsi="Garamond"/>
          <w:sz w:val="24"/>
        </w:rPr>
        <w:t>achievement</w:t>
      </w:r>
      <w:r w:rsidR="001F46A5">
        <w:rPr>
          <w:rFonts w:ascii="Garamond" w:hAnsi="Garamond"/>
          <w:sz w:val="24"/>
        </w:rPr>
        <w:t xml:space="preserve"> or, at the high school level, </w:t>
      </w:r>
      <w:r w:rsidR="00D14083">
        <w:rPr>
          <w:rFonts w:ascii="Garamond" w:hAnsi="Garamond"/>
          <w:sz w:val="24"/>
        </w:rPr>
        <w:t>low</w:t>
      </w:r>
      <w:r w:rsidR="001F46A5">
        <w:rPr>
          <w:rFonts w:ascii="Garamond" w:hAnsi="Garamond"/>
          <w:sz w:val="24"/>
        </w:rPr>
        <w:t xml:space="preserve"> graduation rate</w:t>
      </w:r>
      <w:r w:rsidR="003333D6">
        <w:rPr>
          <w:rFonts w:ascii="Garamond" w:hAnsi="Garamond"/>
          <w:sz w:val="24"/>
        </w:rPr>
        <w:t>s</w:t>
      </w:r>
      <w:r w:rsidR="00787E49">
        <w:rPr>
          <w:rFonts w:ascii="Garamond" w:hAnsi="Garamond"/>
          <w:sz w:val="24"/>
        </w:rPr>
        <w:t>.</w:t>
      </w:r>
    </w:p>
    <w:p w:rsidR="00FC2182" w:rsidRDefault="00787E49" w:rsidP="00BF775B">
      <w:pPr>
        <w:pStyle w:val="ListParagraph"/>
        <w:spacing w:after="0" w:line="240" w:lineRule="auto"/>
        <w:ind w:left="360"/>
        <w:rPr>
          <w:rFonts w:ascii="Garamond" w:hAnsi="Garamond"/>
          <w:sz w:val="24"/>
        </w:rPr>
      </w:pPr>
      <w:proofErr w:type="gramStart"/>
      <w:r>
        <w:rPr>
          <w:rFonts w:ascii="Garamond" w:hAnsi="Garamond"/>
          <w:sz w:val="24"/>
        </w:rPr>
        <w:t>An</w:t>
      </w:r>
      <w:proofErr w:type="gramEnd"/>
      <w:r>
        <w:rPr>
          <w:rFonts w:ascii="Garamond" w:hAnsi="Garamond"/>
          <w:sz w:val="24"/>
        </w:rPr>
        <w:t xml:space="preserve"> SEA must also identify as a focus school a Title I </w:t>
      </w:r>
      <w:r w:rsidR="009A5668">
        <w:rPr>
          <w:rFonts w:ascii="Garamond" w:hAnsi="Garamond"/>
          <w:sz w:val="24"/>
        </w:rPr>
        <w:t>h</w:t>
      </w:r>
      <w:r w:rsidR="001F46A5" w:rsidRPr="00881A3D">
        <w:rPr>
          <w:rFonts w:ascii="Garamond" w:hAnsi="Garamond"/>
          <w:sz w:val="24"/>
        </w:rPr>
        <w:t xml:space="preserve">igh school with </w:t>
      </w:r>
      <w:r w:rsidR="001F46A5">
        <w:rPr>
          <w:rFonts w:ascii="Garamond" w:hAnsi="Garamond"/>
          <w:sz w:val="24"/>
        </w:rPr>
        <w:t xml:space="preserve">a </w:t>
      </w:r>
      <w:r w:rsidR="001F46A5" w:rsidRPr="00881A3D">
        <w:rPr>
          <w:rFonts w:ascii="Garamond" w:hAnsi="Garamond"/>
          <w:sz w:val="24"/>
        </w:rPr>
        <w:t xml:space="preserve">graduation rate </w:t>
      </w:r>
      <w:r w:rsidR="00D14083">
        <w:rPr>
          <w:rFonts w:ascii="Garamond" w:hAnsi="Garamond"/>
          <w:sz w:val="24"/>
        </w:rPr>
        <w:t>less than</w:t>
      </w:r>
      <w:r w:rsidR="001F46A5" w:rsidRPr="00881A3D">
        <w:rPr>
          <w:rFonts w:ascii="Garamond" w:hAnsi="Garamond"/>
          <w:sz w:val="24"/>
        </w:rPr>
        <w:t xml:space="preserve"> 60 percent over a number of years</w:t>
      </w:r>
      <w:r w:rsidR="001F46A5">
        <w:rPr>
          <w:rFonts w:ascii="Garamond" w:hAnsi="Garamond"/>
          <w:sz w:val="24"/>
        </w:rPr>
        <w:t xml:space="preserve"> that is</w:t>
      </w:r>
      <w:r w:rsidR="001F46A5" w:rsidRPr="00881A3D">
        <w:rPr>
          <w:rFonts w:ascii="Garamond" w:hAnsi="Garamond"/>
          <w:sz w:val="24"/>
        </w:rPr>
        <w:t xml:space="preserve"> not identified as </w:t>
      </w:r>
      <w:r w:rsidR="001F46A5">
        <w:rPr>
          <w:rFonts w:ascii="Garamond" w:hAnsi="Garamond"/>
          <w:sz w:val="24"/>
        </w:rPr>
        <w:t xml:space="preserve">a </w:t>
      </w:r>
      <w:r w:rsidR="001F46A5" w:rsidRPr="00881A3D">
        <w:rPr>
          <w:rFonts w:ascii="Garamond" w:hAnsi="Garamond"/>
          <w:sz w:val="24"/>
        </w:rPr>
        <w:t xml:space="preserve">priority school.  </w:t>
      </w:r>
    </w:p>
    <w:p w:rsidR="00FC2182" w:rsidRDefault="00FC2182" w:rsidP="00BA6C26">
      <w:pPr>
        <w:pStyle w:val="ListParagraph"/>
        <w:spacing w:after="0" w:line="240" w:lineRule="auto"/>
        <w:ind w:left="360"/>
        <w:rPr>
          <w:rFonts w:ascii="Garamond" w:hAnsi="Garamond"/>
          <w:sz w:val="24"/>
        </w:rPr>
      </w:pPr>
    </w:p>
    <w:p w:rsidR="001F46A5" w:rsidRPr="00881A3D" w:rsidRDefault="001F46A5" w:rsidP="00BA6C26">
      <w:pPr>
        <w:pStyle w:val="ListParagraph"/>
        <w:spacing w:after="0" w:line="240" w:lineRule="auto"/>
        <w:ind w:left="360"/>
        <w:rPr>
          <w:rFonts w:ascii="Garamond" w:hAnsi="Garamond"/>
          <w:sz w:val="24"/>
          <w:u w:val="single"/>
        </w:rPr>
      </w:pPr>
      <w:r>
        <w:rPr>
          <w:rFonts w:ascii="Garamond" w:hAnsi="Garamond"/>
          <w:sz w:val="24"/>
        </w:rPr>
        <w:t>These determinations must be b</w:t>
      </w:r>
      <w:r w:rsidRPr="001F46A5">
        <w:rPr>
          <w:rFonts w:ascii="Garamond" w:hAnsi="Garamond"/>
          <w:sz w:val="24"/>
        </w:rPr>
        <w:t xml:space="preserve">ased </w:t>
      </w:r>
      <w:r w:rsidR="00D14083">
        <w:rPr>
          <w:rFonts w:ascii="Garamond" w:hAnsi="Garamond"/>
          <w:sz w:val="24"/>
        </w:rPr>
        <w:t>on the achievement</w:t>
      </w:r>
      <w:r>
        <w:rPr>
          <w:rFonts w:ascii="Garamond" w:hAnsi="Garamond"/>
          <w:sz w:val="24"/>
        </w:rPr>
        <w:t xml:space="preserve"> and lack of progress over a number of years of</w:t>
      </w:r>
      <w:r w:rsidRPr="001F46A5">
        <w:rPr>
          <w:rFonts w:ascii="Garamond" w:hAnsi="Garamond"/>
          <w:sz w:val="24"/>
        </w:rPr>
        <w:t xml:space="preserve"> one or more subgroups of students identified under ESEA section 1111(b)(2)(C)(v)(II)</w:t>
      </w:r>
      <w:r w:rsidR="005D2707">
        <w:rPr>
          <w:rFonts w:ascii="Garamond" w:hAnsi="Garamond"/>
          <w:sz w:val="24"/>
        </w:rPr>
        <w:t xml:space="preserve"> in terms of proficiency</w:t>
      </w:r>
      <w:r w:rsidRPr="001F46A5">
        <w:rPr>
          <w:rFonts w:ascii="Garamond" w:hAnsi="Garamond"/>
          <w:sz w:val="24"/>
        </w:rPr>
        <w:t xml:space="preserve"> on the </w:t>
      </w:r>
      <w:r w:rsidR="00B9096F">
        <w:rPr>
          <w:rFonts w:ascii="Garamond" w:hAnsi="Garamond"/>
          <w:sz w:val="24"/>
        </w:rPr>
        <w:t>statewide</w:t>
      </w:r>
      <w:r w:rsidRPr="001F46A5">
        <w:rPr>
          <w:rFonts w:ascii="Garamond" w:hAnsi="Garamond"/>
          <w:sz w:val="24"/>
        </w:rPr>
        <w:t xml:space="preserve"> assessments that are part of</w:t>
      </w:r>
      <w:r w:rsidR="00B9096F">
        <w:rPr>
          <w:rFonts w:ascii="Garamond" w:hAnsi="Garamond"/>
          <w:sz w:val="24"/>
        </w:rPr>
        <w:t xml:space="preserve"> the </w:t>
      </w:r>
      <w:r w:rsidR="00261AFF">
        <w:rPr>
          <w:rFonts w:ascii="Garamond" w:hAnsi="Garamond"/>
          <w:sz w:val="24"/>
        </w:rPr>
        <w:t>SEA’s</w:t>
      </w:r>
      <w:r w:rsidR="00B9096F">
        <w:rPr>
          <w:rFonts w:ascii="Garamond" w:hAnsi="Garamond"/>
          <w:sz w:val="24"/>
        </w:rPr>
        <w:t xml:space="preserve"> </w:t>
      </w:r>
      <w:r>
        <w:rPr>
          <w:rFonts w:ascii="Garamond" w:hAnsi="Garamond"/>
          <w:sz w:val="24"/>
        </w:rPr>
        <w:t xml:space="preserve">differentiated recognition, </w:t>
      </w:r>
      <w:r w:rsidRPr="001F46A5">
        <w:rPr>
          <w:rFonts w:ascii="Garamond" w:hAnsi="Garamond"/>
          <w:sz w:val="24"/>
        </w:rPr>
        <w:t>accountability</w:t>
      </w:r>
      <w:r>
        <w:rPr>
          <w:rFonts w:ascii="Garamond" w:hAnsi="Garamond"/>
          <w:sz w:val="24"/>
        </w:rPr>
        <w:t>, and support</w:t>
      </w:r>
      <w:r w:rsidRPr="001F46A5">
        <w:rPr>
          <w:rFonts w:ascii="Garamond" w:hAnsi="Garamond"/>
          <w:sz w:val="24"/>
        </w:rPr>
        <w:t xml:space="preserve"> system</w:t>
      </w:r>
      <w:r w:rsidR="003333D6">
        <w:rPr>
          <w:rFonts w:ascii="Garamond" w:hAnsi="Garamond"/>
          <w:sz w:val="24"/>
        </w:rPr>
        <w:t>, combined,</w:t>
      </w:r>
      <w:r w:rsidRPr="001F46A5">
        <w:rPr>
          <w:rFonts w:ascii="Garamond" w:hAnsi="Garamond"/>
          <w:sz w:val="24"/>
        </w:rPr>
        <w:t xml:space="preserve"> or, </w:t>
      </w:r>
      <w:r w:rsidRPr="00881A3D">
        <w:rPr>
          <w:rFonts w:ascii="Garamond" w:hAnsi="Garamond"/>
          <w:sz w:val="24"/>
        </w:rPr>
        <w:t xml:space="preserve">at the high school level, graduation rates for one or more subgroups.  </w:t>
      </w:r>
    </w:p>
    <w:p w:rsidR="00CE18BD" w:rsidRPr="00881A3D" w:rsidRDefault="00CE18BD" w:rsidP="00BA6C26">
      <w:pPr>
        <w:pStyle w:val="ListParagraph"/>
        <w:spacing w:after="0" w:line="240" w:lineRule="auto"/>
        <w:ind w:left="360"/>
        <w:rPr>
          <w:rFonts w:ascii="Garamond" w:hAnsi="Garamond"/>
          <w:b/>
          <w:sz w:val="24"/>
          <w:u w:val="single"/>
        </w:rPr>
      </w:pPr>
    </w:p>
    <w:p w:rsidR="00CE18BD" w:rsidRPr="009827F0" w:rsidRDefault="00CE18BD" w:rsidP="00BA6C26">
      <w:pPr>
        <w:pStyle w:val="ListParagraph"/>
        <w:numPr>
          <w:ilvl w:val="0"/>
          <w:numId w:val="13"/>
        </w:numPr>
        <w:spacing w:after="0" w:line="240" w:lineRule="auto"/>
        <w:ind w:left="360"/>
        <w:rPr>
          <w:rFonts w:ascii="Garamond" w:hAnsi="Garamond" w:cs="Melior"/>
          <w:sz w:val="24"/>
        </w:rPr>
      </w:pPr>
      <w:r w:rsidRPr="009827F0">
        <w:rPr>
          <w:rFonts w:ascii="Garamond" w:hAnsi="Garamond"/>
          <w:b/>
          <w:sz w:val="24"/>
          <w:u w:val="single"/>
        </w:rPr>
        <w:t>High-Quality Assessment</w:t>
      </w:r>
      <w:r w:rsidR="00787A67" w:rsidRPr="00787A67">
        <w:rPr>
          <w:rFonts w:ascii="Garamond" w:hAnsi="Garamond"/>
          <w:b/>
          <w:sz w:val="24"/>
        </w:rPr>
        <w:t>:</w:t>
      </w:r>
      <w:r w:rsidR="00C23077">
        <w:rPr>
          <w:rFonts w:ascii="Garamond" w:hAnsi="Garamond"/>
          <w:b/>
          <w:sz w:val="24"/>
        </w:rPr>
        <w:t xml:space="preserve"> </w:t>
      </w:r>
      <w:r w:rsidR="00DE1ECC">
        <w:rPr>
          <w:rFonts w:ascii="Garamond" w:hAnsi="Garamond"/>
          <w:b/>
          <w:sz w:val="24"/>
        </w:rPr>
        <w:t xml:space="preserve"> </w:t>
      </w:r>
      <w:r w:rsidRPr="009827F0">
        <w:rPr>
          <w:rFonts w:ascii="Garamond" w:hAnsi="Garamond"/>
          <w:sz w:val="24"/>
        </w:rPr>
        <w:t xml:space="preserve">A “high-quality assessment” is an assessment or a system of assessments that is valid, reliable, and fair for its intended purposes; and measures student </w:t>
      </w:r>
      <w:r w:rsidRPr="009827F0">
        <w:rPr>
          <w:rFonts w:ascii="Garamond" w:hAnsi="Garamond" w:cs="Melior"/>
          <w:sz w:val="24"/>
        </w:rPr>
        <w:t>knowledge and skills against college- and career-ready standards in a way that—</w:t>
      </w:r>
    </w:p>
    <w:p w:rsidR="00FE1B1C"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9827F0">
        <w:rPr>
          <w:rFonts w:ascii="Garamond" w:hAnsi="Garamond" w:cs="Melior"/>
          <w:sz w:val="24"/>
        </w:rPr>
        <w:t>covers the full range of those standards, including standards against which student achievement has traditionally been difficult to measure;</w:t>
      </w:r>
    </w:p>
    <w:p w:rsidR="00FE1B1C"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9827F0">
        <w:rPr>
          <w:rFonts w:ascii="Garamond" w:hAnsi="Garamond" w:cs="Melior"/>
          <w:sz w:val="24"/>
        </w:rPr>
        <w:t>as appropriate, elicits complex student demonstrations or applications of knowledge and skills;</w:t>
      </w:r>
    </w:p>
    <w:p w:rsidR="00FE1B1C"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9827F0">
        <w:rPr>
          <w:rFonts w:ascii="Garamond" w:hAnsi="Garamond" w:cs="Melior"/>
          <w:sz w:val="24"/>
        </w:rPr>
        <w:t>provides an accurat</w:t>
      </w:r>
      <w:r w:rsidRPr="00D24FD9">
        <w:rPr>
          <w:rFonts w:ascii="Garamond" w:hAnsi="Garamond" w:cs="Melior"/>
          <w:sz w:val="24"/>
        </w:rPr>
        <w:t>e</w:t>
      </w:r>
      <w:r w:rsidRPr="00881A3D">
        <w:rPr>
          <w:rFonts w:ascii="Garamond" w:hAnsi="Garamond" w:cs="Melior"/>
          <w:sz w:val="24"/>
        </w:rPr>
        <w:t xml:space="preserve"> measure of student achievement across the full performance continuum, including for high- and low-achieving students; </w:t>
      </w:r>
    </w:p>
    <w:p w:rsidR="00FE1B1C"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881A3D">
        <w:rPr>
          <w:rFonts w:ascii="Garamond" w:hAnsi="Garamond" w:cs="Melior"/>
          <w:sz w:val="24"/>
        </w:rPr>
        <w:t>provides an accurate measure of student growth over a full academic year or course;</w:t>
      </w:r>
    </w:p>
    <w:p w:rsidR="00FE1B1C"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881A3D">
        <w:rPr>
          <w:rFonts w:ascii="Garamond" w:hAnsi="Garamond" w:cs="Melior"/>
          <w:sz w:val="24"/>
        </w:rPr>
        <w:t xml:space="preserve">produces student achievement data and student growth data that can be used to determine whether individual students are </w:t>
      </w:r>
      <w:proofErr w:type="gramStart"/>
      <w:r w:rsidRPr="00881A3D">
        <w:rPr>
          <w:rFonts w:ascii="Garamond" w:hAnsi="Garamond" w:cs="Melior"/>
          <w:sz w:val="24"/>
        </w:rPr>
        <w:t>college</w:t>
      </w:r>
      <w:r w:rsidR="00667B37">
        <w:rPr>
          <w:rFonts w:ascii="Garamond" w:hAnsi="Garamond" w:cs="Melior"/>
          <w:sz w:val="24"/>
        </w:rPr>
        <w:t xml:space="preserve"> </w:t>
      </w:r>
      <w:r w:rsidRPr="00881A3D">
        <w:rPr>
          <w:rFonts w:ascii="Garamond" w:hAnsi="Garamond" w:cs="Melior"/>
          <w:sz w:val="24"/>
        </w:rPr>
        <w:t xml:space="preserve"> and</w:t>
      </w:r>
      <w:proofErr w:type="gramEnd"/>
      <w:r w:rsidRPr="00881A3D">
        <w:rPr>
          <w:rFonts w:ascii="Garamond" w:hAnsi="Garamond" w:cs="Melior"/>
          <w:sz w:val="24"/>
        </w:rPr>
        <w:t xml:space="preserve"> career</w:t>
      </w:r>
      <w:r w:rsidR="00667B37">
        <w:rPr>
          <w:rFonts w:ascii="Garamond" w:hAnsi="Garamond" w:cs="Melior"/>
          <w:sz w:val="24"/>
        </w:rPr>
        <w:t xml:space="preserve"> </w:t>
      </w:r>
      <w:r w:rsidRPr="00881A3D">
        <w:rPr>
          <w:rFonts w:ascii="Garamond" w:hAnsi="Garamond" w:cs="Melior"/>
          <w:sz w:val="24"/>
        </w:rPr>
        <w:t>ready or on track to being college</w:t>
      </w:r>
      <w:r w:rsidR="00667B37">
        <w:rPr>
          <w:rFonts w:ascii="Garamond" w:hAnsi="Garamond" w:cs="Melior"/>
          <w:sz w:val="24"/>
        </w:rPr>
        <w:t xml:space="preserve"> </w:t>
      </w:r>
      <w:r w:rsidRPr="00881A3D">
        <w:rPr>
          <w:rFonts w:ascii="Garamond" w:hAnsi="Garamond" w:cs="Melior"/>
          <w:sz w:val="24"/>
        </w:rPr>
        <w:t>and career</w:t>
      </w:r>
      <w:r w:rsidR="00667B37">
        <w:rPr>
          <w:rFonts w:ascii="Garamond" w:hAnsi="Garamond" w:cs="Melior"/>
          <w:sz w:val="24"/>
        </w:rPr>
        <w:t xml:space="preserve"> </w:t>
      </w:r>
      <w:r w:rsidRPr="00881A3D">
        <w:rPr>
          <w:rFonts w:ascii="Garamond" w:hAnsi="Garamond" w:cs="Melior"/>
          <w:sz w:val="24"/>
        </w:rPr>
        <w:t>ready;</w:t>
      </w:r>
    </w:p>
    <w:p w:rsidR="003333D6"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881A3D">
        <w:rPr>
          <w:rFonts w:ascii="Garamond" w:hAnsi="Garamond" w:cs="Melior"/>
          <w:sz w:val="24"/>
        </w:rPr>
        <w:t>assesses all students, including English Learners and students with disabilities</w:t>
      </w:r>
      <w:r w:rsidR="003333D6">
        <w:rPr>
          <w:rFonts w:ascii="Garamond" w:hAnsi="Garamond" w:cs="Melior"/>
          <w:sz w:val="24"/>
        </w:rPr>
        <w:t>;</w:t>
      </w:r>
    </w:p>
    <w:p w:rsidR="00FE1B1C" w:rsidRDefault="003333D6"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Pr>
          <w:rFonts w:ascii="Garamond" w:hAnsi="Garamond" w:cs="Melior"/>
          <w:sz w:val="24"/>
        </w:rPr>
        <w:t xml:space="preserve">provides for alternate assessments based on grade-level academic achievement standards or alternate assessments based on alternate academic achievement standards for students with the most significant cognitive disabilities, consistent </w:t>
      </w:r>
      <w:r w:rsidR="00CE18BD" w:rsidRPr="00881A3D">
        <w:rPr>
          <w:rFonts w:ascii="Garamond" w:hAnsi="Garamond" w:cs="Melior"/>
          <w:sz w:val="24"/>
        </w:rPr>
        <w:t xml:space="preserve">with 34 C.F.R. </w:t>
      </w:r>
      <w:r w:rsidR="00CE18BD" w:rsidRPr="00A90228">
        <w:rPr>
          <w:rFonts w:ascii="Garamond" w:hAnsi="Garamond" w:cs="Melior"/>
          <w:sz w:val="24"/>
        </w:rPr>
        <w:t xml:space="preserve">§ </w:t>
      </w:r>
      <w:r w:rsidR="00CE18BD" w:rsidRPr="00881A3D">
        <w:rPr>
          <w:rFonts w:ascii="Garamond" w:hAnsi="Garamond" w:cs="Melior"/>
          <w:sz w:val="24"/>
        </w:rPr>
        <w:t>200.6(a)(2); and</w:t>
      </w:r>
    </w:p>
    <w:p w:rsidR="00FE1B1C" w:rsidRPr="00A90228" w:rsidRDefault="00CE18BD" w:rsidP="00BF775B">
      <w:pPr>
        <w:pStyle w:val="ListParagraph"/>
        <w:numPr>
          <w:ilvl w:val="1"/>
          <w:numId w:val="13"/>
        </w:numPr>
        <w:autoSpaceDE w:val="0"/>
        <w:autoSpaceDN w:val="0"/>
        <w:adjustRightInd w:val="0"/>
        <w:spacing w:after="0" w:line="240" w:lineRule="auto"/>
        <w:ind w:left="1080" w:hanging="360"/>
        <w:rPr>
          <w:rFonts w:ascii="Garamond" w:hAnsi="Garamond" w:cs="Melior"/>
          <w:sz w:val="24"/>
        </w:rPr>
      </w:pPr>
      <w:r w:rsidRPr="00881A3D">
        <w:rPr>
          <w:rFonts w:ascii="Garamond" w:hAnsi="Garamond" w:cs="Melior"/>
          <w:sz w:val="24"/>
        </w:rPr>
        <w:lastRenderedPageBreak/>
        <w:t>produces data, including student achievement data and student growth data, that can be used to inform</w:t>
      </w:r>
      <w:r w:rsidR="00EC2373">
        <w:rPr>
          <w:rFonts w:ascii="Garamond" w:hAnsi="Garamond" w:cs="Melior"/>
          <w:sz w:val="24"/>
        </w:rPr>
        <w:t>:</w:t>
      </w:r>
      <w:r w:rsidRPr="00881A3D">
        <w:rPr>
          <w:rFonts w:ascii="Garamond" w:hAnsi="Garamond" w:cs="Melior"/>
          <w:sz w:val="24"/>
        </w:rPr>
        <w:t xml:space="preserve"> determinations of school effectiveness for purposes of accountability under Title I; determinations of individual principal and teacher effectiveness for purposes of evaluation; determinations of principal and teacher professional development and support needs; and teaching, learning, and program improvement.</w:t>
      </w:r>
    </w:p>
    <w:p w:rsidR="00CE18BD" w:rsidRPr="00881A3D" w:rsidRDefault="00CE18BD" w:rsidP="00BA6C26">
      <w:pPr>
        <w:ind w:left="360"/>
        <w:rPr>
          <w:rFonts w:ascii="Garamond" w:hAnsi="Garamond"/>
        </w:rPr>
      </w:pPr>
    </w:p>
    <w:p w:rsidR="00CE18BD" w:rsidRPr="00E13AE4" w:rsidRDefault="00CE18BD" w:rsidP="00BA6C26">
      <w:pPr>
        <w:pStyle w:val="ListParagraph"/>
        <w:numPr>
          <w:ilvl w:val="0"/>
          <w:numId w:val="13"/>
        </w:numPr>
        <w:spacing w:after="0" w:line="240" w:lineRule="auto"/>
        <w:ind w:left="360"/>
        <w:rPr>
          <w:rFonts w:ascii="Garamond" w:hAnsi="Garamond"/>
          <w:sz w:val="24"/>
          <w:u w:val="single"/>
        </w:rPr>
      </w:pPr>
      <w:r w:rsidRPr="00393076">
        <w:rPr>
          <w:rFonts w:ascii="Garamond" w:hAnsi="Garamond"/>
          <w:b/>
          <w:sz w:val="24"/>
          <w:u w:val="single"/>
        </w:rPr>
        <w:t>Priority School</w:t>
      </w:r>
      <w:r w:rsidR="00787A67" w:rsidRPr="00787A67">
        <w:rPr>
          <w:rFonts w:ascii="Garamond" w:hAnsi="Garamond"/>
          <w:b/>
          <w:sz w:val="24"/>
        </w:rPr>
        <w:t>:</w:t>
      </w:r>
      <w:r w:rsidR="008109E5">
        <w:rPr>
          <w:rFonts w:ascii="Garamond" w:hAnsi="Garamond"/>
          <w:b/>
          <w:sz w:val="24"/>
        </w:rPr>
        <w:t xml:space="preserve"> </w:t>
      </w:r>
      <w:r w:rsidR="00BF05FF">
        <w:rPr>
          <w:rFonts w:ascii="Garamond" w:hAnsi="Garamond"/>
          <w:sz w:val="24"/>
        </w:rPr>
        <w:t xml:space="preserve"> </w:t>
      </w:r>
      <w:r w:rsidRPr="00393076">
        <w:rPr>
          <w:rFonts w:ascii="Garamond" w:hAnsi="Garamond"/>
          <w:sz w:val="24"/>
        </w:rPr>
        <w:t>A “priority school” is a school that</w:t>
      </w:r>
      <w:r>
        <w:rPr>
          <w:rFonts w:ascii="Garamond" w:hAnsi="Garamond"/>
          <w:sz w:val="24"/>
        </w:rPr>
        <w:t>, based on the most recent data available,</w:t>
      </w:r>
      <w:r w:rsidRPr="00393076">
        <w:rPr>
          <w:rFonts w:ascii="Garamond" w:hAnsi="Garamond"/>
          <w:sz w:val="24"/>
        </w:rPr>
        <w:t xml:space="preserve"> has been identified </w:t>
      </w:r>
      <w:r>
        <w:rPr>
          <w:rFonts w:ascii="Garamond" w:hAnsi="Garamond"/>
          <w:sz w:val="24"/>
        </w:rPr>
        <w:t>as</w:t>
      </w:r>
      <w:r w:rsidRPr="00393076">
        <w:rPr>
          <w:rFonts w:ascii="Garamond" w:hAnsi="Garamond"/>
          <w:sz w:val="24"/>
        </w:rPr>
        <w:t xml:space="preserve"> among the lowest-performing </w:t>
      </w:r>
      <w:r>
        <w:rPr>
          <w:rFonts w:ascii="Garamond" w:hAnsi="Garamond"/>
          <w:sz w:val="24"/>
        </w:rPr>
        <w:t>schools in the State.  T</w:t>
      </w:r>
      <w:r w:rsidRPr="00393076">
        <w:rPr>
          <w:rFonts w:ascii="Garamond" w:hAnsi="Garamond"/>
          <w:sz w:val="24"/>
        </w:rPr>
        <w:t xml:space="preserve">he total number of </w:t>
      </w:r>
      <w:r>
        <w:rPr>
          <w:rFonts w:ascii="Garamond" w:hAnsi="Garamond"/>
          <w:sz w:val="24"/>
        </w:rPr>
        <w:t>priority schools</w:t>
      </w:r>
      <w:r w:rsidRPr="00393076">
        <w:rPr>
          <w:rFonts w:ascii="Garamond" w:hAnsi="Garamond"/>
          <w:sz w:val="24"/>
        </w:rPr>
        <w:t xml:space="preserve"> </w:t>
      </w:r>
      <w:r w:rsidR="00E87B40">
        <w:rPr>
          <w:rFonts w:ascii="Garamond" w:hAnsi="Garamond"/>
          <w:sz w:val="24"/>
        </w:rPr>
        <w:t xml:space="preserve">in a State </w:t>
      </w:r>
      <w:r w:rsidR="008109E5">
        <w:rPr>
          <w:rFonts w:ascii="Garamond" w:hAnsi="Garamond"/>
          <w:sz w:val="24"/>
        </w:rPr>
        <w:t xml:space="preserve">must be </w:t>
      </w:r>
      <w:r w:rsidR="003333D6">
        <w:rPr>
          <w:rFonts w:ascii="Garamond" w:hAnsi="Garamond"/>
          <w:sz w:val="24"/>
        </w:rPr>
        <w:t xml:space="preserve">at least </w:t>
      </w:r>
      <w:r w:rsidRPr="00393076">
        <w:rPr>
          <w:rFonts w:ascii="Garamond" w:hAnsi="Garamond"/>
          <w:sz w:val="24"/>
        </w:rPr>
        <w:t xml:space="preserve">five percent of the Title I schools in </w:t>
      </w:r>
      <w:r>
        <w:rPr>
          <w:rFonts w:ascii="Garamond" w:hAnsi="Garamond"/>
          <w:sz w:val="24"/>
        </w:rPr>
        <w:t>the</w:t>
      </w:r>
      <w:r w:rsidRPr="00393076">
        <w:rPr>
          <w:rFonts w:ascii="Garamond" w:hAnsi="Garamond"/>
          <w:sz w:val="24"/>
        </w:rPr>
        <w:t xml:space="preserve"> State.  A priority school </w:t>
      </w:r>
      <w:r w:rsidR="00A44549">
        <w:rPr>
          <w:rFonts w:ascii="Garamond" w:hAnsi="Garamond"/>
          <w:sz w:val="24"/>
        </w:rPr>
        <w:t>is</w:t>
      </w:r>
      <w:r w:rsidRPr="00E13AE4">
        <w:rPr>
          <w:rFonts w:ascii="Garamond" w:hAnsi="Garamond"/>
          <w:sz w:val="24"/>
        </w:rPr>
        <w:t>—</w:t>
      </w:r>
    </w:p>
    <w:p w:rsidR="00CE18BD" w:rsidRDefault="00CE18BD" w:rsidP="00BF775B">
      <w:pPr>
        <w:pStyle w:val="ListParagraph"/>
        <w:numPr>
          <w:ilvl w:val="0"/>
          <w:numId w:val="28"/>
        </w:numPr>
        <w:spacing w:after="0" w:line="240" w:lineRule="auto"/>
        <w:ind w:left="1080"/>
        <w:rPr>
          <w:rFonts w:ascii="Garamond" w:hAnsi="Garamond"/>
          <w:sz w:val="24"/>
          <w:u w:val="single"/>
        </w:rPr>
      </w:pPr>
      <w:r w:rsidRPr="00393076">
        <w:rPr>
          <w:rFonts w:ascii="Garamond" w:hAnsi="Garamond"/>
          <w:sz w:val="24"/>
        </w:rPr>
        <w:t xml:space="preserve">a school </w:t>
      </w:r>
      <w:r w:rsidR="00DD4F42">
        <w:rPr>
          <w:rFonts w:ascii="Garamond" w:hAnsi="Garamond"/>
          <w:sz w:val="24"/>
        </w:rPr>
        <w:t xml:space="preserve">among </w:t>
      </w:r>
      <w:r w:rsidR="00AB3440">
        <w:rPr>
          <w:rFonts w:ascii="Garamond" w:hAnsi="Garamond"/>
          <w:sz w:val="24"/>
        </w:rPr>
        <w:t xml:space="preserve">the lowest </w:t>
      </w:r>
      <w:r w:rsidR="00DB577B">
        <w:rPr>
          <w:rFonts w:ascii="Garamond" w:hAnsi="Garamond"/>
          <w:sz w:val="24"/>
        </w:rPr>
        <w:t>five</w:t>
      </w:r>
      <w:r w:rsidR="00AB3440">
        <w:rPr>
          <w:rFonts w:ascii="Garamond" w:hAnsi="Garamond"/>
          <w:sz w:val="24"/>
        </w:rPr>
        <w:t xml:space="preserve"> percent of Title I schools in the State based on</w:t>
      </w:r>
      <w:r w:rsidRPr="00393076">
        <w:rPr>
          <w:rFonts w:ascii="Garamond" w:hAnsi="Garamond"/>
          <w:sz w:val="24"/>
        </w:rPr>
        <w:t xml:space="preserve"> </w:t>
      </w:r>
      <w:r w:rsidR="00D14083">
        <w:rPr>
          <w:rFonts w:ascii="Garamond" w:hAnsi="Garamond"/>
          <w:sz w:val="24"/>
        </w:rPr>
        <w:t>the achievement</w:t>
      </w:r>
      <w:r w:rsidRPr="00393076">
        <w:rPr>
          <w:rFonts w:ascii="Garamond" w:hAnsi="Garamond"/>
          <w:sz w:val="24"/>
        </w:rPr>
        <w:t xml:space="preserve"> o</w:t>
      </w:r>
      <w:r w:rsidR="00D14083">
        <w:rPr>
          <w:rFonts w:ascii="Garamond" w:hAnsi="Garamond"/>
          <w:sz w:val="24"/>
        </w:rPr>
        <w:t>f</w:t>
      </w:r>
      <w:r w:rsidRPr="00881A3D">
        <w:rPr>
          <w:rFonts w:ascii="Garamond" w:hAnsi="Garamond"/>
          <w:sz w:val="24"/>
        </w:rPr>
        <w:t xml:space="preserve"> the “all students” group in terms of proficiency on the </w:t>
      </w:r>
      <w:r w:rsidR="00B9096F">
        <w:rPr>
          <w:rFonts w:ascii="Garamond" w:hAnsi="Garamond"/>
          <w:sz w:val="24"/>
        </w:rPr>
        <w:t xml:space="preserve">statewide </w:t>
      </w:r>
      <w:r w:rsidRPr="00881A3D">
        <w:rPr>
          <w:rFonts w:ascii="Garamond" w:hAnsi="Garamond"/>
          <w:sz w:val="24"/>
        </w:rPr>
        <w:t xml:space="preserve">assessments </w:t>
      </w:r>
      <w:r w:rsidR="00006E10">
        <w:rPr>
          <w:rFonts w:ascii="Garamond" w:hAnsi="Garamond"/>
          <w:sz w:val="24"/>
        </w:rPr>
        <w:t xml:space="preserve">that are part of </w:t>
      </w:r>
      <w:r w:rsidR="00261AFF">
        <w:rPr>
          <w:rFonts w:ascii="Garamond" w:hAnsi="Garamond"/>
          <w:sz w:val="24"/>
        </w:rPr>
        <w:t>the</w:t>
      </w:r>
      <w:r w:rsidR="00B9096F">
        <w:rPr>
          <w:rFonts w:ascii="Garamond" w:hAnsi="Garamond"/>
          <w:sz w:val="24"/>
        </w:rPr>
        <w:t xml:space="preserve"> </w:t>
      </w:r>
      <w:r w:rsidR="00261AFF">
        <w:rPr>
          <w:rFonts w:ascii="Garamond" w:hAnsi="Garamond"/>
          <w:sz w:val="24"/>
        </w:rPr>
        <w:t>SEA’s</w:t>
      </w:r>
      <w:r w:rsidR="00B9096F">
        <w:rPr>
          <w:rFonts w:ascii="Garamond" w:hAnsi="Garamond"/>
          <w:sz w:val="24"/>
        </w:rPr>
        <w:t xml:space="preserve"> </w:t>
      </w:r>
      <w:r w:rsidR="002F08DD">
        <w:rPr>
          <w:rFonts w:ascii="Garamond" w:hAnsi="Garamond"/>
          <w:sz w:val="24"/>
        </w:rPr>
        <w:t>differentiated recognition, accountability, and support system</w:t>
      </w:r>
      <w:r w:rsidR="00213C25">
        <w:rPr>
          <w:rFonts w:ascii="Garamond" w:hAnsi="Garamond"/>
          <w:sz w:val="24"/>
        </w:rPr>
        <w:t>,</w:t>
      </w:r>
      <w:r w:rsidRPr="00881A3D">
        <w:rPr>
          <w:rFonts w:ascii="Garamond" w:hAnsi="Garamond"/>
          <w:sz w:val="24"/>
        </w:rPr>
        <w:t xml:space="preserve"> combined, and ha</w:t>
      </w:r>
      <w:r>
        <w:rPr>
          <w:rFonts w:ascii="Garamond" w:hAnsi="Garamond"/>
          <w:sz w:val="24"/>
        </w:rPr>
        <w:t>s</w:t>
      </w:r>
      <w:r w:rsidRPr="00881A3D">
        <w:rPr>
          <w:rFonts w:ascii="Garamond" w:hAnsi="Garamond"/>
          <w:sz w:val="24"/>
        </w:rPr>
        <w:t xml:space="preserve"> demonstrated a lack of progress on those assessments over a number of years in the “all students” group; </w:t>
      </w:r>
    </w:p>
    <w:p w:rsidR="00CE18BD" w:rsidRDefault="00CE18BD" w:rsidP="00BF775B">
      <w:pPr>
        <w:pStyle w:val="ListParagraph"/>
        <w:numPr>
          <w:ilvl w:val="0"/>
          <w:numId w:val="28"/>
        </w:numPr>
        <w:spacing w:after="0" w:line="240" w:lineRule="auto"/>
        <w:ind w:left="1080"/>
        <w:rPr>
          <w:rFonts w:ascii="Garamond" w:hAnsi="Garamond"/>
          <w:sz w:val="24"/>
          <w:u w:val="single"/>
        </w:rPr>
      </w:pPr>
      <w:r>
        <w:rPr>
          <w:rFonts w:ascii="Garamond" w:hAnsi="Garamond"/>
          <w:sz w:val="24"/>
        </w:rPr>
        <w:t xml:space="preserve">a Title I-participating </w:t>
      </w:r>
      <w:r w:rsidR="00970A14">
        <w:rPr>
          <w:rFonts w:ascii="Garamond" w:hAnsi="Garamond"/>
          <w:sz w:val="24"/>
        </w:rPr>
        <w:t xml:space="preserve">or Title I-eligible </w:t>
      </w:r>
      <w:r>
        <w:rPr>
          <w:rFonts w:ascii="Garamond" w:hAnsi="Garamond"/>
          <w:sz w:val="24"/>
        </w:rPr>
        <w:t>high school with a</w:t>
      </w:r>
      <w:r w:rsidRPr="00881A3D">
        <w:rPr>
          <w:rFonts w:ascii="Garamond" w:hAnsi="Garamond"/>
          <w:sz w:val="24"/>
        </w:rPr>
        <w:t xml:space="preserve"> graduation rate less than 60 percent over </w:t>
      </w:r>
      <w:proofErr w:type="gramStart"/>
      <w:r w:rsidRPr="00881A3D">
        <w:rPr>
          <w:rFonts w:ascii="Garamond" w:hAnsi="Garamond"/>
          <w:sz w:val="24"/>
        </w:rPr>
        <w:t>a number of</w:t>
      </w:r>
      <w:proofErr w:type="gramEnd"/>
      <w:r w:rsidRPr="00881A3D">
        <w:rPr>
          <w:rFonts w:ascii="Garamond" w:hAnsi="Garamond"/>
          <w:sz w:val="24"/>
        </w:rPr>
        <w:t xml:space="preserve"> years; or </w:t>
      </w:r>
    </w:p>
    <w:p w:rsidR="00CE18BD" w:rsidRDefault="00CE18BD" w:rsidP="00BF775B">
      <w:pPr>
        <w:pStyle w:val="ListParagraph"/>
        <w:numPr>
          <w:ilvl w:val="0"/>
          <w:numId w:val="28"/>
        </w:numPr>
        <w:spacing w:after="0" w:line="240" w:lineRule="auto"/>
        <w:ind w:left="1080"/>
        <w:rPr>
          <w:rFonts w:ascii="Garamond" w:hAnsi="Garamond"/>
          <w:sz w:val="24"/>
          <w:u w:val="single"/>
        </w:rPr>
      </w:pPr>
      <w:r>
        <w:rPr>
          <w:rFonts w:ascii="Garamond" w:hAnsi="Garamond"/>
          <w:sz w:val="24"/>
        </w:rPr>
        <w:t>a</w:t>
      </w:r>
      <w:r w:rsidRPr="00881A3D">
        <w:rPr>
          <w:rFonts w:ascii="Garamond" w:hAnsi="Garamond"/>
          <w:sz w:val="24"/>
        </w:rPr>
        <w:t xml:space="preserve"> Tier I or Tier II school under the SIG program </w:t>
      </w:r>
      <w:r>
        <w:rPr>
          <w:rFonts w:ascii="Garamond" w:hAnsi="Garamond"/>
          <w:sz w:val="24"/>
        </w:rPr>
        <w:t>that is</w:t>
      </w:r>
      <w:r w:rsidRPr="00881A3D">
        <w:rPr>
          <w:rFonts w:ascii="Garamond" w:hAnsi="Garamond"/>
          <w:sz w:val="24"/>
        </w:rPr>
        <w:t xml:space="preserve"> using SIG funds to implement </w:t>
      </w:r>
      <w:r>
        <w:rPr>
          <w:rFonts w:ascii="Garamond" w:hAnsi="Garamond"/>
          <w:sz w:val="24"/>
        </w:rPr>
        <w:t xml:space="preserve">a </w:t>
      </w:r>
      <w:r w:rsidRPr="00881A3D">
        <w:rPr>
          <w:rFonts w:ascii="Garamond" w:hAnsi="Garamond"/>
          <w:sz w:val="24"/>
        </w:rPr>
        <w:t xml:space="preserve">school intervention model. </w:t>
      </w:r>
    </w:p>
    <w:p w:rsidR="00CE18BD" w:rsidRPr="00881A3D" w:rsidRDefault="00CE18BD" w:rsidP="00BA6C26">
      <w:pPr>
        <w:ind w:left="360"/>
        <w:rPr>
          <w:rFonts w:ascii="Garamond" w:hAnsi="Garamond"/>
          <w:u w:val="single"/>
        </w:rPr>
      </w:pPr>
    </w:p>
    <w:p w:rsidR="00CE18BD" w:rsidRPr="00183D63" w:rsidRDefault="00CE18BD" w:rsidP="00BA6C26">
      <w:pPr>
        <w:pStyle w:val="ListParagraph"/>
        <w:numPr>
          <w:ilvl w:val="0"/>
          <w:numId w:val="13"/>
        </w:numPr>
        <w:spacing w:after="0" w:line="240" w:lineRule="auto"/>
        <w:ind w:left="360"/>
        <w:rPr>
          <w:rFonts w:ascii="Garamond" w:hAnsi="Garamond"/>
          <w:sz w:val="24"/>
          <w:u w:val="single"/>
        </w:rPr>
      </w:pPr>
      <w:r>
        <w:rPr>
          <w:rFonts w:ascii="Garamond" w:hAnsi="Garamond"/>
          <w:b/>
          <w:sz w:val="24"/>
          <w:u w:val="single"/>
        </w:rPr>
        <w:t>Reward School</w:t>
      </w:r>
      <w:r w:rsidR="00787A67" w:rsidRPr="00787A67">
        <w:rPr>
          <w:rFonts w:ascii="Garamond" w:hAnsi="Garamond"/>
          <w:b/>
          <w:sz w:val="24"/>
        </w:rPr>
        <w:t>:</w:t>
      </w:r>
      <w:r w:rsidR="00DD4F42">
        <w:rPr>
          <w:rFonts w:ascii="Garamond" w:hAnsi="Garamond"/>
          <w:b/>
          <w:sz w:val="24"/>
        </w:rPr>
        <w:t xml:space="preserve">  </w:t>
      </w:r>
      <w:r>
        <w:rPr>
          <w:rFonts w:ascii="Garamond" w:hAnsi="Garamond"/>
          <w:sz w:val="24"/>
        </w:rPr>
        <w:t>A “reward school</w:t>
      </w:r>
      <w:r w:rsidRPr="00881A3D">
        <w:rPr>
          <w:rFonts w:ascii="Garamond" w:hAnsi="Garamond"/>
          <w:sz w:val="24"/>
        </w:rPr>
        <w:t xml:space="preserve">” </w:t>
      </w:r>
      <w:r>
        <w:rPr>
          <w:rFonts w:ascii="Garamond" w:hAnsi="Garamond"/>
          <w:sz w:val="24"/>
        </w:rPr>
        <w:t>is a</w:t>
      </w:r>
      <w:r w:rsidRPr="00881A3D">
        <w:rPr>
          <w:rFonts w:ascii="Garamond" w:hAnsi="Garamond"/>
          <w:sz w:val="24"/>
        </w:rPr>
        <w:t xml:space="preserve"> Title I school that</w:t>
      </w:r>
      <w:r>
        <w:rPr>
          <w:rFonts w:ascii="Garamond" w:hAnsi="Garamond"/>
          <w:sz w:val="24"/>
        </w:rPr>
        <w:t>, based on the most recent data available,</w:t>
      </w:r>
      <w:r w:rsidRPr="00881A3D">
        <w:rPr>
          <w:rFonts w:ascii="Garamond" w:hAnsi="Garamond"/>
          <w:sz w:val="24"/>
        </w:rPr>
        <w:t xml:space="preserve"> </w:t>
      </w:r>
      <w:r>
        <w:rPr>
          <w:rFonts w:ascii="Garamond" w:hAnsi="Garamond"/>
          <w:sz w:val="24"/>
        </w:rPr>
        <w:t>is—</w:t>
      </w:r>
    </w:p>
    <w:p w:rsidR="00CE18BD" w:rsidRPr="00183D63" w:rsidRDefault="00CE18BD" w:rsidP="00BF775B">
      <w:pPr>
        <w:pStyle w:val="ListParagraph"/>
        <w:numPr>
          <w:ilvl w:val="0"/>
          <w:numId w:val="27"/>
        </w:numPr>
        <w:spacing w:after="0" w:line="240" w:lineRule="auto"/>
        <w:ind w:left="1080"/>
        <w:rPr>
          <w:rFonts w:ascii="Garamond" w:hAnsi="Garamond"/>
          <w:sz w:val="24"/>
          <w:u w:val="single"/>
        </w:rPr>
      </w:pPr>
      <w:r>
        <w:rPr>
          <w:rFonts w:ascii="Garamond" w:hAnsi="Garamond"/>
          <w:sz w:val="24"/>
        </w:rPr>
        <w:t>a</w:t>
      </w:r>
      <w:r w:rsidRPr="00BF6AE3">
        <w:rPr>
          <w:rFonts w:ascii="Garamond" w:hAnsi="Garamond"/>
          <w:sz w:val="24"/>
        </w:rPr>
        <w:t xml:space="preserve"> </w:t>
      </w:r>
      <w:r w:rsidRPr="00881A3D">
        <w:rPr>
          <w:rFonts w:ascii="Garamond" w:hAnsi="Garamond"/>
          <w:sz w:val="24"/>
        </w:rPr>
        <w:t>“</w:t>
      </w:r>
      <w:r w:rsidR="00F44E1A" w:rsidRPr="00F44E1A">
        <w:rPr>
          <w:rFonts w:ascii="Garamond" w:hAnsi="Garamond"/>
          <w:b/>
          <w:sz w:val="24"/>
        </w:rPr>
        <w:t>highest-performing school</w:t>
      </w:r>
      <w:r>
        <w:rPr>
          <w:rFonts w:ascii="Garamond" w:hAnsi="Garamond"/>
          <w:sz w:val="24"/>
        </w:rPr>
        <w:t>,</w:t>
      </w:r>
      <w:r w:rsidRPr="00881A3D">
        <w:rPr>
          <w:rFonts w:ascii="Garamond" w:hAnsi="Garamond"/>
          <w:sz w:val="24"/>
        </w:rPr>
        <w:t>”</w:t>
      </w:r>
      <w:r>
        <w:rPr>
          <w:rFonts w:ascii="Garamond" w:hAnsi="Garamond"/>
          <w:sz w:val="24"/>
        </w:rPr>
        <w:t xml:space="preserve"> which</w:t>
      </w:r>
      <w:r w:rsidRPr="00881A3D">
        <w:rPr>
          <w:rFonts w:ascii="Garamond" w:hAnsi="Garamond"/>
          <w:sz w:val="24"/>
        </w:rPr>
        <w:t xml:space="preserve"> </w:t>
      </w:r>
      <w:r>
        <w:rPr>
          <w:rFonts w:ascii="Garamond" w:hAnsi="Garamond"/>
          <w:sz w:val="24"/>
        </w:rPr>
        <w:t>is a</w:t>
      </w:r>
      <w:r w:rsidRPr="00881A3D">
        <w:rPr>
          <w:rFonts w:ascii="Garamond" w:hAnsi="Garamond"/>
          <w:sz w:val="24"/>
        </w:rPr>
        <w:t xml:space="preserve"> Title I </w:t>
      </w:r>
      <w:r>
        <w:rPr>
          <w:rFonts w:ascii="Garamond" w:hAnsi="Garamond"/>
          <w:sz w:val="24"/>
        </w:rPr>
        <w:t xml:space="preserve">school among the Title I </w:t>
      </w:r>
      <w:r w:rsidRPr="00881A3D">
        <w:rPr>
          <w:rFonts w:ascii="Garamond" w:hAnsi="Garamond"/>
          <w:sz w:val="24"/>
        </w:rPr>
        <w:t>school</w:t>
      </w:r>
      <w:r>
        <w:rPr>
          <w:rFonts w:ascii="Garamond" w:hAnsi="Garamond"/>
          <w:sz w:val="24"/>
        </w:rPr>
        <w:t>s</w:t>
      </w:r>
      <w:r w:rsidRPr="00881A3D">
        <w:rPr>
          <w:rFonts w:ascii="Garamond" w:hAnsi="Garamond"/>
          <w:sz w:val="24"/>
        </w:rPr>
        <w:t xml:space="preserve"> in the State that </w:t>
      </w:r>
      <w:r>
        <w:rPr>
          <w:rFonts w:ascii="Garamond" w:hAnsi="Garamond"/>
          <w:sz w:val="24"/>
        </w:rPr>
        <w:t>have</w:t>
      </w:r>
      <w:r w:rsidRPr="00881A3D">
        <w:rPr>
          <w:rFonts w:ascii="Garamond" w:hAnsi="Garamond"/>
          <w:sz w:val="24"/>
        </w:rPr>
        <w:t xml:space="preserve"> the highest absolute performance over a number of years for the “all students” group and for all subgroups, </w:t>
      </w:r>
      <w:r w:rsidR="00006E10">
        <w:rPr>
          <w:rFonts w:ascii="Garamond" w:hAnsi="Garamond"/>
          <w:sz w:val="24"/>
        </w:rPr>
        <w:t>on</w:t>
      </w:r>
      <w:r w:rsidRPr="00881A3D">
        <w:rPr>
          <w:rFonts w:ascii="Garamond" w:hAnsi="Garamond"/>
          <w:sz w:val="24"/>
        </w:rPr>
        <w:t xml:space="preserve"> the </w:t>
      </w:r>
      <w:r w:rsidR="00B9096F">
        <w:rPr>
          <w:rFonts w:ascii="Garamond" w:hAnsi="Garamond"/>
          <w:sz w:val="24"/>
        </w:rPr>
        <w:t>statewide</w:t>
      </w:r>
      <w:r w:rsidR="00B9096F" w:rsidRPr="00881A3D">
        <w:rPr>
          <w:rFonts w:ascii="Garamond" w:hAnsi="Garamond"/>
          <w:sz w:val="24"/>
        </w:rPr>
        <w:t xml:space="preserve"> </w:t>
      </w:r>
      <w:r w:rsidRPr="00881A3D">
        <w:rPr>
          <w:rFonts w:ascii="Garamond" w:hAnsi="Garamond"/>
          <w:sz w:val="24"/>
        </w:rPr>
        <w:t xml:space="preserve">assessments </w:t>
      </w:r>
      <w:r w:rsidR="00006E10">
        <w:rPr>
          <w:rFonts w:ascii="Garamond" w:hAnsi="Garamond"/>
          <w:sz w:val="24"/>
        </w:rPr>
        <w:t xml:space="preserve">that are part of </w:t>
      </w:r>
      <w:r w:rsidR="00843148">
        <w:rPr>
          <w:rFonts w:ascii="Garamond" w:hAnsi="Garamond"/>
          <w:sz w:val="24"/>
        </w:rPr>
        <w:t xml:space="preserve">the </w:t>
      </w:r>
      <w:r w:rsidR="00261AFF">
        <w:rPr>
          <w:rFonts w:ascii="Garamond" w:hAnsi="Garamond"/>
          <w:sz w:val="24"/>
        </w:rPr>
        <w:t>SEA’s</w:t>
      </w:r>
      <w:r w:rsidR="00006E10">
        <w:rPr>
          <w:rFonts w:ascii="Garamond" w:hAnsi="Garamond"/>
          <w:sz w:val="24"/>
        </w:rPr>
        <w:t xml:space="preserve"> </w:t>
      </w:r>
      <w:r w:rsidR="002F08DD">
        <w:rPr>
          <w:rFonts w:ascii="Garamond" w:hAnsi="Garamond"/>
          <w:sz w:val="24"/>
        </w:rPr>
        <w:t xml:space="preserve">differentiated recognition, </w:t>
      </w:r>
      <w:r w:rsidR="00006E10">
        <w:rPr>
          <w:rFonts w:ascii="Garamond" w:hAnsi="Garamond"/>
          <w:sz w:val="24"/>
        </w:rPr>
        <w:t>accountability</w:t>
      </w:r>
      <w:r w:rsidR="002F08DD">
        <w:rPr>
          <w:rFonts w:ascii="Garamond" w:hAnsi="Garamond"/>
          <w:sz w:val="24"/>
        </w:rPr>
        <w:t>, and support</w:t>
      </w:r>
      <w:r w:rsidR="00006E10">
        <w:rPr>
          <w:rFonts w:ascii="Garamond" w:hAnsi="Garamond"/>
          <w:sz w:val="24"/>
        </w:rPr>
        <w:t xml:space="preserve"> system</w:t>
      </w:r>
      <w:r w:rsidR="003333D6">
        <w:rPr>
          <w:rFonts w:ascii="Garamond" w:hAnsi="Garamond"/>
          <w:sz w:val="24"/>
        </w:rPr>
        <w:t>, combined,</w:t>
      </w:r>
      <w:r w:rsidRPr="00881A3D">
        <w:rPr>
          <w:rFonts w:ascii="Garamond" w:hAnsi="Garamond"/>
          <w:sz w:val="24"/>
        </w:rPr>
        <w:t xml:space="preserve"> and, at the high school level, </w:t>
      </w:r>
      <w:r w:rsidR="00A17976">
        <w:rPr>
          <w:rFonts w:ascii="Garamond" w:hAnsi="Garamond"/>
          <w:sz w:val="24"/>
        </w:rPr>
        <w:t>is</w:t>
      </w:r>
      <w:r w:rsidR="00B223BA">
        <w:rPr>
          <w:rFonts w:ascii="Garamond" w:hAnsi="Garamond"/>
          <w:sz w:val="24"/>
        </w:rPr>
        <w:t xml:space="preserve"> </w:t>
      </w:r>
      <w:r w:rsidR="00A44549">
        <w:rPr>
          <w:rFonts w:ascii="Garamond" w:hAnsi="Garamond"/>
          <w:sz w:val="24"/>
        </w:rPr>
        <w:t xml:space="preserve">also among the Title I schools with the </w:t>
      </w:r>
      <w:r w:rsidR="00A17976">
        <w:rPr>
          <w:rFonts w:ascii="Garamond" w:hAnsi="Garamond"/>
          <w:sz w:val="24"/>
        </w:rPr>
        <w:t>highest</w:t>
      </w:r>
      <w:r>
        <w:rPr>
          <w:rFonts w:ascii="Garamond" w:hAnsi="Garamond"/>
          <w:sz w:val="24"/>
        </w:rPr>
        <w:t xml:space="preserve"> </w:t>
      </w:r>
      <w:r w:rsidRPr="00881A3D">
        <w:rPr>
          <w:rFonts w:ascii="Garamond" w:hAnsi="Garamond"/>
          <w:sz w:val="24"/>
        </w:rPr>
        <w:t xml:space="preserve">graduation rates.  </w:t>
      </w:r>
      <w:r>
        <w:rPr>
          <w:rFonts w:ascii="Garamond" w:hAnsi="Garamond"/>
          <w:sz w:val="24"/>
        </w:rPr>
        <w:t>A h</w:t>
      </w:r>
      <w:r w:rsidRPr="00881A3D">
        <w:rPr>
          <w:rFonts w:ascii="Garamond" w:hAnsi="Garamond"/>
          <w:sz w:val="24"/>
        </w:rPr>
        <w:t>ighest-</w:t>
      </w:r>
      <w:r>
        <w:rPr>
          <w:rFonts w:ascii="Garamond" w:hAnsi="Garamond"/>
          <w:sz w:val="24"/>
        </w:rPr>
        <w:t>perform</w:t>
      </w:r>
      <w:r w:rsidRPr="00881A3D">
        <w:rPr>
          <w:rFonts w:ascii="Garamond" w:hAnsi="Garamond"/>
          <w:sz w:val="24"/>
        </w:rPr>
        <w:t xml:space="preserve">ing school must be making AYP for the “all students” group and </w:t>
      </w:r>
      <w:proofErr w:type="gramStart"/>
      <w:r w:rsidRPr="00881A3D">
        <w:rPr>
          <w:rFonts w:ascii="Garamond" w:hAnsi="Garamond"/>
          <w:sz w:val="24"/>
        </w:rPr>
        <w:t>all of</w:t>
      </w:r>
      <w:proofErr w:type="gramEnd"/>
      <w:r w:rsidRPr="00881A3D">
        <w:rPr>
          <w:rFonts w:ascii="Garamond" w:hAnsi="Garamond"/>
          <w:sz w:val="24"/>
        </w:rPr>
        <w:t xml:space="preserve"> </w:t>
      </w:r>
      <w:r>
        <w:rPr>
          <w:rFonts w:ascii="Garamond" w:hAnsi="Garamond"/>
          <w:sz w:val="24"/>
        </w:rPr>
        <w:t>its</w:t>
      </w:r>
      <w:r w:rsidRPr="00881A3D">
        <w:rPr>
          <w:rFonts w:ascii="Garamond" w:hAnsi="Garamond"/>
          <w:sz w:val="24"/>
        </w:rPr>
        <w:t xml:space="preserve"> subgroups.  A school may not be classified as a “highest-</w:t>
      </w:r>
      <w:r>
        <w:rPr>
          <w:rFonts w:ascii="Garamond" w:hAnsi="Garamond"/>
          <w:sz w:val="24"/>
        </w:rPr>
        <w:t>performing</w:t>
      </w:r>
      <w:r w:rsidRPr="00881A3D">
        <w:rPr>
          <w:rFonts w:ascii="Garamond" w:hAnsi="Garamond"/>
          <w:sz w:val="24"/>
        </w:rPr>
        <w:t xml:space="preserve"> school” if there are significant achievement gaps </w:t>
      </w:r>
      <w:r w:rsidR="00DD4F42">
        <w:rPr>
          <w:rFonts w:ascii="Garamond" w:hAnsi="Garamond"/>
          <w:sz w:val="24"/>
        </w:rPr>
        <w:t>across</w:t>
      </w:r>
      <w:r w:rsidRPr="00881A3D">
        <w:rPr>
          <w:rFonts w:ascii="Garamond" w:hAnsi="Garamond"/>
          <w:sz w:val="24"/>
        </w:rPr>
        <w:t xml:space="preserve"> subgroups that are not closing in the school</w:t>
      </w:r>
      <w:r>
        <w:rPr>
          <w:rFonts w:ascii="Garamond" w:hAnsi="Garamond"/>
          <w:sz w:val="24"/>
        </w:rPr>
        <w:t>; or</w:t>
      </w:r>
    </w:p>
    <w:p w:rsidR="00CE18BD" w:rsidRPr="00DD61C3" w:rsidRDefault="00CE18BD" w:rsidP="00BF775B">
      <w:pPr>
        <w:pStyle w:val="ListParagraph"/>
        <w:numPr>
          <w:ilvl w:val="0"/>
          <w:numId w:val="27"/>
        </w:numPr>
        <w:spacing w:after="0" w:line="240" w:lineRule="auto"/>
        <w:ind w:left="1080"/>
        <w:rPr>
          <w:rFonts w:ascii="Garamond" w:hAnsi="Garamond"/>
          <w:sz w:val="24"/>
          <w:u w:val="single"/>
        </w:rPr>
      </w:pPr>
      <w:r>
        <w:rPr>
          <w:rFonts w:ascii="Garamond" w:hAnsi="Garamond"/>
          <w:sz w:val="24"/>
        </w:rPr>
        <w:t xml:space="preserve">a </w:t>
      </w:r>
      <w:r w:rsidRPr="00881A3D">
        <w:rPr>
          <w:rFonts w:ascii="Garamond" w:hAnsi="Garamond"/>
          <w:sz w:val="24"/>
        </w:rPr>
        <w:t>“</w:t>
      </w:r>
      <w:r w:rsidR="00F44E1A" w:rsidRPr="00F44E1A">
        <w:rPr>
          <w:rFonts w:ascii="Garamond" w:hAnsi="Garamond"/>
          <w:b/>
          <w:sz w:val="24"/>
        </w:rPr>
        <w:t>high-progress school</w:t>
      </w:r>
      <w:r>
        <w:rPr>
          <w:rFonts w:ascii="Garamond" w:hAnsi="Garamond"/>
          <w:sz w:val="24"/>
        </w:rPr>
        <w:t>,</w:t>
      </w:r>
      <w:r w:rsidRPr="00881A3D">
        <w:rPr>
          <w:rFonts w:ascii="Garamond" w:hAnsi="Garamond"/>
          <w:sz w:val="24"/>
        </w:rPr>
        <w:t xml:space="preserve">” </w:t>
      </w:r>
      <w:r>
        <w:rPr>
          <w:rFonts w:ascii="Garamond" w:hAnsi="Garamond"/>
          <w:sz w:val="24"/>
        </w:rPr>
        <w:t>which is a</w:t>
      </w:r>
      <w:r w:rsidRPr="00881A3D">
        <w:rPr>
          <w:rFonts w:ascii="Garamond" w:hAnsi="Garamond"/>
          <w:sz w:val="24"/>
        </w:rPr>
        <w:t xml:space="preserve"> Title I school</w:t>
      </w:r>
      <w:r>
        <w:rPr>
          <w:rFonts w:ascii="Garamond" w:hAnsi="Garamond"/>
          <w:sz w:val="24"/>
        </w:rPr>
        <w:t xml:space="preserve"> among the ten percent of Title I school</w:t>
      </w:r>
      <w:r w:rsidRPr="00881A3D">
        <w:rPr>
          <w:rFonts w:ascii="Garamond" w:hAnsi="Garamond"/>
          <w:sz w:val="24"/>
        </w:rPr>
        <w:t xml:space="preserve">s in the State that are making the most progress in improving the performance of the “all students” group over a number of years </w:t>
      </w:r>
      <w:r w:rsidR="00213C25">
        <w:rPr>
          <w:rFonts w:ascii="Garamond" w:hAnsi="Garamond"/>
          <w:sz w:val="24"/>
        </w:rPr>
        <w:t xml:space="preserve">on </w:t>
      </w:r>
      <w:r w:rsidRPr="00881A3D">
        <w:rPr>
          <w:rFonts w:ascii="Garamond" w:hAnsi="Garamond"/>
          <w:sz w:val="24"/>
        </w:rPr>
        <w:t xml:space="preserve">the </w:t>
      </w:r>
      <w:r w:rsidR="00843148">
        <w:rPr>
          <w:rFonts w:ascii="Garamond" w:hAnsi="Garamond"/>
          <w:sz w:val="24"/>
        </w:rPr>
        <w:t>statewide</w:t>
      </w:r>
      <w:r w:rsidRPr="00881A3D">
        <w:rPr>
          <w:rFonts w:ascii="Garamond" w:hAnsi="Garamond"/>
          <w:sz w:val="24"/>
        </w:rPr>
        <w:t xml:space="preserve"> assessments </w:t>
      </w:r>
      <w:r w:rsidR="00213C25">
        <w:rPr>
          <w:rFonts w:ascii="Garamond" w:hAnsi="Garamond"/>
          <w:sz w:val="24"/>
        </w:rPr>
        <w:t xml:space="preserve">that are part of </w:t>
      </w:r>
      <w:r w:rsidR="00843148">
        <w:rPr>
          <w:rFonts w:ascii="Garamond" w:hAnsi="Garamond"/>
          <w:sz w:val="24"/>
        </w:rPr>
        <w:t xml:space="preserve">the </w:t>
      </w:r>
      <w:r w:rsidR="00261AFF">
        <w:rPr>
          <w:rFonts w:ascii="Garamond" w:hAnsi="Garamond"/>
          <w:sz w:val="24"/>
        </w:rPr>
        <w:t>SEA’s</w:t>
      </w:r>
      <w:r w:rsidR="00213C25">
        <w:rPr>
          <w:rFonts w:ascii="Garamond" w:hAnsi="Garamond"/>
          <w:sz w:val="24"/>
        </w:rPr>
        <w:t xml:space="preserve"> </w:t>
      </w:r>
      <w:r w:rsidR="00FF26C2">
        <w:rPr>
          <w:rFonts w:ascii="Garamond" w:hAnsi="Garamond"/>
          <w:sz w:val="24"/>
        </w:rPr>
        <w:t>differentiated recognition, accountability, and support system</w:t>
      </w:r>
      <w:r w:rsidRPr="00881A3D">
        <w:rPr>
          <w:rFonts w:ascii="Garamond" w:hAnsi="Garamond"/>
          <w:sz w:val="24"/>
        </w:rPr>
        <w:t xml:space="preserve">, and, at the high school level, </w:t>
      </w:r>
      <w:r w:rsidR="007822F8">
        <w:rPr>
          <w:rFonts w:ascii="Garamond" w:hAnsi="Garamond"/>
          <w:sz w:val="24"/>
        </w:rPr>
        <w:t xml:space="preserve">is </w:t>
      </w:r>
      <w:r w:rsidR="0042779C">
        <w:rPr>
          <w:rFonts w:ascii="Garamond" w:hAnsi="Garamond"/>
          <w:sz w:val="24"/>
        </w:rPr>
        <w:t xml:space="preserve">also </w:t>
      </w:r>
      <w:r w:rsidR="007822F8">
        <w:rPr>
          <w:rFonts w:ascii="Garamond" w:hAnsi="Garamond"/>
          <w:sz w:val="24"/>
        </w:rPr>
        <w:t>among the Title I schools in the State that are making the most progress in increasing</w:t>
      </w:r>
      <w:r w:rsidRPr="00881A3D">
        <w:rPr>
          <w:rFonts w:ascii="Garamond" w:hAnsi="Garamond"/>
          <w:sz w:val="24"/>
        </w:rPr>
        <w:t xml:space="preserve"> graduation rates.  A school may not be classified as a “high-progress school” if there are significant achievement gaps </w:t>
      </w:r>
      <w:r w:rsidR="00DD4F42">
        <w:rPr>
          <w:rFonts w:ascii="Garamond" w:hAnsi="Garamond"/>
          <w:sz w:val="24"/>
        </w:rPr>
        <w:t>across</w:t>
      </w:r>
      <w:r w:rsidRPr="00881A3D">
        <w:rPr>
          <w:rFonts w:ascii="Garamond" w:hAnsi="Garamond"/>
          <w:sz w:val="24"/>
        </w:rPr>
        <w:t xml:space="preserve"> subgroups that are not closing in the school.</w:t>
      </w:r>
    </w:p>
    <w:p w:rsidR="00CE18BD" w:rsidRPr="00EE502C" w:rsidRDefault="00CE18BD" w:rsidP="00BA6C26">
      <w:pPr>
        <w:pStyle w:val="ListParagraph"/>
        <w:spacing w:after="0" w:line="240" w:lineRule="auto"/>
        <w:ind w:left="360"/>
        <w:rPr>
          <w:rFonts w:ascii="Garamond" w:hAnsi="Garamond"/>
          <w:sz w:val="24"/>
          <w:u w:val="single"/>
        </w:rPr>
      </w:pPr>
    </w:p>
    <w:p w:rsidR="00CE18BD" w:rsidRPr="00881A3D" w:rsidRDefault="00CE18BD" w:rsidP="00BA6C26">
      <w:pPr>
        <w:pStyle w:val="ListParagraph"/>
        <w:numPr>
          <w:ilvl w:val="0"/>
          <w:numId w:val="13"/>
        </w:numPr>
        <w:spacing w:after="0" w:line="240" w:lineRule="auto"/>
        <w:ind w:left="360"/>
        <w:rPr>
          <w:rFonts w:ascii="Garamond" w:hAnsi="Garamond"/>
          <w:u w:val="single"/>
        </w:rPr>
      </w:pPr>
      <w:r w:rsidRPr="00881A3D">
        <w:rPr>
          <w:rFonts w:ascii="Garamond" w:hAnsi="Garamond"/>
          <w:b/>
          <w:sz w:val="24"/>
          <w:u w:val="single"/>
        </w:rPr>
        <w:t>Standards that are Common to a Significant Number of States</w:t>
      </w:r>
      <w:proofErr w:type="gramStart"/>
      <w:r w:rsidR="00787A67" w:rsidRPr="00787A67">
        <w:rPr>
          <w:rFonts w:ascii="Garamond" w:hAnsi="Garamond"/>
          <w:b/>
          <w:sz w:val="24"/>
        </w:rPr>
        <w:t>:</w:t>
      </w:r>
      <w:r w:rsidR="00DD4F42">
        <w:rPr>
          <w:rFonts w:ascii="Garamond" w:hAnsi="Garamond"/>
          <w:b/>
          <w:sz w:val="24"/>
        </w:rPr>
        <w:t xml:space="preserve"> </w:t>
      </w:r>
      <w:r w:rsidR="00BF05FF">
        <w:rPr>
          <w:rFonts w:ascii="Garamond" w:hAnsi="Garamond"/>
          <w:sz w:val="24"/>
        </w:rPr>
        <w:t xml:space="preserve"> </w:t>
      </w:r>
      <w:r w:rsidRPr="00881A3D">
        <w:rPr>
          <w:rFonts w:ascii="Garamond" w:hAnsi="Garamond"/>
          <w:sz w:val="24"/>
        </w:rPr>
        <w:t>“</w:t>
      </w:r>
      <w:proofErr w:type="gramEnd"/>
      <w:r w:rsidRPr="00881A3D">
        <w:rPr>
          <w:rFonts w:ascii="Garamond" w:hAnsi="Garamond"/>
          <w:sz w:val="24"/>
        </w:rPr>
        <w:t xml:space="preserve">Standards that are common to a significant number of States” means standards that are substantially identical across all States in a consortium that includes a significant number of States.  A State may supplement </w:t>
      </w:r>
      <w:r w:rsidR="00BB73BA">
        <w:rPr>
          <w:rFonts w:ascii="Garamond" w:hAnsi="Garamond"/>
          <w:sz w:val="24"/>
        </w:rPr>
        <w:t>such</w:t>
      </w:r>
      <w:r w:rsidRPr="00881A3D">
        <w:rPr>
          <w:rFonts w:ascii="Garamond" w:hAnsi="Garamond"/>
          <w:sz w:val="24"/>
        </w:rPr>
        <w:t xml:space="preserve"> standards with additional standards, provided that the additional standards do not exceed 15 percent of the State’s total standards for a content area. </w:t>
      </w:r>
    </w:p>
    <w:p w:rsidR="00CE18BD" w:rsidRPr="00881A3D" w:rsidRDefault="00CE18BD" w:rsidP="00BA6C26">
      <w:pPr>
        <w:ind w:left="360"/>
        <w:rPr>
          <w:rFonts w:ascii="Garamond" w:hAnsi="Garamond"/>
          <w:u w:val="single"/>
        </w:rPr>
      </w:pPr>
    </w:p>
    <w:p w:rsidR="00CE18BD" w:rsidRPr="00881A3D" w:rsidRDefault="00CE18BD" w:rsidP="00BA6C26">
      <w:pPr>
        <w:pStyle w:val="ListParagraph"/>
        <w:numPr>
          <w:ilvl w:val="0"/>
          <w:numId w:val="13"/>
        </w:numPr>
        <w:spacing w:after="0" w:line="240" w:lineRule="auto"/>
        <w:ind w:left="360"/>
        <w:rPr>
          <w:rFonts w:ascii="Garamond" w:hAnsi="Garamond"/>
          <w:u w:val="single"/>
        </w:rPr>
      </w:pPr>
      <w:r w:rsidRPr="00881A3D">
        <w:rPr>
          <w:rFonts w:ascii="Garamond" w:hAnsi="Garamond"/>
          <w:b/>
          <w:sz w:val="24"/>
          <w:u w:val="single"/>
        </w:rPr>
        <w:lastRenderedPageBreak/>
        <w:t>State Network of Institutions of Higher Education (IHEs)</w:t>
      </w:r>
      <w:r w:rsidR="00787A67" w:rsidRPr="00787A67">
        <w:rPr>
          <w:rFonts w:ascii="Garamond" w:hAnsi="Garamond"/>
          <w:b/>
          <w:sz w:val="24"/>
        </w:rPr>
        <w:t>:</w:t>
      </w:r>
      <w:r w:rsidRPr="00881A3D">
        <w:rPr>
          <w:rFonts w:ascii="Garamond" w:hAnsi="Garamond"/>
          <w:sz w:val="24"/>
        </w:rPr>
        <w:t xml:space="preserve"> </w:t>
      </w:r>
      <w:r w:rsidR="00D07450">
        <w:rPr>
          <w:rFonts w:ascii="Garamond" w:hAnsi="Garamond"/>
          <w:sz w:val="24"/>
        </w:rPr>
        <w:t xml:space="preserve"> </w:t>
      </w:r>
      <w:r w:rsidRPr="00881A3D">
        <w:rPr>
          <w:rFonts w:ascii="Garamond" w:hAnsi="Garamond"/>
          <w:sz w:val="24"/>
        </w:rPr>
        <w:t xml:space="preserve">A “State network of institutions of higher education” means a </w:t>
      </w:r>
      <w:r w:rsidR="00D07450">
        <w:rPr>
          <w:rFonts w:ascii="Garamond" w:hAnsi="Garamond"/>
          <w:sz w:val="24"/>
        </w:rPr>
        <w:t>system</w:t>
      </w:r>
      <w:r w:rsidRPr="00881A3D">
        <w:rPr>
          <w:rFonts w:ascii="Garamond" w:hAnsi="Garamond"/>
          <w:sz w:val="24"/>
        </w:rPr>
        <w:t xml:space="preserve"> of four-year public </w:t>
      </w:r>
      <w:r>
        <w:rPr>
          <w:rFonts w:ascii="Garamond" w:hAnsi="Garamond"/>
          <w:sz w:val="24"/>
        </w:rPr>
        <w:t>IHEs</w:t>
      </w:r>
      <w:r w:rsidRPr="00881A3D">
        <w:rPr>
          <w:rFonts w:ascii="Garamond" w:hAnsi="Garamond"/>
          <w:sz w:val="24"/>
        </w:rPr>
        <w:t xml:space="preserve"> that, collectively, </w:t>
      </w:r>
      <w:r>
        <w:rPr>
          <w:rFonts w:ascii="Garamond" w:hAnsi="Garamond"/>
          <w:sz w:val="24"/>
        </w:rPr>
        <w:t>enroll</w:t>
      </w:r>
      <w:r w:rsidRPr="00881A3D">
        <w:rPr>
          <w:rFonts w:ascii="Garamond" w:hAnsi="Garamond"/>
          <w:sz w:val="24"/>
        </w:rPr>
        <w:t xml:space="preserve"> at least 50 percent of the students in the State who attend the State’s four-year public IHEs</w:t>
      </w:r>
      <w:r w:rsidRPr="00881A3D">
        <w:rPr>
          <w:rFonts w:ascii="Garamond" w:hAnsi="Garamond"/>
        </w:rPr>
        <w:t>.</w:t>
      </w:r>
    </w:p>
    <w:p w:rsidR="00CE18BD" w:rsidRPr="00881A3D" w:rsidRDefault="00CE18BD" w:rsidP="00BA6C26">
      <w:pPr>
        <w:ind w:left="360"/>
        <w:rPr>
          <w:rFonts w:ascii="Garamond" w:hAnsi="Garamond"/>
          <w:u w:val="single"/>
        </w:rPr>
      </w:pPr>
    </w:p>
    <w:p w:rsidR="00CE18BD" w:rsidRPr="00881A3D" w:rsidRDefault="00CE18BD" w:rsidP="00BA6C26">
      <w:pPr>
        <w:pStyle w:val="ListParagraph"/>
        <w:numPr>
          <w:ilvl w:val="0"/>
          <w:numId w:val="13"/>
        </w:numPr>
        <w:autoSpaceDE w:val="0"/>
        <w:autoSpaceDN w:val="0"/>
        <w:adjustRightInd w:val="0"/>
        <w:spacing w:after="0" w:line="240" w:lineRule="auto"/>
        <w:ind w:left="360"/>
        <w:rPr>
          <w:rFonts w:ascii="Garamond" w:hAnsi="Garamond" w:cs="Garamond"/>
          <w:color w:val="000000"/>
          <w:sz w:val="24"/>
        </w:rPr>
      </w:pPr>
      <w:r w:rsidRPr="00881A3D">
        <w:rPr>
          <w:rFonts w:ascii="Garamond" w:hAnsi="Garamond"/>
          <w:b/>
          <w:sz w:val="24"/>
          <w:u w:val="single"/>
        </w:rPr>
        <w:t>Student Growth</w:t>
      </w:r>
      <w:proofErr w:type="gramStart"/>
      <w:r w:rsidR="00787A67" w:rsidRPr="00787A67">
        <w:rPr>
          <w:rFonts w:ascii="Garamond" w:hAnsi="Garamond"/>
          <w:b/>
          <w:sz w:val="24"/>
        </w:rPr>
        <w:t>:</w:t>
      </w:r>
      <w:r w:rsidRPr="00881A3D">
        <w:rPr>
          <w:rFonts w:ascii="Garamond" w:hAnsi="Garamond"/>
          <w:sz w:val="24"/>
        </w:rPr>
        <w:t xml:space="preserve">  “</w:t>
      </w:r>
      <w:proofErr w:type="gramEnd"/>
      <w:r w:rsidRPr="00881A3D">
        <w:rPr>
          <w:rFonts w:ascii="Garamond" w:hAnsi="Garamond"/>
          <w:sz w:val="24"/>
        </w:rPr>
        <w:t>Student growth” is the change in student achievement for an individual student between two or more points in time.  For the purpose of this definition, s</w:t>
      </w:r>
      <w:r w:rsidRPr="00881A3D">
        <w:rPr>
          <w:rFonts w:ascii="Garamond" w:hAnsi="Garamond" w:cs="Garamond"/>
          <w:color w:val="000000"/>
          <w:sz w:val="24"/>
        </w:rPr>
        <w:t xml:space="preserve">tudent achievement means— </w:t>
      </w:r>
    </w:p>
    <w:p w:rsidR="00CE18BD" w:rsidRPr="00881A3D" w:rsidRDefault="00CE18BD" w:rsidP="00BF775B">
      <w:pPr>
        <w:numPr>
          <w:ilvl w:val="1"/>
          <w:numId w:val="30"/>
        </w:numPr>
        <w:autoSpaceDE w:val="0"/>
        <w:autoSpaceDN w:val="0"/>
        <w:adjustRightInd w:val="0"/>
        <w:ind w:left="1080"/>
        <w:rPr>
          <w:rFonts w:ascii="Garamond" w:hAnsi="Garamond" w:cs="Garamond"/>
          <w:color w:val="000000"/>
        </w:rPr>
      </w:pPr>
      <w:r>
        <w:rPr>
          <w:rFonts w:ascii="Garamond" w:hAnsi="Garamond" w:cs="Garamond"/>
          <w:color w:val="000000"/>
        </w:rPr>
        <w:t>F</w:t>
      </w:r>
      <w:r w:rsidRPr="00881A3D">
        <w:rPr>
          <w:rFonts w:ascii="Garamond" w:hAnsi="Garamond" w:cs="Garamond"/>
          <w:color w:val="000000"/>
        </w:rPr>
        <w:t>or grades and subjects</w:t>
      </w:r>
      <w:r>
        <w:rPr>
          <w:rFonts w:ascii="Garamond" w:hAnsi="Garamond" w:cs="Garamond"/>
          <w:color w:val="000000"/>
        </w:rPr>
        <w:t xml:space="preserve"> in which assessments are required under </w:t>
      </w:r>
      <w:r w:rsidRPr="00881A3D">
        <w:rPr>
          <w:rFonts w:ascii="Garamond" w:hAnsi="Garamond" w:cs="Garamond"/>
          <w:color w:val="000000"/>
        </w:rPr>
        <w:t>ESEA</w:t>
      </w:r>
      <w:r>
        <w:rPr>
          <w:rFonts w:ascii="Garamond" w:hAnsi="Garamond" w:cs="Garamond"/>
          <w:color w:val="000000"/>
        </w:rPr>
        <w:t xml:space="preserve"> section 1111(b)(3):</w:t>
      </w:r>
      <w:r w:rsidRPr="00881A3D">
        <w:rPr>
          <w:rFonts w:ascii="Garamond" w:hAnsi="Garamond" w:cs="Garamond"/>
          <w:color w:val="000000"/>
        </w:rPr>
        <w:t xml:space="preserve"> </w:t>
      </w:r>
      <w:r w:rsidR="00DE0D2F">
        <w:rPr>
          <w:rFonts w:ascii="Garamond" w:hAnsi="Garamond" w:cs="Garamond"/>
          <w:color w:val="000000"/>
        </w:rPr>
        <w:t xml:space="preserve"> </w:t>
      </w:r>
      <w:r w:rsidRPr="00881A3D">
        <w:rPr>
          <w:rFonts w:ascii="Garamond" w:hAnsi="Garamond" w:cs="Garamond"/>
          <w:color w:val="000000"/>
        </w:rPr>
        <w:t xml:space="preserve">(1) a student’s score on </w:t>
      </w:r>
      <w:r>
        <w:rPr>
          <w:rFonts w:ascii="Garamond" w:hAnsi="Garamond" w:cs="Garamond"/>
          <w:color w:val="000000"/>
        </w:rPr>
        <w:t xml:space="preserve">such </w:t>
      </w:r>
      <w:r w:rsidRPr="00881A3D">
        <w:rPr>
          <w:rFonts w:ascii="Garamond" w:hAnsi="Garamond" w:cs="Garamond"/>
          <w:color w:val="000000"/>
        </w:rPr>
        <w:t>assessments and</w:t>
      </w:r>
      <w:r w:rsidR="001B0ECE">
        <w:rPr>
          <w:rFonts w:ascii="Garamond" w:hAnsi="Garamond" w:cs="Garamond"/>
          <w:color w:val="000000"/>
        </w:rPr>
        <w:t xml:space="preserve"> may include</w:t>
      </w:r>
      <w:r w:rsidRPr="00881A3D">
        <w:rPr>
          <w:rFonts w:ascii="Garamond" w:hAnsi="Garamond" w:cs="Garamond"/>
          <w:color w:val="000000"/>
        </w:rPr>
        <w:t xml:space="preserve"> (2) other measures of student learning, such as those described in</w:t>
      </w:r>
      <w:r w:rsidR="00A90228">
        <w:rPr>
          <w:rFonts w:ascii="Garamond" w:hAnsi="Garamond" w:cs="Garamond"/>
          <w:color w:val="000000"/>
        </w:rPr>
        <w:t xml:space="preserve"> </w:t>
      </w:r>
      <w:r w:rsidR="00B223BA">
        <w:rPr>
          <w:rFonts w:ascii="Garamond" w:hAnsi="Garamond" w:cs="Garamond"/>
          <w:color w:val="000000"/>
        </w:rPr>
        <w:t>t</w:t>
      </w:r>
      <w:r w:rsidR="008C3836">
        <w:rPr>
          <w:rFonts w:ascii="Garamond" w:hAnsi="Garamond" w:cs="Garamond"/>
          <w:color w:val="000000"/>
        </w:rPr>
        <w:t>he second bullet</w:t>
      </w:r>
      <w:r w:rsidRPr="00881A3D">
        <w:rPr>
          <w:rFonts w:ascii="Garamond" w:hAnsi="Garamond" w:cs="Garamond"/>
          <w:color w:val="000000"/>
        </w:rPr>
        <w:t xml:space="preserve">, provided they are rigorous and comparable across </w:t>
      </w:r>
      <w:r w:rsidR="00D211E4">
        <w:rPr>
          <w:rFonts w:ascii="Garamond" w:hAnsi="Garamond" w:cs="Garamond"/>
          <w:color w:val="000000"/>
        </w:rPr>
        <w:t>schools within an LEA</w:t>
      </w:r>
      <w:r w:rsidRPr="00881A3D">
        <w:rPr>
          <w:rFonts w:ascii="Garamond" w:hAnsi="Garamond" w:cs="Garamond"/>
          <w:color w:val="000000"/>
        </w:rPr>
        <w:t xml:space="preserve">. </w:t>
      </w:r>
    </w:p>
    <w:p w:rsidR="00CE18BD" w:rsidRPr="00881A3D" w:rsidRDefault="00CE18BD" w:rsidP="00BF775B">
      <w:pPr>
        <w:numPr>
          <w:ilvl w:val="1"/>
          <w:numId w:val="30"/>
        </w:numPr>
        <w:autoSpaceDE w:val="0"/>
        <w:autoSpaceDN w:val="0"/>
        <w:adjustRightInd w:val="0"/>
        <w:ind w:left="1080"/>
        <w:rPr>
          <w:rFonts w:ascii="Garamond" w:hAnsi="Garamond" w:cs="Garamond"/>
          <w:color w:val="000000"/>
        </w:rPr>
      </w:pPr>
      <w:r>
        <w:rPr>
          <w:rFonts w:ascii="Garamond" w:hAnsi="Garamond" w:cs="Garamond"/>
          <w:color w:val="000000"/>
        </w:rPr>
        <w:t>F</w:t>
      </w:r>
      <w:r w:rsidRPr="00881A3D">
        <w:rPr>
          <w:rFonts w:ascii="Garamond" w:hAnsi="Garamond" w:cs="Garamond"/>
          <w:color w:val="000000"/>
        </w:rPr>
        <w:t>or grades and subjects</w:t>
      </w:r>
      <w:r>
        <w:rPr>
          <w:rFonts w:ascii="Garamond" w:hAnsi="Garamond" w:cs="Garamond"/>
          <w:color w:val="000000"/>
        </w:rPr>
        <w:t xml:space="preserve"> in which assessments are not required under </w:t>
      </w:r>
      <w:r w:rsidRPr="00881A3D">
        <w:rPr>
          <w:rFonts w:ascii="Garamond" w:hAnsi="Garamond" w:cs="Garamond"/>
          <w:color w:val="000000"/>
        </w:rPr>
        <w:t>ESEA</w:t>
      </w:r>
      <w:r>
        <w:rPr>
          <w:rFonts w:ascii="Garamond" w:hAnsi="Garamond" w:cs="Garamond"/>
          <w:color w:val="000000"/>
        </w:rPr>
        <w:t xml:space="preserve"> section 1111(b)(3)</w:t>
      </w:r>
      <w:r w:rsidRPr="00881A3D">
        <w:rPr>
          <w:rFonts w:ascii="Garamond" w:hAnsi="Garamond" w:cs="Garamond"/>
          <w:color w:val="000000"/>
        </w:rPr>
        <w:t>:</w:t>
      </w:r>
      <w:r w:rsidR="00695C59">
        <w:rPr>
          <w:rFonts w:ascii="Garamond" w:hAnsi="Garamond" w:cs="Garamond"/>
          <w:color w:val="000000"/>
        </w:rPr>
        <w:t xml:space="preserve"> </w:t>
      </w:r>
      <w:r w:rsidR="00DE0D2F">
        <w:rPr>
          <w:rFonts w:ascii="Garamond" w:hAnsi="Garamond" w:cs="Garamond"/>
          <w:color w:val="000000"/>
        </w:rPr>
        <w:t xml:space="preserve"> </w:t>
      </w:r>
      <w:r w:rsidRPr="00881A3D">
        <w:rPr>
          <w:rFonts w:ascii="Garamond" w:hAnsi="Garamond" w:cs="Garamond"/>
          <w:color w:val="000000"/>
        </w:rPr>
        <w:t xml:space="preserve">alternative measures of student learning and performance such as student </w:t>
      </w:r>
      <w:r w:rsidR="00823319">
        <w:rPr>
          <w:rFonts w:ascii="Garamond" w:hAnsi="Garamond" w:cs="Garamond"/>
          <w:color w:val="000000"/>
        </w:rPr>
        <w:t>results</w:t>
      </w:r>
      <w:r w:rsidRPr="00881A3D">
        <w:rPr>
          <w:rFonts w:ascii="Garamond" w:hAnsi="Garamond" w:cs="Garamond"/>
          <w:color w:val="000000"/>
        </w:rPr>
        <w:t xml:space="preserve"> on</w:t>
      </w:r>
      <w:r w:rsidR="00823319">
        <w:rPr>
          <w:rFonts w:ascii="Garamond" w:hAnsi="Garamond" w:cs="Garamond"/>
          <w:color w:val="000000"/>
        </w:rPr>
        <w:t xml:space="preserve"> pre-tests, </w:t>
      </w:r>
      <w:r w:rsidRPr="00881A3D">
        <w:rPr>
          <w:rFonts w:ascii="Garamond" w:hAnsi="Garamond" w:cs="Garamond"/>
          <w:color w:val="000000"/>
        </w:rPr>
        <w:t>end-of-course tests</w:t>
      </w:r>
      <w:r w:rsidR="00823319">
        <w:rPr>
          <w:rFonts w:ascii="Garamond" w:hAnsi="Garamond" w:cs="Garamond"/>
          <w:color w:val="000000"/>
        </w:rPr>
        <w:t>, and objective performance-based assessments</w:t>
      </w:r>
      <w:r w:rsidRPr="00881A3D">
        <w:rPr>
          <w:rFonts w:ascii="Garamond" w:hAnsi="Garamond" w:cs="Garamond"/>
          <w:color w:val="000000"/>
        </w:rPr>
        <w:t xml:space="preserve">; </w:t>
      </w:r>
      <w:r w:rsidR="00823319">
        <w:rPr>
          <w:rFonts w:ascii="Garamond" w:hAnsi="Garamond" w:cs="Garamond"/>
          <w:color w:val="000000"/>
        </w:rPr>
        <w:t xml:space="preserve">student learning objectives; </w:t>
      </w:r>
      <w:r w:rsidRPr="00881A3D">
        <w:rPr>
          <w:rFonts w:ascii="Garamond" w:hAnsi="Garamond" w:cs="Garamond"/>
          <w:color w:val="000000"/>
        </w:rPr>
        <w:t xml:space="preserve">student performance on English language proficiency assessments; and other measures of student achievement that are rigorous and comparable across </w:t>
      </w:r>
      <w:r w:rsidR="00D211E4">
        <w:rPr>
          <w:rFonts w:ascii="Garamond" w:hAnsi="Garamond" w:cs="Garamond"/>
          <w:color w:val="000000"/>
        </w:rPr>
        <w:t>schools within an LEA</w:t>
      </w:r>
      <w:r w:rsidRPr="00881A3D">
        <w:rPr>
          <w:rFonts w:ascii="Garamond" w:hAnsi="Garamond" w:cs="Garamond"/>
          <w:color w:val="000000"/>
        </w:rPr>
        <w:t>.</w:t>
      </w:r>
      <w:r w:rsidR="00695C59">
        <w:rPr>
          <w:rFonts w:ascii="Garamond" w:hAnsi="Garamond" w:cs="Garamond"/>
          <w:color w:val="000000"/>
        </w:rPr>
        <w:t xml:space="preserve"> </w:t>
      </w:r>
    </w:p>
    <w:p w:rsidR="00CE18BD" w:rsidRDefault="00CE18BD" w:rsidP="00BA6C26">
      <w:pPr>
        <w:pStyle w:val="ListParagraph"/>
        <w:spacing w:after="0" w:line="240" w:lineRule="auto"/>
        <w:ind w:left="360"/>
        <w:rPr>
          <w:rFonts w:ascii="Garamond" w:hAnsi="Garamond"/>
          <w:b/>
          <w:sz w:val="24"/>
          <w:u w:val="single"/>
        </w:rPr>
      </w:pPr>
    </w:p>
    <w:p w:rsidR="00CE18BD" w:rsidRPr="00FF26C2" w:rsidRDefault="00CE18BD" w:rsidP="00BA6C26">
      <w:pPr>
        <w:pStyle w:val="ListParagraph"/>
        <w:numPr>
          <w:ilvl w:val="0"/>
          <w:numId w:val="13"/>
        </w:numPr>
        <w:spacing w:after="0" w:line="240" w:lineRule="auto"/>
        <w:ind w:left="360"/>
        <w:rPr>
          <w:rFonts w:ascii="Garamond" w:hAnsi="Garamond"/>
          <w:b/>
          <w:sz w:val="24"/>
          <w:u w:val="single"/>
        </w:rPr>
      </w:pPr>
      <w:r>
        <w:rPr>
          <w:rFonts w:ascii="Garamond" w:hAnsi="Garamond"/>
          <w:b/>
          <w:sz w:val="24"/>
          <w:u w:val="single"/>
        </w:rPr>
        <w:t>Turnaround Principles</w:t>
      </w:r>
      <w:r w:rsidR="00787A67" w:rsidRPr="00787A67">
        <w:rPr>
          <w:rFonts w:ascii="Garamond" w:hAnsi="Garamond"/>
          <w:b/>
          <w:sz w:val="24"/>
        </w:rPr>
        <w:t>:</w:t>
      </w:r>
      <w:r w:rsidR="00695C59">
        <w:rPr>
          <w:rFonts w:ascii="Garamond" w:hAnsi="Garamond"/>
          <w:b/>
          <w:sz w:val="24"/>
        </w:rPr>
        <w:t xml:space="preserve">  </w:t>
      </w:r>
      <w:r w:rsidR="004C60DA">
        <w:rPr>
          <w:rFonts w:ascii="Garamond" w:hAnsi="Garamond"/>
          <w:sz w:val="24"/>
        </w:rPr>
        <w:t>Meaningful</w:t>
      </w:r>
      <w:r w:rsidR="00FF26C2" w:rsidRPr="00FF26C2">
        <w:rPr>
          <w:rFonts w:ascii="Garamond" w:hAnsi="Garamond"/>
          <w:sz w:val="24"/>
        </w:rPr>
        <w:t xml:space="preserve"> intervention</w:t>
      </w:r>
      <w:r w:rsidR="004C60DA">
        <w:rPr>
          <w:rFonts w:ascii="Garamond" w:hAnsi="Garamond"/>
          <w:sz w:val="24"/>
        </w:rPr>
        <w:t>s</w:t>
      </w:r>
      <w:r w:rsidR="00FF26C2" w:rsidRPr="00FF26C2">
        <w:rPr>
          <w:rFonts w:ascii="Garamond" w:hAnsi="Garamond"/>
          <w:sz w:val="24"/>
        </w:rPr>
        <w:t xml:space="preserve"> designed to improve the academic achievement of students in priority schools must be </w:t>
      </w:r>
      <w:r w:rsidR="00FF26C2">
        <w:rPr>
          <w:rFonts w:ascii="Garamond" w:hAnsi="Garamond"/>
          <w:sz w:val="24"/>
        </w:rPr>
        <w:t>aligned</w:t>
      </w:r>
      <w:r w:rsidR="00FF26C2" w:rsidRPr="00FF26C2">
        <w:rPr>
          <w:rFonts w:ascii="Garamond" w:hAnsi="Garamond"/>
          <w:sz w:val="24"/>
        </w:rPr>
        <w:t xml:space="preserve"> with </w:t>
      </w:r>
      <w:proofErr w:type="gramStart"/>
      <w:r w:rsidR="004C60DA">
        <w:rPr>
          <w:rFonts w:ascii="Garamond" w:hAnsi="Garamond"/>
          <w:sz w:val="24"/>
        </w:rPr>
        <w:t>all of</w:t>
      </w:r>
      <w:proofErr w:type="gramEnd"/>
      <w:r w:rsidR="004C60DA">
        <w:rPr>
          <w:rFonts w:ascii="Garamond" w:hAnsi="Garamond"/>
          <w:sz w:val="24"/>
        </w:rPr>
        <w:t xml:space="preserve"> </w:t>
      </w:r>
      <w:r w:rsidR="00FF26C2" w:rsidRPr="00FF26C2">
        <w:rPr>
          <w:rFonts w:ascii="Garamond" w:hAnsi="Garamond"/>
          <w:sz w:val="24"/>
        </w:rPr>
        <w:t>the following “turnaround principles”</w:t>
      </w:r>
      <w:r w:rsidR="00F51829">
        <w:rPr>
          <w:rFonts w:ascii="Garamond" w:hAnsi="Garamond"/>
          <w:sz w:val="24"/>
        </w:rPr>
        <w:t xml:space="preserve"> and selected with family and community inpu</w:t>
      </w:r>
      <w:r w:rsidR="003333D6">
        <w:rPr>
          <w:rFonts w:ascii="Garamond" w:hAnsi="Garamond"/>
          <w:sz w:val="24"/>
        </w:rPr>
        <w:t>t:</w:t>
      </w:r>
    </w:p>
    <w:p w:rsidR="002743A9" w:rsidRDefault="00CE18BD" w:rsidP="00BF775B">
      <w:pPr>
        <w:pStyle w:val="ColorfulList-Accent13"/>
        <w:numPr>
          <w:ilvl w:val="0"/>
          <w:numId w:val="31"/>
        </w:numPr>
        <w:spacing w:after="0" w:line="240" w:lineRule="auto"/>
        <w:ind w:left="1080"/>
        <w:rPr>
          <w:rFonts w:ascii="Garamond" w:hAnsi="Garamond"/>
          <w:sz w:val="24"/>
        </w:rPr>
      </w:pPr>
      <w:r>
        <w:rPr>
          <w:rFonts w:ascii="Garamond" w:hAnsi="Garamond"/>
          <w:sz w:val="24"/>
        </w:rPr>
        <w:t>provid</w:t>
      </w:r>
      <w:r w:rsidR="008C3836">
        <w:rPr>
          <w:rFonts w:ascii="Garamond" w:hAnsi="Garamond"/>
          <w:sz w:val="24"/>
        </w:rPr>
        <w:t>ing</w:t>
      </w:r>
      <w:r>
        <w:rPr>
          <w:rFonts w:ascii="Garamond" w:hAnsi="Garamond"/>
          <w:sz w:val="24"/>
        </w:rPr>
        <w:t xml:space="preserve"> strong leadership by</w:t>
      </w:r>
      <w:r w:rsidR="005F4D98">
        <w:rPr>
          <w:rFonts w:ascii="Garamond" w:hAnsi="Garamond"/>
          <w:sz w:val="24"/>
        </w:rPr>
        <w:t>:</w:t>
      </w:r>
      <w:r>
        <w:rPr>
          <w:rFonts w:ascii="Garamond" w:hAnsi="Garamond"/>
          <w:sz w:val="24"/>
        </w:rPr>
        <w:t xml:space="preserve"> </w:t>
      </w:r>
      <w:r w:rsidR="00DE0D2F">
        <w:rPr>
          <w:rFonts w:ascii="Garamond" w:hAnsi="Garamond"/>
          <w:sz w:val="24"/>
        </w:rPr>
        <w:t xml:space="preserve"> </w:t>
      </w:r>
      <w:r w:rsidR="009515DA">
        <w:rPr>
          <w:rFonts w:ascii="Garamond" w:hAnsi="Garamond"/>
          <w:sz w:val="24"/>
        </w:rPr>
        <w:t>(1)</w:t>
      </w:r>
      <w:r w:rsidR="00054C8A">
        <w:rPr>
          <w:rFonts w:ascii="Garamond" w:hAnsi="Garamond"/>
          <w:sz w:val="24"/>
        </w:rPr>
        <w:t xml:space="preserve"> </w:t>
      </w:r>
      <w:r w:rsidR="00BB73BA">
        <w:rPr>
          <w:rFonts w:ascii="Garamond" w:hAnsi="Garamond"/>
          <w:sz w:val="24"/>
        </w:rPr>
        <w:t>reviewing the performance of the current principal</w:t>
      </w:r>
      <w:r w:rsidR="009515DA">
        <w:rPr>
          <w:rFonts w:ascii="Garamond" w:hAnsi="Garamond"/>
          <w:sz w:val="24"/>
        </w:rPr>
        <w:t>;</w:t>
      </w:r>
      <w:r w:rsidR="00BB73BA">
        <w:rPr>
          <w:rFonts w:ascii="Garamond" w:hAnsi="Garamond"/>
          <w:sz w:val="24"/>
        </w:rPr>
        <w:t xml:space="preserve"> </w:t>
      </w:r>
      <w:r w:rsidR="009515DA">
        <w:rPr>
          <w:rFonts w:ascii="Garamond" w:hAnsi="Garamond"/>
          <w:sz w:val="24"/>
        </w:rPr>
        <w:t>(2)</w:t>
      </w:r>
      <w:r w:rsidR="00BB73BA">
        <w:rPr>
          <w:rFonts w:ascii="Garamond" w:hAnsi="Garamond"/>
          <w:sz w:val="24"/>
        </w:rPr>
        <w:t xml:space="preserve"> either </w:t>
      </w:r>
      <w:r>
        <w:rPr>
          <w:rFonts w:ascii="Garamond" w:hAnsi="Garamond"/>
          <w:sz w:val="24"/>
        </w:rPr>
        <w:t xml:space="preserve">replacing the principal </w:t>
      </w:r>
      <w:r w:rsidR="00BB73BA">
        <w:rPr>
          <w:rFonts w:ascii="Garamond" w:hAnsi="Garamond"/>
          <w:sz w:val="24"/>
        </w:rPr>
        <w:t xml:space="preserve">if such a change is necessary to ensure strong and effective leadership, </w:t>
      </w:r>
      <w:r>
        <w:rPr>
          <w:rFonts w:ascii="Garamond" w:hAnsi="Garamond"/>
          <w:sz w:val="24"/>
        </w:rPr>
        <w:t xml:space="preserve">or demonstrating to the </w:t>
      </w:r>
      <w:r w:rsidR="008C3836">
        <w:rPr>
          <w:rFonts w:ascii="Garamond" w:hAnsi="Garamond"/>
          <w:sz w:val="24"/>
        </w:rPr>
        <w:t xml:space="preserve">SEA </w:t>
      </w:r>
      <w:r>
        <w:rPr>
          <w:rFonts w:ascii="Garamond" w:hAnsi="Garamond"/>
          <w:sz w:val="24"/>
        </w:rPr>
        <w:t>that the current principal has a track record in improving achievement and has the ability to lead the turnaround effort</w:t>
      </w:r>
      <w:r w:rsidR="003333D6">
        <w:rPr>
          <w:rFonts w:ascii="Garamond" w:hAnsi="Garamond"/>
          <w:sz w:val="24"/>
        </w:rPr>
        <w:t>; and</w:t>
      </w:r>
      <w:r w:rsidR="003333D6" w:rsidRPr="003333D6">
        <w:rPr>
          <w:rFonts w:ascii="Garamond" w:hAnsi="Garamond"/>
          <w:sz w:val="24"/>
        </w:rPr>
        <w:t xml:space="preserve"> </w:t>
      </w:r>
      <w:r w:rsidR="003333D6">
        <w:rPr>
          <w:rFonts w:ascii="Garamond" w:hAnsi="Garamond"/>
          <w:sz w:val="24"/>
        </w:rPr>
        <w:t>(3) providing the principal with operational flexibility in the areas of scheduling, staff, curriculum, and budget</w:t>
      </w:r>
      <w:r>
        <w:rPr>
          <w:rFonts w:ascii="Garamond" w:hAnsi="Garamond"/>
          <w:sz w:val="24"/>
        </w:rPr>
        <w:t xml:space="preserve">; </w:t>
      </w:r>
    </w:p>
    <w:p w:rsidR="00CE18BD" w:rsidRDefault="00CE18BD" w:rsidP="00BF775B">
      <w:pPr>
        <w:pStyle w:val="ColorfulList-Accent13"/>
        <w:numPr>
          <w:ilvl w:val="0"/>
          <w:numId w:val="31"/>
        </w:numPr>
        <w:spacing w:after="0" w:line="240" w:lineRule="auto"/>
        <w:ind w:left="1080"/>
        <w:rPr>
          <w:rFonts w:ascii="Garamond" w:hAnsi="Garamond"/>
          <w:sz w:val="24"/>
        </w:rPr>
      </w:pPr>
      <w:r>
        <w:rPr>
          <w:rFonts w:ascii="Garamond" w:hAnsi="Garamond"/>
          <w:sz w:val="24"/>
        </w:rPr>
        <w:t>e</w:t>
      </w:r>
      <w:r w:rsidRPr="005F065E">
        <w:rPr>
          <w:rFonts w:ascii="Garamond" w:hAnsi="Garamond"/>
          <w:sz w:val="24"/>
        </w:rPr>
        <w:t>nsur</w:t>
      </w:r>
      <w:r w:rsidR="008C3836">
        <w:rPr>
          <w:rFonts w:ascii="Garamond" w:hAnsi="Garamond"/>
          <w:sz w:val="24"/>
        </w:rPr>
        <w:t>ing</w:t>
      </w:r>
      <w:r w:rsidRPr="005F065E">
        <w:rPr>
          <w:rFonts w:ascii="Garamond" w:hAnsi="Garamond"/>
          <w:sz w:val="24"/>
        </w:rPr>
        <w:t xml:space="preserve"> </w:t>
      </w:r>
      <w:r w:rsidR="004C60DA">
        <w:rPr>
          <w:rFonts w:ascii="Garamond" w:hAnsi="Garamond"/>
          <w:sz w:val="24"/>
        </w:rPr>
        <w:t>that teachers are effective</w:t>
      </w:r>
      <w:r w:rsidRPr="005F065E">
        <w:rPr>
          <w:rFonts w:ascii="Garamond" w:hAnsi="Garamond"/>
          <w:sz w:val="24"/>
        </w:rPr>
        <w:t xml:space="preserve"> and </w:t>
      </w:r>
      <w:r w:rsidR="004C60DA">
        <w:rPr>
          <w:rFonts w:ascii="Garamond" w:hAnsi="Garamond"/>
          <w:sz w:val="24"/>
        </w:rPr>
        <w:t xml:space="preserve">able to </w:t>
      </w:r>
      <w:r w:rsidRPr="005F065E">
        <w:rPr>
          <w:rFonts w:ascii="Garamond" w:hAnsi="Garamond"/>
          <w:sz w:val="24"/>
        </w:rPr>
        <w:t>improv</w:t>
      </w:r>
      <w:r w:rsidR="004C60DA">
        <w:rPr>
          <w:rFonts w:ascii="Garamond" w:hAnsi="Garamond"/>
          <w:sz w:val="24"/>
        </w:rPr>
        <w:t xml:space="preserve">e </w:t>
      </w:r>
      <w:r w:rsidRPr="005F065E">
        <w:rPr>
          <w:rFonts w:ascii="Garamond" w:hAnsi="Garamond"/>
          <w:sz w:val="24"/>
        </w:rPr>
        <w:t>instruction by</w:t>
      </w:r>
      <w:r>
        <w:rPr>
          <w:rFonts w:ascii="Garamond" w:hAnsi="Garamond"/>
          <w:sz w:val="24"/>
        </w:rPr>
        <w:t>:</w:t>
      </w:r>
      <w:r w:rsidR="00054C8A">
        <w:rPr>
          <w:rFonts w:ascii="Garamond" w:hAnsi="Garamond"/>
          <w:sz w:val="24"/>
        </w:rPr>
        <w:t xml:space="preserve"> </w:t>
      </w:r>
      <w:r w:rsidR="00DE0D2F">
        <w:rPr>
          <w:rFonts w:ascii="Garamond" w:hAnsi="Garamond"/>
          <w:sz w:val="24"/>
        </w:rPr>
        <w:t xml:space="preserve"> </w:t>
      </w:r>
      <w:r w:rsidR="003333D6">
        <w:rPr>
          <w:rFonts w:ascii="Garamond" w:hAnsi="Garamond"/>
          <w:sz w:val="24"/>
        </w:rPr>
        <w:t xml:space="preserve">(1) </w:t>
      </w:r>
      <w:r w:rsidRPr="005F065E">
        <w:rPr>
          <w:rFonts w:ascii="Garamond" w:hAnsi="Garamond"/>
          <w:sz w:val="24"/>
        </w:rPr>
        <w:t xml:space="preserve">reviewing </w:t>
      </w:r>
      <w:r w:rsidR="00BB73BA">
        <w:rPr>
          <w:rFonts w:ascii="Garamond" w:hAnsi="Garamond"/>
          <w:sz w:val="24"/>
        </w:rPr>
        <w:t xml:space="preserve">the quality of </w:t>
      </w:r>
      <w:r w:rsidRPr="005F065E">
        <w:rPr>
          <w:rFonts w:ascii="Garamond" w:hAnsi="Garamond"/>
          <w:sz w:val="24"/>
        </w:rPr>
        <w:t>all staff and retaining</w:t>
      </w:r>
      <w:r>
        <w:rPr>
          <w:rFonts w:ascii="Garamond" w:hAnsi="Garamond"/>
          <w:sz w:val="24"/>
        </w:rPr>
        <w:t xml:space="preserve"> only </w:t>
      </w:r>
      <w:r w:rsidRPr="005F065E">
        <w:rPr>
          <w:rFonts w:ascii="Garamond" w:hAnsi="Garamond"/>
          <w:sz w:val="24"/>
        </w:rPr>
        <w:t xml:space="preserve">those who are determined to be effective and have the ability to be successful in the turnaround effort; </w:t>
      </w:r>
      <w:r w:rsidR="003333D6">
        <w:rPr>
          <w:rFonts w:ascii="Garamond" w:hAnsi="Garamond"/>
          <w:sz w:val="24"/>
        </w:rPr>
        <w:t xml:space="preserve">(2) </w:t>
      </w:r>
      <w:r>
        <w:rPr>
          <w:rFonts w:ascii="Garamond" w:hAnsi="Garamond"/>
          <w:sz w:val="24"/>
        </w:rPr>
        <w:t>preventing ineffective teachers from transferring to</w:t>
      </w:r>
      <w:r w:rsidRPr="005F065E">
        <w:rPr>
          <w:rFonts w:ascii="Garamond" w:hAnsi="Garamond"/>
          <w:sz w:val="24"/>
        </w:rPr>
        <w:t xml:space="preserve"> these schools; and </w:t>
      </w:r>
      <w:r w:rsidR="003333D6">
        <w:rPr>
          <w:rFonts w:ascii="Garamond" w:hAnsi="Garamond"/>
          <w:sz w:val="24"/>
        </w:rPr>
        <w:t xml:space="preserve">(3) </w:t>
      </w:r>
      <w:r w:rsidRPr="005F065E">
        <w:rPr>
          <w:rFonts w:ascii="Garamond" w:hAnsi="Garamond"/>
          <w:sz w:val="24"/>
        </w:rPr>
        <w:t xml:space="preserve">providing job-embedded, ongoing professional </w:t>
      </w:r>
      <w:r>
        <w:rPr>
          <w:rFonts w:ascii="Garamond" w:hAnsi="Garamond"/>
          <w:sz w:val="24"/>
        </w:rPr>
        <w:t xml:space="preserve">development </w:t>
      </w:r>
      <w:r w:rsidR="00464049">
        <w:rPr>
          <w:rFonts w:ascii="Garamond" w:hAnsi="Garamond"/>
          <w:sz w:val="24"/>
        </w:rPr>
        <w:t xml:space="preserve">informed by the teacher evaluation and support systems and </w:t>
      </w:r>
      <w:r>
        <w:rPr>
          <w:rFonts w:ascii="Garamond" w:hAnsi="Garamond"/>
          <w:sz w:val="24"/>
        </w:rPr>
        <w:t xml:space="preserve">tied to teacher </w:t>
      </w:r>
      <w:r w:rsidR="00BB73BA">
        <w:rPr>
          <w:rFonts w:ascii="Garamond" w:hAnsi="Garamond"/>
          <w:sz w:val="24"/>
        </w:rPr>
        <w:t xml:space="preserve">and student </w:t>
      </w:r>
      <w:r w:rsidRPr="005F065E">
        <w:rPr>
          <w:rFonts w:ascii="Garamond" w:hAnsi="Garamond"/>
          <w:sz w:val="24"/>
        </w:rPr>
        <w:t>needs</w:t>
      </w:r>
      <w:r>
        <w:rPr>
          <w:rFonts w:ascii="Garamond" w:hAnsi="Garamond"/>
          <w:sz w:val="24"/>
        </w:rPr>
        <w:t>;</w:t>
      </w:r>
    </w:p>
    <w:p w:rsidR="00CE18BD" w:rsidRDefault="00CE18BD" w:rsidP="00BF775B">
      <w:pPr>
        <w:pStyle w:val="ColorfulList-Accent13"/>
        <w:numPr>
          <w:ilvl w:val="0"/>
          <w:numId w:val="31"/>
        </w:numPr>
        <w:spacing w:after="0" w:line="240" w:lineRule="auto"/>
        <w:ind w:left="1080"/>
        <w:rPr>
          <w:rFonts w:ascii="Garamond" w:hAnsi="Garamond"/>
          <w:sz w:val="24"/>
        </w:rPr>
      </w:pPr>
      <w:r>
        <w:rPr>
          <w:rFonts w:ascii="Garamond" w:hAnsi="Garamond"/>
          <w:sz w:val="24"/>
        </w:rPr>
        <w:t>redesign</w:t>
      </w:r>
      <w:r w:rsidR="008C3836">
        <w:rPr>
          <w:rFonts w:ascii="Garamond" w:hAnsi="Garamond"/>
          <w:sz w:val="24"/>
        </w:rPr>
        <w:t>ing</w:t>
      </w:r>
      <w:r>
        <w:rPr>
          <w:rFonts w:ascii="Garamond" w:hAnsi="Garamond"/>
          <w:sz w:val="24"/>
        </w:rPr>
        <w:t xml:space="preserve"> the school day, week, or year to include additional time for student learning and teacher collaboration;</w:t>
      </w:r>
    </w:p>
    <w:p w:rsidR="00CE18BD" w:rsidRDefault="00CE18BD" w:rsidP="00BF775B">
      <w:pPr>
        <w:pStyle w:val="ColorfulList-Accent13"/>
        <w:numPr>
          <w:ilvl w:val="0"/>
          <w:numId w:val="31"/>
        </w:numPr>
        <w:spacing w:after="0" w:line="240" w:lineRule="auto"/>
        <w:ind w:left="1080"/>
        <w:rPr>
          <w:rFonts w:ascii="Garamond" w:hAnsi="Garamond"/>
          <w:sz w:val="24"/>
        </w:rPr>
      </w:pPr>
      <w:r>
        <w:rPr>
          <w:rFonts w:ascii="Garamond" w:hAnsi="Garamond"/>
          <w:sz w:val="24"/>
        </w:rPr>
        <w:t>strengthen</w:t>
      </w:r>
      <w:r w:rsidR="008C3836">
        <w:rPr>
          <w:rFonts w:ascii="Garamond" w:hAnsi="Garamond"/>
          <w:sz w:val="24"/>
        </w:rPr>
        <w:t>ing</w:t>
      </w:r>
      <w:r>
        <w:rPr>
          <w:rFonts w:ascii="Garamond" w:hAnsi="Garamond"/>
          <w:sz w:val="24"/>
        </w:rPr>
        <w:t xml:space="preserve"> the school’s instructional program based on </w:t>
      </w:r>
      <w:r w:rsidR="00054C8A">
        <w:rPr>
          <w:rFonts w:ascii="Garamond" w:hAnsi="Garamond"/>
          <w:sz w:val="24"/>
        </w:rPr>
        <w:t xml:space="preserve">student </w:t>
      </w:r>
      <w:r>
        <w:rPr>
          <w:rFonts w:ascii="Garamond" w:hAnsi="Garamond"/>
          <w:sz w:val="24"/>
        </w:rPr>
        <w:t xml:space="preserve">needs </w:t>
      </w:r>
      <w:r w:rsidRPr="005F065E">
        <w:rPr>
          <w:rFonts w:ascii="Garamond" w:hAnsi="Garamond"/>
          <w:sz w:val="24"/>
        </w:rPr>
        <w:t>and ensur</w:t>
      </w:r>
      <w:r w:rsidR="008C3836">
        <w:rPr>
          <w:rFonts w:ascii="Garamond" w:hAnsi="Garamond"/>
          <w:sz w:val="24"/>
        </w:rPr>
        <w:t>ing</w:t>
      </w:r>
      <w:r w:rsidRPr="005F065E">
        <w:rPr>
          <w:rFonts w:ascii="Garamond" w:hAnsi="Garamond"/>
          <w:sz w:val="24"/>
        </w:rPr>
        <w:t xml:space="preserve"> that </w:t>
      </w:r>
      <w:r w:rsidR="008C3836">
        <w:rPr>
          <w:rFonts w:ascii="Garamond" w:hAnsi="Garamond"/>
          <w:sz w:val="24"/>
        </w:rPr>
        <w:t>the instructional program</w:t>
      </w:r>
      <w:r w:rsidRPr="005F065E">
        <w:rPr>
          <w:rFonts w:ascii="Garamond" w:hAnsi="Garamond"/>
          <w:sz w:val="24"/>
        </w:rPr>
        <w:t xml:space="preserve"> is research-based</w:t>
      </w:r>
      <w:r>
        <w:rPr>
          <w:rFonts w:ascii="Garamond" w:hAnsi="Garamond"/>
          <w:sz w:val="24"/>
        </w:rPr>
        <w:t>, rigorous,</w:t>
      </w:r>
      <w:r w:rsidRPr="005F065E">
        <w:rPr>
          <w:rFonts w:ascii="Garamond" w:hAnsi="Garamond"/>
          <w:sz w:val="24"/>
        </w:rPr>
        <w:t xml:space="preserve"> and aligned with State academic content standard</w:t>
      </w:r>
      <w:r>
        <w:rPr>
          <w:rFonts w:ascii="Garamond" w:hAnsi="Garamond"/>
          <w:sz w:val="24"/>
        </w:rPr>
        <w:t xml:space="preserve">s; </w:t>
      </w:r>
    </w:p>
    <w:p w:rsidR="00464049" w:rsidRDefault="00CE18BD" w:rsidP="00BF775B">
      <w:pPr>
        <w:pStyle w:val="ColorfulList-Accent13"/>
        <w:numPr>
          <w:ilvl w:val="0"/>
          <w:numId w:val="31"/>
        </w:numPr>
        <w:spacing w:after="0" w:line="240" w:lineRule="auto"/>
        <w:ind w:left="1080"/>
        <w:rPr>
          <w:rFonts w:ascii="Garamond" w:hAnsi="Garamond"/>
          <w:sz w:val="24"/>
        </w:rPr>
      </w:pPr>
      <w:r>
        <w:rPr>
          <w:rFonts w:ascii="Garamond" w:hAnsi="Garamond"/>
          <w:sz w:val="24"/>
        </w:rPr>
        <w:t>us</w:t>
      </w:r>
      <w:r w:rsidR="008C3836">
        <w:rPr>
          <w:rFonts w:ascii="Garamond" w:hAnsi="Garamond"/>
          <w:sz w:val="24"/>
        </w:rPr>
        <w:t>ing</w:t>
      </w:r>
      <w:r>
        <w:rPr>
          <w:rFonts w:ascii="Garamond" w:hAnsi="Garamond"/>
          <w:sz w:val="24"/>
        </w:rPr>
        <w:t xml:space="preserve"> data </w:t>
      </w:r>
      <w:r w:rsidRPr="005F065E">
        <w:rPr>
          <w:rFonts w:ascii="Garamond" w:hAnsi="Garamond"/>
          <w:sz w:val="24"/>
        </w:rPr>
        <w:t xml:space="preserve">to inform instruction and </w:t>
      </w:r>
      <w:r>
        <w:rPr>
          <w:rFonts w:ascii="Garamond" w:hAnsi="Garamond"/>
          <w:sz w:val="24"/>
        </w:rPr>
        <w:t>for continuous improvement</w:t>
      </w:r>
      <w:r w:rsidRPr="005F065E">
        <w:rPr>
          <w:rFonts w:ascii="Garamond" w:hAnsi="Garamond"/>
          <w:sz w:val="24"/>
        </w:rPr>
        <w:t xml:space="preserve">, including </w:t>
      </w:r>
      <w:r w:rsidR="009515DA">
        <w:rPr>
          <w:rFonts w:ascii="Garamond" w:hAnsi="Garamond"/>
          <w:sz w:val="24"/>
        </w:rPr>
        <w:t>by</w:t>
      </w:r>
      <w:r w:rsidRPr="005F065E">
        <w:rPr>
          <w:rFonts w:ascii="Garamond" w:hAnsi="Garamond"/>
          <w:sz w:val="24"/>
        </w:rPr>
        <w:t xml:space="preserve"> providing time for collaboration on the use of data</w:t>
      </w:r>
      <w:r w:rsidR="00873095">
        <w:rPr>
          <w:rFonts w:ascii="Garamond" w:hAnsi="Garamond"/>
          <w:sz w:val="24"/>
        </w:rPr>
        <w:t xml:space="preserve">; </w:t>
      </w:r>
    </w:p>
    <w:p w:rsidR="00873095" w:rsidRDefault="0023109B" w:rsidP="00BF775B">
      <w:pPr>
        <w:pStyle w:val="ColorfulList-Accent13"/>
        <w:numPr>
          <w:ilvl w:val="0"/>
          <w:numId w:val="31"/>
        </w:numPr>
        <w:spacing w:after="0" w:line="240" w:lineRule="auto"/>
        <w:ind w:left="1080"/>
        <w:rPr>
          <w:rFonts w:ascii="Garamond" w:hAnsi="Garamond"/>
          <w:sz w:val="24"/>
        </w:rPr>
      </w:pPr>
      <w:r>
        <w:rPr>
          <w:rFonts w:ascii="Garamond" w:hAnsi="Garamond"/>
          <w:sz w:val="24"/>
        </w:rPr>
        <w:t>establishing a school environment that improves school safety and discipline and addressing other non-academic factors that impact student achievement, such as students’ social, emotional, and health needs</w:t>
      </w:r>
      <w:r w:rsidR="00464049">
        <w:rPr>
          <w:rFonts w:ascii="Garamond" w:hAnsi="Garamond"/>
          <w:sz w:val="24"/>
        </w:rPr>
        <w:t xml:space="preserve">; </w:t>
      </w:r>
      <w:r w:rsidR="00873095">
        <w:rPr>
          <w:rFonts w:ascii="Garamond" w:hAnsi="Garamond"/>
          <w:sz w:val="24"/>
        </w:rPr>
        <w:t>and</w:t>
      </w:r>
    </w:p>
    <w:p w:rsidR="00CE18BD" w:rsidRDefault="00873095" w:rsidP="00BF775B">
      <w:pPr>
        <w:pStyle w:val="ColorfulList-Accent13"/>
        <w:numPr>
          <w:ilvl w:val="0"/>
          <w:numId w:val="31"/>
        </w:numPr>
        <w:spacing w:after="0" w:line="240" w:lineRule="auto"/>
        <w:ind w:left="1080"/>
        <w:rPr>
          <w:rFonts w:ascii="Garamond" w:hAnsi="Garamond"/>
          <w:sz w:val="24"/>
        </w:rPr>
      </w:pPr>
      <w:r>
        <w:rPr>
          <w:rFonts w:ascii="Garamond" w:hAnsi="Garamond"/>
          <w:sz w:val="24"/>
        </w:rPr>
        <w:t>providing ongoing mechanisms for family and community engagement</w:t>
      </w:r>
      <w:r w:rsidR="00CE18BD">
        <w:rPr>
          <w:rFonts w:ascii="Garamond" w:hAnsi="Garamond"/>
          <w:sz w:val="24"/>
        </w:rPr>
        <w:t>.</w:t>
      </w:r>
    </w:p>
    <w:p w:rsidR="0016194B" w:rsidRDefault="0016194B" w:rsidP="00BA6C26">
      <w:pPr>
        <w:pStyle w:val="ColorfulList-Accent13"/>
        <w:spacing w:after="0" w:line="240" w:lineRule="auto"/>
        <w:ind w:left="360"/>
        <w:rPr>
          <w:rFonts w:ascii="Garamond" w:hAnsi="Garamond"/>
          <w:sz w:val="24"/>
        </w:rPr>
      </w:pPr>
    </w:p>
    <w:p w:rsidR="00AB2101" w:rsidRPr="003333D6" w:rsidRDefault="00CE18BD" w:rsidP="00BA6C26">
      <w:pPr>
        <w:pStyle w:val="ColorfulList-Accent13"/>
        <w:spacing w:after="0" w:line="240" w:lineRule="auto"/>
        <w:ind w:left="360"/>
        <w:rPr>
          <w:rFonts w:ascii="Garamond" w:hAnsi="Garamond"/>
          <w:b/>
        </w:rPr>
      </w:pPr>
      <w:r w:rsidRPr="000F4812">
        <w:rPr>
          <w:rFonts w:ascii="Garamond" w:hAnsi="Garamond"/>
          <w:sz w:val="24"/>
        </w:rPr>
        <w:lastRenderedPageBreak/>
        <w:t>A priority school that implement</w:t>
      </w:r>
      <w:r>
        <w:rPr>
          <w:rFonts w:ascii="Garamond" w:hAnsi="Garamond"/>
          <w:sz w:val="24"/>
        </w:rPr>
        <w:t>s</w:t>
      </w:r>
      <w:r w:rsidRPr="000F4812">
        <w:rPr>
          <w:rFonts w:ascii="Garamond" w:hAnsi="Garamond"/>
          <w:sz w:val="24"/>
        </w:rPr>
        <w:t xml:space="preserve"> one of the four </w:t>
      </w:r>
      <w:r w:rsidR="00292E30">
        <w:rPr>
          <w:rFonts w:ascii="Garamond" w:hAnsi="Garamond"/>
          <w:sz w:val="24"/>
        </w:rPr>
        <w:t>SIG models</w:t>
      </w:r>
      <w:r>
        <w:rPr>
          <w:rFonts w:ascii="Garamond" w:hAnsi="Garamond"/>
          <w:sz w:val="24"/>
        </w:rPr>
        <w:t xml:space="preserve"> </w:t>
      </w:r>
      <w:r w:rsidR="00F508E1">
        <w:rPr>
          <w:rFonts w:ascii="Garamond" w:hAnsi="Garamond"/>
          <w:sz w:val="24"/>
        </w:rPr>
        <w:t xml:space="preserve">is implementing an intervention that </w:t>
      </w:r>
      <w:r>
        <w:rPr>
          <w:rFonts w:ascii="Garamond" w:hAnsi="Garamond"/>
          <w:sz w:val="24"/>
        </w:rPr>
        <w:t>satisfies the turnaround principles.</w:t>
      </w:r>
      <w:r w:rsidR="003333D6">
        <w:rPr>
          <w:rFonts w:ascii="Garamond" w:hAnsi="Garamond"/>
          <w:sz w:val="24"/>
        </w:rPr>
        <w:t xml:space="preserve">  </w:t>
      </w:r>
      <w:proofErr w:type="gramStart"/>
      <w:r w:rsidR="003333D6">
        <w:rPr>
          <w:rFonts w:ascii="Garamond" w:hAnsi="Garamond"/>
          <w:sz w:val="24"/>
        </w:rPr>
        <w:t>An</w:t>
      </w:r>
      <w:proofErr w:type="gramEnd"/>
      <w:r w:rsidR="003333D6">
        <w:rPr>
          <w:rFonts w:ascii="Garamond" w:hAnsi="Garamond"/>
          <w:sz w:val="24"/>
        </w:rPr>
        <w:t xml:space="preserve"> SEA may also implement interventions aligned with the turnaround principles as part of a statewide school turnaround strategy that allows for State takeover of schools or </w:t>
      </w:r>
      <w:r w:rsidR="00FC2182">
        <w:rPr>
          <w:rFonts w:ascii="Garamond" w:hAnsi="Garamond"/>
          <w:sz w:val="24"/>
        </w:rPr>
        <w:t xml:space="preserve">for </w:t>
      </w:r>
      <w:r w:rsidR="003333D6">
        <w:rPr>
          <w:rFonts w:ascii="Garamond" w:hAnsi="Garamond"/>
          <w:sz w:val="24"/>
        </w:rPr>
        <w:t>transferring operational control of the school to another entity such as a recovery school district or other management organization.</w:t>
      </w:r>
    </w:p>
    <w:p w:rsidR="00CE18BD" w:rsidRDefault="00CE18BD" w:rsidP="00BA6C26">
      <w:pPr>
        <w:rPr>
          <w:rFonts w:ascii="Garamond" w:hAnsi="Garamond"/>
          <w:b/>
        </w:rPr>
      </w:pPr>
    </w:p>
    <w:p w:rsidR="00CE18BD" w:rsidRDefault="00CE18BD" w:rsidP="00BA6C26">
      <w:pPr>
        <w:ind w:left="360" w:firstLine="720"/>
        <w:jc w:val="center"/>
        <w:rPr>
          <w:rFonts w:ascii="Garamond" w:hAnsi="Garamond"/>
          <w:b/>
        </w:rPr>
        <w:sectPr w:rsidR="00CE18BD" w:rsidSect="00DE0D2F">
          <w:headerReference w:type="default" r:id="rId9"/>
          <w:footerReference w:type="default" r:id="rId10"/>
          <w:pgSz w:w="12240" w:h="15840"/>
          <w:pgMar w:top="1440" w:right="1440" w:bottom="1350" w:left="1440" w:header="720" w:footer="720" w:gutter="0"/>
          <w:pgNumType w:start="0"/>
          <w:cols w:space="720"/>
          <w:titlePg/>
          <w:docGrid w:linePitch="360"/>
        </w:sectPr>
      </w:pPr>
    </w:p>
    <w:p w:rsidR="00CE18BD" w:rsidRPr="00685026" w:rsidRDefault="00CE18BD" w:rsidP="00812151">
      <w:pPr>
        <w:pStyle w:val="Heading1"/>
      </w:pPr>
      <w:r w:rsidRPr="00685026">
        <w:lastRenderedPageBreak/>
        <w:t>TIMELINES</w:t>
      </w:r>
    </w:p>
    <w:p w:rsidR="00CE18BD" w:rsidRDefault="00054C8A" w:rsidP="00685026">
      <w:pPr>
        <w:rPr>
          <w:rFonts w:ascii="Garamond" w:hAnsi="Garamond"/>
        </w:rPr>
      </w:pPr>
      <w:r>
        <w:rPr>
          <w:rFonts w:ascii="Garamond" w:hAnsi="Garamond"/>
        </w:rPr>
        <w:t>T</w:t>
      </w:r>
      <w:r w:rsidR="00CE18BD" w:rsidRPr="00881A3D">
        <w:rPr>
          <w:rFonts w:ascii="Garamond" w:hAnsi="Garamond"/>
        </w:rPr>
        <w:t>he dates identified in the chart as deadlines (bolded in the chart) for complying with a</w:t>
      </w:r>
      <w:r w:rsidR="00CE18BD">
        <w:rPr>
          <w:rFonts w:ascii="Garamond" w:hAnsi="Garamond"/>
        </w:rPr>
        <w:t xml:space="preserve"> principle</w:t>
      </w:r>
      <w:r w:rsidR="00CE18BD" w:rsidRPr="00881A3D">
        <w:rPr>
          <w:rFonts w:ascii="Garamond" w:hAnsi="Garamond"/>
        </w:rPr>
        <w:t xml:space="preserve"> are the latest by which </w:t>
      </w:r>
      <w:proofErr w:type="gramStart"/>
      <w:r w:rsidR="00CE18BD" w:rsidRPr="00881A3D">
        <w:rPr>
          <w:rFonts w:ascii="Garamond" w:hAnsi="Garamond"/>
        </w:rPr>
        <w:t>an</w:t>
      </w:r>
      <w:proofErr w:type="gramEnd"/>
      <w:r w:rsidR="00CE18BD" w:rsidRPr="00881A3D">
        <w:rPr>
          <w:rFonts w:ascii="Garamond" w:hAnsi="Garamond"/>
        </w:rPr>
        <w:t xml:space="preserve"> SEA or LEA must </w:t>
      </w:r>
      <w:r w:rsidR="002A68BF">
        <w:rPr>
          <w:rFonts w:ascii="Garamond" w:hAnsi="Garamond"/>
        </w:rPr>
        <w:t>meet</w:t>
      </w:r>
      <w:r w:rsidR="00CE18BD" w:rsidRPr="00881A3D">
        <w:rPr>
          <w:rFonts w:ascii="Garamond" w:hAnsi="Garamond"/>
        </w:rPr>
        <w:t xml:space="preserve"> a particular </w:t>
      </w:r>
      <w:r w:rsidR="002A68BF">
        <w:rPr>
          <w:rFonts w:ascii="Garamond" w:hAnsi="Garamond"/>
        </w:rPr>
        <w:t>principle</w:t>
      </w:r>
      <w:r w:rsidR="00D9627B">
        <w:rPr>
          <w:rFonts w:ascii="Garamond" w:hAnsi="Garamond"/>
        </w:rPr>
        <w:t xml:space="preserve">. </w:t>
      </w:r>
      <w:r w:rsidR="003333D6">
        <w:rPr>
          <w:rFonts w:ascii="Garamond" w:hAnsi="Garamond"/>
        </w:rPr>
        <w:t xml:space="preserve"> </w:t>
      </w:r>
      <w:r w:rsidR="00D9627B">
        <w:rPr>
          <w:rFonts w:ascii="Garamond" w:hAnsi="Garamond"/>
        </w:rPr>
        <w:t>T</w:t>
      </w:r>
      <w:r w:rsidR="00CE18BD" w:rsidRPr="00881A3D">
        <w:rPr>
          <w:rFonts w:ascii="Garamond" w:hAnsi="Garamond"/>
        </w:rPr>
        <w:t xml:space="preserve">he dates identified as when </w:t>
      </w:r>
      <w:proofErr w:type="gramStart"/>
      <w:r w:rsidR="00CE18BD" w:rsidRPr="00881A3D">
        <w:rPr>
          <w:rFonts w:ascii="Garamond" w:hAnsi="Garamond"/>
        </w:rPr>
        <w:t>an</w:t>
      </w:r>
      <w:proofErr w:type="gramEnd"/>
      <w:r w:rsidR="00CE18BD" w:rsidRPr="00881A3D">
        <w:rPr>
          <w:rFonts w:ascii="Garamond" w:hAnsi="Garamond"/>
        </w:rPr>
        <w:t xml:space="preserve"> SEA or LEA may begin to implement a waiver represent the earliest the SEA or LEA may take ad</w:t>
      </w:r>
      <w:r w:rsidR="00D9627B">
        <w:rPr>
          <w:rFonts w:ascii="Garamond" w:hAnsi="Garamond"/>
        </w:rPr>
        <w:t>vantage of the specified waiver</w:t>
      </w:r>
      <w:r w:rsidR="00CE18BD" w:rsidRPr="00881A3D">
        <w:rPr>
          <w:rFonts w:ascii="Garamond" w:hAnsi="Garamond"/>
        </w:rPr>
        <w:t>.</w:t>
      </w:r>
    </w:p>
    <w:p w:rsidR="00CE18BD" w:rsidRDefault="00CE18BD" w:rsidP="00685026">
      <w:pPr>
        <w:rPr>
          <w:rFonts w:ascii="Garamond" w:hAnsi="Garamond"/>
        </w:rPr>
      </w:pPr>
    </w:p>
    <w:p w:rsidR="00CE18BD" w:rsidRPr="00881A3D" w:rsidRDefault="00CE18BD" w:rsidP="00685026">
      <w:pPr>
        <w:rPr>
          <w:rFonts w:ascii="Garamond" w:hAnsi="Garamond"/>
          <w:b/>
        </w:rPr>
      </w:pPr>
      <w:r>
        <w:rPr>
          <w:rFonts w:ascii="Garamond" w:hAnsi="Garamond"/>
        </w:rPr>
        <w:t xml:space="preserve">The “At Submission” column </w:t>
      </w:r>
      <w:r w:rsidR="009515DA">
        <w:rPr>
          <w:rFonts w:ascii="Garamond" w:hAnsi="Garamond"/>
        </w:rPr>
        <w:t xml:space="preserve">describes </w:t>
      </w:r>
      <w:r w:rsidR="00D802DA">
        <w:rPr>
          <w:rFonts w:ascii="Garamond" w:hAnsi="Garamond"/>
        </w:rPr>
        <w:t xml:space="preserve">generally </w:t>
      </w:r>
      <w:r w:rsidR="009515DA">
        <w:rPr>
          <w:rFonts w:ascii="Garamond" w:hAnsi="Garamond"/>
        </w:rPr>
        <w:t xml:space="preserve">the </w:t>
      </w:r>
      <w:r w:rsidR="00ED7C0C">
        <w:rPr>
          <w:rFonts w:ascii="Garamond" w:hAnsi="Garamond"/>
        </w:rPr>
        <w:t xml:space="preserve">information </w:t>
      </w:r>
      <w:proofErr w:type="gramStart"/>
      <w:r w:rsidR="00AA1781">
        <w:rPr>
          <w:rFonts w:ascii="Garamond" w:hAnsi="Garamond"/>
        </w:rPr>
        <w:t>an</w:t>
      </w:r>
      <w:proofErr w:type="gramEnd"/>
      <w:r w:rsidR="00AA1781">
        <w:rPr>
          <w:rFonts w:ascii="Garamond" w:hAnsi="Garamond"/>
        </w:rPr>
        <w:t xml:space="preserve"> </w:t>
      </w:r>
      <w:r>
        <w:rPr>
          <w:rFonts w:ascii="Garamond" w:hAnsi="Garamond"/>
        </w:rPr>
        <w:t xml:space="preserve">SEA </w:t>
      </w:r>
      <w:r w:rsidR="00D9627B">
        <w:rPr>
          <w:rFonts w:ascii="Garamond" w:hAnsi="Garamond"/>
        </w:rPr>
        <w:t xml:space="preserve">must </w:t>
      </w:r>
      <w:r>
        <w:rPr>
          <w:rFonts w:ascii="Garamond" w:hAnsi="Garamond"/>
        </w:rPr>
        <w:t xml:space="preserve">supply in order to </w:t>
      </w:r>
      <w:r w:rsidR="009515DA">
        <w:rPr>
          <w:rFonts w:ascii="Garamond" w:hAnsi="Garamond"/>
        </w:rPr>
        <w:t xml:space="preserve">receive </w:t>
      </w:r>
      <w:r>
        <w:rPr>
          <w:rFonts w:ascii="Garamond" w:hAnsi="Garamond"/>
        </w:rPr>
        <w:t xml:space="preserve">the </w:t>
      </w:r>
      <w:r w:rsidR="00D9627B">
        <w:rPr>
          <w:rFonts w:ascii="Garamond" w:hAnsi="Garamond"/>
        </w:rPr>
        <w:t>flexibility</w:t>
      </w:r>
      <w:r>
        <w:rPr>
          <w:rFonts w:ascii="Garamond" w:hAnsi="Garamond"/>
        </w:rPr>
        <w:t>.</w:t>
      </w:r>
      <w:r w:rsidR="00AA1781">
        <w:rPr>
          <w:rFonts w:ascii="Garamond" w:hAnsi="Garamond"/>
        </w:rPr>
        <w:t xml:space="preserve">  </w:t>
      </w:r>
      <w:r w:rsidR="00D802DA">
        <w:rPr>
          <w:rFonts w:ascii="Garamond" w:hAnsi="Garamond"/>
        </w:rPr>
        <w:t>See the</w:t>
      </w:r>
      <w:r w:rsidR="001B6155">
        <w:rPr>
          <w:rFonts w:ascii="Garamond" w:hAnsi="Garamond"/>
        </w:rPr>
        <w:t xml:space="preserve"> document titled</w:t>
      </w:r>
      <w:r w:rsidR="00D802DA">
        <w:rPr>
          <w:rFonts w:ascii="Garamond" w:hAnsi="Garamond"/>
        </w:rPr>
        <w:t xml:space="preserve"> </w:t>
      </w:r>
      <w:r w:rsidR="00D802DA">
        <w:rPr>
          <w:rFonts w:ascii="Garamond" w:hAnsi="Garamond"/>
          <w:i/>
        </w:rPr>
        <w:t xml:space="preserve">ESEA Flexibility Request </w:t>
      </w:r>
      <w:r w:rsidR="00D802DA" w:rsidRPr="001B6155">
        <w:rPr>
          <w:rFonts w:ascii="Garamond" w:hAnsi="Garamond"/>
        </w:rPr>
        <w:t>f</w:t>
      </w:r>
      <w:r w:rsidR="00D802DA">
        <w:rPr>
          <w:rFonts w:ascii="Garamond" w:hAnsi="Garamond"/>
        </w:rPr>
        <w:t xml:space="preserve">or more detail on the specific </w:t>
      </w:r>
      <w:r w:rsidR="00D802DA" w:rsidRPr="00D802DA">
        <w:rPr>
          <w:rFonts w:ascii="Garamond" w:hAnsi="Garamond"/>
        </w:rPr>
        <w:t xml:space="preserve">evidence that States </w:t>
      </w:r>
      <w:r w:rsidR="00D802DA">
        <w:rPr>
          <w:rFonts w:ascii="Garamond" w:hAnsi="Garamond"/>
        </w:rPr>
        <w:t xml:space="preserve">must </w:t>
      </w:r>
      <w:r w:rsidR="00D802DA" w:rsidRPr="00D802DA">
        <w:rPr>
          <w:rFonts w:ascii="Garamond" w:hAnsi="Garamond"/>
        </w:rPr>
        <w:t>submit to meet the principles</w:t>
      </w:r>
      <w:r w:rsidR="00D802DA">
        <w:rPr>
          <w:rFonts w:ascii="Garamond" w:hAnsi="Garamond"/>
        </w:rPr>
        <w:t>.</w:t>
      </w:r>
      <w:r w:rsidR="00D802DA" w:rsidRPr="00D802DA">
        <w:rPr>
          <w:rFonts w:ascii="Garamond" w:hAnsi="Garamond"/>
        </w:rPr>
        <w:t xml:space="preserve"> </w:t>
      </w:r>
      <w:r w:rsidR="00D802DA">
        <w:rPr>
          <w:rFonts w:ascii="Garamond" w:hAnsi="Garamond"/>
        </w:rPr>
        <w:t xml:space="preserve"> </w:t>
      </w:r>
      <w:r w:rsidR="006367F3">
        <w:rPr>
          <w:rFonts w:ascii="Garamond" w:hAnsi="Garamond"/>
        </w:rPr>
        <w:t>T</w:t>
      </w:r>
      <w:r w:rsidR="00AA1781">
        <w:rPr>
          <w:rFonts w:ascii="Garamond" w:hAnsi="Garamond"/>
        </w:rPr>
        <w:t xml:space="preserve">he </w:t>
      </w:r>
      <w:r w:rsidR="006367F3">
        <w:rPr>
          <w:rFonts w:ascii="Garamond" w:hAnsi="Garamond"/>
        </w:rPr>
        <w:t>initial waiver period will be</w:t>
      </w:r>
      <w:r w:rsidR="00AA1781">
        <w:rPr>
          <w:rFonts w:ascii="Garamond" w:hAnsi="Garamond"/>
        </w:rPr>
        <w:t xml:space="preserve"> through the 2013</w:t>
      </w:r>
      <w:r w:rsidR="00AA1781" w:rsidRPr="00DE0D2F">
        <w:rPr>
          <w:rFonts w:ascii="Garamond" w:hAnsi="Garamond"/>
        </w:rPr>
        <w:t>–</w:t>
      </w:r>
      <w:r w:rsidR="00AA1781">
        <w:rPr>
          <w:rFonts w:ascii="Garamond" w:hAnsi="Garamond"/>
        </w:rPr>
        <w:t>2014 school year</w:t>
      </w:r>
      <w:r w:rsidR="006367F3">
        <w:rPr>
          <w:rFonts w:ascii="Garamond" w:hAnsi="Garamond"/>
        </w:rPr>
        <w:t>; however,</w:t>
      </w:r>
      <w:r w:rsidR="00AA1781">
        <w:rPr>
          <w:rFonts w:ascii="Garamond" w:hAnsi="Garamond"/>
        </w:rPr>
        <w:t xml:space="preserve"> </w:t>
      </w:r>
      <w:proofErr w:type="gramStart"/>
      <w:r w:rsidR="00AA1781">
        <w:rPr>
          <w:rFonts w:ascii="Garamond" w:hAnsi="Garamond"/>
        </w:rPr>
        <w:t>an</w:t>
      </w:r>
      <w:proofErr w:type="gramEnd"/>
      <w:r w:rsidR="00AA1781">
        <w:rPr>
          <w:rFonts w:ascii="Garamond" w:hAnsi="Garamond"/>
        </w:rPr>
        <w:t xml:space="preserve"> SEA that wishes to receive </w:t>
      </w:r>
      <w:r w:rsidR="00436FE2">
        <w:rPr>
          <w:rFonts w:ascii="Garamond" w:hAnsi="Garamond"/>
        </w:rPr>
        <w:t>the</w:t>
      </w:r>
      <w:r w:rsidR="00AA1781">
        <w:rPr>
          <w:rFonts w:ascii="Garamond" w:hAnsi="Garamond"/>
        </w:rPr>
        <w:t xml:space="preserve"> flexibility must develop a plan that covers all four years identified in the chart.  The “SY 2014</w:t>
      </w:r>
      <w:r w:rsidR="00AA1781" w:rsidRPr="00DE0D2F">
        <w:rPr>
          <w:rFonts w:ascii="Garamond" w:hAnsi="Garamond"/>
        </w:rPr>
        <w:t>–</w:t>
      </w:r>
      <w:r w:rsidR="00AA1781">
        <w:rPr>
          <w:rFonts w:ascii="Garamond" w:hAnsi="Garamond"/>
        </w:rPr>
        <w:t xml:space="preserve">2015” column identifies the </w:t>
      </w:r>
      <w:r w:rsidR="002648A8">
        <w:rPr>
          <w:rFonts w:ascii="Garamond" w:hAnsi="Garamond"/>
        </w:rPr>
        <w:t xml:space="preserve">additional </w:t>
      </w:r>
      <w:r w:rsidR="00AA1781">
        <w:rPr>
          <w:rFonts w:ascii="Garamond" w:hAnsi="Garamond"/>
        </w:rPr>
        <w:t xml:space="preserve">actions that </w:t>
      </w:r>
      <w:proofErr w:type="gramStart"/>
      <w:r w:rsidR="00AA1781">
        <w:rPr>
          <w:rFonts w:ascii="Garamond" w:hAnsi="Garamond"/>
        </w:rPr>
        <w:t>an</w:t>
      </w:r>
      <w:proofErr w:type="gramEnd"/>
      <w:r w:rsidR="00AA1781">
        <w:rPr>
          <w:rFonts w:ascii="Garamond" w:hAnsi="Garamond"/>
        </w:rPr>
        <w:t xml:space="preserve"> SEA must take if it receives an extension of the flexibility</w:t>
      </w:r>
      <w:r w:rsidR="00AA1781" w:rsidRPr="00AA1781">
        <w:rPr>
          <w:rFonts w:ascii="Garamond" w:hAnsi="Garamond"/>
        </w:rPr>
        <w:t>.</w:t>
      </w:r>
    </w:p>
    <w:p w:rsidR="00CE18BD" w:rsidRDefault="00CE18BD" w:rsidP="00685026">
      <w:pPr>
        <w:rPr>
          <w:rFonts w:ascii="Garamond" w:hAnsi="Garamond"/>
        </w:rPr>
      </w:pPr>
    </w:p>
    <w:p w:rsidR="00356AA3" w:rsidRDefault="00356AA3" w:rsidP="008F4CB5">
      <w:pPr>
        <w:pStyle w:val="Heading2"/>
      </w:pPr>
      <w:r w:rsidRPr="00881A3D">
        <w:t xml:space="preserve">Timeline for Implementation of </w:t>
      </w:r>
      <w:r w:rsidR="00417E67">
        <w:t>ESEA Flexibility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019"/>
        <w:gridCol w:w="2624"/>
        <w:gridCol w:w="2010"/>
        <w:gridCol w:w="1948"/>
        <w:gridCol w:w="1966"/>
        <w:gridCol w:w="531"/>
        <w:gridCol w:w="1852"/>
      </w:tblGrid>
      <w:tr w:rsidR="002648A8" w:rsidRPr="00881A3D" w:rsidTr="002A57F5">
        <w:trPr>
          <w:tblHeader/>
        </w:trPr>
        <w:tc>
          <w:tcPr>
            <w:tcW w:w="780" w:type="pct"/>
            <w:vMerge w:val="restart"/>
            <w:tcBorders>
              <w:left w:val="single" w:sz="4" w:space="0" w:color="auto"/>
              <w:right w:val="single" w:sz="4" w:space="0" w:color="FFFFFF"/>
            </w:tcBorders>
            <w:shd w:val="clear" w:color="auto" w:fill="1F497D"/>
            <w:vAlign w:val="center"/>
          </w:tcPr>
          <w:p w:rsidR="002648A8" w:rsidRPr="002A57F5" w:rsidRDefault="002648A8" w:rsidP="002648A8">
            <w:pPr>
              <w:jc w:val="center"/>
              <w:rPr>
                <w:rFonts w:ascii="Garamond" w:hAnsi="Garamond"/>
                <w:b/>
                <w:color w:val="FFFFFF"/>
              </w:rPr>
            </w:pPr>
            <w:r w:rsidRPr="002A57F5">
              <w:rPr>
                <w:rFonts w:ascii="Garamond" w:hAnsi="Garamond"/>
                <w:b/>
                <w:color w:val="FFFFFF"/>
              </w:rPr>
              <w:t>Principle or waiver</w:t>
            </w:r>
          </w:p>
        </w:tc>
        <w:tc>
          <w:tcPr>
            <w:tcW w:w="3298" w:type="pct"/>
            <w:gridSpan w:val="4"/>
            <w:tcBorders>
              <w:left w:val="single" w:sz="4" w:space="0" w:color="FFFFFF"/>
              <w:bottom w:val="single" w:sz="4" w:space="0" w:color="FFFFFF"/>
              <w:right w:val="single" w:sz="4" w:space="0" w:color="auto"/>
            </w:tcBorders>
            <w:shd w:val="clear" w:color="auto" w:fill="1F497D"/>
            <w:vAlign w:val="center"/>
          </w:tcPr>
          <w:p w:rsidR="002648A8" w:rsidRPr="002A57F5" w:rsidRDefault="002648A8" w:rsidP="002648A8">
            <w:pPr>
              <w:jc w:val="center"/>
              <w:rPr>
                <w:rFonts w:ascii="Garamond" w:hAnsi="Garamond"/>
                <w:b/>
                <w:color w:val="FFFFFF"/>
              </w:rPr>
            </w:pPr>
            <w:r w:rsidRPr="002A57F5">
              <w:rPr>
                <w:rFonts w:ascii="Garamond" w:hAnsi="Garamond"/>
                <w:b/>
                <w:color w:val="FFFFFF"/>
              </w:rPr>
              <w:t>Required during initial waiver period</w:t>
            </w:r>
          </w:p>
        </w:tc>
        <w:tc>
          <w:tcPr>
            <w:tcW w:w="205" w:type="pct"/>
            <w:tcBorders>
              <w:top w:val="nil"/>
              <w:left w:val="single" w:sz="4" w:space="0" w:color="auto"/>
              <w:bottom w:val="nil"/>
              <w:right w:val="single" w:sz="4" w:space="0" w:color="auto"/>
            </w:tcBorders>
            <w:shd w:val="clear" w:color="auto" w:fill="auto"/>
          </w:tcPr>
          <w:p w:rsidR="002648A8" w:rsidRPr="002A57F5" w:rsidRDefault="002648A8" w:rsidP="0084289C">
            <w:pPr>
              <w:jc w:val="center"/>
              <w:rPr>
                <w:rFonts w:ascii="Garamond" w:hAnsi="Garamond"/>
                <w:b/>
                <w:color w:val="FFFFFF"/>
              </w:rPr>
            </w:pPr>
          </w:p>
          <w:p w:rsidR="002648A8" w:rsidRPr="002A57F5" w:rsidRDefault="002648A8" w:rsidP="0084289C">
            <w:pPr>
              <w:jc w:val="center"/>
              <w:rPr>
                <w:rFonts w:ascii="Garamond" w:hAnsi="Garamond"/>
                <w:b/>
                <w:color w:val="FFFFFF"/>
              </w:rPr>
            </w:pPr>
          </w:p>
        </w:tc>
        <w:tc>
          <w:tcPr>
            <w:tcW w:w="717" w:type="pct"/>
            <w:tcBorders>
              <w:left w:val="single" w:sz="4" w:space="0" w:color="auto"/>
              <w:bottom w:val="single" w:sz="4" w:space="0" w:color="FFFFFF"/>
            </w:tcBorders>
            <w:shd w:val="clear" w:color="auto" w:fill="1F497D"/>
          </w:tcPr>
          <w:p w:rsidR="002648A8" w:rsidRPr="002A57F5" w:rsidRDefault="002648A8" w:rsidP="0084289C">
            <w:pPr>
              <w:jc w:val="center"/>
              <w:rPr>
                <w:rFonts w:ascii="Garamond" w:hAnsi="Garamond"/>
                <w:b/>
                <w:color w:val="FFFFFF"/>
              </w:rPr>
            </w:pPr>
            <w:r w:rsidRPr="002A57F5">
              <w:rPr>
                <w:rFonts w:ascii="Garamond" w:hAnsi="Garamond"/>
                <w:b/>
                <w:color w:val="FFFFFF"/>
              </w:rPr>
              <w:t xml:space="preserve">Required if approved for extension </w:t>
            </w:r>
          </w:p>
        </w:tc>
      </w:tr>
      <w:tr w:rsidR="002648A8" w:rsidRPr="00881A3D" w:rsidTr="002A57F5">
        <w:trPr>
          <w:tblHeader/>
        </w:trPr>
        <w:tc>
          <w:tcPr>
            <w:tcW w:w="780" w:type="pct"/>
            <w:vMerge/>
            <w:tcBorders>
              <w:top w:val="single" w:sz="4" w:space="0" w:color="FFFFFF"/>
              <w:left w:val="single" w:sz="4" w:space="0" w:color="auto"/>
              <w:right w:val="single" w:sz="4" w:space="0" w:color="FFFFFF"/>
            </w:tcBorders>
            <w:shd w:val="clear" w:color="auto" w:fill="1F497D"/>
          </w:tcPr>
          <w:p w:rsidR="002648A8" w:rsidRPr="00881A3D" w:rsidRDefault="002648A8" w:rsidP="002648A8">
            <w:pPr>
              <w:jc w:val="center"/>
              <w:rPr>
                <w:rFonts w:ascii="Garamond" w:hAnsi="Garamond"/>
                <w:b/>
              </w:rPr>
            </w:pPr>
          </w:p>
        </w:tc>
        <w:tc>
          <w:tcPr>
            <w:tcW w:w="1013" w:type="pct"/>
            <w:tcBorders>
              <w:top w:val="single" w:sz="4" w:space="0" w:color="FFFFFF"/>
              <w:left w:val="single" w:sz="4" w:space="0" w:color="FFFFFF"/>
              <w:right w:val="single" w:sz="4" w:space="0" w:color="FFFFFF"/>
            </w:tcBorders>
            <w:shd w:val="clear" w:color="auto" w:fill="1F497D"/>
          </w:tcPr>
          <w:p w:rsidR="002648A8" w:rsidRPr="00881A3D" w:rsidRDefault="002648A8" w:rsidP="002648A8">
            <w:pPr>
              <w:jc w:val="center"/>
              <w:rPr>
                <w:rFonts w:ascii="Garamond" w:hAnsi="Garamond"/>
                <w:b/>
              </w:rPr>
            </w:pPr>
            <w:r w:rsidRPr="002A57F5">
              <w:rPr>
                <w:rFonts w:ascii="Garamond" w:hAnsi="Garamond"/>
                <w:b/>
                <w:color w:val="FFFFFF"/>
              </w:rPr>
              <w:t>At submission</w:t>
            </w:r>
          </w:p>
        </w:tc>
        <w:tc>
          <w:tcPr>
            <w:tcW w:w="776" w:type="pct"/>
            <w:tcBorders>
              <w:top w:val="single" w:sz="4" w:space="0" w:color="FFFFFF"/>
              <w:left w:val="single" w:sz="4" w:space="0" w:color="FFFFFF"/>
              <w:right w:val="single" w:sz="4" w:space="0" w:color="FFFFFF"/>
            </w:tcBorders>
            <w:shd w:val="clear" w:color="auto" w:fill="1F497D"/>
          </w:tcPr>
          <w:p w:rsidR="002648A8" w:rsidRPr="002A57F5" w:rsidRDefault="002648A8" w:rsidP="002648A8">
            <w:pPr>
              <w:jc w:val="center"/>
              <w:rPr>
                <w:rFonts w:ascii="Garamond" w:hAnsi="Garamond"/>
                <w:b/>
                <w:color w:val="FFFFFF"/>
              </w:rPr>
            </w:pPr>
            <w:r w:rsidRPr="002A57F5">
              <w:rPr>
                <w:rFonts w:ascii="Garamond" w:hAnsi="Garamond"/>
                <w:b/>
                <w:color w:val="FFFFFF"/>
              </w:rPr>
              <w:t>SY 2011–2012</w:t>
            </w:r>
          </w:p>
        </w:tc>
        <w:tc>
          <w:tcPr>
            <w:tcW w:w="752" w:type="pct"/>
            <w:tcBorders>
              <w:top w:val="single" w:sz="4" w:space="0" w:color="FFFFFF"/>
              <w:left w:val="single" w:sz="4" w:space="0" w:color="FFFFFF"/>
              <w:right w:val="single" w:sz="4" w:space="0" w:color="FFFFFF"/>
            </w:tcBorders>
            <w:shd w:val="clear" w:color="auto" w:fill="1F497D"/>
          </w:tcPr>
          <w:p w:rsidR="002648A8" w:rsidRPr="002A57F5" w:rsidRDefault="002648A8" w:rsidP="002648A8">
            <w:pPr>
              <w:jc w:val="center"/>
              <w:rPr>
                <w:rFonts w:ascii="Garamond" w:hAnsi="Garamond"/>
                <w:b/>
                <w:color w:val="FFFFFF"/>
              </w:rPr>
            </w:pPr>
            <w:r w:rsidRPr="002A57F5">
              <w:rPr>
                <w:rFonts w:ascii="Garamond" w:hAnsi="Garamond"/>
                <w:b/>
                <w:color w:val="FFFFFF"/>
              </w:rPr>
              <w:t>SY 2012–2013</w:t>
            </w:r>
          </w:p>
        </w:tc>
        <w:tc>
          <w:tcPr>
            <w:tcW w:w="757" w:type="pct"/>
            <w:tcBorders>
              <w:top w:val="single" w:sz="4" w:space="0" w:color="FFFFFF"/>
              <w:left w:val="single" w:sz="4" w:space="0" w:color="FFFFFF"/>
              <w:right w:val="single" w:sz="4" w:space="0" w:color="auto"/>
            </w:tcBorders>
            <w:shd w:val="clear" w:color="auto" w:fill="1F497D"/>
          </w:tcPr>
          <w:p w:rsidR="002648A8" w:rsidRPr="002A57F5" w:rsidRDefault="002648A8" w:rsidP="002648A8">
            <w:pPr>
              <w:jc w:val="center"/>
              <w:rPr>
                <w:rFonts w:ascii="Garamond" w:hAnsi="Garamond"/>
                <w:b/>
                <w:color w:val="FFFFFF"/>
              </w:rPr>
            </w:pPr>
            <w:r w:rsidRPr="002A57F5">
              <w:rPr>
                <w:rFonts w:ascii="Garamond" w:hAnsi="Garamond"/>
                <w:b/>
                <w:color w:val="FFFFFF"/>
              </w:rPr>
              <w:t>SY 2013–2014</w:t>
            </w:r>
          </w:p>
        </w:tc>
        <w:tc>
          <w:tcPr>
            <w:tcW w:w="205" w:type="pct"/>
            <w:tcBorders>
              <w:top w:val="nil"/>
              <w:left w:val="single" w:sz="4" w:space="0" w:color="auto"/>
              <w:bottom w:val="nil"/>
            </w:tcBorders>
            <w:shd w:val="clear" w:color="auto" w:fill="auto"/>
          </w:tcPr>
          <w:p w:rsidR="002648A8" w:rsidRPr="002A57F5" w:rsidRDefault="002648A8" w:rsidP="0084289C">
            <w:pPr>
              <w:jc w:val="center"/>
              <w:rPr>
                <w:rFonts w:ascii="Garamond" w:hAnsi="Garamond"/>
                <w:b/>
                <w:color w:val="FFFFFF"/>
              </w:rPr>
            </w:pPr>
          </w:p>
        </w:tc>
        <w:tc>
          <w:tcPr>
            <w:tcW w:w="717" w:type="pct"/>
            <w:tcBorders>
              <w:top w:val="single" w:sz="4" w:space="0" w:color="FFFFFF"/>
            </w:tcBorders>
            <w:shd w:val="clear" w:color="auto" w:fill="1F497D"/>
          </w:tcPr>
          <w:p w:rsidR="002648A8" w:rsidRPr="002A57F5" w:rsidRDefault="002648A8" w:rsidP="0084289C">
            <w:pPr>
              <w:jc w:val="center"/>
              <w:rPr>
                <w:rFonts w:ascii="Garamond" w:hAnsi="Garamond"/>
                <w:b/>
                <w:color w:val="FFFFFF"/>
              </w:rPr>
            </w:pPr>
            <w:r w:rsidRPr="002A57F5">
              <w:rPr>
                <w:rFonts w:ascii="Garamond" w:hAnsi="Garamond"/>
                <w:b/>
                <w:color w:val="FFFFFF"/>
              </w:rPr>
              <w:t>SY 2014–2015</w:t>
            </w:r>
          </w:p>
        </w:tc>
      </w:tr>
      <w:tr w:rsidR="00356AA3" w:rsidRPr="00881A3D" w:rsidTr="002A57F5">
        <w:tc>
          <w:tcPr>
            <w:tcW w:w="780" w:type="pct"/>
            <w:tcBorders>
              <w:left w:val="single" w:sz="4" w:space="0" w:color="auto"/>
            </w:tcBorders>
          </w:tcPr>
          <w:p w:rsidR="00356AA3" w:rsidRPr="00881A3D" w:rsidRDefault="00356AA3" w:rsidP="0084289C">
            <w:pPr>
              <w:rPr>
                <w:rFonts w:ascii="Garamond" w:hAnsi="Garamond"/>
              </w:rPr>
            </w:pPr>
            <w:r w:rsidRPr="00881A3D">
              <w:rPr>
                <w:rFonts w:ascii="Garamond" w:hAnsi="Garamond"/>
              </w:rPr>
              <w:t>Adopt college- and career-ready standards</w:t>
            </w:r>
          </w:p>
        </w:tc>
        <w:tc>
          <w:tcPr>
            <w:tcW w:w="1013" w:type="pct"/>
          </w:tcPr>
          <w:p w:rsidR="00356AA3" w:rsidRPr="00467773" w:rsidRDefault="00356AA3" w:rsidP="007E4DF2">
            <w:pPr>
              <w:rPr>
                <w:rFonts w:ascii="Garamond" w:hAnsi="Garamond"/>
                <w:b/>
              </w:rPr>
            </w:pPr>
            <w:r w:rsidRPr="00467773">
              <w:rPr>
                <w:rFonts w:ascii="Garamond" w:hAnsi="Garamond"/>
                <w:b/>
              </w:rPr>
              <w:t>Request includes evidence that the State has formally adopted college- and career-ready standards</w:t>
            </w:r>
          </w:p>
        </w:tc>
        <w:tc>
          <w:tcPr>
            <w:tcW w:w="776" w:type="pct"/>
          </w:tcPr>
          <w:p w:rsidR="00356AA3" w:rsidRPr="00881A3D" w:rsidRDefault="00356AA3" w:rsidP="0084289C">
            <w:pPr>
              <w:rPr>
                <w:rFonts w:ascii="Garamond" w:hAnsi="Garamond"/>
              </w:rPr>
            </w:pPr>
          </w:p>
        </w:tc>
        <w:tc>
          <w:tcPr>
            <w:tcW w:w="752" w:type="pct"/>
          </w:tcPr>
          <w:p w:rsidR="00356AA3" w:rsidRPr="00881A3D" w:rsidRDefault="00356AA3" w:rsidP="0084289C">
            <w:pPr>
              <w:rPr>
                <w:rFonts w:ascii="Garamond" w:hAnsi="Garamond"/>
              </w:rPr>
            </w:pPr>
          </w:p>
        </w:tc>
        <w:tc>
          <w:tcPr>
            <w:tcW w:w="757" w:type="pct"/>
          </w:tcPr>
          <w:p w:rsidR="00356AA3" w:rsidRPr="00881A3D" w:rsidRDefault="00356AA3" w:rsidP="0084289C">
            <w:pPr>
              <w:rPr>
                <w:rFonts w:ascii="Garamond" w:hAnsi="Garamond"/>
              </w:rPr>
            </w:pPr>
          </w:p>
        </w:tc>
        <w:tc>
          <w:tcPr>
            <w:tcW w:w="205" w:type="pct"/>
            <w:tcBorders>
              <w:top w:val="nil"/>
              <w:bottom w:val="nil"/>
            </w:tcBorders>
          </w:tcPr>
          <w:p w:rsidR="00356AA3" w:rsidRPr="00881A3D" w:rsidRDefault="00356AA3" w:rsidP="0084289C">
            <w:pPr>
              <w:rPr>
                <w:rFonts w:ascii="Garamond" w:hAnsi="Garamond"/>
              </w:rPr>
            </w:pPr>
          </w:p>
        </w:tc>
        <w:tc>
          <w:tcPr>
            <w:tcW w:w="717" w:type="pct"/>
            <w:shd w:val="clear" w:color="auto" w:fill="DBE5F1"/>
          </w:tcPr>
          <w:p w:rsidR="00356AA3" w:rsidRPr="00881A3D" w:rsidRDefault="00356AA3" w:rsidP="0084289C">
            <w:pPr>
              <w:rPr>
                <w:rFonts w:ascii="Garamond" w:hAnsi="Garamond"/>
              </w:rPr>
            </w:pPr>
          </w:p>
        </w:tc>
      </w:tr>
      <w:tr w:rsidR="00356AA3" w:rsidRPr="00881A3D" w:rsidTr="002A57F5">
        <w:tc>
          <w:tcPr>
            <w:tcW w:w="780" w:type="pct"/>
            <w:tcBorders>
              <w:left w:val="single" w:sz="4" w:space="0" w:color="auto"/>
            </w:tcBorders>
          </w:tcPr>
          <w:p w:rsidR="00356AA3" w:rsidRPr="00881A3D" w:rsidRDefault="00356AA3" w:rsidP="0084289C">
            <w:pPr>
              <w:rPr>
                <w:rFonts w:ascii="Garamond" w:hAnsi="Garamond"/>
              </w:rPr>
            </w:pPr>
            <w:r w:rsidRPr="00881A3D">
              <w:rPr>
                <w:rFonts w:ascii="Garamond" w:hAnsi="Garamond"/>
              </w:rPr>
              <w:t>Implement college- and career-ready standards</w:t>
            </w:r>
          </w:p>
        </w:tc>
        <w:tc>
          <w:tcPr>
            <w:tcW w:w="1013" w:type="pct"/>
          </w:tcPr>
          <w:p w:rsidR="00356AA3" w:rsidRPr="00881A3D" w:rsidRDefault="00356AA3" w:rsidP="00970A14">
            <w:pPr>
              <w:rPr>
                <w:rFonts w:ascii="Garamond" w:hAnsi="Garamond"/>
              </w:rPr>
            </w:pPr>
            <w:r>
              <w:rPr>
                <w:rFonts w:ascii="Garamond" w:hAnsi="Garamond"/>
              </w:rPr>
              <w:t>Request includes plan for transitioning to and implementing college- and career-ready standards</w:t>
            </w:r>
          </w:p>
        </w:tc>
        <w:tc>
          <w:tcPr>
            <w:tcW w:w="1528" w:type="pct"/>
            <w:gridSpan w:val="2"/>
          </w:tcPr>
          <w:p w:rsidR="00356AA3" w:rsidRPr="00881A3D" w:rsidRDefault="00356AA3" w:rsidP="0023109B">
            <w:pPr>
              <w:rPr>
                <w:rFonts w:ascii="Garamond" w:hAnsi="Garamond"/>
              </w:rPr>
            </w:pPr>
            <w:r w:rsidRPr="00881A3D">
              <w:rPr>
                <w:rFonts w:ascii="Garamond" w:hAnsi="Garamond"/>
              </w:rPr>
              <w:t>SEA and LEAs</w:t>
            </w:r>
            <w:r w:rsidR="0023109B">
              <w:rPr>
                <w:rFonts w:ascii="Garamond" w:hAnsi="Garamond"/>
              </w:rPr>
              <w:t xml:space="preserve"> </w:t>
            </w:r>
            <w:r w:rsidRPr="00881A3D">
              <w:rPr>
                <w:rFonts w:ascii="Garamond" w:hAnsi="Garamond"/>
              </w:rPr>
              <w:t>prepare to implement college- and career-ready standards</w:t>
            </w:r>
          </w:p>
        </w:tc>
        <w:tc>
          <w:tcPr>
            <w:tcW w:w="757" w:type="pct"/>
          </w:tcPr>
          <w:p w:rsidR="00356AA3" w:rsidRPr="00881A3D" w:rsidRDefault="00356AA3" w:rsidP="0023109B">
            <w:pPr>
              <w:rPr>
                <w:rFonts w:ascii="Garamond" w:hAnsi="Garamond"/>
              </w:rPr>
            </w:pPr>
            <w:r w:rsidRPr="00881A3D">
              <w:rPr>
                <w:rFonts w:ascii="Garamond" w:hAnsi="Garamond"/>
                <w:b/>
              </w:rPr>
              <w:t>SEA and LEAs</w:t>
            </w:r>
            <w:r w:rsidR="0023109B">
              <w:rPr>
                <w:rFonts w:ascii="Garamond" w:hAnsi="Garamond"/>
                <w:b/>
              </w:rPr>
              <w:t xml:space="preserve"> </w:t>
            </w:r>
            <w:r w:rsidRPr="00881A3D">
              <w:rPr>
                <w:rFonts w:ascii="Garamond" w:hAnsi="Garamond"/>
                <w:b/>
              </w:rPr>
              <w:t>implement college- and career-ready</w:t>
            </w:r>
            <w:r w:rsidRPr="00881A3D">
              <w:rPr>
                <w:rFonts w:ascii="Garamond" w:hAnsi="Garamond"/>
              </w:rPr>
              <w:t xml:space="preserve"> </w:t>
            </w:r>
            <w:r w:rsidRPr="00881A3D">
              <w:rPr>
                <w:rFonts w:ascii="Garamond" w:hAnsi="Garamond"/>
                <w:b/>
              </w:rPr>
              <w:t>standards</w:t>
            </w:r>
          </w:p>
        </w:tc>
        <w:tc>
          <w:tcPr>
            <w:tcW w:w="205" w:type="pct"/>
            <w:tcBorders>
              <w:top w:val="nil"/>
              <w:bottom w:val="nil"/>
            </w:tcBorders>
          </w:tcPr>
          <w:p w:rsidR="00356AA3" w:rsidRPr="00881A3D" w:rsidRDefault="00356AA3" w:rsidP="0084289C">
            <w:pPr>
              <w:rPr>
                <w:rFonts w:ascii="Garamond" w:hAnsi="Garamond"/>
              </w:rPr>
            </w:pPr>
          </w:p>
        </w:tc>
        <w:tc>
          <w:tcPr>
            <w:tcW w:w="717" w:type="pct"/>
            <w:shd w:val="clear" w:color="auto" w:fill="DBE5F1"/>
          </w:tcPr>
          <w:p w:rsidR="00356AA3" w:rsidRPr="00881A3D" w:rsidRDefault="00356AA3" w:rsidP="0084289C">
            <w:pPr>
              <w:rPr>
                <w:rFonts w:ascii="Garamond" w:hAnsi="Garamond"/>
              </w:rPr>
            </w:pPr>
          </w:p>
        </w:tc>
      </w:tr>
      <w:tr w:rsidR="00356AA3" w:rsidRPr="00881A3D" w:rsidTr="002A57F5">
        <w:tc>
          <w:tcPr>
            <w:tcW w:w="780" w:type="pct"/>
            <w:tcBorders>
              <w:left w:val="single" w:sz="4" w:space="0" w:color="auto"/>
            </w:tcBorders>
          </w:tcPr>
          <w:p w:rsidR="00356AA3" w:rsidRPr="00881A3D" w:rsidRDefault="00356AA3" w:rsidP="0084289C">
            <w:pPr>
              <w:rPr>
                <w:rFonts w:ascii="Garamond" w:hAnsi="Garamond"/>
              </w:rPr>
            </w:pPr>
            <w:r w:rsidRPr="00881A3D">
              <w:rPr>
                <w:rFonts w:ascii="Garamond" w:hAnsi="Garamond"/>
              </w:rPr>
              <w:t xml:space="preserve">Develop and administer high-quality assessments aligned with college- and </w:t>
            </w:r>
            <w:r w:rsidRPr="00881A3D">
              <w:rPr>
                <w:rFonts w:ascii="Garamond" w:hAnsi="Garamond"/>
              </w:rPr>
              <w:lastRenderedPageBreak/>
              <w:t>career-ready standards</w:t>
            </w:r>
          </w:p>
        </w:tc>
        <w:tc>
          <w:tcPr>
            <w:tcW w:w="1013" w:type="pct"/>
          </w:tcPr>
          <w:p w:rsidR="00356AA3" w:rsidRPr="00881A3D" w:rsidRDefault="00356AA3" w:rsidP="00970A14">
            <w:pPr>
              <w:rPr>
                <w:rFonts w:ascii="Garamond" w:hAnsi="Garamond"/>
              </w:rPr>
            </w:pPr>
            <w:r>
              <w:rPr>
                <w:rFonts w:ascii="Garamond" w:hAnsi="Garamond"/>
              </w:rPr>
              <w:lastRenderedPageBreak/>
              <w:t xml:space="preserve">Request includes plan for developing and administering high-quality assessments aligned with college- and </w:t>
            </w:r>
            <w:r>
              <w:rPr>
                <w:rFonts w:ascii="Garamond" w:hAnsi="Garamond"/>
              </w:rPr>
              <w:lastRenderedPageBreak/>
              <w:t>career-ready standards</w:t>
            </w:r>
            <w:r w:rsidR="00417E67">
              <w:rPr>
                <w:rFonts w:ascii="Garamond" w:hAnsi="Garamond"/>
              </w:rPr>
              <w:t xml:space="preserve">, and assurance that SEA will develop and administer alternate assessments consistent with </w:t>
            </w:r>
            <w:r w:rsidR="00417E67" w:rsidRPr="00881A3D">
              <w:rPr>
                <w:rFonts w:ascii="Garamond" w:hAnsi="Garamond" w:cs="Melior"/>
              </w:rPr>
              <w:t xml:space="preserve">34 C.F.R. </w:t>
            </w:r>
            <w:r w:rsidR="00417E67" w:rsidRPr="00A90228">
              <w:rPr>
                <w:rFonts w:ascii="Garamond" w:hAnsi="Garamond" w:cs="Melior"/>
              </w:rPr>
              <w:t xml:space="preserve">§ </w:t>
            </w:r>
            <w:r w:rsidR="00417E67" w:rsidRPr="00881A3D">
              <w:rPr>
                <w:rFonts w:ascii="Garamond" w:hAnsi="Garamond" w:cs="Melior"/>
              </w:rPr>
              <w:t>200.6(a)(2)</w:t>
            </w:r>
          </w:p>
        </w:tc>
        <w:tc>
          <w:tcPr>
            <w:tcW w:w="1528" w:type="pct"/>
            <w:gridSpan w:val="2"/>
          </w:tcPr>
          <w:p w:rsidR="00356AA3" w:rsidRPr="00881A3D" w:rsidRDefault="00356AA3" w:rsidP="00467773">
            <w:pPr>
              <w:rPr>
                <w:rFonts w:ascii="Garamond" w:hAnsi="Garamond"/>
              </w:rPr>
            </w:pPr>
            <w:r w:rsidRPr="00881A3D">
              <w:rPr>
                <w:rFonts w:ascii="Garamond" w:hAnsi="Garamond"/>
              </w:rPr>
              <w:lastRenderedPageBreak/>
              <w:t xml:space="preserve">SEA develops </w:t>
            </w:r>
            <w:r>
              <w:rPr>
                <w:rFonts w:ascii="Garamond" w:hAnsi="Garamond"/>
              </w:rPr>
              <w:t>statewide</w:t>
            </w:r>
            <w:r w:rsidRPr="00881A3D">
              <w:rPr>
                <w:rFonts w:ascii="Garamond" w:hAnsi="Garamond"/>
              </w:rPr>
              <w:t xml:space="preserve"> high-quality assessments aligned with college- and career-ready standards </w:t>
            </w:r>
          </w:p>
        </w:tc>
        <w:tc>
          <w:tcPr>
            <w:tcW w:w="757" w:type="pct"/>
          </w:tcPr>
          <w:p w:rsidR="00356AA3" w:rsidRPr="00881A3D" w:rsidRDefault="00356AA3" w:rsidP="0084289C">
            <w:pPr>
              <w:rPr>
                <w:rFonts w:ascii="Garamond" w:hAnsi="Garamond"/>
                <w:b/>
              </w:rPr>
            </w:pPr>
            <w:r w:rsidRPr="00E62904">
              <w:rPr>
                <w:rFonts w:ascii="Garamond" w:hAnsi="Garamond"/>
                <w:b/>
              </w:rPr>
              <w:t xml:space="preserve">SEA administers pilot high-quality assessments aligned </w:t>
            </w:r>
            <w:r>
              <w:rPr>
                <w:rFonts w:ascii="Garamond" w:hAnsi="Garamond"/>
                <w:b/>
              </w:rPr>
              <w:t>with</w:t>
            </w:r>
            <w:r w:rsidRPr="00E62904">
              <w:rPr>
                <w:rFonts w:ascii="Garamond" w:hAnsi="Garamond"/>
                <w:b/>
              </w:rPr>
              <w:t xml:space="preserve"> </w:t>
            </w:r>
            <w:r w:rsidRPr="00E62904">
              <w:rPr>
                <w:rFonts w:ascii="Garamond" w:hAnsi="Garamond"/>
                <w:b/>
              </w:rPr>
              <w:lastRenderedPageBreak/>
              <w:t>college- and career-ready standards</w:t>
            </w:r>
          </w:p>
        </w:tc>
        <w:tc>
          <w:tcPr>
            <w:tcW w:w="205" w:type="pct"/>
            <w:tcBorders>
              <w:top w:val="nil"/>
              <w:bottom w:val="nil"/>
            </w:tcBorders>
          </w:tcPr>
          <w:p w:rsidR="00356AA3" w:rsidRPr="00881A3D" w:rsidRDefault="00356AA3" w:rsidP="0084289C">
            <w:pPr>
              <w:rPr>
                <w:rFonts w:ascii="Garamond" w:hAnsi="Garamond"/>
                <w:b/>
              </w:rPr>
            </w:pPr>
          </w:p>
        </w:tc>
        <w:tc>
          <w:tcPr>
            <w:tcW w:w="717" w:type="pct"/>
            <w:shd w:val="clear" w:color="auto" w:fill="DBE5F1"/>
          </w:tcPr>
          <w:p w:rsidR="00356AA3" w:rsidRPr="00881A3D" w:rsidRDefault="00356AA3" w:rsidP="0023109B">
            <w:pPr>
              <w:rPr>
                <w:rFonts w:ascii="Garamond" w:hAnsi="Garamond"/>
                <w:b/>
              </w:rPr>
            </w:pPr>
            <w:r w:rsidRPr="00881A3D">
              <w:rPr>
                <w:rFonts w:ascii="Garamond" w:hAnsi="Garamond"/>
                <w:b/>
              </w:rPr>
              <w:t xml:space="preserve">SEA administers </w:t>
            </w:r>
            <w:r w:rsidR="003333D6">
              <w:rPr>
                <w:rFonts w:ascii="Garamond" w:hAnsi="Garamond"/>
                <w:b/>
              </w:rPr>
              <w:t>h</w:t>
            </w:r>
            <w:r w:rsidRPr="00881A3D">
              <w:rPr>
                <w:rFonts w:ascii="Garamond" w:hAnsi="Garamond"/>
                <w:b/>
              </w:rPr>
              <w:t xml:space="preserve">igh-quality assessments aligned </w:t>
            </w:r>
            <w:r>
              <w:rPr>
                <w:rFonts w:ascii="Garamond" w:hAnsi="Garamond"/>
                <w:b/>
              </w:rPr>
              <w:t>with</w:t>
            </w:r>
            <w:r w:rsidRPr="00881A3D">
              <w:rPr>
                <w:rFonts w:ascii="Garamond" w:hAnsi="Garamond"/>
                <w:b/>
              </w:rPr>
              <w:t xml:space="preserve"> </w:t>
            </w:r>
            <w:r w:rsidRPr="00881A3D">
              <w:rPr>
                <w:rFonts w:ascii="Garamond" w:hAnsi="Garamond"/>
                <w:b/>
              </w:rPr>
              <w:lastRenderedPageBreak/>
              <w:t>college- and career-ready standards</w:t>
            </w:r>
          </w:p>
        </w:tc>
      </w:tr>
      <w:tr w:rsidR="00566F6A" w:rsidRPr="00881A3D" w:rsidTr="002A57F5">
        <w:tc>
          <w:tcPr>
            <w:tcW w:w="780" w:type="pct"/>
            <w:tcBorders>
              <w:left w:val="single" w:sz="4" w:space="0" w:color="auto"/>
            </w:tcBorders>
          </w:tcPr>
          <w:p w:rsidR="00566F6A" w:rsidRPr="00881A3D" w:rsidRDefault="00566F6A" w:rsidP="00970DC4">
            <w:pPr>
              <w:rPr>
                <w:rFonts w:ascii="Garamond" w:hAnsi="Garamond"/>
              </w:rPr>
            </w:pPr>
            <w:r>
              <w:rPr>
                <w:rFonts w:ascii="Garamond" w:hAnsi="Garamond"/>
              </w:rPr>
              <w:lastRenderedPageBreak/>
              <w:t>A</w:t>
            </w:r>
            <w:r w:rsidRPr="00881A3D">
              <w:rPr>
                <w:rFonts w:ascii="Garamond" w:hAnsi="Garamond"/>
              </w:rPr>
              <w:t xml:space="preserve">dopt ELP standards </w:t>
            </w:r>
            <w:r w:rsidR="00675909">
              <w:rPr>
                <w:rFonts w:ascii="Garamond" w:hAnsi="Garamond"/>
              </w:rPr>
              <w:t>that correspond</w:t>
            </w:r>
            <w:r>
              <w:rPr>
                <w:rFonts w:ascii="Garamond" w:hAnsi="Garamond"/>
              </w:rPr>
              <w:t xml:space="preserve"> </w:t>
            </w:r>
            <w:proofErr w:type="gramStart"/>
            <w:r>
              <w:rPr>
                <w:rFonts w:ascii="Garamond" w:hAnsi="Garamond"/>
              </w:rPr>
              <w:t>to</w:t>
            </w:r>
            <w:r w:rsidRPr="00881A3D">
              <w:rPr>
                <w:rFonts w:ascii="Garamond" w:hAnsi="Garamond"/>
              </w:rPr>
              <w:t xml:space="preserve">  college</w:t>
            </w:r>
            <w:proofErr w:type="gramEnd"/>
            <w:r w:rsidRPr="00881A3D">
              <w:rPr>
                <w:rFonts w:ascii="Garamond" w:hAnsi="Garamond"/>
              </w:rPr>
              <w:t>- and career-ready standards</w:t>
            </w:r>
          </w:p>
        </w:tc>
        <w:tc>
          <w:tcPr>
            <w:tcW w:w="1013" w:type="pct"/>
          </w:tcPr>
          <w:p w:rsidR="00566F6A" w:rsidRPr="00881A3D" w:rsidRDefault="00566F6A" w:rsidP="00970A14">
            <w:pPr>
              <w:rPr>
                <w:rFonts w:ascii="Garamond" w:hAnsi="Garamond"/>
              </w:rPr>
            </w:pPr>
            <w:r>
              <w:rPr>
                <w:rFonts w:ascii="Garamond" w:hAnsi="Garamond"/>
              </w:rPr>
              <w:t>Request includes assurance that SEA will adopt ELP standards</w:t>
            </w:r>
          </w:p>
        </w:tc>
        <w:tc>
          <w:tcPr>
            <w:tcW w:w="776" w:type="pct"/>
          </w:tcPr>
          <w:p w:rsidR="00566F6A" w:rsidRPr="00881A3D" w:rsidRDefault="00566F6A" w:rsidP="00970DC4">
            <w:pPr>
              <w:rPr>
                <w:rFonts w:ascii="Garamond" w:hAnsi="Garamond"/>
                <w:b/>
              </w:rPr>
            </w:pPr>
          </w:p>
        </w:tc>
        <w:tc>
          <w:tcPr>
            <w:tcW w:w="752" w:type="pct"/>
          </w:tcPr>
          <w:p w:rsidR="00566F6A" w:rsidRPr="00881A3D" w:rsidRDefault="00566F6A" w:rsidP="00970DC4">
            <w:pPr>
              <w:rPr>
                <w:rFonts w:ascii="Garamond" w:hAnsi="Garamond"/>
                <w:b/>
              </w:rPr>
            </w:pPr>
          </w:p>
        </w:tc>
        <w:tc>
          <w:tcPr>
            <w:tcW w:w="757" w:type="pct"/>
          </w:tcPr>
          <w:p w:rsidR="00566F6A" w:rsidRPr="00566F6A" w:rsidRDefault="00566F6A" w:rsidP="00970DC4">
            <w:pPr>
              <w:rPr>
                <w:rFonts w:ascii="Garamond" w:hAnsi="Garamond"/>
                <w:b/>
              </w:rPr>
            </w:pPr>
            <w:r w:rsidRPr="00566F6A">
              <w:rPr>
                <w:rFonts w:ascii="Garamond" w:hAnsi="Garamond"/>
                <w:b/>
              </w:rPr>
              <w:t xml:space="preserve">SEA adopts ELP standards </w:t>
            </w:r>
            <w:r w:rsidR="00675909">
              <w:rPr>
                <w:rFonts w:ascii="Garamond" w:hAnsi="Garamond"/>
                <w:b/>
              </w:rPr>
              <w:t>that correspond</w:t>
            </w:r>
            <w:r w:rsidRPr="00566F6A">
              <w:rPr>
                <w:rFonts w:ascii="Garamond" w:hAnsi="Garamond"/>
                <w:b/>
              </w:rPr>
              <w:t xml:space="preserve"> to State’s college- and career-ready standards, consistent with the requirement in ESEA section 3113(b)(2)</w:t>
            </w:r>
          </w:p>
        </w:tc>
        <w:tc>
          <w:tcPr>
            <w:tcW w:w="205" w:type="pct"/>
            <w:tcBorders>
              <w:top w:val="nil"/>
              <w:bottom w:val="nil"/>
            </w:tcBorders>
          </w:tcPr>
          <w:p w:rsidR="00566F6A" w:rsidRPr="00881A3D" w:rsidRDefault="00566F6A" w:rsidP="00970DC4">
            <w:pPr>
              <w:rPr>
                <w:rFonts w:ascii="Garamond" w:hAnsi="Garamond"/>
                <w:b/>
              </w:rPr>
            </w:pPr>
          </w:p>
        </w:tc>
        <w:tc>
          <w:tcPr>
            <w:tcW w:w="717" w:type="pct"/>
            <w:shd w:val="clear" w:color="auto" w:fill="DBE5F1"/>
          </w:tcPr>
          <w:p w:rsidR="00566F6A" w:rsidRPr="00881A3D" w:rsidRDefault="00566F6A" w:rsidP="00970DC4">
            <w:pPr>
              <w:rPr>
                <w:rFonts w:ascii="Garamond" w:hAnsi="Garamond"/>
                <w:b/>
              </w:rPr>
            </w:pPr>
          </w:p>
        </w:tc>
      </w:tr>
      <w:tr w:rsidR="00566F6A" w:rsidRPr="00881A3D" w:rsidTr="002A57F5">
        <w:tc>
          <w:tcPr>
            <w:tcW w:w="780" w:type="pct"/>
            <w:tcBorders>
              <w:left w:val="single" w:sz="4" w:space="0" w:color="auto"/>
            </w:tcBorders>
          </w:tcPr>
          <w:p w:rsidR="00566F6A" w:rsidRPr="00881A3D" w:rsidRDefault="00566F6A" w:rsidP="00970DC4">
            <w:pPr>
              <w:rPr>
                <w:rFonts w:ascii="Garamond" w:hAnsi="Garamond"/>
              </w:rPr>
            </w:pPr>
            <w:r>
              <w:rPr>
                <w:rFonts w:ascii="Garamond" w:hAnsi="Garamond"/>
              </w:rPr>
              <w:t>D</w:t>
            </w:r>
            <w:r w:rsidRPr="00881A3D">
              <w:rPr>
                <w:rFonts w:ascii="Garamond" w:hAnsi="Garamond"/>
              </w:rPr>
              <w:t xml:space="preserve">evelop </w:t>
            </w:r>
            <w:r>
              <w:rPr>
                <w:rFonts w:ascii="Garamond" w:hAnsi="Garamond"/>
              </w:rPr>
              <w:t xml:space="preserve">and administer </w:t>
            </w:r>
            <w:r w:rsidRPr="00881A3D">
              <w:rPr>
                <w:rFonts w:ascii="Garamond" w:hAnsi="Garamond"/>
              </w:rPr>
              <w:t xml:space="preserve">ELP assessments </w:t>
            </w:r>
          </w:p>
        </w:tc>
        <w:tc>
          <w:tcPr>
            <w:tcW w:w="1013" w:type="pct"/>
          </w:tcPr>
          <w:p w:rsidR="00566F6A" w:rsidRPr="00881A3D" w:rsidRDefault="00566F6A" w:rsidP="00970A14">
            <w:pPr>
              <w:rPr>
                <w:rFonts w:ascii="Garamond" w:hAnsi="Garamond"/>
              </w:rPr>
            </w:pPr>
            <w:r>
              <w:rPr>
                <w:rFonts w:ascii="Garamond" w:hAnsi="Garamond"/>
              </w:rPr>
              <w:t>Request includes assurance that SEA will develop and administer ELP assessments</w:t>
            </w:r>
          </w:p>
        </w:tc>
        <w:tc>
          <w:tcPr>
            <w:tcW w:w="776" w:type="pct"/>
          </w:tcPr>
          <w:p w:rsidR="00566F6A" w:rsidRPr="00881A3D" w:rsidRDefault="00566F6A" w:rsidP="00F22D31">
            <w:pPr>
              <w:rPr>
                <w:rFonts w:ascii="Garamond" w:hAnsi="Garamond"/>
                <w:b/>
              </w:rPr>
            </w:pPr>
          </w:p>
        </w:tc>
        <w:tc>
          <w:tcPr>
            <w:tcW w:w="752" w:type="pct"/>
          </w:tcPr>
          <w:p w:rsidR="00566F6A" w:rsidRPr="00881A3D" w:rsidRDefault="00566F6A" w:rsidP="00F22D31">
            <w:pPr>
              <w:rPr>
                <w:rFonts w:ascii="Garamond" w:hAnsi="Garamond"/>
                <w:b/>
              </w:rPr>
            </w:pPr>
          </w:p>
        </w:tc>
        <w:tc>
          <w:tcPr>
            <w:tcW w:w="757" w:type="pct"/>
          </w:tcPr>
          <w:p w:rsidR="00566F6A" w:rsidRPr="00881A3D" w:rsidRDefault="00566F6A" w:rsidP="00F22D31">
            <w:pPr>
              <w:rPr>
                <w:rFonts w:ascii="Garamond" w:hAnsi="Garamond"/>
                <w:b/>
              </w:rPr>
            </w:pPr>
          </w:p>
        </w:tc>
        <w:tc>
          <w:tcPr>
            <w:tcW w:w="205" w:type="pct"/>
            <w:tcBorders>
              <w:top w:val="nil"/>
              <w:bottom w:val="nil"/>
            </w:tcBorders>
          </w:tcPr>
          <w:p w:rsidR="00566F6A" w:rsidRPr="00881A3D" w:rsidRDefault="00566F6A" w:rsidP="00F22D31">
            <w:pPr>
              <w:rPr>
                <w:rFonts w:ascii="Garamond" w:hAnsi="Garamond"/>
                <w:b/>
              </w:rPr>
            </w:pPr>
          </w:p>
        </w:tc>
        <w:tc>
          <w:tcPr>
            <w:tcW w:w="717" w:type="pct"/>
            <w:shd w:val="clear" w:color="auto" w:fill="DBE5F1"/>
          </w:tcPr>
          <w:p w:rsidR="00566F6A" w:rsidRPr="00881A3D" w:rsidRDefault="00566F6A" w:rsidP="00F22D31">
            <w:pPr>
              <w:rPr>
                <w:rFonts w:ascii="Garamond" w:hAnsi="Garamond"/>
                <w:b/>
              </w:rPr>
            </w:pPr>
            <w:r>
              <w:rPr>
                <w:rFonts w:ascii="Garamond" w:hAnsi="Garamond"/>
              </w:rPr>
              <w:t xml:space="preserve">SEA develops and administers </w:t>
            </w:r>
            <w:r w:rsidRPr="00881A3D">
              <w:rPr>
                <w:rFonts w:ascii="Garamond" w:hAnsi="Garamond"/>
              </w:rPr>
              <w:t>ELP assessments aligned with the State’s ELP standards, consistent with the requirements in ESEA section</w:t>
            </w:r>
            <w:r>
              <w:rPr>
                <w:rFonts w:ascii="Garamond" w:hAnsi="Garamond"/>
              </w:rPr>
              <w:t>s</w:t>
            </w:r>
            <w:r w:rsidRPr="00881A3D">
              <w:rPr>
                <w:rFonts w:ascii="Garamond" w:hAnsi="Garamond"/>
              </w:rPr>
              <w:t xml:space="preserve"> 1111(b)(7)</w:t>
            </w:r>
            <w:r>
              <w:rPr>
                <w:rFonts w:ascii="Garamond" w:hAnsi="Garamond"/>
              </w:rPr>
              <w:t xml:space="preserve">, 3113(b)(2), </w:t>
            </w:r>
            <w:r w:rsidRPr="00A264F9">
              <w:rPr>
                <w:rFonts w:ascii="Garamond" w:hAnsi="Garamond"/>
              </w:rPr>
              <w:t>and</w:t>
            </w:r>
            <w:r>
              <w:rPr>
                <w:rFonts w:ascii="Garamond" w:hAnsi="Garamond"/>
              </w:rPr>
              <w:t xml:space="preserve"> 3122(a)(3)(A)(ii)</w:t>
            </w:r>
          </w:p>
        </w:tc>
      </w:tr>
      <w:tr w:rsidR="00DE0D2F" w:rsidRPr="00881A3D" w:rsidTr="002A57F5">
        <w:trPr>
          <w:trHeight w:val="845"/>
        </w:trPr>
        <w:tc>
          <w:tcPr>
            <w:tcW w:w="780" w:type="pct"/>
            <w:tcBorders>
              <w:left w:val="single" w:sz="4" w:space="0" w:color="auto"/>
            </w:tcBorders>
          </w:tcPr>
          <w:p w:rsidR="00DE0D2F" w:rsidRPr="00881A3D" w:rsidRDefault="00DE0D2F" w:rsidP="0084289C">
            <w:pPr>
              <w:rPr>
                <w:rFonts w:ascii="Garamond" w:hAnsi="Garamond"/>
              </w:rPr>
            </w:pPr>
            <w:r w:rsidRPr="00D47071">
              <w:rPr>
                <w:rFonts w:ascii="Garamond" w:hAnsi="Garamond"/>
              </w:rPr>
              <w:lastRenderedPageBreak/>
              <w:t>Annually report college-going and college credit</w:t>
            </w:r>
            <w:r>
              <w:rPr>
                <w:rFonts w:ascii="Garamond" w:hAnsi="Garamond"/>
              </w:rPr>
              <w:t>-</w:t>
            </w:r>
            <w:r w:rsidRPr="00D47071">
              <w:rPr>
                <w:rFonts w:ascii="Garamond" w:hAnsi="Garamond"/>
              </w:rPr>
              <w:t xml:space="preserve">accumulation rates for </w:t>
            </w:r>
            <w:r>
              <w:rPr>
                <w:rFonts w:ascii="Garamond" w:hAnsi="Garamond"/>
              </w:rPr>
              <w:t xml:space="preserve">all students and subgroups of students in each LEA and </w:t>
            </w:r>
            <w:r w:rsidRPr="00D47071">
              <w:rPr>
                <w:rFonts w:ascii="Garamond" w:hAnsi="Garamond"/>
              </w:rPr>
              <w:t xml:space="preserve">each </w:t>
            </w:r>
            <w:r>
              <w:rPr>
                <w:rFonts w:ascii="Garamond" w:hAnsi="Garamond"/>
              </w:rPr>
              <w:t xml:space="preserve">public </w:t>
            </w:r>
            <w:r w:rsidRPr="00D47071">
              <w:rPr>
                <w:rFonts w:ascii="Garamond" w:hAnsi="Garamond"/>
              </w:rPr>
              <w:t>high school in the State</w:t>
            </w:r>
          </w:p>
        </w:tc>
        <w:tc>
          <w:tcPr>
            <w:tcW w:w="1013" w:type="pct"/>
          </w:tcPr>
          <w:p w:rsidR="00DE0D2F" w:rsidRPr="00881A3D" w:rsidRDefault="00DE0D2F" w:rsidP="00B76D54">
            <w:pPr>
              <w:rPr>
                <w:rFonts w:ascii="Garamond" w:hAnsi="Garamond"/>
              </w:rPr>
            </w:pPr>
            <w:r>
              <w:rPr>
                <w:rFonts w:ascii="Garamond" w:hAnsi="Garamond"/>
              </w:rPr>
              <w:t>R</w:t>
            </w:r>
            <w:r w:rsidRPr="00881A3D">
              <w:rPr>
                <w:rFonts w:ascii="Garamond" w:hAnsi="Garamond"/>
              </w:rPr>
              <w:t xml:space="preserve">equest includes </w:t>
            </w:r>
            <w:r>
              <w:rPr>
                <w:rFonts w:ascii="Garamond" w:hAnsi="Garamond"/>
              </w:rPr>
              <w:t>assurance that SEA will annually report to the public the required data</w:t>
            </w:r>
          </w:p>
        </w:tc>
        <w:tc>
          <w:tcPr>
            <w:tcW w:w="776" w:type="pct"/>
          </w:tcPr>
          <w:p w:rsidR="00DE0D2F" w:rsidRPr="00BB6B89" w:rsidRDefault="00DE0D2F" w:rsidP="00BB6B89">
            <w:pPr>
              <w:rPr>
                <w:rFonts w:ascii="Garamond" w:hAnsi="Garamond"/>
                <w:b/>
              </w:rPr>
            </w:pPr>
          </w:p>
        </w:tc>
        <w:tc>
          <w:tcPr>
            <w:tcW w:w="750" w:type="pct"/>
          </w:tcPr>
          <w:p w:rsidR="00DE0D2F" w:rsidRPr="00BB6B89" w:rsidRDefault="00DE0D2F" w:rsidP="00BB6B89">
            <w:pPr>
              <w:rPr>
                <w:rFonts w:ascii="Garamond" w:hAnsi="Garamond"/>
                <w:b/>
              </w:rPr>
            </w:pPr>
          </w:p>
        </w:tc>
        <w:tc>
          <w:tcPr>
            <w:tcW w:w="759" w:type="pct"/>
          </w:tcPr>
          <w:p w:rsidR="00DE0D2F" w:rsidRPr="00BB6B89" w:rsidRDefault="00DE0D2F" w:rsidP="00BB6B89">
            <w:pPr>
              <w:rPr>
                <w:rFonts w:ascii="Garamond" w:hAnsi="Garamond"/>
                <w:b/>
              </w:rPr>
            </w:pPr>
          </w:p>
        </w:tc>
        <w:tc>
          <w:tcPr>
            <w:tcW w:w="205" w:type="pct"/>
            <w:tcBorders>
              <w:top w:val="nil"/>
              <w:bottom w:val="nil"/>
            </w:tcBorders>
          </w:tcPr>
          <w:p w:rsidR="00DE0D2F" w:rsidRPr="00FA5CF6" w:rsidRDefault="00DE0D2F" w:rsidP="0084289C">
            <w:pPr>
              <w:rPr>
                <w:rFonts w:ascii="Garamond" w:hAnsi="Garamond"/>
                <w:b/>
              </w:rPr>
            </w:pPr>
          </w:p>
        </w:tc>
        <w:tc>
          <w:tcPr>
            <w:tcW w:w="717" w:type="pct"/>
            <w:shd w:val="clear" w:color="auto" w:fill="DBE5F1"/>
          </w:tcPr>
          <w:p w:rsidR="00DE0D2F" w:rsidRPr="00FA5CF6" w:rsidRDefault="00DE0D2F" w:rsidP="006A75CF">
            <w:pPr>
              <w:rPr>
                <w:rFonts w:ascii="Garamond" w:hAnsi="Garamond"/>
                <w:b/>
              </w:rPr>
            </w:pPr>
            <w:r w:rsidRPr="00BB6B89">
              <w:rPr>
                <w:rFonts w:ascii="Garamond" w:hAnsi="Garamond"/>
                <w:b/>
              </w:rPr>
              <w:t>SEA annually reports to the public</w:t>
            </w:r>
            <w:r>
              <w:rPr>
                <w:rFonts w:ascii="Garamond" w:hAnsi="Garamond"/>
                <w:b/>
              </w:rPr>
              <w:t xml:space="preserve"> </w:t>
            </w:r>
            <w:r w:rsidRPr="00BB6B89">
              <w:rPr>
                <w:rFonts w:ascii="Garamond" w:hAnsi="Garamond"/>
                <w:b/>
              </w:rPr>
              <w:t>college-going and college credit-accumulation rates, as defined under State Fiscal Stabilization Fund Indicators (c)(11) and (c)(12)</w:t>
            </w:r>
          </w:p>
        </w:tc>
      </w:tr>
      <w:tr w:rsidR="0023109B" w:rsidRPr="00881A3D" w:rsidTr="002A57F5">
        <w:tc>
          <w:tcPr>
            <w:tcW w:w="780" w:type="pct"/>
            <w:vMerge w:val="restart"/>
            <w:tcBorders>
              <w:left w:val="single" w:sz="4" w:space="0" w:color="auto"/>
            </w:tcBorders>
          </w:tcPr>
          <w:p w:rsidR="0023109B" w:rsidRPr="00881A3D" w:rsidRDefault="0023109B" w:rsidP="00E541C7">
            <w:pPr>
              <w:rPr>
                <w:rFonts w:ascii="Garamond" w:hAnsi="Garamond"/>
              </w:rPr>
            </w:pPr>
            <w:r w:rsidRPr="00881A3D">
              <w:rPr>
                <w:rFonts w:ascii="Garamond" w:hAnsi="Garamond"/>
              </w:rPr>
              <w:t xml:space="preserve">Waiver to </w:t>
            </w:r>
            <w:r>
              <w:rPr>
                <w:rFonts w:ascii="Garamond" w:hAnsi="Garamond"/>
              </w:rPr>
              <w:t>set new</w:t>
            </w:r>
            <w:r w:rsidRPr="00881A3D">
              <w:rPr>
                <w:rFonts w:ascii="Garamond" w:hAnsi="Garamond"/>
              </w:rPr>
              <w:t xml:space="preserve"> </w:t>
            </w:r>
            <w:r>
              <w:rPr>
                <w:rFonts w:ascii="Garamond" w:hAnsi="Garamond"/>
              </w:rPr>
              <w:t>ambitious but achievable AMOs</w:t>
            </w:r>
          </w:p>
        </w:tc>
        <w:tc>
          <w:tcPr>
            <w:tcW w:w="1013" w:type="pct"/>
            <w:vMerge w:val="restart"/>
          </w:tcPr>
          <w:p w:rsidR="0023109B" w:rsidRPr="00881A3D" w:rsidRDefault="0023109B" w:rsidP="0084289C">
            <w:pPr>
              <w:rPr>
                <w:rFonts w:ascii="Garamond" w:hAnsi="Garamond"/>
              </w:rPr>
            </w:pPr>
            <w:r>
              <w:rPr>
                <w:rFonts w:ascii="Garamond" w:hAnsi="Garamond"/>
              </w:rPr>
              <w:t>Request includes proposed new AMOs and justification that they are ambitious but achievable</w:t>
            </w:r>
          </w:p>
        </w:tc>
        <w:tc>
          <w:tcPr>
            <w:tcW w:w="2285" w:type="pct"/>
            <w:gridSpan w:val="3"/>
            <w:vMerge w:val="restart"/>
          </w:tcPr>
          <w:p w:rsidR="0023109B" w:rsidRPr="00881A3D" w:rsidRDefault="0023109B" w:rsidP="0084289C">
            <w:pPr>
              <w:rPr>
                <w:rFonts w:ascii="Garamond" w:hAnsi="Garamond"/>
              </w:rPr>
            </w:pPr>
            <w:r w:rsidRPr="00881A3D">
              <w:rPr>
                <w:rFonts w:ascii="Garamond" w:hAnsi="Garamond"/>
                <w:b/>
              </w:rPr>
              <w:t>SEA may apply new AMOs to AYP determinations</w:t>
            </w:r>
            <w:r>
              <w:rPr>
                <w:rFonts w:ascii="Garamond" w:hAnsi="Garamond"/>
                <w:b/>
              </w:rPr>
              <w:t xml:space="preserve"> beginning with SY 2011-2012 assessment results</w:t>
            </w:r>
          </w:p>
        </w:tc>
        <w:tc>
          <w:tcPr>
            <w:tcW w:w="205" w:type="pct"/>
            <w:tcBorders>
              <w:top w:val="nil"/>
              <w:bottom w:val="nil"/>
            </w:tcBorders>
          </w:tcPr>
          <w:p w:rsidR="0023109B" w:rsidRPr="00881A3D" w:rsidRDefault="0023109B" w:rsidP="0084289C">
            <w:pPr>
              <w:rPr>
                <w:rFonts w:ascii="Garamond" w:hAnsi="Garamond"/>
              </w:rPr>
            </w:pPr>
          </w:p>
        </w:tc>
        <w:tc>
          <w:tcPr>
            <w:tcW w:w="717" w:type="pct"/>
            <w:vMerge w:val="restart"/>
            <w:shd w:val="clear" w:color="auto" w:fill="DBE5F1"/>
          </w:tcPr>
          <w:p w:rsidR="0023109B" w:rsidRPr="00881A3D" w:rsidRDefault="0023109B" w:rsidP="0084289C">
            <w:pPr>
              <w:rPr>
                <w:rFonts w:ascii="Garamond" w:hAnsi="Garamond"/>
              </w:rPr>
            </w:pPr>
            <w:r>
              <w:rPr>
                <w:rFonts w:ascii="Garamond" w:hAnsi="Garamond"/>
                <w:b/>
              </w:rPr>
              <w:t>Continue applying new AMOs</w:t>
            </w:r>
          </w:p>
        </w:tc>
      </w:tr>
      <w:tr w:rsidR="0023109B" w:rsidRPr="00881A3D" w:rsidTr="002A57F5">
        <w:tc>
          <w:tcPr>
            <w:tcW w:w="780" w:type="pct"/>
            <w:vMerge/>
            <w:tcBorders>
              <w:left w:val="single" w:sz="4" w:space="0" w:color="auto"/>
            </w:tcBorders>
          </w:tcPr>
          <w:p w:rsidR="0023109B" w:rsidRPr="00881A3D" w:rsidRDefault="0023109B" w:rsidP="0084289C">
            <w:pPr>
              <w:rPr>
                <w:rFonts w:ascii="Garamond" w:hAnsi="Garamond"/>
              </w:rPr>
            </w:pPr>
          </w:p>
        </w:tc>
        <w:tc>
          <w:tcPr>
            <w:tcW w:w="1013" w:type="pct"/>
            <w:vMerge/>
          </w:tcPr>
          <w:p w:rsidR="0023109B" w:rsidRPr="00881A3D" w:rsidRDefault="0023109B" w:rsidP="0084289C">
            <w:pPr>
              <w:rPr>
                <w:rFonts w:ascii="Garamond" w:hAnsi="Garamond"/>
              </w:rPr>
            </w:pPr>
          </w:p>
        </w:tc>
        <w:tc>
          <w:tcPr>
            <w:tcW w:w="2285" w:type="pct"/>
            <w:gridSpan w:val="3"/>
            <w:vMerge/>
          </w:tcPr>
          <w:p w:rsidR="0023109B" w:rsidRPr="00881A3D" w:rsidRDefault="0023109B" w:rsidP="0084289C">
            <w:pPr>
              <w:rPr>
                <w:rFonts w:ascii="Garamond" w:hAnsi="Garamond"/>
                <w:b/>
              </w:rPr>
            </w:pPr>
          </w:p>
        </w:tc>
        <w:tc>
          <w:tcPr>
            <w:tcW w:w="205" w:type="pct"/>
            <w:tcBorders>
              <w:top w:val="nil"/>
              <w:bottom w:val="nil"/>
            </w:tcBorders>
          </w:tcPr>
          <w:p w:rsidR="0023109B" w:rsidRPr="00881A3D" w:rsidRDefault="0023109B" w:rsidP="0084289C">
            <w:pPr>
              <w:rPr>
                <w:rFonts w:ascii="Garamond" w:hAnsi="Garamond"/>
                <w:b/>
              </w:rPr>
            </w:pPr>
          </w:p>
        </w:tc>
        <w:tc>
          <w:tcPr>
            <w:tcW w:w="717" w:type="pct"/>
            <w:vMerge/>
            <w:shd w:val="clear" w:color="auto" w:fill="DBE5F1"/>
          </w:tcPr>
          <w:p w:rsidR="0023109B" w:rsidRPr="00881A3D" w:rsidRDefault="0023109B" w:rsidP="0084289C">
            <w:pPr>
              <w:rPr>
                <w:rFonts w:ascii="Garamond" w:hAnsi="Garamond"/>
                <w:b/>
              </w:rPr>
            </w:pPr>
          </w:p>
        </w:tc>
      </w:tr>
      <w:tr w:rsidR="00356AA3" w:rsidRPr="00881A3D" w:rsidTr="002A57F5">
        <w:tc>
          <w:tcPr>
            <w:tcW w:w="780" w:type="pct"/>
            <w:tcBorders>
              <w:left w:val="single" w:sz="4" w:space="0" w:color="auto"/>
            </w:tcBorders>
          </w:tcPr>
          <w:p w:rsidR="00356AA3" w:rsidRPr="00881A3D" w:rsidRDefault="00356AA3" w:rsidP="0084289C">
            <w:pPr>
              <w:rPr>
                <w:rFonts w:ascii="Garamond" w:hAnsi="Garamond"/>
              </w:rPr>
            </w:pPr>
            <w:r w:rsidRPr="00881A3D">
              <w:rPr>
                <w:rFonts w:ascii="Garamond" w:hAnsi="Garamond"/>
              </w:rPr>
              <w:t>Waiver of requirements to identify schools and LEAs for improvement status</w:t>
            </w:r>
          </w:p>
        </w:tc>
        <w:tc>
          <w:tcPr>
            <w:tcW w:w="1013" w:type="pct"/>
          </w:tcPr>
          <w:p w:rsidR="00356AA3" w:rsidRPr="00881A3D" w:rsidRDefault="00356AA3" w:rsidP="0084289C">
            <w:pPr>
              <w:rPr>
                <w:rFonts w:ascii="Garamond" w:hAnsi="Garamond"/>
                <w:b/>
              </w:rPr>
            </w:pPr>
          </w:p>
        </w:tc>
        <w:tc>
          <w:tcPr>
            <w:tcW w:w="2285" w:type="pct"/>
            <w:gridSpan w:val="3"/>
          </w:tcPr>
          <w:p w:rsidR="00356AA3" w:rsidRPr="00881A3D" w:rsidRDefault="00356AA3" w:rsidP="0023109B">
            <w:pPr>
              <w:rPr>
                <w:rFonts w:ascii="Garamond" w:hAnsi="Garamond"/>
                <w:b/>
              </w:rPr>
            </w:pPr>
            <w:r>
              <w:rPr>
                <w:rFonts w:ascii="Garamond" w:hAnsi="Garamond"/>
                <w:b/>
              </w:rPr>
              <w:t>B</w:t>
            </w:r>
            <w:r w:rsidRPr="009E046E">
              <w:rPr>
                <w:rFonts w:ascii="Garamond" w:hAnsi="Garamond"/>
                <w:b/>
              </w:rPr>
              <w:t xml:space="preserve">eginning with release of AYP determinations based on </w:t>
            </w:r>
            <w:r w:rsidR="00843148">
              <w:rPr>
                <w:rFonts w:ascii="Garamond" w:hAnsi="Garamond"/>
                <w:b/>
              </w:rPr>
              <w:t xml:space="preserve">SY </w:t>
            </w:r>
            <w:r w:rsidRPr="009E046E">
              <w:rPr>
                <w:rFonts w:ascii="Garamond" w:hAnsi="Garamond"/>
                <w:b/>
              </w:rPr>
              <w:t>2011–2012 assessments</w:t>
            </w:r>
            <w:r>
              <w:rPr>
                <w:rFonts w:ascii="Garamond" w:hAnsi="Garamond"/>
                <w:b/>
              </w:rPr>
              <w:t xml:space="preserve">, </w:t>
            </w:r>
            <w:r w:rsidRPr="00881A3D">
              <w:rPr>
                <w:rFonts w:ascii="Garamond" w:hAnsi="Garamond"/>
                <w:b/>
              </w:rPr>
              <w:t>SEA and LEAs need not identify LEAs or schools, respectively, for improvement</w:t>
            </w:r>
          </w:p>
        </w:tc>
        <w:tc>
          <w:tcPr>
            <w:tcW w:w="205" w:type="pct"/>
            <w:tcBorders>
              <w:top w:val="nil"/>
              <w:bottom w:val="nil"/>
            </w:tcBorders>
          </w:tcPr>
          <w:p w:rsidR="00356AA3" w:rsidRPr="00881A3D" w:rsidRDefault="00356AA3" w:rsidP="002219CC">
            <w:pPr>
              <w:rPr>
                <w:rFonts w:ascii="Garamond" w:hAnsi="Garamond"/>
                <w:b/>
              </w:rPr>
            </w:pPr>
          </w:p>
        </w:tc>
        <w:tc>
          <w:tcPr>
            <w:tcW w:w="717" w:type="pct"/>
            <w:shd w:val="clear" w:color="auto" w:fill="DBE5F1"/>
          </w:tcPr>
          <w:p w:rsidR="00356AA3" w:rsidRPr="00881A3D" w:rsidRDefault="000F10C3" w:rsidP="001D49D4">
            <w:pPr>
              <w:rPr>
                <w:rFonts w:ascii="Garamond" w:hAnsi="Garamond"/>
                <w:b/>
              </w:rPr>
            </w:pPr>
            <w:r>
              <w:rPr>
                <w:rFonts w:ascii="Garamond" w:hAnsi="Garamond"/>
                <w:b/>
              </w:rPr>
              <w:t xml:space="preserve">Continue </w:t>
            </w:r>
            <w:r w:rsidR="001D49D4">
              <w:rPr>
                <w:rFonts w:ascii="Garamond" w:hAnsi="Garamond"/>
                <w:b/>
              </w:rPr>
              <w:t>waiver</w:t>
            </w:r>
          </w:p>
        </w:tc>
      </w:tr>
      <w:tr w:rsidR="00356AA3" w:rsidRPr="00881A3D" w:rsidTr="002A57F5">
        <w:tc>
          <w:tcPr>
            <w:tcW w:w="780" w:type="pct"/>
            <w:tcBorders>
              <w:left w:val="single" w:sz="4" w:space="0" w:color="auto"/>
            </w:tcBorders>
          </w:tcPr>
          <w:p w:rsidR="00356AA3" w:rsidRPr="00881A3D" w:rsidRDefault="00356AA3" w:rsidP="00B76D54">
            <w:pPr>
              <w:rPr>
                <w:rFonts w:ascii="Garamond" w:hAnsi="Garamond"/>
              </w:rPr>
            </w:pPr>
            <w:r w:rsidRPr="00881A3D">
              <w:rPr>
                <w:rFonts w:ascii="Garamond" w:hAnsi="Garamond"/>
              </w:rPr>
              <w:t xml:space="preserve">Waiver of requirements for schools and LEAs in improvement </w:t>
            </w:r>
            <w:r w:rsidRPr="00881A3D">
              <w:rPr>
                <w:rFonts w:ascii="Garamond" w:hAnsi="Garamond"/>
              </w:rPr>
              <w:lastRenderedPageBreak/>
              <w:t xml:space="preserve">status to take certain specified actions </w:t>
            </w:r>
          </w:p>
        </w:tc>
        <w:tc>
          <w:tcPr>
            <w:tcW w:w="1013" w:type="pct"/>
          </w:tcPr>
          <w:p w:rsidR="00356AA3" w:rsidRPr="00881A3D" w:rsidRDefault="00356AA3" w:rsidP="0084289C">
            <w:pPr>
              <w:rPr>
                <w:rFonts w:ascii="Garamond" w:hAnsi="Garamond"/>
              </w:rPr>
            </w:pPr>
          </w:p>
        </w:tc>
        <w:tc>
          <w:tcPr>
            <w:tcW w:w="776" w:type="pct"/>
          </w:tcPr>
          <w:p w:rsidR="00356AA3" w:rsidRPr="00881A3D" w:rsidRDefault="00356AA3" w:rsidP="0084289C">
            <w:pPr>
              <w:rPr>
                <w:rFonts w:ascii="Garamond" w:hAnsi="Garamond"/>
              </w:rPr>
            </w:pPr>
          </w:p>
        </w:tc>
        <w:tc>
          <w:tcPr>
            <w:tcW w:w="1509" w:type="pct"/>
            <w:gridSpan w:val="2"/>
          </w:tcPr>
          <w:p w:rsidR="00356AA3" w:rsidRPr="00881A3D" w:rsidRDefault="00356AA3" w:rsidP="0023109B">
            <w:pPr>
              <w:rPr>
                <w:rFonts w:ascii="Garamond" w:hAnsi="Garamond"/>
              </w:rPr>
            </w:pPr>
            <w:r w:rsidRPr="00881A3D">
              <w:rPr>
                <w:rFonts w:ascii="Garamond" w:hAnsi="Garamond"/>
                <w:b/>
              </w:rPr>
              <w:t>Beginning in SY 201</w:t>
            </w:r>
            <w:r>
              <w:rPr>
                <w:rFonts w:ascii="Garamond" w:hAnsi="Garamond"/>
                <w:b/>
              </w:rPr>
              <w:t>2</w:t>
            </w:r>
            <w:r w:rsidRPr="00881A3D">
              <w:rPr>
                <w:rFonts w:ascii="Garamond" w:hAnsi="Garamond"/>
                <w:b/>
              </w:rPr>
              <w:t>-201</w:t>
            </w:r>
            <w:r>
              <w:rPr>
                <w:rFonts w:ascii="Garamond" w:hAnsi="Garamond"/>
                <w:b/>
              </w:rPr>
              <w:t>3</w:t>
            </w:r>
            <w:r w:rsidRPr="00881A3D">
              <w:rPr>
                <w:rFonts w:ascii="Garamond" w:hAnsi="Garamond"/>
                <w:b/>
              </w:rPr>
              <w:t xml:space="preserve">, LEAs and </w:t>
            </w:r>
            <w:r w:rsidR="0023109B">
              <w:rPr>
                <w:rFonts w:ascii="Garamond" w:hAnsi="Garamond"/>
                <w:b/>
              </w:rPr>
              <w:t xml:space="preserve">schools </w:t>
            </w:r>
            <w:r w:rsidRPr="00881A3D">
              <w:rPr>
                <w:rFonts w:ascii="Garamond" w:hAnsi="Garamond"/>
                <w:b/>
              </w:rPr>
              <w:t>need not take required actions under ESEA section 1116(b) or (c)</w:t>
            </w:r>
            <w:r>
              <w:rPr>
                <w:rFonts w:ascii="Garamond" w:hAnsi="Garamond"/>
                <w:b/>
              </w:rPr>
              <w:t xml:space="preserve"> </w:t>
            </w:r>
            <w:r w:rsidRPr="00881A3D">
              <w:rPr>
                <w:rFonts w:ascii="Garamond" w:hAnsi="Garamond"/>
                <w:b/>
              </w:rPr>
              <w:t xml:space="preserve">(per the waiver discussed in </w:t>
            </w:r>
            <w:r w:rsidRPr="00881A3D">
              <w:rPr>
                <w:rFonts w:ascii="Garamond" w:hAnsi="Garamond"/>
                <w:b/>
              </w:rPr>
              <w:lastRenderedPageBreak/>
              <w:t>the preceding row, LEAs and schools will no longer be in improvement status)</w:t>
            </w:r>
          </w:p>
        </w:tc>
        <w:tc>
          <w:tcPr>
            <w:tcW w:w="205" w:type="pct"/>
            <w:tcBorders>
              <w:top w:val="nil"/>
              <w:bottom w:val="nil"/>
            </w:tcBorders>
          </w:tcPr>
          <w:p w:rsidR="00356AA3" w:rsidRPr="00881A3D" w:rsidRDefault="00356AA3" w:rsidP="0084289C">
            <w:pPr>
              <w:rPr>
                <w:rFonts w:ascii="Garamond" w:hAnsi="Garamond"/>
              </w:rPr>
            </w:pPr>
          </w:p>
        </w:tc>
        <w:tc>
          <w:tcPr>
            <w:tcW w:w="717" w:type="pct"/>
            <w:shd w:val="clear" w:color="auto" w:fill="DBE5F1"/>
          </w:tcPr>
          <w:p w:rsidR="00356AA3" w:rsidRPr="001D49D4" w:rsidRDefault="001D49D4" w:rsidP="0084289C">
            <w:pPr>
              <w:rPr>
                <w:rFonts w:ascii="Garamond" w:hAnsi="Garamond"/>
                <w:b/>
              </w:rPr>
            </w:pPr>
            <w:r>
              <w:rPr>
                <w:rFonts w:ascii="Garamond" w:hAnsi="Garamond"/>
                <w:b/>
              </w:rPr>
              <w:t>Continue waiver</w:t>
            </w:r>
          </w:p>
        </w:tc>
      </w:tr>
      <w:tr w:rsidR="00843148" w:rsidRPr="00881A3D" w:rsidTr="002A57F5">
        <w:tc>
          <w:tcPr>
            <w:tcW w:w="780" w:type="pct"/>
            <w:tcBorders>
              <w:left w:val="single" w:sz="4" w:space="0" w:color="auto"/>
            </w:tcBorders>
          </w:tcPr>
          <w:p w:rsidR="00843148" w:rsidRPr="00881A3D" w:rsidRDefault="00843148" w:rsidP="008B019D">
            <w:pPr>
              <w:rPr>
                <w:rFonts w:ascii="Garamond" w:hAnsi="Garamond"/>
              </w:rPr>
            </w:pPr>
            <w:r>
              <w:rPr>
                <w:rFonts w:ascii="Garamond" w:hAnsi="Garamond"/>
              </w:rPr>
              <w:t>Develop and implement a</w:t>
            </w:r>
            <w:r w:rsidR="008B019D">
              <w:rPr>
                <w:rFonts w:ascii="Garamond" w:hAnsi="Garamond"/>
              </w:rPr>
              <w:t xml:space="preserve"> State-based system </w:t>
            </w:r>
            <w:proofErr w:type="gramStart"/>
            <w:r w:rsidR="008B019D">
              <w:rPr>
                <w:rFonts w:ascii="Garamond" w:hAnsi="Garamond"/>
              </w:rPr>
              <w:t xml:space="preserve">of </w:t>
            </w:r>
            <w:r>
              <w:rPr>
                <w:rFonts w:ascii="Garamond" w:hAnsi="Garamond"/>
              </w:rPr>
              <w:t xml:space="preserve"> differentiated</w:t>
            </w:r>
            <w:proofErr w:type="gramEnd"/>
            <w:r>
              <w:rPr>
                <w:rFonts w:ascii="Garamond" w:hAnsi="Garamond"/>
              </w:rPr>
              <w:t xml:space="preserve"> recognition, accountability, and support </w:t>
            </w:r>
          </w:p>
        </w:tc>
        <w:tc>
          <w:tcPr>
            <w:tcW w:w="1013" w:type="pct"/>
          </w:tcPr>
          <w:p w:rsidR="00843148" w:rsidRPr="00881A3D" w:rsidRDefault="00546E82" w:rsidP="001D4A83">
            <w:pPr>
              <w:rPr>
                <w:rFonts w:ascii="Garamond" w:hAnsi="Garamond"/>
              </w:rPr>
            </w:pPr>
            <w:r>
              <w:rPr>
                <w:rFonts w:ascii="Garamond" w:hAnsi="Garamond"/>
              </w:rPr>
              <w:t>Request includes a description of the SEA’s differentiated recognition, accountability, and support system</w:t>
            </w:r>
            <w:r w:rsidR="00F76A81">
              <w:rPr>
                <w:rFonts w:ascii="Garamond" w:hAnsi="Garamond"/>
              </w:rPr>
              <w:t xml:space="preserve"> </w:t>
            </w:r>
            <w:r>
              <w:rPr>
                <w:rFonts w:ascii="Garamond" w:hAnsi="Garamond"/>
              </w:rPr>
              <w:t xml:space="preserve">and the SEA’s plan for implementation </w:t>
            </w:r>
          </w:p>
        </w:tc>
        <w:tc>
          <w:tcPr>
            <w:tcW w:w="776" w:type="pct"/>
          </w:tcPr>
          <w:p w:rsidR="00843148" w:rsidRPr="00881A3D" w:rsidRDefault="00843148" w:rsidP="0084289C">
            <w:pPr>
              <w:rPr>
                <w:rFonts w:ascii="Garamond" w:hAnsi="Garamond"/>
              </w:rPr>
            </w:pPr>
          </w:p>
        </w:tc>
        <w:tc>
          <w:tcPr>
            <w:tcW w:w="1509" w:type="pct"/>
            <w:gridSpan w:val="2"/>
          </w:tcPr>
          <w:p w:rsidR="00843148" w:rsidRPr="00881A3D" w:rsidRDefault="00546E82" w:rsidP="00DE0D2F">
            <w:pPr>
              <w:rPr>
                <w:rFonts w:ascii="Garamond" w:hAnsi="Garamond"/>
                <w:b/>
              </w:rPr>
            </w:pPr>
            <w:r>
              <w:rPr>
                <w:rFonts w:ascii="Garamond" w:hAnsi="Garamond"/>
                <w:b/>
              </w:rPr>
              <w:t xml:space="preserve">SEA implements its system of differentiated recognition, accountability, and support </w:t>
            </w:r>
          </w:p>
        </w:tc>
        <w:tc>
          <w:tcPr>
            <w:tcW w:w="205" w:type="pct"/>
            <w:tcBorders>
              <w:top w:val="nil"/>
              <w:bottom w:val="nil"/>
            </w:tcBorders>
          </w:tcPr>
          <w:p w:rsidR="00843148" w:rsidRPr="00881A3D" w:rsidRDefault="00843148" w:rsidP="0084289C">
            <w:pPr>
              <w:rPr>
                <w:rFonts w:ascii="Garamond" w:hAnsi="Garamond"/>
              </w:rPr>
            </w:pPr>
          </w:p>
        </w:tc>
        <w:tc>
          <w:tcPr>
            <w:tcW w:w="717" w:type="pct"/>
            <w:shd w:val="clear" w:color="auto" w:fill="DBE5F1"/>
          </w:tcPr>
          <w:p w:rsidR="00843148" w:rsidRDefault="00546E82" w:rsidP="00436FE2">
            <w:pPr>
              <w:rPr>
                <w:rFonts w:ascii="Garamond" w:hAnsi="Garamond"/>
                <w:b/>
              </w:rPr>
            </w:pPr>
            <w:r>
              <w:rPr>
                <w:rFonts w:ascii="Garamond" w:hAnsi="Garamond"/>
                <w:b/>
              </w:rPr>
              <w:t>Continue implement</w:t>
            </w:r>
            <w:r w:rsidR="00436FE2">
              <w:rPr>
                <w:rFonts w:ascii="Garamond" w:hAnsi="Garamond"/>
                <w:b/>
              </w:rPr>
              <w:t>ing</w:t>
            </w:r>
            <w:r>
              <w:rPr>
                <w:rFonts w:ascii="Garamond" w:hAnsi="Garamond"/>
                <w:b/>
              </w:rPr>
              <w:t xml:space="preserve"> differentiated recognition, accountability, and support system</w:t>
            </w:r>
          </w:p>
        </w:tc>
      </w:tr>
      <w:tr w:rsidR="00356AA3" w:rsidRPr="00881A3D" w:rsidTr="002A57F5">
        <w:tc>
          <w:tcPr>
            <w:tcW w:w="780" w:type="pct"/>
            <w:tcBorders>
              <w:left w:val="single" w:sz="4" w:space="0" w:color="auto"/>
            </w:tcBorders>
          </w:tcPr>
          <w:p w:rsidR="0079136D" w:rsidRPr="00881A3D" w:rsidRDefault="00356AA3" w:rsidP="0084289C">
            <w:pPr>
              <w:rPr>
                <w:rFonts w:ascii="Garamond" w:hAnsi="Garamond"/>
              </w:rPr>
            </w:pPr>
            <w:r w:rsidRPr="00881A3D">
              <w:rPr>
                <w:rFonts w:ascii="Garamond" w:hAnsi="Garamond"/>
              </w:rPr>
              <w:t>Annually identify and</w:t>
            </w:r>
            <w:r>
              <w:rPr>
                <w:rFonts w:ascii="Garamond" w:hAnsi="Garamond"/>
              </w:rPr>
              <w:t xml:space="preserve"> </w:t>
            </w:r>
            <w:r w:rsidRPr="00881A3D">
              <w:rPr>
                <w:rFonts w:ascii="Garamond" w:hAnsi="Garamond"/>
              </w:rPr>
              <w:t>recognize or reward highest-</w:t>
            </w:r>
            <w:r>
              <w:rPr>
                <w:rFonts w:ascii="Garamond" w:hAnsi="Garamond"/>
              </w:rPr>
              <w:t>perform</w:t>
            </w:r>
            <w:r w:rsidRPr="00881A3D">
              <w:rPr>
                <w:rFonts w:ascii="Garamond" w:hAnsi="Garamond"/>
              </w:rPr>
              <w:t>ing and high-progress Title I schools</w:t>
            </w:r>
          </w:p>
        </w:tc>
        <w:tc>
          <w:tcPr>
            <w:tcW w:w="1013" w:type="pct"/>
          </w:tcPr>
          <w:p w:rsidR="00356AA3" w:rsidRPr="000A309E" w:rsidRDefault="00356AA3" w:rsidP="001D4A83">
            <w:pPr>
              <w:rPr>
                <w:rFonts w:ascii="Garamond" w:hAnsi="Garamond"/>
              </w:rPr>
            </w:pPr>
            <w:r>
              <w:rPr>
                <w:rFonts w:ascii="Garamond" w:hAnsi="Garamond"/>
              </w:rPr>
              <w:t xml:space="preserve">Request </w:t>
            </w:r>
            <w:r w:rsidRPr="000A309E">
              <w:rPr>
                <w:rFonts w:ascii="Garamond" w:hAnsi="Garamond"/>
              </w:rPr>
              <w:t xml:space="preserve">includes </w:t>
            </w:r>
            <w:r w:rsidR="00B76D54">
              <w:rPr>
                <w:rFonts w:ascii="Garamond" w:hAnsi="Garamond"/>
              </w:rPr>
              <w:t xml:space="preserve">SEA’s </w:t>
            </w:r>
            <w:r w:rsidRPr="000A309E">
              <w:rPr>
                <w:rFonts w:ascii="Garamond" w:hAnsi="Garamond"/>
              </w:rPr>
              <w:t>methodology for identifying schools and list of schools based on SY 2010-2011 assessment results</w:t>
            </w:r>
          </w:p>
        </w:tc>
        <w:tc>
          <w:tcPr>
            <w:tcW w:w="2285" w:type="pct"/>
            <w:gridSpan w:val="3"/>
          </w:tcPr>
          <w:p w:rsidR="00356AA3" w:rsidRPr="00881A3D" w:rsidRDefault="00356AA3" w:rsidP="002219CC">
            <w:pPr>
              <w:rPr>
                <w:rFonts w:ascii="Garamond" w:hAnsi="Garamond"/>
              </w:rPr>
            </w:pPr>
            <w:r w:rsidRPr="00881A3D">
              <w:rPr>
                <w:rFonts w:ascii="Garamond" w:hAnsi="Garamond"/>
                <w:b/>
              </w:rPr>
              <w:t xml:space="preserve">SEA </w:t>
            </w:r>
            <w:r>
              <w:rPr>
                <w:rFonts w:ascii="Garamond" w:hAnsi="Garamond"/>
                <w:b/>
              </w:rPr>
              <w:t xml:space="preserve">annually publicly </w:t>
            </w:r>
            <w:r w:rsidRPr="00881A3D">
              <w:rPr>
                <w:rFonts w:ascii="Garamond" w:hAnsi="Garamond"/>
                <w:b/>
              </w:rPr>
              <w:t>identifies and recognizes or rewards highest-</w:t>
            </w:r>
            <w:r>
              <w:rPr>
                <w:rFonts w:ascii="Garamond" w:hAnsi="Garamond"/>
                <w:b/>
              </w:rPr>
              <w:t>perform</w:t>
            </w:r>
            <w:r w:rsidRPr="00881A3D">
              <w:rPr>
                <w:rFonts w:ascii="Garamond" w:hAnsi="Garamond"/>
                <w:b/>
              </w:rPr>
              <w:t>ing and high-progress Title I schools</w:t>
            </w:r>
          </w:p>
        </w:tc>
        <w:tc>
          <w:tcPr>
            <w:tcW w:w="205" w:type="pct"/>
            <w:tcBorders>
              <w:top w:val="nil"/>
              <w:bottom w:val="nil"/>
            </w:tcBorders>
          </w:tcPr>
          <w:p w:rsidR="00356AA3" w:rsidRPr="00881A3D" w:rsidRDefault="00356AA3" w:rsidP="002219CC">
            <w:pPr>
              <w:rPr>
                <w:rFonts w:ascii="Garamond" w:hAnsi="Garamond"/>
              </w:rPr>
            </w:pPr>
          </w:p>
        </w:tc>
        <w:tc>
          <w:tcPr>
            <w:tcW w:w="717" w:type="pct"/>
            <w:shd w:val="clear" w:color="auto" w:fill="DBE5F1"/>
          </w:tcPr>
          <w:p w:rsidR="00356AA3" w:rsidRPr="001D49D4" w:rsidRDefault="001D49D4" w:rsidP="00DE0D2F">
            <w:pPr>
              <w:rPr>
                <w:rFonts w:ascii="Garamond" w:hAnsi="Garamond"/>
                <w:b/>
              </w:rPr>
            </w:pPr>
            <w:r w:rsidRPr="001D49D4">
              <w:rPr>
                <w:rFonts w:ascii="Garamond" w:hAnsi="Garamond"/>
                <w:b/>
              </w:rPr>
              <w:t>Continue annual</w:t>
            </w:r>
            <w:r>
              <w:rPr>
                <w:rFonts w:ascii="Garamond" w:hAnsi="Garamond"/>
                <w:b/>
              </w:rPr>
              <w:t>ly</w:t>
            </w:r>
            <w:r w:rsidRPr="001D49D4">
              <w:rPr>
                <w:rFonts w:ascii="Garamond" w:hAnsi="Garamond"/>
                <w:b/>
              </w:rPr>
              <w:t xml:space="preserve"> public</w:t>
            </w:r>
            <w:r>
              <w:rPr>
                <w:rFonts w:ascii="Garamond" w:hAnsi="Garamond"/>
                <w:b/>
              </w:rPr>
              <w:t>ly</w:t>
            </w:r>
            <w:r w:rsidRPr="001D49D4">
              <w:rPr>
                <w:rFonts w:ascii="Garamond" w:hAnsi="Garamond"/>
                <w:b/>
              </w:rPr>
              <w:t xml:space="preserve"> identif</w:t>
            </w:r>
            <w:r>
              <w:rPr>
                <w:rFonts w:ascii="Garamond" w:hAnsi="Garamond"/>
                <w:b/>
              </w:rPr>
              <w:t>ying reward schools</w:t>
            </w:r>
          </w:p>
        </w:tc>
      </w:tr>
      <w:tr w:rsidR="00356AA3" w:rsidRPr="00881A3D" w:rsidTr="002A57F5">
        <w:tc>
          <w:tcPr>
            <w:tcW w:w="780" w:type="pct"/>
            <w:tcBorders>
              <w:left w:val="single" w:sz="4" w:space="0" w:color="auto"/>
            </w:tcBorders>
          </w:tcPr>
          <w:p w:rsidR="00356AA3" w:rsidRPr="00881A3D" w:rsidRDefault="00356AA3" w:rsidP="000F4812">
            <w:pPr>
              <w:rPr>
                <w:rFonts w:ascii="Garamond" w:hAnsi="Garamond"/>
              </w:rPr>
            </w:pPr>
            <w:r w:rsidRPr="00881A3D">
              <w:rPr>
                <w:rFonts w:ascii="Garamond" w:hAnsi="Garamond"/>
              </w:rPr>
              <w:t>Implement school intervention</w:t>
            </w:r>
            <w:r>
              <w:rPr>
                <w:rFonts w:ascii="Garamond" w:hAnsi="Garamond"/>
              </w:rPr>
              <w:t xml:space="preserve">s consistent with the turnaround principles </w:t>
            </w:r>
            <w:r w:rsidRPr="00881A3D">
              <w:rPr>
                <w:rFonts w:ascii="Garamond" w:hAnsi="Garamond"/>
              </w:rPr>
              <w:t>in priority schools</w:t>
            </w:r>
          </w:p>
        </w:tc>
        <w:tc>
          <w:tcPr>
            <w:tcW w:w="1013" w:type="pct"/>
          </w:tcPr>
          <w:p w:rsidR="00356AA3" w:rsidRPr="00881A3D" w:rsidRDefault="00356AA3" w:rsidP="001D4A83">
            <w:pPr>
              <w:rPr>
                <w:rFonts w:ascii="Garamond" w:hAnsi="Garamond"/>
              </w:rPr>
            </w:pPr>
            <w:r>
              <w:rPr>
                <w:rFonts w:ascii="Garamond" w:hAnsi="Garamond"/>
              </w:rPr>
              <w:t xml:space="preserve">Request includes </w:t>
            </w:r>
            <w:r w:rsidR="00B76D54">
              <w:rPr>
                <w:rFonts w:ascii="Garamond" w:hAnsi="Garamond"/>
              </w:rPr>
              <w:t xml:space="preserve">SEA’s </w:t>
            </w:r>
            <w:r>
              <w:rPr>
                <w:rFonts w:ascii="Garamond" w:hAnsi="Garamond"/>
              </w:rPr>
              <w:t>methodology for identifying schools, list of schools based on SY 2010–2011 assessment results, and</w:t>
            </w:r>
            <w:r w:rsidRPr="00881A3D">
              <w:rPr>
                <w:rFonts w:ascii="Garamond" w:hAnsi="Garamond"/>
              </w:rPr>
              <w:t xml:space="preserve"> </w:t>
            </w:r>
            <w:r>
              <w:rPr>
                <w:rFonts w:ascii="Garamond" w:hAnsi="Garamond"/>
              </w:rPr>
              <w:t xml:space="preserve">a </w:t>
            </w:r>
            <w:r w:rsidRPr="00881A3D">
              <w:rPr>
                <w:rFonts w:ascii="Garamond" w:hAnsi="Garamond"/>
              </w:rPr>
              <w:t xml:space="preserve">plan to implement </w:t>
            </w:r>
            <w:r>
              <w:rPr>
                <w:rFonts w:ascii="Garamond" w:hAnsi="Garamond"/>
              </w:rPr>
              <w:t xml:space="preserve">interventions consistent with the turnaround principles </w:t>
            </w:r>
            <w:r w:rsidRPr="00881A3D">
              <w:rPr>
                <w:rFonts w:ascii="Garamond" w:hAnsi="Garamond"/>
              </w:rPr>
              <w:t xml:space="preserve">in such schools over the </w:t>
            </w:r>
            <w:r w:rsidR="00436FE2">
              <w:rPr>
                <w:rFonts w:ascii="Garamond" w:hAnsi="Garamond"/>
              </w:rPr>
              <w:t>period</w:t>
            </w:r>
            <w:r w:rsidRPr="00881A3D">
              <w:rPr>
                <w:rFonts w:ascii="Garamond" w:hAnsi="Garamond"/>
              </w:rPr>
              <w:t xml:space="preserve"> of the </w:t>
            </w:r>
            <w:r w:rsidR="00436FE2">
              <w:rPr>
                <w:rFonts w:ascii="Garamond" w:hAnsi="Garamond"/>
              </w:rPr>
              <w:t>flexibility</w:t>
            </w:r>
          </w:p>
        </w:tc>
        <w:tc>
          <w:tcPr>
            <w:tcW w:w="776" w:type="pct"/>
          </w:tcPr>
          <w:p w:rsidR="00356AA3" w:rsidRPr="000D1D16" w:rsidRDefault="00356AA3" w:rsidP="0084289C">
            <w:pPr>
              <w:rPr>
                <w:rFonts w:ascii="Garamond" w:hAnsi="Garamond"/>
                <w:b/>
              </w:rPr>
            </w:pPr>
            <w:r w:rsidRPr="008D452F">
              <w:rPr>
                <w:rFonts w:ascii="Garamond" w:hAnsi="Garamond"/>
                <w:b/>
              </w:rPr>
              <w:t>SEA makes public its list of priority schools</w:t>
            </w:r>
          </w:p>
        </w:tc>
        <w:tc>
          <w:tcPr>
            <w:tcW w:w="1509" w:type="pct"/>
            <w:gridSpan w:val="2"/>
          </w:tcPr>
          <w:p w:rsidR="00356AA3" w:rsidRPr="00881A3D" w:rsidRDefault="00356AA3" w:rsidP="00436FE2">
            <w:pPr>
              <w:rPr>
                <w:rFonts w:ascii="Garamond" w:hAnsi="Garamond"/>
                <w:b/>
              </w:rPr>
            </w:pPr>
            <w:r w:rsidRPr="00881A3D">
              <w:rPr>
                <w:rFonts w:ascii="Garamond" w:hAnsi="Garamond"/>
                <w:b/>
              </w:rPr>
              <w:t>LEAs implement</w:t>
            </w:r>
            <w:r>
              <w:rPr>
                <w:rFonts w:ascii="Garamond" w:hAnsi="Garamond"/>
                <w:b/>
              </w:rPr>
              <w:t xml:space="preserve"> interventions consistent with the turnaround principles </w:t>
            </w:r>
            <w:r w:rsidRPr="00881A3D">
              <w:rPr>
                <w:rFonts w:ascii="Garamond" w:hAnsi="Garamond"/>
                <w:b/>
              </w:rPr>
              <w:t>in each Title I school identified as a priority school</w:t>
            </w:r>
            <w:r>
              <w:rPr>
                <w:rFonts w:ascii="Garamond" w:hAnsi="Garamond"/>
                <w:b/>
              </w:rPr>
              <w:t xml:space="preserve"> and consistent with SEA’s timeline for implementing such interventions in </w:t>
            </w:r>
            <w:proofErr w:type="gramStart"/>
            <w:r>
              <w:rPr>
                <w:rFonts w:ascii="Garamond" w:hAnsi="Garamond"/>
                <w:b/>
              </w:rPr>
              <w:t>all of</w:t>
            </w:r>
            <w:proofErr w:type="gramEnd"/>
            <w:r>
              <w:rPr>
                <w:rFonts w:ascii="Garamond" w:hAnsi="Garamond"/>
                <w:b/>
              </w:rPr>
              <w:t xml:space="preserve"> those</w:t>
            </w:r>
            <w:r w:rsidR="0023109B">
              <w:rPr>
                <w:rFonts w:ascii="Garamond" w:hAnsi="Garamond"/>
                <w:b/>
              </w:rPr>
              <w:t xml:space="preserve"> schools over the period of </w:t>
            </w:r>
            <w:r w:rsidR="00436FE2">
              <w:rPr>
                <w:rFonts w:ascii="Garamond" w:hAnsi="Garamond"/>
                <w:b/>
              </w:rPr>
              <w:t>the</w:t>
            </w:r>
            <w:r w:rsidR="0023109B">
              <w:rPr>
                <w:rFonts w:ascii="Garamond" w:hAnsi="Garamond"/>
                <w:b/>
              </w:rPr>
              <w:t xml:space="preserve"> </w:t>
            </w:r>
            <w:r>
              <w:rPr>
                <w:rFonts w:ascii="Garamond" w:hAnsi="Garamond"/>
                <w:b/>
              </w:rPr>
              <w:t>flexibility</w:t>
            </w:r>
          </w:p>
        </w:tc>
        <w:tc>
          <w:tcPr>
            <w:tcW w:w="205" w:type="pct"/>
            <w:tcBorders>
              <w:top w:val="nil"/>
              <w:bottom w:val="nil"/>
            </w:tcBorders>
          </w:tcPr>
          <w:p w:rsidR="00356AA3" w:rsidRPr="00881A3D" w:rsidRDefault="00356AA3" w:rsidP="000F4812">
            <w:pPr>
              <w:rPr>
                <w:rFonts w:ascii="Garamond" w:hAnsi="Garamond"/>
                <w:b/>
              </w:rPr>
            </w:pPr>
          </w:p>
        </w:tc>
        <w:tc>
          <w:tcPr>
            <w:tcW w:w="717" w:type="pct"/>
            <w:shd w:val="clear" w:color="auto" w:fill="DBE5F1"/>
          </w:tcPr>
          <w:p w:rsidR="00356AA3" w:rsidRPr="00881A3D" w:rsidRDefault="001D49D4" w:rsidP="000F4812">
            <w:pPr>
              <w:rPr>
                <w:rFonts w:ascii="Garamond" w:hAnsi="Garamond"/>
                <w:b/>
              </w:rPr>
            </w:pPr>
            <w:r>
              <w:rPr>
                <w:rFonts w:ascii="Garamond" w:hAnsi="Garamond"/>
                <w:b/>
              </w:rPr>
              <w:t>Continue implementing interventions in priority schools</w:t>
            </w:r>
          </w:p>
        </w:tc>
      </w:tr>
      <w:tr w:rsidR="00A60853" w:rsidRPr="00881A3D" w:rsidTr="002A57F5">
        <w:tc>
          <w:tcPr>
            <w:tcW w:w="780" w:type="pct"/>
            <w:tcBorders>
              <w:left w:val="single" w:sz="4" w:space="0" w:color="auto"/>
            </w:tcBorders>
          </w:tcPr>
          <w:p w:rsidR="00A60853" w:rsidRPr="00881A3D" w:rsidRDefault="00A60853" w:rsidP="000F4812">
            <w:pPr>
              <w:rPr>
                <w:rFonts w:ascii="Garamond" w:hAnsi="Garamond"/>
              </w:rPr>
            </w:pPr>
            <w:r w:rsidRPr="00881A3D">
              <w:rPr>
                <w:rFonts w:ascii="Garamond" w:hAnsi="Garamond"/>
              </w:rPr>
              <w:lastRenderedPageBreak/>
              <w:t xml:space="preserve">Implement interventions in focus schools </w:t>
            </w:r>
          </w:p>
        </w:tc>
        <w:tc>
          <w:tcPr>
            <w:tcW w:w="1013" w:type="pct"/>
          </w:tcPr>
          <w:p w:rsidR="00A60853" w:rsidRDefault="00A60853" w:rsidP="001D4A83">
            <w:pPr>
              <w:rPr>
                <w:rFonts w:ascii="Garamond" w:hAnsi="Garamond"/>
              </w:rPr>
            </w:pPr>
            <w:r>
              <w:rPr>
                <w:rFonts w:ascii="Garamond" w:hAnsi="Garamond"/>
              </w:rPr>
              <w:t xml:space="preserve">Request </w:t>
            </w:r>
            <w:r w:rsidRPr="000A309E">
              <w:rPr>
                <w:rFonts w:ascii="Garamond" w:hAnsi="Garamond"/>
              </w:rPr>
              <w:t xml:space="preserve">includes </w:t>
            </w:r>
            <w:r w:rsidR="001D4A83">
              <w:rPr>
                <w:rFonts w:ascii="Garamond" w:hAnsi="Garamond"/>
              </w:rPr>
              <w:t xml:space="preserve">SEA’s </w:t>
            </w:r>
            <w:r w:rsidRPr="000A309E">
              <w:rPr>
                <w:rFonts w:ascii="Garamond" w:hAnsi="Garamond"/>
              </w:rPr>
              <w:t>methodology for identifying</w:t>
            </w:r>
            <w:r w:rsidR="001D4A83">
              <w:rPr>
                <w:rFonts w:ascii="Garamond" w:hAnsi="Garamond"/>
              </w:rPr>
              <w:t xml:space="preserve"> </w:t>
            </w:r>
            <w:r w:rsidRPr="000A309E">
              <w:rPr>
                <w:rFonts w:ascii="Garamond" w:hAnsi="Garamond"/>
              </w:rPr>
              <w:t>schools</w:t>
            </w:r>
            <w:r w:rsidR="001D4A83">
              <w:rPr>
                <w:rFonts w:ascii="Garamond" w:hAnsi="Garamond"/>
              </w:rPr>
              <w:t>,</w:t>
            </w:r>
            <w:r>
              <w:rPr>
                <w:rFonts w:ascii="Garamond" w:hAnsi="Garamond"/>
              </w:rPr>
              <w:t xml:space="preserve"> </w:t>
            </w:r>
            <w:r w:rsidRPr="000A309E">
              <w:rPr>
                <w:rFonts w:ascii="Garamond" w:hAnsi="Garamond"/>
              </w:rPr>
              <w:t>list of schools based on SY 2010</w:t>
            </w:r>
            <w:r>
              <w:rPr>
                <w:rFonts w:ascii="Garamond" w:hAnsi="Garamond"/>
              </w:rPr>
              <w:t>–</w:t>
            </w:r>
            <w:r w:rsidRPr="000A309E">
              <w:rPr>
                <w:rFonts w:ascii="Garamond" w:hAnsi="Garamond"/>
              </w:rPr>
              <w:t>2011 assessment results</w:t>
            </w:r>
            <w:r>
              <w:rPr>
                <w:rFonts w:ascii="Garamond" w:hAnsi="Garamond"/>
              </w:rPr>
              <w:t xml:space="preserve">, </w:t>
            </w:r>
            <w:r w:rsidR="001D4A83">
              <w:rPr>
                <w:rFonts w:ascii="Garamond" w:hAnsi="Garamond"/>
              </w:rPr>
              <w:t xml:space="preserve">SEA’s process for ensuring LEAs implement interventions based on needs, and </w:t>
            </w:r>
            <w:r>
              <w:rPr>
                <w:rFonts w:ascii="Garamond" w:hAnsi="Garamond"/>
              </w:rPr>
              <w:t>examples of interventions</w:t>
            </w:r>
          </w:p>
        </w:tc>
        <w:tc>
          <w:tcPr>
            <w:tcW w:w="776" w:type="pct"/>
          </w:tcPr>
          <w:p w:rsidR="00A60853" w:rsidRPr="008D452F" w:rsidRDefault="00A60853" w:rsidP="0084289C">
            <w:pPr>
              <w:rPr>
                <w:rFonts w:ascii="Garamond" w:hAnsi="Garamond"/>
                <w:b/>
              </w:rPr>
            </w:pPr>
            <w:r w:rsidRPr="000D1D16">
              <w:rPr>
                <w:rFonts w:ascii="Garamond" w:hAnsi="Garamond"/>
                <w:b/>
              </w:rPr>
              <w:t xml:space="preserve">SEA makes public its list of </w:t>
            </w:r>
            <w:r>
              <w:rPr>
                <w:rFonts w:ascii="Garamond" w:hAnsi="Garamond"/>
                <w:b/>
              </w:rPr>
              <w:t>focus</w:t>
            </w:r>
            <w:r w:rsidRPr="000D1D16">
              <w:rPr>
                <w:rFonts w:ascii="Garamond" w:hAnsi="Garamond"/>
                <w:b/>
              </w:rPr>
              <w:t xml:space="preserve"> schools</w:t>
            </w:r>
          </w:p>
        </w:tc>
        <w:tc>
          <w:tcPr>
            <w:tcW w:w="1509" w:type="pct"/>
            <w:gridSpan w:val="2"/>
          </w:tcPr>
          <w:p w:rsidR="00A60853" w:rsidRPr="00881A3D" w:rsidRDefault="00A60853" w:rsidP="000F4812">
            <w:pPr>
              <w:rPr>
                <w:rFonts w:ascii="Garamond" w:hAnsi="Garamond"/>
                <w:b/>
              </w:rPr>
            </w:pPr>
            <w:r w:rsidRPr="00881A3D">
              <w:rPr>
                <w:rFonts w:ascii="Garamond" w:hAnsi="Garamond"/>
                <w:b/>
              </w:rPr>
              <w:t>LEAs implement interventions in each Title I school identified as a focus school</w:t>
            </w:r>
          </w:p>
        </w:tc>
        <w:tc>
          <w:tcPr>
            <w:tcW w:w="205" w:type="pct"/>
            <w:tcBorders>
              <w:top w:val="nil"/>
              <w:bottom w:val="nil"/>
            </w:tcBorders>
          </w:tcPr>
          <w:p w:rsidR="00A60853" w:rsidRPr="00881A3D" w:rsidRDefault="00A60853" w:rsidP="000F4812">
            <w:pPr>
              <w:rPr>
                <w:rFonts w:ascii="Garamond" w:hAnsi="Garamond"/>
                <w:b/>
              </w:rPr>
            </w:pPr>
          </w:p>
        </w:tc>
        <w:tc>
          <w:tcPr>
            <w:tcW w:w="717" w:type="pct"/>
            <w:shd w:val="clear" w:color="auto" w:fill="DBE5F1"/>
          </w:tcPr>
          <w:p w:rsidR="00A60853" w:rsidRDefault="00A60853" w:rsidP="000F4812">
            <w:pPr>
              <w:rPr>
                <w:rFonts w:ascii="Garamond" w:hAnsi="Garamond"/>
                <w:b/>
              </w:rPr>
            </w:pPr>
            <w:r w:rsidRPr="001D49D4">
              <w:rPr>
                <w:rFonts w:ascii="Garamond" w:hAnsi="Garamond"/>
                <w:b/>
              </w:rPr>
              <w:t>Continue implementing interventions</w:t>
            </w:r>
            <w:r>
              <w:rPr>
                <w:rFonts w:ascii="Garamond" w:hAnsi="Garamond"/>
                <w:b/>
              </w:rPr>
              <w:t xml:space="preserve"> in focus schools</w:t>
            </w:r>
          </w:p>
        </w:tc>
      </w:tr>
      <w:tr w:rsidR="00A60853" w:rsidRPr="00881A3D" w:rsidTr="002A57F5">
        <w:tc>
          <w:tcPr>
            <w:tcW w:w="780" w:type="pct"/>
            <w:tcBorders>
              <w:left w:val="single" w:sz="4" w:space="0" w:color="auto"/>
            </w:tcBorders>
          </w:tcPr>
          <w:p w:rsidR="00A60853" w:rsidRPr="00881A3D" w:rsidRDefault="00A60853" w:rsidP="00546E82">
            <w:pPr>
              <w:rPr>
                <w:rFonts w:ascii="Garamond" w:hAnsi="Garamond"/>
              </w:rPr>
            </w:pPr>
            <w:r>
              <w:rPr>
                <w:rFonts w:ascii="Garamond" w:hAnsi="Garamond"/>
              </w:rPr>
              <w:t>Build capacity to improve student learning</w:t>
            </w:r>
          </w:p>
        </w:tc>
        <w:tc>
          <w:tcPr>
            <w:tcW w:w="1013" w:type="pct"/>
          </w:tcPr>
          <w:p w:rsidR="00A60853" w:rsidRDefault="00A60853" w:rsidP="00A12864">
            <w:pPr>
              <w:rPr>
                <w:rFonts w:ascii="Garamond" w:hAnsi="Garamond"/>
              </w:rPr>
            </w:pPr>
            <w:r>
              <w:rPr>
                <w:rFonts w:ascii="Garamond" w:hAnsi="Garamond"/>
              </w:rPr>
              <w:t xml:space="preserve">Request includes description of the SEA’s process for building SEA, LEA, and school capacity </w:t>
            </w:r>
          </w:p>
        </w:tc>
        <w:tc>
          <w:tcPr>
            <w:tcW w:w="776" w:type="pct"/>
          </w:tcPr>
          <w:p w:rsidR="00A60853" w:rsidRPr="008D452F" w:rsidRDefault="00A60853" w:rsidP="0084289C">
            <w:pPr>
              <w:rPr>
                <w:rFonts w:ascii="Garamond" w:hAnsi="Garamond"/>
                <w:b/>
              </w:rPr>
            </w:pPr>
          </w:p>
        </w:tc>
        <w:tc>
          <w:tcPr>
            <w:tcW w:w="1509" w:type="pct"/>
            <w:gridSpan w:val="2"/>
          </w:tcPr>
          <w:p w:rsidR="00A60853" w:rsidRPr="00881A3D" w:rsidRDefault="00A60853" w:rsidP="008C1842">
            <w:pPr>
              <w:rPr>
                <w:rFonts w:ascii="Garamond" w:hAnsi="Garamond"/>
                <w:b/>
              </w:rPr>
            </w:pPr>
            <w:r>
              <w:rPr>
                <w:rFonts w:ascii="Garamond" w:hAnsi="Garamond"/>
                <w:b/>
              </w:rPr>
              <w:t xml:space="preserve">SEA implements </w:t>
            </w:r>
            <w:r w:rsidR="003333D6">
              <w:rPr>
                <w:rFonts w:ascii="Garamond" w:hAnsi="Garamond"/>
                <w:b/>
              </w:rPr>
              <w:t>its</w:t>
            </w:r>
            <w:r>
              <w:rPr>
                <w:rFonts w:ascii="Garamond" w:hAnsi="Garamond"/>
                <w:b/>
              </w:rPr>
              <w:t xml:space="preserve"> process for building SEA, LEA, and school </w:t>
            </w:r>
            <w:r w:rsidRPr="00A12864">
              <w:rPr>
                <w:rFonts w:ascii="Garamond" w:hAnsi="Garamond"/>
                <w:b/>
              </w:rPr>
              <w:t>capacity through monit</w:t>
            </w:r>
            <w:r w:rsidR="008C1842">
              <w:rPr>
                <w:rFonts w:ascii="Garamond" w:hAnsi="Garamond"/>
                <w:b/>
              </w:rPr>
              <w:t xml:space="preserve">oring and technical assistance; </w:t>
            </w:r>
            <w:r w:rsidR="008C1842" w:rsidRPr="00A12864">
              <w:rPr>
                <w:rFonts w:ascii="Garamond" w:hAnsi="Garamond"/>
                <w:b/>
              </w:rPr>
              <w:t>holding LEAs accountable for improving school and student performance</w:t>
            </w:r>
            <w:r w:rsidR="008C1842">
              <w:rPr>
                <w:rFonts w:ascii="Garamond" w:hAnsi="Garamond"/>
                <w:b/>
              </w:rPr>
              <w:t>; and</w:t>
            </w:r>
            <w:r w:rsidR="008C1842" w:rsidRPr="00A12864">
              <w:rPr>
                <w:rFonts w:ascii="Garamond" w:hAnsi="Garamond"/>
                <w:b/>
              </w:rPr>
              <w:t xml:space="preserve"> </w:t>
            </w:r>
            <w:r w:rsidRPr="00A12864">
              <w:rPr>
                <w:rFonts w:ascii="Garamond" w:hAnsi="Garamond"/>
                <w:b/>
              </w:rPr>
              <w:t xml:space="preserve">ensuring </w:t>
            </w:r>
            <w:proofErr w:type="gramStart"/>
            <w:r w:rsidRPr="00A12864">
              <w:rPr>
                <w:rFonts w:ascii="Garamond" w:hAnsi="Garamond"/>
                <w:b/>
              </w:rPr>
              <w:t>sufficient</w:t>
            </w:r>
            <w:proofErr w:type="gramEnd"/>
            <w:r w:rsidRPr="00A12864">
              <w:rPr>
                <w:rFonts w:ascii="Garamond" w:hAnsi="Garamond"/>
                <w:b/>
              </w:rPr>
              <w:t xml:space="preserve"> support for implementation of interventions in priority schools</w:t>
            </w:r>
            <w:r w:rsidR="008C1842">
              <w:rPr>
                <w:rFonts w:ascii="Garamond" w:hAnsi="Garamond"/>
                <w:b/>
              </w:rPr>
              <w:t>, focus schools, and other identified schools</w:t>
            </w:r>
          </w:p>
        </w:tc>
        <w:tc>
          <w:tcPr>
            <w:tcW w:w="205" w:type="pct"/>
            <w:tcBorders>
              <w:top w:val="nil"/>
              <w:bottom w:val="nil"/>
            </w:tcBorders>
          </w:tcPr>
          <w:p w:rsidR="00A60853" w:rsidRPr="00881A3D" w:rsidRDefault="00A60853" w:rsidP="000F4812">
            <w:pPr>
              <w:rPr>
                <w:rFonts w:ascii="Garamond" w:hAnsi="Garamond"/>
                <w:b/>
              </w:rPr>
            </w:pPr>
          </w:p>
        </w:tc>
        <w:tc>
          <w:tcPr>
            <w:tcW w:w="717" w:type="pct"/>
            <w:shd w:val="clear" w:color="auto" w:fill="DBE5F1"/>
          </w:tcPr>
          <w:p w:rsidR="00A60853" w:rsidRDefault="00A60853" w:rsidP="000F4812">
            <w:pPr>
              <w:rPr>
                <w:rFonts w:ascii="Garamond" w:hAnsi="Garamond"/>
                <w:b/>
              </w:rPr>
            </w:pPr>
          </w:p>
        </w:tc>
      </w:tr>
      <w:tr w:rsidR="00A60853" w:rsidRPr="00881A3D" w:rsidTr="002A57F5">
        <w:tc>
          <w:tcPr>
            <w:tcW w:w="780" w:type="pct"/>
            <w:tcBorders>
              <w:left w:val="single" w:sz="4" w:space="0" w:color="auto"/>
            </w:tcBorders>
          </w:tcPr>
          <w:p w:rsidR="00A60853" w:rsidRPr="00881A3D" w:rsidRDefault="00A60853" w:rsidP="0084289C">
            <w:pPr>
              <w:rPr>
                <w:rFonts w:ascii="Garamond" w:hAnsi="Garamond"/>
              </w:rPr>
            </w:pPr>
            <w:r w:rsidRPr="00881A3D">
              <w:rPr>
                <w:rFonts w:ascii="Garamond" w:hAnsi="Garamond"/>
              </w:rPr>
              <w:t>Waiver of poverty threshold for priority and focus schools to operate a schoolwide program</w:t>
            </w:r>
          </w:p>
        </w:tc>
        <w:tc>
          <w:tcPr>
            <w:tcW w:w="1013" w:type="pct"/>
          </w:tcPr>
          <w:p w:rsidR="00A60853" w:rsidRPr="00881A3D" w:rsidRDefault="00A60853" w:rsidP="0084289C">
            <w:pPr>
              <w:rPr>
                <w:rFonts w:ascii="Garamond" w:hAnsi="Garamond"/>
              </w:rPr>
            </w:pPr>
          </w:p>
        </w:tc>
        <w:tc>
          <w:tcPr>
            <w:tcW w:w="776" w:type="pct"/>
          </w:tcPr>
          <w:p w:rsidR="00A60853" w:rsidRPr="00881A3D" w:rsidRDefault="00A60853" w:rsidP="0084289C">
            <w:pPr>
              <w:rPr>
                <w:rFonts w:ascii="Garamond" w:hAnsi="Garamond"/>
              </w:rPr>
            </w:pPr>
          </w:p>
        </w:tc>
        <w:tc>
          <w:tcPr>
            <w:tcW w:w="1509" w:type="pct"/>
            <w:gridSpan w:val="2"/>
          </w:tcPr>
          <w:p w:rsidR="00A60853" w:rsidRPr="00881A3D" w:rsidRDefault="00A60853" w:rsidP="00BC351A">
            <w:pPr>
              <w:rPr>
                <w:rFonts w:ascii="Garamond" w:hAnsi="Garamond"/>
              </w:rPr>
            </w:pPr>
            <w:r w:rsidRPr="00881A3D">
              <w:rPr>
                <w:rFonts w:ascii="Garamond" w:hAnsi="Garamond"/>
                <w:b/>
              </w:rPr>
              <w:t xml:space="preserve">LEAs may operate </w:t>
            </w:r>
            <w:r>
              <w:rPr>
                <w:rFonts w:ascii="Garamond" w:hAnsi="Garamond"/>
                <w:b/>
              </w:rPr>
              <w:t xml:space="preserve">a </w:t>
            </w:r>
            <w:r w:rsidRPr="00881A3D">
              <w:rPr>
                <w:rFonts w:ascii="Garamond" w:hAnsi="Garamond"/>
                <w:b/>
              </w:rPr>
              <w:t>schoolwide pro</w:t>
            </w:r>
            <w:r>
              <w:rPr>
                <w:rFonts w:ascii="Garamond" w:hAnsi="Garamond"/>
                <w:b/>
              </w:rPr>
              <w:t xml:space="preserve">gram in their priority schools to implement </w:t>
            </w:r>
            <w:r w:rsidRPr="00E00052">
              <w:rPr>
                <w:rFonts w:ascii="Garamond" w:hAnsi="Garamond"/>
                <w:b/>
              </w:rPr>
              <w:t xml:space="preserve">interventions consistent with the </w:t>
            </w:r>
            <w:r>
              <w:rPr>
                <w:rFonts w:ascii="Garamond" w:hAnsi="Garamond"/>
                <w:b/>
              </w:rPr>
              <w:t xml:space="preserve">turnaround </w:t>
            </w:r>
            <w:r w:rsidRPr="00E00052">
              <w:rPr>
                <w:rFonts w:ascii="Garamond" w:hAnsi="Garamond"/>
                <w:b/>
              </w:rPr>
              <w:t xml:space="preserve">principles </w:t>
            </w:r>
            <w:r w:rsidRPr="00881A3D">
              <w:rPr>
                <w:rFonts w:ascii="Garamond" w:hAnsi="Garamond"/>
                <w:b/>
              </w:rPr>
              <w:t>and</w:t>
            </w:r>
            <w:r>
              <w:rPr>
                <w:rFonts w:ascii="Garamond" w:hAnsi="Garamond"/>
                <w:b/>
              </w:rPr>
              <w:t xml:space="preserve"> in their</w:t>
            </w:r>
            <w:r w:rsidRPr="00881A3D">
              <w:rPr>
                <w:rFonts w:ascii="Garamond" w:hAnsi="Garamond"/>
                <w:b/>
              </w:rPr>
              <w:t xml:space="preserve"> focus schools to implement </w:t>
            </w:r>
            <w:r w:rsidRPr="00BC351A">
              <w:rPr>
                <w:rFonts w:ascii="Garamond" w:hAnsi="Garamond"/>
                <w:b/>
              </w:rPr>
              <w:t xml:space="preserve">interventions </w:t>
            </w:r>
            <w:r w:rsidR="00BC351A" w:rsidRPr="00BC351A">
              <w:rPr>
                <w:rFonts w:ascii="Garamond" w:hAnsi="Garamond"/>
                <w:b/>
              </w:rPr>
              <w:t xml:space="preserve">that are based on the needs of the students in the school and </w:t>
            </w:r>
            <w:r w:rsidRPr="00BC351A">
              <w:rPr>
                <w:rFonts w:ascii="Garamond" w:hAnsi="Garamond"/>
                <w:b/>
              </w:rPr>
              <w:t>designed</w:t>
            </w:r>
            <w:r>
              <w:rPr>
                <w:rFonts w:ascii="Garamond" w:hAnsi="Garamond"/>
                <w:b/>
              </w:rPr>
              <w:t xml:space="preserve"> to enhance the entire educational program in a school </w:t>
            </w:r>
          </w:p>
        </w:tc>
        <w:tc>
          <w:tcPr>
            <w:tcW w:w="205" w:type="pct"/>
            <w:tcBorders>
              <w:top w:val="nil"/>
              <w:bottom w:val="nil"/>
            </w:tcBorders>
          </w:tcPr>
          <w:p w:rsidR="00A60853" w:rsidRPr="00881A3D" w:rsidRDefault="00A60853" w:rsidP="00AA1781">
            <w:pPr>
              <w:rPr>
                <w:rFonts w:ascii="Garamond" w:hAnsi="Garamond"/>
              </w:rPr>
            </w:pPr>
          </w:p>
        </w:tc>
        <w:tc>
          <w:tcPr>
            <w:tcW w:w="717" w:type="pct"/>
            <w:shd w:val="clear" w:color="auto" w:fill="DBE5F1"/>
          </w:tcPr>
          <w:p w:rsidR="00A60853" w:rsidRPr="001D49D4" w:rsidRDefault="00A60853" w:rsidP="00AA1781">
            <w:pPr>
              <w:rPr>
                <w:rFonts w:ascii="Garamond" w:hAnsi="Garamond"/>
                <w:b/>
              </w:rPr>
            </w:pPr>
            <w:r w:rsidRPr="001D49D4">
              <w:rPr>
                <w:rFonts w:ascii="Garamond" w:hAnsi="Garamond"/>
                <w:b/>
              </w:rPr>
              <w:t>Continue waiver</w:t>
            </w:r>
          </w:p>
        </w:tc>
      </w:tr>
      <w:tr w:rsidR="00A60853" w:rsidRPr="00881A3D" w:rsidTr="002A57F5">
        <w:trPr>
          <w:trHeight w:val="593"/>
        </w:trPr>
        <w:tc>
          <w:tcPr>
            <w:tcW w:w="780" w:type="pct"/>
            <w:tcBorders>
              <w:left w:val="single" w:sz="4" w:space="0" w:color="auto"/>
            </w:tcBorders>
          </w:tcPr>
          <w:p w:rsidR="00A60853" w:rsidRPr="00211977" w:rsidRDefault="00A60853" w:rsidP="00981A8B">
            <w:pPr>
              <w:rPr>
                <w:rFonts w:ascii="Garamond" w:hAnsi="Garamond"/>
              </w:rPr>
            </w:pPr>
            <w:r w:rsidRPr="00211977">
              <w:rPr>
                <w:rFonts w:ascii="Garamond" w:hAnsi="Garamond"/>
              </w:rPr>
              <w:lastRenderedPageBreak/>
              <w:t>Waiver providing flexibility for rural LEAs</w:t>
            </w:r>
          </w:p>
        </w:tc>
        <w:tc>
          <w:tcPr>
            <w:tcW w:w="1013" w:type="pct"/>
          </w:tcPr>
          <w:p w:rsidR="00A60853" w:rsidRDefault="00A60853" w:rsidP="0084289C">
            <w:pPr>
              <w:rPr>
                <w:rFonts w:ascii="Garamond" w:hAnsi="Garamond"/>
              </w:rPr>
            </w:pPr>
          </w:p>
        </w:tc>
        <w:tc>
          <w:tcPr>
            <w:tcW w:w="776" w:type="pct"/>
          </w:tcPr>
          <w:p w:rsidR="00A60853" w:rsidRPr="00881A3D" w:rsidRDefault="00A60853" w:rsidP="00211977">
            <w:pPr>
              <w:rPr>
                <w:rFonts w:ascii="Garamond" w:hAnsi="Garamond"/>
                <w:b/>
              </w:rPr>
            </w:pPr>
          </w:p>
        </w:tc>
        <w:tc>
          <w:tcPr>
            <w:tcW w:w="1509" w:type="pct"/>
            <w:gridSpan w:val="2"/>
          </w:tcPr>
          <w:p w:rsidR="00A60853" w:rsidRPr="00881A3D" w:rsidRDefault="00A60853" w:rsidP="0023109B">
            <w:pPr>
              <w:rPr>
                <w:rFonts w:ascii="Garamond" w:hAnsi="Garamond"/>
                <w:b/>
              </w:rPr>
            </w:pPr>
            <w:r w:rsidRPr="00B04598">
              <w:rPr>
                <w:rFonts w:ascii="Garamond" w:hAnsi="Garamond"/>
                <w:b/>
              </w:rPr>
              <w:t>LEA</w:t>
            </w:r>
            <w:r>
              <w:rPr>
                <w:rFonts w:ascii="Garamond" w:hAnsi="Garamond"/>
                <w:b/>
              </w:rPr>
              <w:t>s that receive</w:t>
            </w:r>
            <w:r w:rsidRPr="00B04598">
              <w:rPr>
                <w:rFonts w:ascii="Garamond" w:hAnsi="Garamond"/>
                <w:b/>
              </w:rPr>
              <w:t xml:space="preserve"> </w:t>
            </w:r>
            <w:r w:rsidR="0023109B">
              <w:rPr>
                <w:rFonts w:ascii="Garamond" w:hAnsi="Garamond"/>
                <w:b/>
              </w:rPr>
              <w:t>Small, Rural School Achievement Program</w:t>
            </w:r>
            <w:r w:rsidR="0023109B" w:rsidRPr="00B04598">
              <w:rPr>
                <w:rFonts w:ascii="Garamond" w:hAnsi="Garamond"/>
                <w:b/>
              </w:rPr>
              <w:t xml:space="preserve"> </w:t>
            </w:r>
            <w:r w:rsidR="0023109B">
              <w:rPr>
                <w:rFonts w:ascii="Garamond" w:hAnsi="Garamond"/>
                <w:b/>
              </w:rPr>
              <w:t xml:space="preserve">or </w:t>
            </w:r>
            <w:r w:rsidRPr="00B04598">
              <w:rPr>
                <w:rFonts w:ascii="Garamond" w:hAnsi="Garamond"/>
                <w:b/>
              </w:rPr>
              <w:t xml:space="preserve">Rural </w:t>
            </w:r>
            <w:r>
              <w:rPr>
                <w:rFonts w:ascii="Garamond" w:hAnsi="Garamond"/>
                <w:b/>
              </w:rPr>
              <w:t xml:space="preserve">and </w:t>
            </w:r>
            <w:r w:rsidRPr="00B04598">
              <w:rPr>
                <w:rFonts w:ascii="Garamond" w:hAnsi="Garamond"/>
                <w:b/>
              </w:rPr>
              <w:t xml:space="preserve">Low-Income </w:t>
            </w:r>
            <w:r>
              <w:rPr>
                <w:rFonts w:ascii="Garamond" w:hAnsi="Garamond"/>
                <w:b/>
              </w:rPr>
              <w:t>School Program</w:t>
            </w:r>
            <w:r w:rsidRPr="00B04598">
              <w:rPr>
                <w:rFonts w:ascii="Garamond" w:hAnsi="Garamond"/>
                <w:b/>
              </w:rPr>
              <w:t xml:space="preserve"> funds may use those funds for any authorized purpose regardless of </w:t>
            </w:r>
            <w:r>
              <w:rPr>
                <w:rFonts w:ascii="Garamond" w:hAnsi="Garamond"/>
                <w:b/>
              </w:rPr>
              <w:t xml:space="preserve">their </w:t>
            </w:r>
            <w:r w:rsidRPr="00B04598">
              <w:rPr>
                <w:rFonts w:ascii="Garamond" w:hAnsi="Garamond"/>
                <w:b/>
              </w:rPr>
              <w:t>AYP status</w:t>
            </w:r>
            <w:r>
              <w:rPr>
                <w:rFonts w:ascii="Garamond" w:hAnsi="Garamond"/>
              </w:rPr>
              <w:t xml:space="preserve">  </w:t>
            </w:r>
          </w:p>
        </w:tc>
        <w:tc>
          <w:tcPr>
            <w:tcW w:w="205" w:type="pct"/>
            <w:tcBorders>
              <w:top w:val="nil"/>
              <w:bottom w:val="nil"/>
            </w:tcBorders>
          </w:tcPr>
          <w:p w:rsidR="00A60853" w:rsidRPr="00881A3D" w:rsidRDefault="00A60853" w:rsidP="00211977">
            <w:pPr>
              <w:rPr>
                <w:rFonts w:ascii="Garamond" w:hAnsi="Garamond"/>
                <w:b/>
              </w:rPr>
            </w:pPr>
          </w:p>
        </w:tc>
        <w:tc>
          <w:tcPr>
            <w:tcW w:w="717" w:type="pct"/>
            <w:shd w:val="clear" w:color="auto" w:fill="DBE5F1"/>
          </w:tcPr>
          <w:p w:rsidR="00A60853" w:rsidRPr="00881A3D" w:rsidRDefault="00A60853" w:rsidP="00211977">
            <w:pPr>
              <w:rPr>
                <w:rFonts w:ascii="Garamond" w:hAnsi="Garamond"/>
                <w:b/>
              </w:rPr>
            </w:pPr>
            <w:r>
              <w:rPr>
                <w:rFonts w:ascii="Garamond" w:hAnsi="Garamond"/>
                <w:b/>
              </w:rPr>
              <w:t>Continue waiver</w:t>
            </w:r>
          </w:p>
        </w:tc>
      </w:tr>
      <w:tr w:rsidR="00A60853" w:rsidRPr="00881A3D" w:rsidTr="002A57F5">
        <w:trPr>
          <w:trHeight w:val="152"/>
        </w:trPr>
        <w:tc>
          <w:tcPr>
            <w:tcW w:w="780" w:type="pct"/>
            <w:tcBorders>
              <w:left w:val="single" w:sz="4" w:space="0" w:color="auto"/>
            </w:tcBorders>
          </w:tcPr>
          <w:p w:rsidR="00A60853" w:rsidRPr="00881A3D" w:rsidRDefault="00A60853" w:rsidP="00DB26BA">
            <w:pPr>
              <w:rPr>
                <w:rFonts w:ascii="Garamond" w:hAnsi="Garamond"/>
              </w:rPr>
            </w:pPr>
            <w:r w:rsidRPr="00881A3D">
              <w:rPr>
                <w:rFonts w:ascii="Garamond" w:hAnsi="Garamond"/>
              </w:rPr>
              <w:t>Develop</w:t>
            </w:r>
            <w:r>
              <w:rPr>
                <w:rFonts w:ascii="Garamond" w:hAnsi="Garamond"/>
              </w:rPr>
              <w:t>, adopt,</w:t>
            </w:r>
            <w:r w:rsidRPr="00881A3D">
              <w:rPr>
                <w:rFonts w:ascii="Garamond" w:hAnsi="Garamond"/>
              </w:rPr>
              <w:t xml:space="preserve"> and implement teacher</w:t>
            </w:r>
            <w:r>
              <w:rPr>
                <w:rFonts w:ascii="Garamond" w:hAnsi="Garamond"/>
              </w:rPr>
              <w:t xml:space="preserve"> and</w:t>
            </w:r>
            <w:r w:rsidRPr="00881A3D">
              <w:rPr>
                <w:rFonts w:ascii="Garamond" w:hAnsi="Garamond"/>
              </w:rPr>
              <w:t xml:space="preserve"> principal</w:t>
            </w:r>
            <w:r>
              <w:rPr>
                <w:rFonts w:ascii="Garamond" w:hAnsi="Garamond"/>
              </w:rPr>
              <w:t xml:space="preserve"> </w:t>
            </w:r>
            <w:r w:rsidRPr="00881A3D">
              <w:rPr>
                <w:rFonts w:ascii="Garamond" w:hAnsi="Garamond"/>
              </w:rPr>
              <w:t xml:space="preserve">evaluation </w:t>
            </w:r>
            <w:r>
              <w:rPr>
                <w:rFonts w:ascii="Garamond" w:hAnsi="Garamond"/>
              </w:rPr>
              <w:t xml:space="preserve">and support </w:t>
            </w:r>
            <w:r w:rsidRPr="00881A3D">
              <w:rPr>
                <w:rFonts w:ascii="Garamond" w:hAnsi="Garamond"/>
              </w:rPr>
              <w:t>systems</w:t>
            </w:r>
          </w:p>
        </w:tc>
        <w:tc>
          <w:tcPr>
            <w:tcW w:w="1013" w:type="pct"/>
          </w:tcPr>
          <w:p w:rsidR="00A60853" w:rsidRPr="00881A3D" w:rsidRDefault="00A60853" w:rsidP="001D4A83">
            <w:pPr>
              <w:rPr>
                <w:rFonts w:ascii="Garamond" w:hAnsi="Garamond"/>
              </w:rPr>
            </w:pPr>
            <w:r>
              <w:rPr>
                <w:rFonts w:ascii="Garamond" w:hAnsi="Garamond"/>
              </w:rPr>
              <w:t>Request includes a plan to develop guidelines for evaluation and support systems, process for ensuring LEA implementation</w:t>
            </w:r>
            <w:r w:rsidR="00704F79">
              <w:rPr>
                <w:rFonts w:ascii="Garamond" w:hAnsi="Garamond"/>
              </w:rPr>
              <w:t xml:space="preserve">, and assurance </w:t>
            </w:r>
            <w:r w:rsidR="00704F79" w:rsidRPr="00E914AB">
              <w:rPr>
                <w:rFonts w:ascii="Garamond" w:hAnsi="Garamond"/>
              </w:rPr>
              <w:t xml:space="preserve">that </w:t>
            </w:r>
            <w:r w:rsidR="004A070A">
              <w:rPr>
                <w:rFonts w:ascii="Garamond" w:hAnsi="Garamond"/>
              </w:rPr>
              <w:t>SEA</w:t>
            </w:r>
            <w:r w:rsidR="00704F79" w:rsidRPr="00E914AB">
              <w:rPr>
                <w:rFonts w:ascii="Garamond" w:hAnsi="Garamond"/>
              </w:rPr>
              <w:t xml:space="preserve"> </w:t>
            </w:r>
            <w:r w:rsidR="00364A98">
              <w:rPr>
                <w:rFonts w:ascii="Garamond" w:hAnsi="Garamond"/>
              </w:rPr>
              <w:t>has</w:t>
            </w:r>
            <w:r w:rsidR="00704F79">
              <w:rPr>
                <w:rFonts w:ascii="Garamond" w:hAnsi="Garamond"/>
              </w:rPr>
              <w:t xml:space="preserve"> provide</w:t>
            </w:r>
            <w:r w:rsidR="00364A98">
              <w:rPr>
                <w:rFonts w:ascii="Garamond" w:hAnsi="Garamond"/>
              </w:rPr>
              <w:t>d</w:t>
            </w:r>
            <w:r w:rsidR="00704F79">
              <w:rPr>
                <w:rFonts w:ascii="Garamond" w:hAnsi="Garamond"/>
              </w:rPr>
              <w:t xml:space="preserve"> student growth data to teachers</w:t>
            </w:r>
            <w:r w:rsidR="008C1842">
              <w:rPr>
                <w:rFonts w:ascii="Garamond" w:hAnsi="Garamond"/>
              </w:rPr>
              <w:t xml:space="preserve"> or will do so by </w:t>
            </w:r>
            <w:r w:rsidR="001D4A83">
              <w:rPr>
                <w:rFonts w:ascii="Garamond" w:hAnsi="Garamond"/>
              </w:rPr>
              <w:t>the deadline required under the State Fiscal Stabilization Fund</w:t>
            </w:r>
          </w:p>
        </w:tc>
        <w:tc>
          <w:tcPr>
            <w:tcW w:w="776" w:type="pct"/>
          </w:tcPr>
          <w:p w:rsidR="004A070A" w:rsidRDefault="00A60853" w:rsidP="00DB26BA">
            <w:pPr>
              <w:rPr>
                <w:rFonts w:ascii="Garamond" w:hAnsi="Garamond"/>
                <w:b/>
              </w:rPr>
            </w:pPr>
            <w:r w:rsidRPr="00881A3D">
              <w:rPr>
                <w:rFonts w:ascii="Garamond" w:hAnsi="Garamond"/>
                <w:b/>
              </w:rPr>
              <w:t xml:space="preserve">SEA </w:t>
            </w:r>
            <w:r>
              <w:rPr>
                <w:rFonts w:ascii="Garamond" w:hAnsi="Garamond"/>
                <w:b/>
              </w:rPr>
              <w:t xml:space="preserve">adopts guidelines </w:t>
            </w:r>
            <w:r w:rsidRPr="00881A3D">
              <w:rPr>
                <w:rFonts w:ascii="Garamond" w:hAnsi="Garamond"/>
                <w:b/>
              </w:rPr>
              <w:t>for teacher</w:t>
            </w:r>
            <w:r>
              <w:rPr>
                <w:rFonts w:ascii="Garamond" w:hAnsi="Garamond"/>
                <w:b/>
              </w:rPr>
              <w:t xml:space="preserve"> and</w:t>
            </w:r>
            <w:r w:rsidRPr="00881A3D">
              <w:rPr>
                <w:rFonts w:ascii="Garamond" w:hAnsi="Garamond"/>
                <w:b/>
              </w:rPr>
              <w:t xml:space="preserve"> principal</w:t>
            </w:r>
            <w:r>
              <w:rPr>
                <w:rFonts w:ascii="Garamond" w:hAnsi="Garamond"/>
                <w:b/>
              </w:rPr>
              <w:t xml:space="preserve"> </w:t>
            </w:r>
            <w:r w:rsidRPr="00881A3D">
              <w:rPr>
                <w:rFonts w:ascii="Garamond" w:hAnsi="Garamond"/>
                <w:b/>
              </w:rPr>
              <w:t>evaluation and support systems</w:t>
            </w:r>
          </w:p>
          <w:p w:rsidR="004A070A" w:rsidRDefault="004A070A" w:rsidP="00DB26BA">
            <w:pPr>
              <w:rPr>
                <w:rFonts w:ascii="Garamond" w:hAnsi="Garamond"/>
                <w:b/>
              </w:rPr>
            </w:pPr>
          </w:p>
          <w:p w:rsidR="00A60853" w:rsidRPr="00881A3D" w:rsidRDefault="004A070A" w:rsidP="00364A98">
            <w:pPr>
              <w:rPr>
                <w:rFonts w:ascii="Garamond" w:hAnsi="Garamond"/>
              </w:rPr>
            </w:pPr>
            <w:r>
              <w:rPr>
                <w:rFonts w:ascii="Garamond" w:hAnsi="Garamond"/>
                <w:b/>
              </w:rPr>
              <w:t>SEA provides student growth data to teachers</w:t>
            </w:r>
          </w:p>
        </w:tc>
        <w:tc>
          <w:tcPr>
            <w:tcW w:w="752" w:type="pct"/>
          </w:tcPr>
          <w:p w:rsidR="00A60853" w:rsidRPr="00881A3D" w:rsidRDefault="00A60853" w:rsidP="00DB26BA">
            <w:pPr>
              <w:rPr>
                <w:rFonts w:ascii="Garamond" w:hAnsi="Garamond"/>
                <w:b/>
              </w:rPr>
            </w:pPr>
            <w:r w:rsidRPr="00881A3D">
              <w:rPr>
                <w:rFonts w:ascii="Garamond" w:hAnsi="Garamond"/>
              </w:rPr>
              <w:t xml:space="preserve">LEAs develop evaluation and support systems consistent with State </w:t>
            </w:r>
            <w:r>
              <w:rPr>
                <w:rFonts w:ascii="Garamond" w:hAnsi="Garamond"/>
              </w:rPr>
              <w:t>guidelines</w:t>
            </w:r>
            <w:r w:rsidRPr="00881A3D">
              <w:rPr>
                <w:rFonts w:ascii="Garamond" w:hAnsi="Garamond"/>
              </w:rPr>
              <w:t xml:space="preserve"> </w:t>
            </w:r>
          </w:p>
        </w:tc>
        <w:tc>
          <w:tcPr>
            <w:tcW w:w="757" w:type="pct"/>
          </w:tcPr>
          <w:p w:rsidR="00A60853" w:rsidRPr="00881A3D" w:rsidRDefault="00A60853" w:rsidP="0084289C">
            <w:pPr>
              <w:rPr>
                <w:rFonts w:ascii="Garamond" w:hAnsi="Garamond"/>
              </w:rPr>
            </w:pPr>
            <w:r w:rsidRPr="00881A3D">
              <w:rPr>
                <w:rFonts w:ascii="Garamond" w:hAnsi="Garamond"/>
                <w:b/>
              </w:rPr>
              <w:t>LEAs pilot implementation of evaluation and support systems</w:t>
            </w:r>
            <w:r w:rsidRPr="00881A3D">
              <w:rPr>
                <w:rFonts w:ascii="Garamond" w:hAnsi="Garamond"/>
              </w:rPr>
              <w:t xml:space="preserve"> (</w:t>
            </w:r>
            <w:r w:rsidRPr="00881A3D">
              <w:rPr>
                <w:rFonts w:ascii="Garamond" w:hAnsi="Garamond"/>
                <w:i/>
              </w:rPr>
              <w:t>e.g.</w:t>
            </w:r>
            <w:r w:rsidRPr="00881A3D">
              <w:rPr>
                <w:rFonts w:ascii="Garamond" w:hAnsi="Garamond"/>
              </w:rPr>
              <w:t>, pilot in a few schools; implement in all schools but do not publicize results)</w:t>
            </w:r>
            <w:r>
              <w:rPr>
                <w:rFonts w:ascii="Garamond" w:hAnsi="Garamond"/>
              </w:rPr>
              <w:t xml:space="preserve"> or fully implement evaluation and support systems</w:t>
            </w:r>
          </w:p>
        </w:tc>
        <w:tc>
          <w:tcPr>
            <w:tcW w:w="205" w:type="pct"/>
            <w:tcBorders>
              <w:top w:val="nil"/>
              <w:bottom w:val="nil"/>
            </w:tcBorders>
          </w:tcPr>
          <w:p w:rsidR="00A60853" w:rsidRPr="00881A3D" w:rsidRDefault="00A60853" w:rsidP="0084289C">
            <w:pPr>
              <w:rPr>
                <w:rFonts w:ascii="Garamond" w:hAnsi="Garamond"/>
                <w:b/>
              </w:rPr>
            </w:pPr>
          </w:p>
        </w:tc>
        <w:tc>
          <w:tcPr>
            <w:tcW w:w="717" w:type="pct"/>
            <w:shd w:val="clear" w:color="auto" w:fill="DBE5F1"/>
          </w:tcPr>
          <w:p w:rsidR="00A60853" w:rsidRPr="00881A3D" w:rsidRDefault="00A60853" w:rsidP="00417E67">
            <w:pPr>
              <w:rPr>
                <w:rFonts w:ascii="Garamond" w:hAnsi="Garamond"/>
                <w:b/>
              </w:rPr>
            </w:pPr>
            <w:r w:rsidRPr="00881A3D">
              <w:rPr>
                <w:rFonts w:ascii="Garamond" w:hAnsi="Garamond"/>
                <w:b/>
              </w:rPr>
              <w:t xml:space="preserve">LEAs </w:t>
            </w:r>
            <w:r w:rsidR="00417E67">
              <w:rPr>
                <w:rFonts w:ascii="Garamond" w:hAnsi="Garamond"/>
                <w:b/>
              </w:rPr>
              <w:t xml:space="preserve">fully </w:t>
            </w:r>
            <w:r w:rsidRPr="00881A3D">
              <w:rPr>
                <w:rFonts w:ascii="Garamond" w:hAnsi="Garamond"/>
                <w:b/>
              </w:rPr>
              <w:t>implement evaluation and support systems</w:t>
            </w:r>
            <w:r w:rsidR="003333D6">
              <w:rPr>
                <w:rFonts w:ascii="Garamond" w:hAnsi="Garamond"/>
                <w:b/>
              </w:rPr>
              <w:t xml:space="preserve"> </w:t>
            </w:r>
          </w:p>
        </w:tc>
      </w:tr>
      <w:tr w:rsidR="00A60853" w:rsidRPr="00881A3D" w:rsidTr="002A57F5">
        <w:tc>
          <w:tcPr>
            <w:tcW w:w="780" w:type="pct"/>
            <w:tcBorders>
              <w:left w:val="single" w:sz="4" w:space="0" w:color="auto"/>
            </w:tcBorders>
          </w:tcPr>
          <w:p w:rsidR="00A60853" w:rsidRPr="00881A3D" w:rsidRDefault="00A60853" w:rsidP="0084289C">
            <w:pPr>
              <w:rPr>
                <w:rFonts w:ascii="Garamond" w:hAnsi="Garamond"/>
              </w:rPr>
            </w:pPr>
            <w:r w:rsidRPr="00881A3D">
              <w:rPr>
                <w:rFonts w:ascii="Garamond" w:hAnsi="Garamond"/>
              </w:rPr>
              <w:t>Waiver of limits on transferability of funds</w:t>
            </w:r>
            <w:r>
              <w:rPr>
                <w:rFonts w:ascii="Garamond" w:hAnsi="Garamond"/>
              </w:rPr>
              <w:t xml:space="preserve"> and requirements to report transfers prior to transferring funds</w:t>
            </w:r>
          </w:p>
        </w:tc>
        <w:tc>
          <w:tcPr>
            <w:tcW w:w="1013" w:type="pct"/>
          </w:tcPr>
          <w:p w:rsidR="00A60853" w:rsidRPr="00881A3D" w:rsidRDefault="00A60853" w:rsidP="0084289C">
            <w:pPr>
              <w:rPr>
                <w:rFonts w:ascii="Garamond" w:hAnsi="Garamond"/>
              </w:rPr>
            </w:pPr>
          </w:p>
        </w:tc>
        <w:tc>
          <w:tcPr>
            <w:tcW w:w="2285" w:type="pct"/>
            <w:gridSpan w:val="3"/>
          </w:tcPr>
          <w:p w:rsidR="00A60853" w:rsidRPr="00881A3D" w:rsidRDefault="00A60853" w:rsidP="0084289C">
            <w:pPr>
              <w:rPr>
                <w:rFonts w:ascii="Garamond" w:hAnsi="Garamond"/>
                <w:b/>
              </w:rPr>
            </w:pPr>
            <w:r w:rsidRPr="00881A3D">
              <w:rPr>
                <w:rFonts w:ascii="Garamond" w:hAnsi="Garamond"/>
                <w:b/>
              </w:rPr>
              <w:t>Limits on transferability do not apply to FY 2011 and subsequent funds</w:t>
            </w:r>
          </w:p>
        </w:tc>
        <w:tc>
          <w:tcPr>
            <w:tcW w:w="205" w:type="pct"/>
            <w:tcBorders>
              <w:top w:val="nil"/>
              <w:bottom w:val="nil"/>
            </w:tcBorders>
          </w:tcPr>
          <w:p w:rsidR="00A60853" w:rsidRPr="00881A3D" w:rsidRDefault="00A60853" w:rsidP="0084289C">
            <w:pPr>
              <w:rPr>
                <w:rFonts w:ascii="Garamond" w:hAnsi="Garamond"/>
                <w:b/>
              </w:rPr>
            </w:pPr>
          </w:p>
        </w:tc>
        <w:tc>
          <w:tcPr>
            <w:tcW w:w="717" w:type="pct"/>
            <w:shd w:val="clear" w:color="auto" w:fill="DBE5F1"/>
          </w:tcPr>
          <w:p w:rsidR="00A60853" w:rsidRPr="00881A3D" w:rsidRDefault="00A60853" w:rsidP="0084289C">
            <w:pPr>
              <w:rPr>
                <w:rFonts w:ascii="Garamond" w:hAnsi="Garamond"/>
                <w:b/>
              </w:rPr>
            </w:pPr>
            <w:r>
              <w:rPr>
                <w:rFonts w:ascii="Garamond" w:hAnsi="Garamond"/>
                <w:b/>
              </w:rPr>
              <w:t>Continue waiver</w:t>
            </w:r>
          </w:p>
        </w:tc>
      </w:tr>
      <w:tr w:rsidR="00A60853" w:rsidRPr="00881A3D" w:rsidTr="002A57F5">
        <w:tc>
          <w:tcPr>
            <w:tcW w:w="780" w:type="pct"/>
            <w:tcBorders>
              <w:left w:val="single" w:sz="4" w:space="0" w:color="auto"/>
            </w:tcBorders>
          </w:tcPr>
          <w:p w:rsidR="00A60853" w:rsidRPr="000A15B1" w:rsidRDefault="00A60853" w:rsidP="001022BC">
            <w:pPr>
              <w:rPr>
                <w:rFonts w:ascii="Garamond" w:hAnsi="Garamond"/>
              </w:rPr>
            </w:pPr>
            <w:r>
              <w:rPr>
                <w:rFonts w:ascii="Garamond" w:hAnsi="Garamond"/>
              </w:rPr>
              <w:t xml:space="preserve">Waiver for </w:t>
            </w:r>
            <w:r w:rsidRPr="001022BC">
              <w:rPr>
                <w:rFonts w:ascii="Garamond" w:hAnsi="Garamond"/>
              </w:rPr>
              <w:t>f</w:t>
            </w:r>
            <w:r w:rsidRPr="00B04598">
              <w:rPr>
                <w:rFonts w:ascii="Garamond" w:hAnsi="Garamond"/>
              </w:rPr>
              <w:t>lexibility to support school improvement</w:t>
            </w:r>
          </w:p>
        </w:tc>
        <w:tc>
          <w:tcPr>
            <w:tcW w:w="1013" w:type="pct"/>
          </w:tcPr>
          <w:p w:rsidR="00A60853" w:rsidRPr="000A15B1" w:rsidRDefault="00A60853" w:rsidP="0084289C">
            <w:pPr>
              <w:rPr>
                <w:rFonts w:ascii="Garamond" w:hAnsi="Garamond"/>
              </w:rPr>
            </w:pPr>
          </w:p>
        </w:tc>
        <w:tc>
          <w:tcPr>
            <w:tcW w:w="776" w:type="pct"/>
          </w:tcPr>
          <w:p w:rsidR="00A60853" w:rsidRPr="000A15B1" w:rsidRDefault="00A60853" w:rsidP="0084289C">
            <w:pPr>
              <w:rPr>
                <w:rFonts w:ascii="Garamond" w:hAnsi="Garamond"/>
              </w:rPr>
            </w:pPr>
          </w:p>
        </w:tc>
        <w:tc>
          <w:tcPr>
            <w:tcW w:w="1509" w:type="pct"/>
            <w:gridSpan w:val="2"/>
          </w:tcPr>
          <w:p w:rsidR="00A60853" w:rsidRPr="00CE18BD" w:rsidRDefault="00A60853" w:rsidP="0023109B">
            <w:pPr>
              <w:widowControl w:val="0"/>
              <w:rPr>
                <w:rFonts w:ascii="Garamond" w:hAnsi="Garamond"/>
                <w:b/>
              </w:rPr>
            </w:pPr>
            <w:r w:rsidRPr="00B04598">
              <w:rPr>
                <w:rFonts w:ascii="Garamond" w:hAnsi="Garamond"/>
                <w:b/>
              </w:rPr>
              <w:t xml:space="preserve">SEA </w:t>
            </w:r>
            <w:r>
              <w:rPr>
                <w:rFonts w:ascii="Garamond" w:hAnsi="Garamond"/>
                <w:b/>
              </w:rPr>
              <w:t>may</w:t>
            </w:r>
            <w:r w:rsidRPr="00B04598">
              <w:rPr>
                <w:rFonts w:ascii="Garamond" w:hAnsi="Garamond"/>
                <w:b/>
              </w:rPr>
              <w:t xml:space="preserve"> allocate ESEA section 1003(a) funds to </w:t>
            </w:r>
            <w:r>
              <w:rPr>
                <w:rFonts w:ascii="Garamond" w:hAnsi="Garamond"/>
                <w:b/>
              </w:rPr>
              <w:t xml:space="preserve">any </w:t>
            </w:r>
            <w:r w:rsidRPr="00B04598">
              <w:rPr>
                <w:rFonts w:ascii="Garamond" w:hAnsi="Garamond"/>
                <w:b/>
              </w:rPr>
              <w:t xml:space="preserve">LEA in order to serve focus and priority schools identified under the State-developed </w:t>
            </w:r>
            <w:r w:rsidRPr="000652F8">
              <w:rPr>
                <w:rFonts w:ascii="Garamond" w:hAnsi="Garamond"/>
                <w:b/>
              </w:rPr>
              <w:lastRenderedPageBreak/>
              <w:t>differentiated recognition, accountability, and support system</w:t>
            </w:r>
            <w:r w:rsidRPr="00B04598">
              <w:rPr>
                <w:rFonts w:ascii="Garamond" w:hAnsi="Garamond"/>
                <w:b/>
              </w:rPr>
              <w:t>, if the SEA determines such schools are most in need of additional support</w:t>
            </w:r>
          </w:p>
        </w:tc>
        <w:tc>
          <w:tcPr>
            <w:tcW w:w="205" w:type="pct"/>
            <w:tcBorders>
              <w:top w:val="nil"/>
              <w:bottom w:val="nil"/>
            </w:tcBorders>
          </w:tcPr>
          <w:p w:rsidR="00A60853" w:rsidRPr="00CE18BD" w:rsidRDefault="00A60853" w:rsidP="000652F8">
            <w:pPr>
              <w:widowControl w:val="0"/>
              <w:rPr>
                <w:rFonts w:ascii="Garamond" w:hAnsi="Garamond"/>
                <w:b/>
              </w:rPr>
            </w:pPr>
          </w:p>
        </w:tc>
        <w:tc>
          <w:tcPr>
            <w:tcW w:w="717" w:type="pct"/>
            <w:shd w:val="clear" w:color="auto" w:fill="DBE5F1"/>
          </w:tcPr>
          <w:p w:rsidR="00A60853" w:rsidRPr="00CE18BD" w:rsidRDefault="00A60853" w:rsidP="000652F8">
            <w:pPr>
              <w:widowControl w:val="0"/>
              <w:rPr>
                <w:rFonts w:ascii="Garamond" w:hAnsi="Garamond"/>
                <w:b/>
              </w:rPr>
            </w:pPr>
            <w:r>
              <w:rPr>
                <w:rFonts w:ascii="Garamond" w:hAnsi="Garamond"/>
                <w:b/>
              </w:rPr>
              <w:t>Continue waiver</w:t>
            </w:r>
          </w:p>
        </w:tc>
      </w:tr>
      <w:tr w:rsidR="00A60853" w:rsidRPr="00881A3D" w:rsidTr="002A57F5">
        <w:tc>
          <w:tcPr>
            <w:tcW w:w="780" w:type="pct"/>
            <w:tcBorders>
              <w:left w:val="single" w:sz="4" w:space="0" w:color="auto"/>
            </w:tcBorders>
          </w:tcPr>
          <w:p w:rsidR="00A60853" w:rsidRDefault="00A60853" w:rsidP="001022BC">
            <w:pPr>
              <w:rPr>
                <w:rFonts w:ascii="Garamond" w:hAnsi="Garamond"/>
              </w:rPr>
            </w:pPr>
            <w:r>
              <w:rPr>
                <w:rFonts w:ascii="Garamond" w:hAnsi="Garamond"/>
              </w:rPr>
              <w:t xml:space="preserve">Waiver for </w:t>
            </w:r>
            <w:r w:rsidRPr="001022BC">
              <w:rPr>
                <w:rFonts w:ascii="Garamond" w:hAnsi="Garamond"/>
              </w:rPr>
              <w:t>f</w:t>
            </w:r>
            <w:r w:rsidRPr="00B04598">
              <w:rPr>
                <w:rFonts w:ascii="Garamond" w:hAnsi="Garamond"/>
              </w:rPr>
              <w:t>lexibility to reward schools</w:t>
            </w:r>
          </w:p>
        </w:tc>
        <w:tc>
          <w:tcPr>
            <w:tcW w:w="1013" w:type="pct"/>
          </w:tcPr>
          <w:p w:rsidR="00A60853" w:rsidRPr="000A15B1" w:rsidRDefault="00A60853" w:rsidP="0084289C">
            <w:pPr>
              <w:rPr>
                <w:rFonts w:ascii="Garamond" w:hAnsi="Garamond"/>
              </w:rPr>
            </w:pPr>
          </w:p>
        </w:tc>
        <w:tc>
          <w:tcPr>
            <w:tcW w:w="776" w:type="pct"/>
          </w:tcPr>
          <w:p w:rsidR="00A60853" w:rsidRPr="001022BC" w:rsidRDefault="00A60853" w:rsidP="001022BC">
            <w:pPr>
              <w:rPr>
                <w:rFonts w:ascii="Garamond" w:hAnsi="Garamond"/>
                <w:b/>
              </w:rPr>
            </w:pPr>
          </w:p>
        </w:tc>
        <w:tc>
          <w:tcPr>
            <w:tcW w:w="1509" w:type="pct"/>
            <w:gridSpan w:val="2"/>
          </w:tcPr>
          <w:p w:rsidR="00A60853" w:rsidRPr="001022BC" w:rsidRDefault="00A60853" w:rsidP="00F22D31">
            <w:pPr>
              <w:rPr>
                <w:rFonts w:ascii="Garamond" w:hAnsi="Garamond"/>
                <w:b/>
              </w:rPr>
            </w:pPr>
            <w:r w:rsidRPr="00B04598">
              <w:rPr>
                <w:rFonts w:ascii="Garamond" w:hAnsi="Garamond"/>
                <w:b/>
              </w:rPr>
              <w:t xml:space="preserve">SEA </w:t>
            </w:r>
            <w:r>
              <w:rPr>
                <w:rFonts w:ascii="Garamond" w:hAnsi="Garamond"/>
                <w:b/>
              </w:rPr>
              <w:t>may</w:t>
            </w:r>
            <w:r w:rsidRPr="00B04598">
              <w:rPr>
                <w:rFonts w:ascii="Garamond" w:hAnsi="Garamond"/>
                <w:b/>
              </w:rPr>
              <w:t xml:space="preserve"> use funds reserved under ESEA section 1117(c)(2)(A) to </w:t>
            </w:r>
            <w:r>
              <w:rPr>
                <w:rFonts w:ascii="Garamond" w:hAnsi="Garamond"/>
                <w:b/>
              </w:rPr>
              <w:t>provide financial</w:t>
            </w:r>
            <w:r w:rsidRPr="00B04598">
              <w:rPr>
                <w:rFonts w:ascii="Garamond" w:hAnsi="Garamond"/>
                <w:b/>
              </w:rPr>
              <w:t xml:space="preserve"> reward</w:t>
            </w:r>
            <w:r>
              <w:rPr>
                <w:rFonts w:ascii="Garamond" w:hAnsi="Garamond"/>
                <w:b/>
              </w:rPr>
              <w:t>s</w:t>
            </w:r>
            <w:r w:rsidRPr="00B04598">
              <w:rPr>
                <w:rFonts w:ascii="Garamond" w:hAnsi="Garamond"/>
                <w:b/>
              </w:rPr>
              <w:t xml:space="preserve"> </w:t>
            </w:r>
            <w:r>
              <w:rPr>
                <w:rFonts w:ascii="Garamond" w:hAnsi="Garamond"/>
                <w:b/>
              </w:rPr>
              <w:t xml:space="preserve">to any reward </w:t>
            </w:r>
            <w:r w:rsidRPr="00B04598">
              <w:rPr>
                <w:rFonts w:ascii="Garamond" w:hAnsi="Garamond"/>
                <w:b/>
              </w:rPr>
              <w:t>school</w:t>
            </w:r>
            <w:r w:rsidRPr="001022BC">
              <w:rPr>
                <w:rFonts w:ascii="Garamond" w:hAnsi="Garamond"/>
                <w:b/>
              </w:rPr>
              <w:t xml:space="preserve"> </w:t>
            </w:r>
            <w:r w:rsidRPr="00B04598">
              <w:rPr>
                <w:rFonts w:ascii="Garamond" w:hAnsi="Garamond"/>
                <w:b/>
              </w:rPr>
              <w:t xml:space="preserve">identified under the State-developed </w:t>
            </w:r>
            <w:r w:rsidRPr="000652F8">
              <w:rPr>
                <w:rFonts w:ascii="Garamond" w:hAnsi="Garamond"/>
                <w:b/>
              </w:rPr>
              <w:t>differentiated recognition, accountability, and support system</w:t>
            </w:r>
            <w:r w:rsidR="00B76D54">
              <w:rPr>
                <w:rFonts w:ascii="Garamond" w:hAnsi="Garamond"/>
                <w:b/>
              </w:rPr>
              <w:t>, if the SEA determines such schools are most appropriate for financial rewards</w:t>
            </w:r>
          </w:p>
        </w:tc>
        <w:tc>
          <w:tcPr>
            <w:tcW w:w="205" w:type="pct"/>
            <w:tcBorders>
              <w:top w:val="nil"/>
              <w:bottom w:val="nil"/>
            </w:tcBorders>
          </w:tcPr>
          <w:p w:rsidR="00A60853" w:rsidRPr="001022BC" w:rsidRDefault="00A60853" w:rsidP="00F22D31">
            <w:pPr>
              <w:rPr>
                <w:rFonts w:ascii="Garamond" w:hAnsi="Garamond"/>
                <w:b/>
              </w:rPr>
            </w:pPr>
          </w:p>
        </w:tc>
        <w:tc>
          <w:tcPr>
            <w:tcW w:w="717" w:type="pct"/>
            <w:shd w:val="clear" w:color="auto" w:fill="DBE5F1"/>
          </w:tcPr>
          <w:p w:rsidR="00A60853" w:rsidRPr="001022BC" w:rsidRDefault="00A60853" w:rsidP="00F22D31">
            <w:pPr>
              <w:rPr>
                <w:rFonts w:ascii="Garamond" w:hAnsi="Garamond"/>
                <w:b/>
              </w:rPr>
            </w:pPr>
            <w:r>
              <w:rPr>
                <w:rFonts w:ascii="Garamond" w:hAnsi="Garamond"/>
                <w:b/>
              </w:rPr>
              <w:t>Continue waiver</w:t>
            </w:r>
          </w:p>
        </w:tc>
      </w:tr>
      <w:tr w:rsidR="00A60853" w:rsidRPr="00881A3D" w:rsidTr="002A57F5">
        <w:tc>
          <w:tcPr>
            <w:tcW w:w="780" w:type="pct"/>
            <w:tcBorders>
              <w:left w:val="single" w:sz="4" w:space="0" w:color="auto"/>
            </w:tcBorders>
          </w:tcPr>
          <w:p w:rsidR="00A60853" w:rsidRDefault="00A60853" w:rsidP="00FD41D0">
            <w:pPr>
              <w:rPr>
                <w:rFonts w:ascii="Garamond" w:hAnsi="Garamond"/>
              </w:rPr>
            </w:pPr>
            <w:r>
              <w:rPr>
                <w:rFonts w:ascii="Garamond" w:hAnsi="Garamond"/>
              </w:rPr>
              <w:t xml:space="preserve">Waiver regarding </w:t>
            </w:r>
            <w:r w:rsidRPr="00B04598">
              <w:rPr>
                <w:rFonts w:ascii="Garamond" w:hAnsi="Garamond"/>
                <w:color w:val="000000"/>
              </w:rPr>
              <w:t>Highly Qualified Teacher (HQT) improvement plan</w:t>
            </w:r>
          </w:p>
        </w:tc>
        <w:tc>
          <w:tcPr>
            <w:tcW w:w="1013" w:type="pct"/>
          </w:tcPr>
          <w:p w:rsidR="00A60853" w:rsidRPr="000A15B1" w:rsidRDefault="00A60853" w:rsidP="0084289C">
            <w:pPr>
              <w:rPr>
                <w:rFonts w:ascii="Garamond" w:hAnsi="Garamond"/>
              </w:rPr>
            </w:pPr>
          </w:p>
        </w:tc>
        <w:tc>
          <w:tcPr>
            <w:tcW w:w="2285" w:type="pct"/>
            <w:gridSpan w:val="3"/>
          </w:tcPr>
          <w:p w:rsidR="00A60853" w:rsidRPr="001022BC" w:rsidRDefault="00A60853" w:rsidP="00843154">
            <w:pPr>
              <w:rPr>
                <w:rFonts w:ascii="Garamond" w:hAnsi="Garamond"/>
                <w:b/>
              </w:rPr>
            </w:pPr>
            <w:r w:rsidRPr="00B04598">
              <w:rPr>
                <w:rFonts w:ascii="Garamond" w:hAnsi="Garamond"/>
                <w:b/>
                <w:color w:val="000000"/>
              </w:rPr>
              <w:t>LEA</w:t>
            </w:r>
            <w:r>
              <w:rPr>
                <w:rFonts w:ascii="Garamond" w:hAnsi="Garamond"/>
                <w:b/>
                <w:color w:val="000000"/>
              </w:rPr>
              <w:t>s</w:t>
            </w:r>
            <w:r w:rsidRPr="00B04598">
              <w:rPr>
                <w:rFonts w:ascii="Garamond" w:hAnsi="Garamond"/>
                <w:b/>
                <w:color w:val="000000"/>
              </w:rPr>
              <w:t xml:space="preserve"> </w:t>
            </w:r>
            <w:r>
              <w:rPr>
                <w:rFonts w:ascii="Garamond" w:hAnsi="Garamond"/>
                <w:b/>
                <w:color w:val="000000"/>
              </w:rPr>
              <w:t>that do not meet the State’s HQT targets</w:t>
            </w:r>
            <w:r w:rsidRPr="00B04598">
              <w:rPr>
                <w:rFonts w:ascii="Garamond" w:hAnsi="Garamond"/>
                <w:b/>
                <w:color w:val="000000"/>
              </w:rPr>
              <w:t xml:space="preserve"> </w:t>
            </w:r>
            <w:r>
              <w:rPr>
                <w:rFonts w:ascii="Garamond" w:hAnsi="Garamond"/>
                <w:b/>
                <w:color w:val="000000"/>
              </w:rPr>
              <w:t>need not</w:t>
            </w:r>
            <w:r w:rsidRPr="00B04598">
              <w:rPr>
                <w:rFonts w:ascii="Garamond" w:hAnsi="Garamond"/>
                <w:b/>
                <w:color w:val="000000"/>
              </w:rPr>
              <w:t xml:space="preserve"> develop an improvement plan </w:t>
            </w:r>
            <w:r>
              <w:rPr>
                <w:rFonts w:ascii="Garamond" w:hAnsi="Garamond"/>
                <w:b/>
                <w:color w:val="000000"/>
              </w:rPr>
              <w:t xml:space="preserve">or restrict their </w:t>
            </w:r>
            <w:r w:rsidRPr="00B04598">
              <w:rPr>
                <w:rFonts w:ascii="Garamond" w:hAnsi="Garamond"/>
                <w:b/>
                <w:color w:val="000000"/>
              </w:rPr>
              <w:t xml:space="preserve">use </w:t>
            </w:r>
            <w:r>
              <w:rPr>
                <w:rFonts w:ascii="Garamond" w:hAnsi="Garamond"/>
                <w:b/>
                <w:color w:val="000000"/>
              </w:rPr>
              <w:t xml:space="preserve">of </w:t>
            </w:r>
            <w:r w:rsidRPr="00B04598">
              <w:rPr>
                <w:rFonts w:ascii="Garamond" w:hAnsi="Garamond"/>
                <w:b/>
                <w:color w:val="000000"/>
              </w:rPr>
              <w:t xml:space="preserve">Title </w:t>
            </w:r>
            <w:r w:rsidRPr="00CB056C">
              <w:rPr>
                <w:rFonts w:ascii="Garamond" w:hAnsi="Garamond"/>
                <w:b/>
                <w:color w:val="000000"/>
              </w:rPr>
              <w:t>I and</w:t>
            </w:r>
            <w:r>
              <w:rPr>
                <w:rFonts w:ascii="Garamond" w:hAnsi="Garamond"/>
                <w:b/>
                <w:color w:val="000000"/>
              </w:rPr>
              <w:t xml:space="preserve"> Title</w:t>
            </w:r>
            <w:r w:rsidRPr="00CB056C">
              <w:rPr>
                <w:rFonts w:ascii="Garamond" w:hAnsi="Garamond"/>
                <w:b/>
                <w:color w:val="000000"/>
              </w:rPr>
              <w:t xml:space="preserve"> </w:t>
            </w:r>
            <w:r w:rsidRPr="00B04598">
              <w:rPr>
                <w:rFonts w:ascii="Garamond" w:hAnsi="Garamond"/>
                <w:b/>
                <w:color w:val="000000"/>
              </w:rPr>
              <w:t>II funds</w:t>
            </w:r>
            <w:r>
              <w:rPr>
                <w:rFonts w:ascii="Garamond" w:hAnsi="Garamond"/>
                <w:b/>
                <w:color w:val="000000"/>
              </w:rPr>
              <w:t>;</w:t>
            </w:r>
            <w:r w:rsidRPr="00B04598">
              <w:rPr>
                <w:rFonts w:ascii="Garamond" w:hAnsi="Garamond"/>
                <w:b/>
                <w:color w:val="000000"/>
              </w:rPr>
              <w:t xml:space="preserve"> SEA </w:t>
            </w:r>
            <w:r>
              <w:rPr>
                <w:rFonts w:ascii="Garamond" w:hAnsi="Garamond"/>
                <w:b/>
                <w:color w:val="000000"/>
              </w:rPr>
              <w:t>need not imp</w:t>
            </w:r>
            <w:r w:rsidRPr="00B04598">
              <w:rPr>
                <w:rFonts w:ascii="Garamond" w:hAnsi="Garamond"/>
                <w:b/>
                <w:color w:val="000000"/>
              </w:rPr>
              <w:t xml:space="preserve">lement </w:t>
            </w:r>
            <w:r>
              <w:rPr>
                <w:rFonts w:ascii="Garamond" w:hAnsi="Garamond"/>
                <w:b/>
                <w:color w:val="000000"/>
              </w:rPr>
              <w:t>HQT</w:t>
            </w:r>
            <w:r w:rsidRPr="00B04598">
              <w:rPr>
                <w:rFonts w:ascii="Garamond" w:hAnsi="Garamond"/>
                <w:b/>
                <w:color w:val="000000"/>
              </w:rPr>
              <w:t xml:space="preserve"> plans </w:t>
            </w:r>
            <w:r>
              <w:rPr>
                <w:rFonts w:ascii="Garamond" w:hAnsi="Garamond"/>
                <w:b/>
                <w:color w:val="000000"/>
              </w:rPr>
              <w:t>or</w:t>
            </w:r>
            <w:r w:rsidRPr="00B04598">
              <w:rPr>
                <w:rFonts w:ascii="Garamond" w:hAnsi="Garamond"/>
                <w:b/>
                <w:color w:val="000000"/>
              </w:rPr>
              <w:t xml:space="preserve"> agreements </w:t>
            </w:r>
            <w:r>
              <w:rPr>
                <w:rFonts w:ascii="Garamond" w:hAnsi="Garamond"/>
                <w:b/>
                <w:color w:val="000000"/>
              </w:rPr>
              <w:t xml:space="preserve">regarding the </w:t>
            </w:r>
            <w:r w:rsidRPr="00B04598">
              <w:rPr>
                <w:rFonts w:ascii="Garamond" w:hAnsi="Garamond"/>
                <w:b/>
                <w:color w:val="000000"/>
              </w:rPr>
              <w:t xml:space="preserve">use of funds and </w:t>
            </w:r>
            <w:r>
              <w:rPr>
                <w:rFonts w:ascii="Garamond" w:hAnsi="Garamond"/>
                <w:b/>
                <w:color w:val="000000"/>
              </w:rPr>
              <w:t>need not</w:t>
            </w:r>
            <w:r w:rsidRPr="00B04598">
              <w:rPr>
                <w:rFonts w:ascii="Garamond" w:hAnsi="Garamond"/>
                <w:b/>
                <w:color w:val="000000"/>
              </w:rPr>
              <w:t xml:space="preserve"> provid</w:t>
            </w:r>
            <w:r>
              <w:rPr>
                <w:rFonts w:ascii="Garamond" w:hAnsi="Garamond"/>
                <w:b/>
                <w:color w:val="000000"/>
              </w:rPr>
              <w:t>e</w:t>
            </w:r>
            <w:r w:rsidRPr="00B04598">
              <w:rPr>
                <w:rFonts w:ascii="Garamond" w:hAnsi="Garamond"/>
                <w:b/>
                <w:color w:val="000000"/>
              </w:rPr>
              <w:t xml:space="preserve"> technical assistance to LEAs </w:t>
            </w:r>
            <w:r>
              <w:rPr>
                <w:rFonts w:ascii="Garamond" w:hAnsi="Garamond"/>
                <w:b/>
                <w:color w:val="000000"/>
              </w:rPr>
              <w:t xml:space="preserve">in implementing their </w:t>
            </w:r>
            <w:r w:rsidRPr="00B04598">
              <w:rPr>
                <w:rFonts w:ascii="Garamond" w:hAnsi="Garamond"/>
                <w:b/>
                <w:color w:val="000000"/>
              </w:rPr>
              <w:t>plans</w:t>
            </w:r>
          </w:p>
        </w:tc>
        <w:tc>
          <w:tcPr>
            <w:tcW w:w="205" w:type="pct"/>
            <w:tcBorders>
              <w:top w:val="nil"/>
              <w:bottom w:val="nil"/>
            </w:tcBorders>
          </w:tcPr>
          <w:p w:rsidR="00A60853" w:rsidRPr="001022BC" w:rsidRDefault="00A60853" w:rsidP="00FD41D0">
            <w:pPr>
              <w:rPr>
                <w:rFonts w:ascii="Garamond" w:hAnsi="Garamond"/>
                <w:b/>
              </w:rPr>
            </w:pPr>
          </w:p>
        </w:tc>
        <w:tc>
          <w:tcPr>
            <w:tcW w:w="717" w:type="pct"/>
            <w:shd w:val="clear" w:color="auto" w:fill="DBE5F1"/>
          </w:tcPr>
          <w:p w:rsidR="00A60853" w:rsidRPr="001022BC" w:rsidRDefault="00A60853" w:rsidP="00FD41D0">
            <w:pPr>
              <w:rPr>
                <w:rFonts w:ascii="Garamond" w:hAnsi="Garamond"/>
                <w:b/>
              </w:rPr>
            </w:pPr>
            <w:r>
              <w:rPr>
                <w:rFonts w:ascii="Garamond" w:hAnsi="Garamond"/>
                <w:b/>
              </w:rPr>
              <w:t>Continue waiver</w:t>
            </w:r>
          </w:p>
        </w:tc>
      </w:tr>
      <w:tr w:rsidR="003333D6" w:rsidRPr="00881A3D" w:rsidTr="002A57F5">
        <w:tc>
          <w:tcPr>
            <w:tcW w:w="780" w:type="pct"/>
            <w:tcBorders>
              <w:left w:val="single" w:sz="4" w:space="0" w:color="auto"/>
              <w:bottom w:val="single" w:sz="4" w:space="0" w:color="auto"/>
            </w:tcBorders>
          </w:tcPr>
          <w:p w:rsidR="003333D6" w:rsidRPr="001022BC" w:rsidRDefault="003333D6" w:rsidP="001022BC">
            <w:pPr>
              <w:rPr>
                <w:rFonts w:ascii="Garamond" w:hAnsi="Garamond"/>
              </w:rPr>
            </w:pPr>
            <w:r w:rsidRPr="001022BC">
              <w:rPr>
                <w:rFonts w:ascii="Garamond" w:hAnsi="Garamond"/>
              </w:rPr>
              <w:t>Waiver to u</w:t>
            </w:r>
            <w:r w:rsidRPr="00B04598">
              <w:rPr>
                <w:rFonts w:ascii="Garamond" w:hAnsi="Garamond"/>
              </w:rPr>
              <w:t>se SIG funds to support priority schools</w:t>
            </w:r>
            <w:r w:rsidRPr="001022BC">
              <w:rPr>
                <w:rFonts w:ascii="Garamond" w:hAnsi="Garamond"/>
              </w:rPr>
              <w:t xml:space="preserve"> </w:t>
            </w:r>
          </w:p>
        </w:tc>
        <w:tc>
          <w:tcPr>
            <w:tcW w:w="1013" w:type="pct"/>
            <w:tcBorders>
              <w:bottom w:val="single" w:sz="4" w:space="0" w:color="auto"/>
            </w:tcBorders>
          </w:tcPr>
          <w:p w:rsidR="003333D6" w:rsidRPr="000A15B1" w:rsidRDefault="003333D6" w:rsidP="0084289C">
            <w:pPr>
              <w:rPr>
                <w:rFonts w:ascii="Garamond" w:hAnsi="Garamond"/>
              </w:rPr>
            </w:pPr>
          </w:p>
        </w:tc>
        <w:tc>
          <w:tcPr>
            <w:tcW w:w="2285" w:type="pct"/>
            <w:gridSpan w:val="3"/>
            <w:tcBorders>
              <w:bottom w:val="single" w:sz="4" w:space="0" w:color="auto"/>
            </w:tcBorders>
          </w:tcPr>
          <w:p w:rsidR="003333D6" w:rsidRPr="008074A7" w:rsidRDefault="003333D6" w:rsidP="0023109B">
            <w:pPr>
              <w:rPr>
                <w:rFonts w:ascii="Garamond" w:hAnsi="Garamond"/>
                <w:b/>
              </w:rPr>
            </w:pPr>
            <w:r w:rsidRPr="008074A7">
              <w:rPr>
                <w:rFonts w:ascii="Garamond" w:hAnsi="Garamond"/>
                <w:b/>
              </w:rPr>
              <w:t>SEA may award SIG funds to a</w:t>
            </w:r>
            <w:r w:rsidR="0023109B">
              <w:rPr>
                <w:rFonts w:ascii="Garamond" w:hAnsi="Garamond"/>
                <w:b/>
              </w:rPr>
              <w:t>n</w:t>
            </w:r>
            <w:r w:rsidRPr="008074A7">
              <w:rPr>
                <w:rFonts w:ascii="Garamond" w:hAnsi="Garamond"/>
                <w:b/>
              </w:rPr>
              <w:t xml:space="preserve"> LEA to implement one of the four </w:t>
            </w:r>
            <w:r>
              <w:rPr>
                <w:rFonts w:ascii="Garamond" w:hAnsi="Garamond"/>
                <w:b/>
              </w:rPr>
              <w:t>SIG</w:t>
            </w:r>
            <w:r w:rsidRPr="008074A7">
              <w:rPr>
                <w:rFonts w:ascii="Garamond" w:hAnsi="Garamond"/>
                <w:b/>
              </w:rPr>
              <w:t xml:space="preserve"> models in a priority school, even if that school is not otherwise a Tier I or Tier II school</w:t>
            </w:r>
          </w:p>
        </w:tc>
        <w:tc>
          <w:tcPr>
            <w:tcW w:w="205" w:type="pct"/>
            <w:tcBorders>
              <w:top w:val="nil"/>
              <w:bottom w:val="nil"/>
            </w:tcBorders>
          </w:tcPr>
          <w:p w:rsidR="003333D6" w:rsidRPr="008074A7" w:rsidRDefault="003333D6" w:rsidP="008074A7">
            <w:pPr>
              <w:rPr>
                <w:rFonts w:ascii="Garamond" w:hAnsi="Garamond"/>
                <w:b/>
              </w:rPr>
            </w:pPr>
          </w:p>
        </w:tc>
        <w:tc>
          <w:tcPr>
            <w:tcW w:w="717" w:type="pct"/>
            <w:tcBorders>
              <w:bottom w:val="single" w:sz="4" w:space="0" w:color="auto"/>
            </w:tcBorders>
            <w:shd w:val="clear" w:color="auto" w:fill="DBE5F1"/>
          </w:tcPr>
          <w:p w:rsidR="003333D6" w:rsidRPr="008074A7" w:rsidRDefault="003333D6" w:rsidP="008074A7">
            <w:pPr>
              <w:rPr>
                <w:rFonts w:ascii="Garamond" w:hAnsi="Garamond"/>
                <w:b/>
              </w:rPr>
            </w:pPr>
            <w:r>
              <w:rPr>
                <w:rFonts w:ascii="Garamond" w:hAnsi="Garamond"/>
                <w:b/>
              </w:rPr>
              <w:t>Continue waiver</w:t>
            </w:r>
          </w:p>
        </w:tc>
      </w:tr>
      <w:tr w:rsidR="00A60853" w:rsidRPr="00881A3D" w:rsidTr="002A57F5">
        <w:tc>
          <w:tcPr>
            <w:tcW w:w="780" w:type="pct"/>
            <w:tcBorders>
              <w:left w:val="single" w:sz="4" w:space="0" w:color="auto"/>
              <w:bottom w:val="single" w:sz="4" w:space="0" w:color="auto"/>
            </w:tcBorders>
          </w:tcPr>
          <w:p w:rsidR="00A60853" w:rsidRPr="000A15B1" w:rsidRDefault="00A60853" w:rsidP="0084289C">
            <w:pPr>
              <w:rPr>
                <w:rFonts w:ascii="Garamond" w:hAnsi="Garamond"/>
              </w:rPr>
            </w:pPr>
            <w:r w:rsidRPr="000A15B1">
              <w:rPr>
                <w:rFonts w:ascii="Garamond" w:hAnsi="Garamond"/>
              </w:rPr>
              <w:t xml:space="preserve">Review and evaluate State-level administrative </w:t>
            </w:r>
            <w:r>
              <w:rPr>
                <w:rFonts w:ascii="Garamond" w:hAnsi="Garamond"/>
              </w:rPr>
              <w:t xml:space="preserve">and reporting </w:t>
            </w:r>
            <w:r w:rsidRPr="000A15B1">
              <w:rPr>
                <w:rFonts w:ascii="Garamond" w:hAnsi="Garamond"/>
              </w:rPr>
              <w:t xml:space="preserve">requirements to reduce duplication </w:t>
            </w:r>
            <w:r w:rsidRPr="000A15B1">
              <w:rPr>
                <w:rFonts w:ascii="Garamond" w:hAnsi="Garamond"/>
              </w:rPr>
              <w:lastRenderedPageBreak/>
              <w:t xml:space="preserve">and unnecessary burden </w:t>
            </w:r>
          </w:p>
        </w:tc>
        <w:tc>
          <w:tcPr>
            <w:tcW w:w="1013" w:type="pct"/>
            <w:tcBorders>
              <w:bottom w:val="single" w:sz="4" w:space="0" w:color="auto"/>
            </w:tcBorders>
          </w:tcPr>
          <w:p w:rsidR="00A60853" w:rsidRPr="000A15B1" w:rsidRDefault="00A60853" w:rsidP="0084289C">
            <w:pPr>
              <w:rPr>
                <w:rFonts w:ascii="Garamond" w:hAnsi="Garamond"/>
                <w:b/>
              </w:rPr>
            </w:pPr>
            <w:r w:rsidRPr="000A15B1">
              <w:rPr>
                <w:rFonts w:ascii="Garamond" w:hAnsi="Garamond"/>
              </w:rPr>
              <w:lastRenderedPageBreak/>
              <w:t xml:space="preserve">SEA assures it will review and evaluate State-level administrative requirements and adjust appropriately in order to reduce duplication and </w:t>
            </w:r>
            <w:r w:rsidRPr="000A15B1">
              <w:rPr>
                <w:rFonts w:ascii="Garamond" w:hAnsi="Garamond"/>
              </w:rPr>
              <w:lastRenderedPageBreak/>
              <w:t>unneces</w:t>
            </w:r>
            <w:r>
              <w:rPr>
                <w:rFonts w:ascii="Garamond" w:hAnsi="Garamond"/>
              </w:rPr>
              <w:t>sary burden on LEAs and schools.</w:t>
            </w:r>
          </w:p>
        </w:tc>
        <w:tc>
          <w:tcPr>
            <w:tcW w:w="2285" w:type="pct"/>
            <w:gridSpan w:val="3"/>
            <w:tcBorders>
              <w:bottom w:val="single" w:sz="4" w:space="0" w:color="auto"/>
            </w:tcBorders>
          </w:tcPr>
          <w:p w:rsidR="00A60853" w:rsidRPr="008074A7" w:rsidRDefault="00A60853" w:rsidP="0084289C">
            <w:pPr>
              <w:rPr>
                <w:rFonts w:ascii="Garamond" w:hAnsi="Garamond"/>
                <w:b/>
              </w:rPr>
            </w:pPr>
            <w:r w:rsidRPr="008074A7">
              <w:rPr>
                <w:rFonts w:ascii="Garamond" w:hAnsi="Garamond"/>
                <w:b/>
              </w:rPr>
              <w:lastRenderedPageBreak/>
              <w:t>SEA reviews and evaluates State-level administrative and reporting requirements and adjusts appropriately in order to reduce duplication and unnecessary burden on LEAs and schools.</w:t>
            </w:r>
          </w:p>
        </w:tc>
        <w:tc>
          <w:tcPr>
            <w:tcW w:w="205" w:type="pct"/>
            <w:tcBorders>
              <w:top w:val="nil"/>
              <w:bottom w:val="nil"/>
            </w:tcBorders>
          </w:tcPr>
          <w:p w:rsidR="00A60853" w:rsidRPr="008074A7" w:rsidRDefault="00A60853" w:rsidP="0084289C">
            <w:pPr>
              <w:rPr>
                <w:rFonts w:ascii="Garamond" w:hAnsi="Garamond"/>
                <w:b/>
              </w:rPr>
            </w:pPr>
          </w:p>
        </w:tc>
        <w:tc>
          <w:tcPr>
            <w:tcW w:w="717" w:type="pct"/>
            <w:tcBorders>
              <w:bottom w:val="single" w:sz="4" w:space="0" w:color="auto"/>
            </w:tcBorders>
            <w:shd w:val="clear" w:color="auto" w:fill="DBE5F1"/>
          </w:tcPr>
          <w:p w:rsidR="00A60853" w:rsidRPr="008074A7" w:rsidRDefault="00A60853" w:rsidP="001D49D4">
            <w:pPr>
              <w:rPr>
                <w:rFonts w:ascii="Garamond" w:hAnsi="Garamond"/>
                <w:b/>
              </w:rPr>
            </w:pPr>
            <w:r>
              <w:rPr>
                <w:rFonts w:ascii="Garamond" w:hAnsi="Garamond"/>
                <w:b/>
              </w:rPr>
              <w:t xml:space="preserve">Continue reviewing, evaluating, and adjusting administrative </w:t>
            </w:r>
            <w:r>
              <w:rPr>
                <w:rFonts w:ascii="Garamond" w:hAnsi="Garamond"/>
                <w:b/>
              </w:rPr>
              <w:lastRenderedPageBreak/>
              <w:t>and reporting requirements</w:t>
            </w:r>
          </w:p>
        </w:tc>
      </w:tr>
    </w:tbl>
    <w:p w:rsidR="00CE18BD" w:rsidRPr="000414DA" w:rsidRDefault="00CE18BD" w:rsidP="003333D6">
      <w:pPr>
        <w:rPr>
          <w:rFonts w:ascii="Garamond" w:hAnsi="Garamond"/>
        </w:rPr>
      </w:pPr>
    </w:p>
    <w:sectPr w:rsidR="00CE18BD" w:rsidRPr="000414DA" w:rsidSect="00D81FBB">
      <w:headerReference w:type="default" r:id="rId11"/>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96" w:rsidRDefault="00934296">
      <w:r>
        <w:separator/>
      </w:r>
    </w:p>
  </w:endnote>
  <w:endnote w:type="continuationSeparator" w:id="0">
    <w:p w:rsidR="00934296" w:rsidRDefault="009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18"/>
      <w:gridCol w:w="540"/>
      <w:gridCol w:w="4518"/>
    </w:tblGrid>
    <w:tr w:rsidR="00C0450C" w:rsidTr="002A57F5">
      <w:trPr>
        <w:trHeight w:val="151"/>
      </w:trPr>
      <w:tc>
        <w:tcPr>
          <w:tcW w:w="2359" w:type="pct"/>
          <w:tcBorders>
            <w:bottom w:val="single" w:sz="4" w:space="0" w:color="4F81BD"/>
          </w:tcBorders>
        </w:tcPr>
        <w:p w:rsidR="00C0450C" w:rsidRPr="002A57F5" w:rsidRDefault="00C0450C">
          <w:pPr>
            <w:pStyle w:val="Header"/>
            <w:rPr>
              <w:rFonts w:ascii="Cambria" w:eastAsia="MS Gothic" w:hAnsi="Cambria"/>
              <w:b/>
              <w:bCs/>
            </w:rPr>
          </w:pPr>
        </w:p>
      </w:tc>
      <w:tc>
        <w:tcPr>
          <w:tcW w:w="282" w:type="pct"/>
          <w:vMerge w:val="restart"/>
          <w:noWrap/>
          <w:vAlign w:val="center"/>
        </w:tcPr>
        <w:p w:rsidR="00C0450C" w:rsidRPr="002A57F5" w:rsidRDefault="00DF27EC" w:rsidP="005215BA">
          <w:pPr>
            <w:pStyle w:val="NoSpacing"/>
            <w:jc w:val="center"/>
            <w:rPr>
              <w:rFonts w:ascii="Garamond" w:hAnsi="Garamond"/>
            </w:rPr>
          </w:pPr>
          <w:r w:rsidRPr="002A57F5">
            <w:fldChar w:fldCharType="begin"/>
          </w:r>
          <w:r w:rsidR="008865B4" w:rsidRPr="002A57F5">
            <w:instrText xml:space="preserve"> PAGE  \* MERGEFORMAT </w:instrText>
          </w:r>
          <w:r w:rsidRPr="002A57F5">
            <w:fldChar w:fldCharType="separate"/>
          </w:r>
          <w:r w:rsidR="00A65658" w:rsidRPr="002A57F5">
            <w:rPr>
              <w:rFonts w:ascii="Garamond" w:hAnsi="Garamond"/>
              <w:b/>
              <w:noProof/>
            </w:rPr>
            <w:t>1</w:t>
          </w:r>
          <w:r w:rsidRPr="002A57F5">
            <w:rPr>
              <w:rFonts w:ascii="Garamond" w:hAnsi="Garamond"/>
              <w:b/>
              <w:noProof/>
            </w:rPr>
            <w:fldChar w:fldCharType="end"/>
          </w:r>
        </w:p>
      </w:tc>
      <w:tc>
        <w:tcPr>
          <w:tcW w:w="2359" w:type="pct"/>
          <w:tcBorders>
            <w:bottom w:val="single" w:sz="4" w:space="0" w:color="4F81BD"/>
          </w:tcBorders>
        </w:tcPr>
        <w:p w:rsidR="00C0450C" w:rsidRPr="002A57F5" w:rsidRDefault="00C0450C">
          <w:pPr>
            <w:pStyle w:val="Header"/>
            <w:rPr>
              <w:rFonts w:ascii="Cambria" w:eastAsia="MS Gothic" w:hAnsi="Cambria"/>
              <w:b/>
              <w:bCs/>
            </w:rPr>
          </w:pPr>
        </w:p>
      </w:tc>
    </w:tr>
    <w:tr w:rsidR="00C0450C" w:rsidTr="002A57F5">
      <w:trPr>
        <w:trHeight w:val="150"/>
      </w:trPr>
      <w:tc>
        <w:tcPr>
          <w:tcW w:w="2359" w:type="pct"/>
          <w:tcBorders>
            <w:top w:val="single" w:sz="4" w:space="0" w:color="4F81BD"/>
          </w:tcBorders>
        </w:tcPr>
        <w:p w:rsidR="00C0450C" w:rsidRPr="002A57F5" w:rsidRDefault="00C0450C">
          <w:pPr>
            <w:pStyle w:val="Header"/>
            <w:rPr>
              <w:rFonts w:ascii="Cambria" w:eastAsia="MS Gothic" w:hAnsi="Cambria"/>
              <w:b/>
              <w:bCs/>
            </w:rPr>
          </w:pPr>
        </w:p>
      </w:tc>
      <w:tc>
        <w:tcPr>
          <w:tcW w:w="282" w:type="pct"/>
          <w:vMerge/>
        </w:tcPr>
        <w:p w:rsidR="00C0450C" w:rsidRPr="002A57F5" w:rsidRDefault="00C0450C">
          <w:pPr>
            <w:pStyle w:val="Header"/>
            <w:jc w:val="center"/>
            <w:rPr>
              <w:rFonts w:ascii="Cambria" w:eastAsia="MS Gothic" w:hAnsi="Cambria"/>
              <w:b/>
              <w:bCs/>
            </w:rPr>
          </w:pPr>
        </w:p>
      </w:tc>
      <w:tc>
        <w:tcPr>
          <w:tcW w:w="2359" w:type="pct"/>
          <w:tcBorders>
            <w:top w:val="single" w:sz="4" w:space="0" w:color="4F81BD"/>
          </w:tcBorders>
        </w:tcPr>
        <w:p w:rsidR="00C0450C" w:rsidRPr="002A57F5" w:rsidRDefault="00C0450C">
          <w:pPr>
            <w:pStyle w:val="Header"/>
            <w:rPr>
              <w:rFonts w:ascii="Cambria" w:eastAsia="MS Gothic" w:hAnsi="Cambria"/>
              <w:b/>
              <w:bCs/>
            </w:rPr>
          </w:pPr>
        </w:p>
      </w:tc>
    </w:tr>
  </w:tbl>
  <w:p w:rsidR="00C0450C" w:rsidRDefault="00C0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6"/>
      <w:gridCol w:w="528"/>
      <w:gridCol w:w="4416"/>
    </w:tblGrid>
    <w:tr w:rsidR="00A65658" w:rsidTr="002A57F5">
      <w:trPr>
        <w:trHeight w:val="151"/>
      </w:trPr>
      <w:tc>
        <w:tcPr>
          <w:tcW w:w="2359" w:type="pct"/>
          <w:tcBorders>
            <w:bottom w:val="single" w:sz="4" w:space="0" w:color="4F81BD"/>
          </w:tcBorders>
        </w:tcPr>
        <w:p w:rsidR="00A65658" w:rsidRPr="002A57F5" w:rsidRDefault="00A65658">
          <w:pPr>
            <w:pStyle w:val="Header"/>
            <w:rPr>
              <w:rFonts w:ascii="Cambria" w:eastAsia="MS Gothic" w:hAnsi="Cambria"/>
              <w:b/>
              <w:bCs/>
            </w:rPr>
          </w:pPr>
        </w:p>
      </w:tc>
      <w:tc>
        <w:tcPr>
          <w:tcW w:w="282" w:type="pct"/>
          <w:vMerge w:val="restart"/>
          <w:noWrap/>
          <w:vAlign w:val="center"/>
        </w:tcPr>
        <w:p w:rsidR="00A65658" w:rsidRPr="00884F4E" w:rsidRDefault="00DF27EC" w:rsidP="005215BA">
          <w:pPr>
            <w:pStyle w:val="NoSpacing"/>
            <w:jc w:val="center"/>
          </w:pPr>
          <w:r w:rsidRPr="00884F4E">
            <w:fldChar w:fldCharType="begin"/>
          </w:r>
          <w:r w:rsidR="00A65658" w:rsidRPr="002A57F5">
            <w:instrText xml:space="preserve"> PAGE  \* MERGEFORMAT </w:instrText>
          </w:r>
          <w:r w:rsidRPr="00884F4E">
            <w:fldChar w:fldCharType="separate"/>
          </w:r>
          <w:r w:rsidR="00884F4E">
            <w:rPr>
              <w:noProof/>
            </w:rPr>
            <w:t>10</w:t>
          </w:r>
          <w:r w:rsidRPr="00884F4E">
            <w:fldChar w:fldCharType="end"/>
          </w:r>
        </w:p>
      </w:tc>
      <w:tc>
        <w:tcPr>
          <w:tcW w:w="2359" w:type="pct"/>
          <w:tcBorders>
            <w:bottom w:val="single" w:sz="4" w:space="0" w:color="4F81BD"/>
          </w:tcBorders>
        </w:tcPr>
        <w:p w:rsidR="00A65658" w:rsidRPr="002A57F5" w:rsidRDefault="00A65658">
          <w:pPr>
            <w:pStyle w:val="Header"/>
            <w:rPr>
              <w:rFonts w:ascii="Cambria" w:eastAsia="MS Gothic" w:hAnsi="Cambria"/>
              <w:b/>
              <w:bCs/>
            </w:rPr>
          </w:pPr>
        </w:p>
      </w:tc>
    </w:tr>
    <w:tr w:rsidR="00A65658" w:rsidTr="002A57F5">
      <w:trPr>
        <w:trHeight w:val="150"/>
      </w:trPr>
      <w:tc>
        <w:tcPr>
          <w:tcW w:w="2359" w:type="pct"/>
          <w:tcBorders>
            <w:top w:val="single" w:sz="4" w:space="0" w:color="4F81BD"/>
          </w:tcBorders>
        </w:tcPr>
        <w:p w:rsidR="00A65658" w:rsidRPr="002A57F5" w:rsidRDefault="00A65658">
          <w:pPr>
            <w:pStyle w:val="Header"/>
            <w:rPr>
              <w:rFonts w:ascii="Cambria" w:eastAsia="MS Gothic" w:hAnsi="Cambria"/>
              <w:b/>
              <w:bCs/>
            </w:rPr>
          </w:pPr>
        </w:p>
      </w:tc>
      <w:tc>
        <w:tcPr>
          <w:tcW w:w="282" w:type="pct"/>
          <w:vMerge/>
        </w:tcPr>
        <w:p w:rsidR="00A65658" w:rsidRPr="002A57F5" w:rsidRDefault="00A65658">
          <w:pPr>
            <w:pStyle w:val="Header"/>
            <w:jc w:val="center"/>
            <w:rPr>
              <w:rFonts w:ascii="Cambria" w:eastAsia="MS Gothic" w:hAnsi="Cambria"/>
              <w:b/>
              <w:bCs/>
            </w:rPr>
          </w:pPr>
        </w:p>
      </w:tc>
      <w:tc>
        <w:tcPr>
          <w:tcW w:w="2359" w:type="pct"/>
          <w:tcBorders>
            <w:top w:val="single" w:sz="4" w:space="0" w:color="4F81BD"/>
          </w:tcBorders>
        </w:tcPr>
        <w:p w:rsidR="00A65658" w:rsidRPr="002A57F5" w:rsidRDefault="00A65658">
          <w:pPr>
            <w:pStyle w:val="Header"/>
            <w:rPr>
              <w:rFonts w:ascii="Cambria" w:eastAsia="MS Gothic" w:hAnsi="Cambria"/>
              <w:b/>
              <w:bCs/>
            </w:rPr>
          </w:pPr>
        </w:p>
      </w:tc>
    </w:tr>
  </w:tbl>
  <w:p w:rsidR="00A65658" w:rsidRDefault="00A65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50C" w:rsidRDefault="00DF27EC">
    <w:pPr>
      <w:pStyle w:val="Footer"/>
      <w:framePr w:wrap="around" w:vAnchor="text" w:hAnchor="margin" w:xAlign="right" w:y="1"/>
      <w:rPr>
        <w:rStyle w:val="PageNumber"/>
      </w:rPr>
    </w:pPr>
    <w:r>
      <w:rPr>
        <w:rStyle w:val="PageNumber"/>
      </w:rPr>
      <w:fldChar w:fldCharType="begin"/>
    </w:r>
    <w:r w:rsidR="00C0450C">
      <w:rPr>
        <w:rStyle w:val="PageNumber"/>
      </w:rPr>
      <w:instrText xml:space="preserve">PAGE  </w:instrText>
    </w:r>
    <w:r>
      <w:rPr>
        <w:rStyle w:val="PageNumber"/>
      </w:rPr>
      <w:fldChar w:fldCharType="end"/>
    </w:r>
  </w:p>
  <w:p w:rsidR="00C0450C" w:rsidRDefault="00C04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216"/>
      <w:gridCol w:w="531"/>
      <w:gridCol w:w="6213"/>
    </w:tblGrid>
    <w:tr w:rsidR="00C0450C" w:rsidTr="002A57F5">
      <w:trPr>
        <w:trHeight w:val="151"/>
      </w:trPr>
      <w:tc>
        <w:tcPr>
          <w:tcW w:w="2398" w:type="pct"/>
          <w:tcBorders>
            <w:bottom w:val="single" w:sz="4" w:space="0" w:color="4F81BD"/>
          </w:tcBorders>
        </w:tcPr>
        <w:p w:rsidR="00C0450C" w:rsidRPr="002A57F5" w:rsidRDefault="00C0450C">
          <w:pPr>
            <w:pStyle w:val="Header"/>
            <w:rPr>
              <w:rFonts w:ascii="Cambria" w:eastAsia="MS Gothic" w:hAnsi="Cambria"/>
              <w:b/>
              <w:bCs/>
            </w:rPr>
          </w:pPr>
        </w:p>
      </w:tc>
      <w:tc>
        <w:tcPr>
          <w:tcW w:w="205" w:type="pct"/>
          <w:vMerge w:val="restart"/>
          <w:noWrap/>
          <w:vAlign w:val="center"/>
        </w:tcPr>
        <w:p w:rsidR="00C0450C" w:rsidRPr="002A57F5" w:rsidRDefault="00DF27EC" w:rsidP="005215BA">
          <w:pPr>
            <w:pStyle w:val="NoSpacing"/>
            <w:jc w:val="center"/>
            <w:rPr>
              <w:rFonts w:ascii="Garamond" w:hAnsi="Garamond"/>
            </w:rPr>
          </w:pPr>
          <w:r w:rsidRPr="002A57F5">
            <w:fldChar w:fldCharType="begin"/>
          </w:r>
          <w:r w:rsidR="008865B4" w:rsidRPr="002A57F5">
            <w:instrText xml:space="preserve"> PAGE  \* MERGEFORMAT </w:instrText>
          </w:r>
          <w:r w:rsidRPr="002A57F5">
            <w:fldChar w:fldCharType="separate"/>
          </w:r>
          <w:r w:rsidR="00884F4E" w:rsidRPr="00884F4E">
            <w:rPr>
              <w:rFonts w:ascii="Garamond" w:hAnsi="Garamond"/>
              <w:b/>
              <w:noProof/>
            </w:rPr>
            <w:t>17</w:t>
          </w:r>
          <w:r w:rsidRPr="002A57F5">
            <w:rPr>
              <w:rFonts w:ascii="Garamond" w:hAnsi="Garamond"/>
              <w:b/>
              <w:noProof/>
            </w:rPr>
            <w:fldChar w:fldCharType="end"/>
          </w:r>
        </w:p>
      </w:tc>
      <w:tc>
        <w:tcPr>
          <w:tcW w:w="2398" w:type="pct"/>
          <w:tcBorders>
            <w:bottom w:val="single" w:sz="4" w:space="0" w:color="4F81BD"/>
          </w:tcBorders>
        </w:tcPr>
        <w:p w:rsidR="00C0450C" w:rsidRPr="002A57F5" w:rsidRDefault="00C0450C">
          <w:pPr>
            <w:pStyle w:val="Header"/>
            <w:rPr>
              <w:rFonts w:ascii="Cambria" w:eastAsia="MS Gothic" w:hAnsi="Cambria"/>
              <w:b/>
              <w:bCs/>
            </w:rPr>
          </w:pPr>
        </w:p>
      </w:tc>
    </w:tr>
    <w:tr w:rsidR="00C0450C" w:rsidTr="002A57F5">
      <w:trPr>
        <w:trHeight w:val="150"/>
      </w:trPr>
      <w:tc>
        <w:tcPr>
          <w:tcW w:w="2398" w:type="pct"/>
          <w:tcBorders>
            <w:top w:val="single" w:sz="4" w:space="0" w:color="4F81BD"/>
          </w:tcBorders>
        </w:tcPr>
        <w:p w:rsidR="00C0450C" w:rsidRPr="002A57F5" w:rsidRDefault="00C0450C">
          <w:pPr>
            <w:pStyle w:val="Header"/>
            <w:rPr>
              <w:rFonts w:ascii="Cambria" w:eastAsia="MS Gothic" w:hAnsi="Cambria"/>
              <w:b/>
              <w:bCs/>
            </w:rPr>
          </w:pPr>
        </w:p>
      </w:tc>
      <w:tc>
        <w:tcPr>
          <w:tcW w:w="205" w:type="pct"/>
          <w:vMerge/>
        </w:tcPr>
        <w:p w:rsidR="00C0450C" w:rsidRPr="002A57F5" w:rsidRDefault="00C0450C">
          <w:pPr>
            <w:pStyle w:val="Header"/>
            <w:jc w:val="center"/>
            <w:rPr>
              <w:rFonts w:ascii="Cambria" w:eastAsia="MS Gothic" w:hAnsi="Cambria"/>
              <w:b/>
              <w:bCs/>
            </w:rPr>
          </w:pPr>
        </w:p>
      </w:tc>
      <w:tc>
        <w:tcPr>
          <w:tcW w:w="2398" w:type="pct"/>
          <w:tcBorders>
            <w:top w:val="single" w:sz="4" w:space="0" w:color="4F81BD"/>
          </w:tcBorders>
        </w:tcPr>
        <w:p w:rsidR="00C0450C" w:rsidRPr="002A57F5" w:rsidRDefault="00C0450C">
          <w:pPr>
            <w:pStyle w:val="Header"/>
            <w:rPr>
              <w:rFonts w:ascii="Cambria" w:eastAsia="MS Gothic" w:hAnsi="Cambria"/>
              <w:b/>
              <w:bCs/>
            </w:rPr>
          </w:pPr>
        </w:p>
      </w:tc>
    </w:tr>
  </w:tbl>
  <w:p w:rsidR="00C0450C" w:rsidRDefault="00C0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96" w:rsidRDefault="00934296">
      <w:r>
        <w:separator/>
      </w:r>
    </w:p>
  </w:footnote>
  <w:footnote w:type="continuationSeparator" w:id="0">
    <w:p w:rsidR="00934296" w:rsidRDefault="0093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658" w:rsidRDefault="001A76E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230505</wp:posOffset>
              </wp:positionV>
              <wp:extent cx="5943600" cy="54610"/>
              <wp:effectExtent l="0" t="1905" r="635"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F738" id="Rectangle 2" o:spid="_x0000_s1026" style="position:absolute;margin-left:-.8pt;margin-top:18.15pt;width:46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" fillcolor="#95b3d7" stroked="f">
              <v:fill color2="#b8cce4" rotate="t" focus="100%" type="gradien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-61595</wp:posOffset>
              </wp:positionV>
              <wp:extent cx="5943600" cy="248920"/>
              <wp:effectExtent l="0" t="0" r="63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gradFill rotWithShape="0">
                        <a:gsLst>
                          <a:gs pos="0">
                            <a:srgbClr val="2C4C74"/>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658" w:rsidRPr="002A57F5" w:rsidRDefault="00A65658" w:rsidP="00A65658">
                          <w:pPr>
                            <w:spacing w:before="40"/>
                            <w:rPr>
                              <w:rFonts w:ascii="Garamond" w:hAnsi="Garamond"/>
                              <w:caps/>
                              <w:color w:val="FFFFFF"/>
                              <w:spacing w:val="20"/>
                              <w:sz w:val="16"/>
                              <w:szCs w:val="16"/>
                            </w:rPr>
                          </w:pPr>
                          <w:r w:rsidRPr="002A57F5">
                            <w:rPr>
                              <w:rFonts w:ascii="Garamond" w:hAnsi="Garamond"/>
                              <w:caps/>
                              <w:color w:val="FFFFFF"/>
                              <w:spacing w:val="20"/>
                              <w:sz w:val="16"/>
                              <w:szCs w:val="16"/>
                            </w:rPr>
                            <w:t>ESEA Flexibility</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4.85pt;width:468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" fillcolor="#2c4c74" stroked="f">
              <v:fill color2="#4f81bd" angle="45" focus="100%" type="gradient"/>
              <v:textbox>
                <w:txbxContent>
                  <w:p w:rsidR="00A65658" w:rsidRPr="002A57F5" w:rsidRDefault="00A65658" w:rsidP="00A65658">
                    <w:pPr>
                      <w:spacing w:before="40"/>
                      <w:rPr>
                        <w:rFonts w:ascii="Garamond" w:hAnsi="Garamond"/>
                        <w:caps/>
                        <w:color w:val="FFFFFF"/>
                        <w:spacing w:val="20"/>
                        <w:sz w:val="16"/>
                        <w:szCs w:val="16"/>
                      </w:rPr>
                    </w:pPr>
                    <w:r w:rsidRPr="002A57F5">
                      <w:rPr>
                        <w:rFonts w:ascii="Garamond" w:hAnsi="Garamond"/>
                        <w:caps/>
                        <w:color w:val="FFFFFF"/>
                        <w:spacing w:val="20"/>
                        <w:sz w:val="16"/>
                        <w:szCs w:val="16"/>
                      </w:rPr>
                      <w:t>ESEA Flexibility</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U.S. Department of Education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50C" w:rsidRDefault="001A76E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230505</wp:posOffset>
              </wp:positionV>
              <wp:extent cx="8306435" cy="54610"/>
              <wp:effectExtent l="0" t="1905" r="0"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6435"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552F" id="Rectangle 4" o:spid="_x0000_s1026" style="position:absolute;margin-left:-.8pt;margin-top:18.15pt;width:654.0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" fillcolor="#95b3d7" stroked="f">
              <v:fill color2="#b8cce4" rotate="t" focus="100%" type="gradient"/>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-61595</wp:posOffset>
              </wp:positionV>
              <wp:extent cx="8306435" cy="24892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6435" cy="248920"/>
                      </a:xfrm>
                      <a:prstGeom prst="rect">
                        <a:avLst/>
                      </a:prstGeom>
                      <a:gradFill rotWithShape="0">
                        <a:gsLst>
                          <a:gs pos="0">
                            <a:srgbClr val="2C4C74"/>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50C" w:rsidRPr="002A57F5" w:rsidRDefault="00C0450C" w:rsidP="00A2707D">
                          <w:pPr>
                            <w:spacing w:before="40"/>
                            <w:rPr>
                              <w:rFonts w:ascii="Garamond" w:hAnsi="Garamond"/>
                              <w:caps/>
                              <w:color w:val="FFFFFF"/>
                              <w:spacing w:val="20"/>
                              <w:sz w:val="16"/>
                              <w:szCs w:val="16"/>
                            </w:rPr>
                          </w:pPr>
                          <w:r w:rsidRPr="002A57F5">
                            <w:rPr>
                              <w:rFonts w:ascii="Garamond" w:hAnsi="Garamond"/>
                              <w:caps/>
                              <w:color w:val="FFFFFF"/>
                              <w:spacing w:val="20"/>
                              <w:sz w:val="16"/>
                              <w:szCs w:val="16"/>
                            </w:rPr>
                            <w:t>ESEA Flexibility</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00071ECF" w:rsidRPr="002A57F5">
                            <w:rPr>
                              <w:rFonts w:ascii="Garamond" w:hAnsi="Garamond"/>
                              <w:caps/>
                              <w:color w:val="FFFFFF"/>
                              <w:spacing w:val="20"/>
                              <w:sz w:val="16"/>
                              <w:szCs w:val="16"/>
                            </w:rPr>
                            <w:tab/>
                          </w:r>
                          <w:r w:rsidRPr="002A57F5">
                            <w:rPr>
                              <w:rFonts w:ascii="Garamond" w:hAnsi="Garamond"/>
                              <w:caps/>
                              <w:color w:val="FFFFFF"/>
                              <w:spacing w:val="20"/>
                              <w:sz w:val="16"/>
                              <w:szCs w:val="16"/>
                            </w:rPr>
                            <w:t xml:space="preserve">  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pt;margin-top:-4.85pt;width:654.05pt;height: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" fillcolor="#2c4c74" stroked="f">
              <v:fill color2="#4f81bd" angle="45" focus="100%" type="gradient"/>
              <v:textbox>
                <w:txbxContent>
                  <w:p w:rsidR="00C0450C" w:rsidRPr="002A57F5" w:rsidRDefault="00C0450C" w:rsidP="00A2707D">
                    <w:pPr>
                      <w:spacing w:before="40"/>
                      <w:rPr>
                        <w:rFonts w:ascii="Garamond" w:hAnsi="Garamond"/>
                        <w:caps/>
                        <w:color w:val="FFFFFF"/>
                        <w:spacing w:val="20"/>
                        <w:sz w:val="16"/>
                        <w:szCs w:val="16"/>
                      </w:rPr>
                    </w:pPr>
                    <w:r w:rsidRPr="002A57F5">
                      <w:rPr>
                        <w:rFonts w:ascii="Garamond" w:hAnsi="Garamond"/>
                        <w:caps/>
                        <w:color w:val="FFFFFF"/>
                        <w:spacing w:val="20"/>
                        <w:sz w:val="16"/>
                        <w:szCs w:val="16"/>
                      </w:rPr>
                      <w:t>ESEA Flexibility</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r>
                    <w:r w:rsidRPr="002A57F5">
                      <w:rPr>
                        <w:rFonts w:ascii="Garamond" w:hAnsi="Garamond"/>
                        <w:caps/>
                        <w:color w:val="FFFFFF"/>
                        <w:spacing w:val="20"/>
                        <w:sz w:val="16"/>
                        <w:szCs w:val="16"/>
                      </w:rPr>
                      <w:tab/>
                      <w:t xml:space="preserve"> </w:t>
                    </w:r>
                    <w:r w:rsidR="00071ECF" w:rsidRPr="002A57F5">
                      <w:rPr>
                        <w:rFonts w:ascii="Garamond" w:hAnsi="Garamond"/>
                        <w:caps/>
                        <w:color w:val="FFFFFF"/>
                        <w:spacing w:val="20"/>
                        <w:sz w:val="16"/>
                        <w:szCs w:val="16"/>
                      </w:rPr>
                      <w:tab/>
                    </w:r>
                    <w:r w:rsidRPr="002A57F5">
                      <w:rPr>
                        <w:rFonts w:ascii="Garamond" w:hAnsi="Garamond"/>
                        <w:caps/>
                        <w:color w:val="FFFFFF"/>
                        <w:spacing w:val="20"/>
                        <w:sz w:val="16"/>
                        <w:szCs w:val="16"/>
                      </w:rPr>
                      <w:t xml:space="preserve">  U.S. Department of Education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28E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0206D"/>
    <w:multiLevelType w:val="hybridMultilevel"/>
    <w:tmpl w:val="7ECCF5E0"/>
    <w:lvl w:ilvl="0" w:tplc="5BDC7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E7081"/>
    <w:multiLevelType w:val="hybridMultilevel"/>
    <w:tmpl w:val="D234B7A4"/>
    <w:lvl w:ilvl="0" w:tplc="A3AA4D5A">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196B"/>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C01C6"/>
    <w:multiLevelType w:val="hybridMultilevel"/>
    <w:tmpl w:val="57DE63AE"/>
    <w:lvl w:ilvl="0" w:tplc="E1506D16">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76FF7"/>
    <w:multiLevelType w:val="hybridMultilevel"/>
    <w:tmpl w:val="C1C05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96C0D"/>
    <w:multiLevelType w:val="hybridMultilevel"/>
    <w:tmpl w:val="12021624"/>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77AB1"/>
    <w:multiLevelType w:val="hybridMultilevel"/>
    <w:tmpl w:val="44221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639B3"/>
    <w:multiLevelType w:val="multilevel"/>
    <w:tmpl w:val="A7F00D48"/>
    <w:lvl w:ilvl="0">
      <w:start w:val="1"/>
      <w:numFmt w:val="decimal"/>
      <w:lvlText w:val="%1."/>
      <w:lvlJc w:val="left"/>
      <w:pPr>
        <w:ind w:left="360" w:hanging="360"/>
      </w:pPr>
      <w:rPr>
        <w:b/>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15C1E"/>
    <w:multiLevelType w:val="hybridMultilevel"/>
    <w:tmpl w:val="E3BA1A9A"/>
    <w:lvl w:ilvl="0" w:tplc="0A328BD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8E54C0"/>
    <w:multiLevelType w:val="hybridMultilevel"/>
    <w:tmpl w:val="1DDE2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0635EC"/>
    <w:multiLevelType w:val="hybridMultilevel"/>
    <w:tmpl w:val="D6A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E65D9"/>
    <w:multiLevelType w:val="hybridMultilevel"/>
    <w:tmpl w:val="610C9B3E"/>
    <w:lvl w:ilvl="0" w:tplc="413A9A3C">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B76"/>
    <w:multiLevelType w:val="hybridMultilevel"/>
    <w:tmpl w:val="838281DE"/>
    <w:lvl w:ilvl="0" w:tplc="CEBCA4A6">
      <w:start w:val="1"/>
      <w:numFmt w:val="upperLetter"/>
      <w:lvlText w:val="%1."/>
      <w:lvlJc w:val="left"/>
      <w:pPr>
        <w:ind w:left="720" w:hanging="360"/>
      </w:pPr>
      <w:rPr>
        <w:rFonts w:hint="default"/>
        <w:b/>
      </w:rPr>
    </w:lvl>
    <w:lvl w:ilvl="1" w:tplc="810A0428">
      <w:start w:val="1"/>
      <w:numFmt w:val="decimal"/>
      <w:lvlText w:val="%2."/>
      <w:lvlJc w:val="left"/>
      <w:pPr>
        <w:tabs>
          <w:tab w:val="num" w:pos="1440"/>
        </w:tabs>
        <w:ind w:left="1440" w:hanging="360"/>
      </w:pPr>
      <w:rPr>
        <w:rFonts w:hint="default"/>
        <w:b w:val="0"/>
        <w:color w:val="auto"/>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C3848"/>
    <w:multiLevelType w:val="hybridMultilevel"/>
    <w:tmpl w:val="AA2E2B16"/>
    <w:lvl w:ilvl="0" w:tplc="04090001">
      <w:start w:val="1"/>
      <w:numFmt w:val="bullet"/>
      <w:lvlText w:val=""/>
      <w:lvlJc w:val="left"/>
      <w:pPr>
        <w:ind w:left="1440" w:hanging="360"/>
      </w:pPr>
      <w:rPr>
        <w:rFonts w:ascii="Symbol" w:hAnsi="Symbol" w:hint="default"/>
      </w:rPr>
    </w:lvl>
    <w:lvl w:ilvl="1" w:tplc="6BA4DD84">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5601EF"/>
    <w:multiLevelType w:val="hybridMultilevel"/>
    <w:tmpl w:val="BB289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C0FE8"/>
    <w:multiLevelType w:val="hybridMultilevel"/>
    <w:tmpl w:val="EDFEE748"/>
    <w:lvl w:ilvl="0" w:tplc="56080A7C">
      <w:start w:val="1"/>
      <w:numFmt w:val="decimal"/>
      <w:lvlText w:val="%1."/>
      <w:lvlJc w:val="left"/>
      <w:pPr>
        <w:ind w:left="1080" w:hanging="360"/>
      </w:pPr>
      <w:rPr>
        <w:rFonts w:hint="default"/>
        <w:sz w:val="24"/>
        <w:szCs w:val="24"/>
      </w:rPr>
    </w:lvl>
    <w:lvl w:ilvl="1" w:tplc="A1EAFB2E">
      <w:start w:val="1"/>
      <w:numFmt w:val="decimal"/>
      <w:lvlText w:val="(%2)"/>
      <w:lvlJc w:val="left"/>
      <w:pPr>
        <w:ind w:left="2475" w:hanging="1035"/>
      </w:pPr>
      <w:rPr>
        <w:rFonts w:ascii="Garamond" w:hAnsi="Garamond"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210F1"/>
    <w:multiLevelType w:val="hybridMultilevel"/>
    <w:tmpl w:val="41D4B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287004"/>
    <w:multiLevelType w:val="hybridMultilevel"/>
    <w:tmpl w:val="4F68C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32D3F"/>
    <w:multiLevelType w:val="hybridMultilevel"/>
    <w:tmpl w:val="4BAC5770"/>
    <w:lvl w:ilvl="0" w:tplc="F58C9B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473B3"/>
    <w:multiLevelType w:val="hybridMultilevel"/>
    <w:tmpl w:val="BAF619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DC55FA"/>
    <w:multiLevelType w:val="multilevel"/>
    <w:tmpl w:val="2452BDAC"/>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3A301F"/>
    <w:multiLevelType w:val="hybridMultilevel"/>
    <w:tmpl w:val="7E7E4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C48B6"/>
    <w:multiLevelType w:val="hybridMultilevel"/>
    <w:tmpl w:val="1E98ED0A"/>
    <w:lvl w:ilvl="0" w:tplc="2DBE2B9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609F"/>
    <w:multiLevelType w:val="hybridMultilevel"/>
    <w:tmpl w:val="156C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57270"/>
    <w:multiLevelType w:val="hybridMultilevel"/>
    <w:tmpl w:val="082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61102"/>
    <w:multiLevelType w:val="hybridMultilevel"/>
    <w:tmpl w:val="7D1876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0F5820"/>
    <w:multiLevelType w:val="hybridMultilevel"/>
    <w:tmpl w:val="2D269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0A0787"/>
    <w:multiLevelType w:val="multilevel"/>
    <w:tmpl w:val="372AD7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750DB4"/>
    <w:multiLevelType w:val="hybridMultilevel"/>
    <w:tmpl w:val="E3DCED58"/>
    <w:lvl w:ilvl="0" w:tplc="F58C9B7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24138"/>
    <w:multiLevelType w:val="hybridMultilevel"/>
    <w:tmpl w:val="80A47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13"/>
  </w:num>
  <w:num w:numId="9">
    <w:abstractNumId w:val="16"/>
  </w:num>
  <w:num w:numId="10">
    <w:abstractNumId w:val="9"/>
  </w:num>
  <w:num w:numId="11">
    <w:abstractNumId w:val="8"/>
  </w:num>
  <w:num w:numId="12">
    <w:abstractNumId w:val="15"/>
  </w:num>
  <w:num w:numId="13">
    <w:abstractNumId w:val="23"/>
  </w:num>
  <w:num w:numId="14">
    <w:abstractNumId w:val="3"/>
  </w:num>
  <w:num w:numId="15">
    <w:abstractNumId w:val="5"/>
  </w:num>
  <w:num w:numId="16">
    <w:abstractNumId w:val="21"/>
  </w:num>
  <w:num w:numId="17">
    <w:abstractNumId w:val="30"/>
  </w:num>
  <w:num w:numId="18">
    <w:abstractNumId w:val="19"/>
  </w:num>
  <w:num w:numId="19">
    <w:abstractNumId w:val="11"/>
  </w:num>
  <w:num w:numId="20">
    <w:abstractNumId w:val="26"/>
  </w:num>
  <w:num w:numId="21">
    <w:abstractNumId w:val="4"/>
  </w:num>
  <w:num w:numId="22">
    <w:abstractNumId w:val="1"/>
  </w:num>
  <w:num w:numId="23">
    <w:abstractNumId w:val="2"/>
  </w:num>
  <w:num w:numId="24">
    <w:abstractNumId w:val="10"/>
  </w:num>
  <w:num w:numId="2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20"/>
  </w:num>
  <w:num w:numId="30">
    <w:abstractNumId w:val="31"/>
  </w:num>
  <w:num w:numId="31">
    <w:abstractNumId w:val="28"/>
  </w:num>
  <w:num w:numId="32">
    <w:abstractNumId w:val="25"/>
  </w:num>
  <w:num w:numId="33">
    <w:abstractNumId w:val="6"/>
  </w:num>
  <w:num w:numId="34">
    <w:abstractNumId w:val="17"/>
  </w:num>
  <w:num w:numId="35">
    <w:abstractNumId w:val="32"/>
  </w:num>
  <w:num w:numId="36">
    <w:abstractNumId w:val="22"/>
  </w:num>
  <w:num w:numId="37">
    <w:abstractNumId w:val="29"/>
  </w:num>
  <w:num w:numId="38">
    <w:abstractNumId w:val="18"/>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77"/>
    <w:rsid w:val="0000110C"/>
    <w:rsid w:val="000012CD"/>
    <w:rsid w:val="000019D5"/>
    <w:rsid w:val="00001B67"/>
    <w:rsid w:val="00001EE3"/>
    <w:rsid w:val="00002B4D"/>
    <w:rsid w:val="00004A4C"/>
    <w:rsid w:val="00006E10"/>
    <w:rsid w:val="00007571"/>
    <w:rsid w:val="00010339"/>
    <w:rsid w:val="000111FE"/>
    <w:rsid w:val="000115A3"/>
    <w:rsid w:val="000115CB"/>
    <w:rsid w:val="0001321E"/>
    <w:rsid w:val="00013222"/>
    <w:rsid w:val="0001394A"/>
    <w:rsid w:val="00013DC4"/>
    <w:rsid w:val="0001442A"/>
    <w:rsid w:val="00017385"/>
    <w:rsid w:val="0001757A"/>
    <w:rsid w:val="00020963"/>
    <w:rsid w:val="00020A04"/>
    <w:rsid w:val="0002178B"/>
    <w:rsid w:val="00021AB2"/>
    <w:rsid w:val="00021C63"/>
    <w:rsid w:val="000224EA"/>
    <w:rsid w:val="0002256B"/>
    <w:rsid w:val="00022FE5"/>
    <w:rsid w:val="0002313C"/>
    <w:rsid w:val="00024101"/>
    <w:rsid w:val="00024408"/>
    <w:rsid w:val="0002531F"/>
    <w:rsid w:val="00025E75"/>
    <w:rsid w:val="0002764C"/>
    <w:rsid w:val="000278A6"/>
    <w:rsid w:val="00027BAD"/>
    <w:rsid w:val="00027DE8"/>
    <w:rsid w:val="00027E43"/>
    <w:rsid w:val="000309E8"/>
    <w:rsid w:val="00030C78"/>
    <w:rsid w:val="00030FB2"/>
    <w:rsid w:val="00031166"/>
    <w:rsid w:val="0003201B"/>
    <w:rsid w:val="00032CEF"/>
    <w:rsid w:val="0003315E"/>
    <w:rsid w:val="00033E3B"/>
    <w:rsid w:val="000341D6"/>
    <w:rsid w:val="000345F1"/>
    <w:rsid w:val="00034D8E"/>
    <w:rsid w:val="00034FBB"/>
    <w:rsid w:val="0003598C"/>
    <w:rsid w:val="00035C9A"/>
    <w:rsid w:val="00036C35"/>
    <w:rsid w:val="00036F78"/>
    <w:rsid w:val="000373F4"/>
    <w:rsid w:val="00037495"/>
    <w:rsid w:val="000375AC"/>
    <w:rsid w:val="00037E39"/>
    <w:rsid w:val="00037FEB"/>
    <w:rsid w:val="000405E9"/>
    <w:rsid w:val="000407B5"/>
    <w:rsid w:val="00040DD9"/>
    <w:rsid w:val="00040E97"/>
    <w:rsid w:val="000414AB"/>
    <w:rsid w:val="000414DA"/>
    <w:rsid w:val="00042114"/>
    <w:rsid w:val="00042D7C"/>
    <w:rsid w:val="00043858"/>
    <w:rsid w:val="000442AC"/>
    <w:rsid w:val="00044A02"/>
    <w:rsid w:val="00044E73"/>
    <w:rsid w:val="00045471"/>
    <w:rsid w:val="00045B89"/>
    <w:rsid w:val="00046341"/>
    <w:rsid w:val="00047532"/>
    <w:rsid w:val="000475B1"/>
    <w:rsid w:val="000501AA"/>
    <w:rsid w:val="000504E1"/>
    <w:rsid w:val="00050C4F"/>
    <w:rsid w:val="00050CDF"/>
    <w:rsid w:val="000533F8"/>
    <w:rsid w:val="00053559"/>
    <w:rsid w:val="00053AD2"/>
    <w:rsid w:val="00054196"/>
    <w:rsid w:val="000543F1"/>
    <w:rsid w:val="0005441D"/>
    <w:rsid w:val="00054594"/>
    <w:rsid w:val="00054C8A"/>
    <w:rsid w:val="000552C7"/>
    <w:rsid w:val="00055530"/>
    <w:rsid w:val="00055B53"/>
    <w:rsid w:val="0005604F"/>
    <w:rsid w:val="000573C5"/>
    <w:rsid w:val="000573F0"/>
    <w:rsid w:val="00057628"/>
    <w:rsid w:val="00057B0F"/>
    <w:rsid w:val="000600D2"/>
    <w:rsid w:val="00060DAD"/>
    <w:rsid w:val="00060F94"/>
    <w:rsid w:val="000614FA"/>
    <w:rsid w:val="0006397F"/>
    <w:rsid w:val="0006483D"/>
    <w:rsid w:val="00064B44"/>
    <w:rsid w:val="000652F8"/>
    <w:rsid w:val="00066FE6"/>
    <w:rsid w:val="00066FFB"/>
    <w:rsid w:val="00070723"/>
    <w:rsid w:val="00070B44"/>
    <w:rsid w:val="00070FB7"/>
    <w:rsid w:val="00071ECF"/>
    <w:rsid w:val="00073515"/>
    <w:rsid w:val="000739D1"/>
    <w:rsid w:val="00073DC5"/>
    <w:rsid w:val="00074DA0"/>
    <w:rsid w:val="000758EB"/>
    <w:rsid w:val="000759C8"/>
    <w:rsid w:val="00075DD4"/>
    <w:rsid w:val="000768D4"/>
    <w:rsid w:val="00076FED"/>
    <w:rsid w:val="000771BE"/>
    <w:rsid w:val="0007771F"/>
    <w:rsid w:val="000779BA"/>
    <w:rsid w:val="00080750"/>
    <w:rsid w:val="0008139E"/>
    <w:rsid w:val="00081EF2"/>
    <w:rsid w:val="000821CD"/>
    <w:rsid w:val="000826E3"/>
    <w:rsid w:val="000829A5"/>
    <w:rsid w:val="0008312F"/>
    <w:rsid w:val="000836E8"/>
    <w:rsid w:val="00083CBA"/>
    <w:rsid w:val="00084EF8"/>
    <w:rsid w:val="00086197"/>
    <w:rsid w:val="00086D08"/>
    <w:rsid w:val="000879EA"/>
    <w:rsid w:val="0009021F"/>
    <w:rsid w:val="00090A62"/>
    <w:rsid w:val="000914E5"/>
    <w:rsid w:val="000917E7"/>
    <w:rsid w:val="00091F90"/>
    <w:rsid w:val="000925F7"/>
    <w:rsid w:val="00092F6D"/>
    <w:rsid w:val="000939BD"/>
    <w:rsid w:val="00093D31"/>
    <w:rsid w:val="00093ECD"/>
    <w:rsid w:val="00094BDB"/>
    <w:rsid w:val="000957E2"/>
    <w:rsid w:val="00095D35"/>
    <w:rsid w:val="0009610F"/>
    <w:rsid w:val="00096142"/>
    <w:rsid w:val="00096329"/>
    <w:rsid w:val="000964EE"/>
    <w:rsid w:val="00096815"/>
    <w:rsid w:val="00096F8E"/>
    <w:rsid w:val="00097D93"/>
    <w:rsid w:val="000A022B"/>
    <w:rsid w:val="000A1026"/>
    <w:rsid w:val="000A136E"/>
    <w:rsid w:val="000A1493"/>
    <w:rsid w:val="000A15B1"/>
    <w:rsid w:val="000A2FB9"/>
    <w:rsid w:val="000A309E"/>
    <w:rsid w:val="000A31E4"/>
    <w:rsid w:val="000A3F51"/>
    <w:rsid w:val="000A42CE"/>
    <w:rsid w:val="000A4346"/>
    <w:rsid w:val="000A4804"/>
    <w:rsid w:val="000A5E0D"/>
    <w:rsid w:val="000A6F4D"/>
    <w:rsid w:val="000A7570"/>
    <w:rsid w:val="000A7DF9"/>
    <w:rsid w:val="000A7F37"/>
    <w:rsid w:val="000B002A"/>
    <w:rsid w:val="000B071C"/>
    <w:rsid w:val="000B08EA"/>
    <w:rsid w:val="000B0C96"/>
    <w:rsid w:val="000B0DF3"/>
    <w:rsid w:val="000B21D8"/>
    <w:rsid w:val="000B243C"/>
    <w:rsid w:val="000B259F"/>
    <w:rsid w:val="000B3495"/>
    <w:rsid w:val="000B3D90"/>
    <w:rsid w:val="000B4985"/>
    <w:rsid w:val="000B4E39"/>
    <w:rsid w:val="000B56AD"/>
    <w:rsid w:val="000B5837"/>
    <w:rsid w:val="000B5A82"/>
    <w:rsid w:val="000B5EF2"/>
    <w:rsid w:val="000B6417"/>
    <w:rsid w:val="000B6769"/>
    <w:rsid w:val="000B7C8D"/>
    <w:rsid w:val="000B7FA1"/>
    <w:rsid w:val="000B7FFD"/>
    <w:rsid w:val="000C0A09"/>
    <w:rsid w:val="000C0BAE"/>
    <w:rsid w:val="000C1031"/>
    <w:rsid w:val="000C10BC"/>
    <w:rsid w:val="000C165E"/>
    <w:rsid w:val="000C1CEE"/>
    <w:rsid w:val="000C416A"/>
    <w:rsid w:val="000C4A3F"/>
    <w:rsid w:val="000C4D8C"/>
    <w:rsid w:val="000C51AF"/>
    <w:rsid w:val="000C51DA"/>
    <w:rsid w:val="000C5785"/>
    <w:rsid w:val="000C7007"/>
    <w:rsid w:val="000C76EB"/>
    <w:rsid w:val="000D1D16"/>
    <w:rsid w:val="000D25B5"/>
    <w:rsid w:val="000D2909"/>
    <w:rsid w:val="000D30BF"/>
    <w:rsid w:val="000D3BA7"/>
    <w:rsid w:val="000D3D3D"/>
    <w:rsid w:val="000D3E22"/>
    <w:rsid w:val="000D5C87"/>
    <w:rsid w:val="000E088A"/>
    <w:rsid w:val="000E144D"/>
    <w:rsid w:val="000E183F"/>
    <w:rsid w:val="000E1867"/>
    <w:rsid w:val="000E1C29"/>
    <w:rsid w:val="000E1C2E"/>
    <w:rsid w:val="000E2213"/>
    <w:rsid w:val="000E29D8"/>
    <w:rsid w:val="000E49F9"/>
    <w:rsid w:val="000E4A92"/>
    <w:rsid w:val="000E4CAA"/>
    <w:rsid w:val="000E585C"/>
    <w:rsid w:val="000E5898"/>
    <w:rsid w:val="000E5E36"/>
    <w:rsid w:val="000E62F1"/>
    <w:rsid w:val="000E63B9"/>
    <w:rsid w:val="000E74B6"/>
    <w:rsid w:val="000F071E"/>
    <w:rsid w:val="000F0B15"/>
    <w:rsid w:val="000F0C3C"/>
    <w:rsid w:val="000F0D3A"/>
    <w:rsid w:val="000F0DE8"/>
    <w:rsid w:val="000F108D"/>
    <w:rsid w:val="000F10C3"/>
    <w:rsid w:val="000F1175"/>
    <w:rsid w:val="000F1FEA"/>
    <w:rsid w:val="000F3385"/>
    <w:rsid w:val="000F421E"/>
    <w:rsid w:val="000F4464"/>
    <w:rsid w:val="000F4812"/>
    <w:rsid w:val="000F4B9A"/>
    <w:rsid w:val="000F5153"/>
    <w:rsid w:val="000F6839"/>
    <w:rsid w:val="000F6DAC"/>
    <w:rsid w:val="000F7224"/>
    <w:rsid w:val="000F72A6"/>
    <w:rsid w:val="000F744C"/>
    <w:rsid w:val="000F786E"/>
    <w:rsid w:val="00100555"/>
    <w:rsid w:val="00100604"/>
    <w:rsid w:val="00100651"/>
    <w:rsid w:val="00100A7D"/>
    <w:rsid w:val="00101719"/>
    <w:rsid w:val="00101E43"/>
    <w:rsid w:val="001022BC"/>
    <w:rsid w:val="00102489"/>
    <w:rsid w:val="00105057"/>
    <w:rsid w:val="00105886"/>
    <w:rsid w:val="001063ED"/>
    <w:rsid w:val="0010658D"/>
    <w:rsid w:val="00106EE0"/>
    <w:rsid w:val="00107235"/>
    <w:rsid w:val="001075C8"/>
    <w:rsid w:val="00107672"/>
    <w:rsid w:val="00107C35"/>
    <w:rsid w:val="00107D1E"/>
    <w:rsid w:val="001107B5"/>
    <w:rsid w:val="00110BAB"/>
    <w:rsid w:val="00110EEE"/>
    <w:rsid w:val="00111301"/>
    <w:rsid w:val="001114DB"/>
    <w:rsid w:val="00111501"/>
    <w:rsid w:val="0011169B"/>
    <w:rsid w:val="00111846"/>
    <w:rsid w:val="00112513"/>
    <w:rsid w:val="0011299D"/>
    <w:rsid w:val="00112E98"/>
    <w:rsid w:val="00113C73"/>
    <w:rsid w:val="0011435D"/>
    <w:rsid w:val="00114930"/>
    <w:rsid w:val="00114B51"/>
    <w:rsid w:val="0011613B"/>
    <w:rsid w:val="001169C7"/>
    <w:rsid w:val="00117327"/>
    <w:rsid w:val="00117595"/>
    <w:rsid w:val="001177AD"/>
    <w:rsid w:val="00120331"/>
    <w:rsid w:val="001205FE"/>
    <w:rsid w:val="00120BEC"/>
    <w:rsid w:val="0012145C"/>
    <w:rsid w:val="0012185F"/>
    <w:rsid w:val="00121A79"/>
    <w:rsid w:val="00121C27"/>
    <w:rsid w:val="0012203E"/>
    <w:rsid w:val="00122061"/>
    <w:rsid w:val="00122E34"/>
    <w:rsid w:val="00124982"/>
    <w:rsid w:val="00124E16"/>
    <w:rsid w:val="00124FBE"/>
    <w:rsid w:val="00125EE9"/>
    <w:rsid w:val="0012660F"/>
    <w:rsid w:val="00126B4A"/>
    <w:rsid w:val="00127075"/>
    <w:rsid w:val="0012754B"/>
    <w:rsid w:val="00127624"/>
    <w:rsid w:val="00127C9F"/>
    <w:rsid w:val="00127D88"/>
    <w:rsid w:val="0013080A"/>
    <w:rsid w:val="001308EF"/>
    <w:rsid w:val="00130C01"/>
    <w:rsid w:val="00131758"/>
    <w:rsid w:val="001323A6"/>
    <w:rsid w:val="001341C1"/>
    <w:rsid w:val="001341F3"/>
    <w:rsid w:val="001344B8"/>
    <w:rsid w:val="0013471F"/>
    <w:rsid w:val="00135E45"/>
    <w:rsid w:val="00136401"/>
    <w:rsid w:val="001371D9"/>
    <w:rsid w:val="0013731D"/>
    <w:rsid w:val="001374AC"/>
    <w:rsid w:val="00137B81"/>
    <w:rsid w:val="00140BC6"/>
    <w:rsid w:val="00140C28"/>
    <w:rsid w:val="00140DF4"/>
    <w:rsid w:val="00140ECC"/>
    <w:rsid w:val="0014103C"/>
    <w:rsid w:val="00141639"/>
    <w:rsid w:val="00141BF0"/>
    <w:rsid w:val="00141EC3"/>
    <w:rsid w:val="00142D62"/>
    <w:rsid w:val="00142EE3"/>
    <w:rsid w:val="00142F30"/>
    <w:rsid w:val="00143330"/>
    <w:rsid w:val="00143405"/>
    <w:rsid w:val="001434E8"/>
    <w:rsid w:val="001435F7"/>
    <w:rsid w:val="00143624"/>
    <w:rsid w:val="00145B92"/>
    <w:rsid w:val="00145BB0"/>
    <w:rsid w:val="00145EC3"/>
    <w:rsid w:val="00146100"/>
    <w:rsid w:val="0015035C"/>
    <w:rsid w:val="00150453"/>
    <w:rsid w:val="00151744"/>
    <w:rsid w:val="00152BBC"/>
    <w:rsid w:val="00152DCC"/>
    <w:rsid w:val="00153F2E"/>
    <w:rsid w:val="001544E6"/>
    <w:rsid w:val="001548A2"/>
    <w:rsid w:val="00154D82"/>
    <w:rsid w:val="00155C4E"/>
    <w:rsid w:val="001560C5"/>
    <w:rsid w:val="00157063"/>
    <w:rsid w:val="00157880"/>
    <w:rsid w:val="001601F1"/>
    <w:rsid w:val="0016024F"/>
    <w:rsid w:val="00160800"/>
    <w:rsid w:val="00160DAE"/>
    <w:rsid w:val="001613D5"/>
    <w:rsid w:val="0016194B"/>
    <w:rsid w:val="00161DCC"/>
    <w:rsid w:val="001626A4"/>
    <w:rsid w:val="00163B4A"/>
    <w:rsid w:val="0016511B"/>
    <w:rsid w:val="001652A7"/>
    <w:rsid w:val="001653AD"/>
    <w:rsid w:val="0016541D"/>
    <w:rsid w:val="0016594A"/>
    <w:rsid w:val="00165FE3"/>
    <w:rsid w:val="00166153"/>
    <w:rsid w:val="00166792"/>
    <w:rsid w:val="001674A1"/>
    <w:rsid w:val="00167C88"/>
    <w:rsid w:val="00171F32"/>
    <w:rsid w:val="0017285C"/>
    <w:rsid w:val="00172ABB"/>
    <w:rsid w:val="00173ED1"/>
    <w:rsid w:val="001741E9"/>
    <w:rsid w:val="001744C5"/>
    <w:rsid w:val="0017514B"/>
    <w:rsid w:val="00175617"/>
    <w:rsid w:val="0017576B"/>
    <w:rsid w:val="001757C0"/>
    <w:rsid w:val="001757E1"/>
    <w:rsid w:val="0017597D"/>
    <w:rsid w:val="00180354"/>
    <w:rsid w:val="001820C9"/>
    <w:rsid w:val="00182FE5"/>
    <w:rsid w:val="0018309F"/>
    <w:rsid w:val="00183288"/>
    <w:rsid w:val="00183629"/>
    <w:rsid w:val="00183D63"/>
    <w:rsid w:val="00184147"/>
    <w:rsid w:val="00184491"/>
    <w:rsid w:val="0018485D"/>
    <w:rsid w:val="00184B53"/>
    <w:rsid w:val="00184B92"/>
    <w:rsid w:val="0018549D"/>
    <w:rsid w:val="001856E2"/>
    <w:rsid w:val="00185BB6"/>
    <w:rsid w:val="00185D1C"/>
    <w:rsid w:val="00186290"/>
    <w:rsid w:val="0018751A"/>
    <w:rsid w:val="001878E1"/>
    <w:rsid w:val="00187B3E"/>
    <w:rsid w:val="00191F03"/>
    <w:rsid w:val="00192700"/>
    <w:rsid w:val="00192899"/>
    <w:rsid w:val="00192B0D"/>
    <w:rsid w:val="00192D8C"/>
    <w:rsid w:val="00193694"/>
    <w:rsid w:val="00193E0F"/>
    <w:rsid w:val="001940DE"/>
    <w:rsid w:val="001940F7"/>
    <w:rsid w:val="00194483"/>
    <w:rsid w:val="00194800"/>
    <w:rsid w:val="00194940"/>
    <w:rsid w:val="00194CBE"/>
    <w:rsid w:val="00195055"/>
    <w:rsid w:val="00195232"/>
    <w:rsid w:val="00195334"/>
    <w:rsid w:val="00195691"/>
    <w:rsid w:val="00195EC2"/>
    <w:rsid w:val="00196441"/>
    <w:rsid w:val="001967B4"/>
    <w:rsid w:val="00197AFA"/>
    <w:rsid w:val="001A0C8C"/>
    <w:rsid w:val="001A107F"/>
    <w:rsid w:val="001A18D4"/>
    <w:rsid w:val="001A1FBD"/>
    <w:rsid w:val="001A5421"/>
    <w:rsid w:val="001A6158"/>
    <w:rsid w:val="001A68FC"/>
    <w:rsid w:val="001A74BE"/>
    <w:rsid w:val="001A7560"/>
    <w:rsid w:val="001A76EE"/>
    <w:rsid w:val="001B03EC"/>
    <w:rsid w:val="001B06CF"/>
    <w:rsid w:val="001B0ECE"/>
    <w:rsid w:val="001B1929"/>
    <w:rsid w:val="001B1957"/>
    <w:rsid w:val="001B23B2"/>
    <w:rsid w:val="001B2CFA"/>
    <w:rsid w:val="001B2E2D"/>
    <w:rsid w:val="001B2F77"/>
    <w:rsid w:val="001B38A8"/>
    <w:rsid w:val="001B3907"/>
    <w:rsid w:val="001B3A4F"/>
    <w:rsid w:val="001B5B59"/>
    <w:rsid w:val="001B5B62"/>
    <w:rsid w:val="001B6155"/>
    <w:rsid w:val="001B62C0"/>
    <w:rsid w:val="001B62EE"/>
    <w:rsid w:val="001B7B64"/>
    <w:rsid w:val="001B7D34"/>
    <w:rsid w:val="001C04DD"/>
    <w:rsid w:val="001C1413"/>
    <w:rsid w:val="001C14FC"/>
    <w:rsid w:val="001C1CB4"/>
    <w:rsid w:val="001C2432"/>
    <w:rsid w:val="001C2EA4"/>
    <w:rsid w:val="001C32A4"/>
    <w:rsid w:val="001C3978"/>
    <w:rsid w:val="001C4671"/>
    <w:rsid w:val="001C479B"/>
    <w:rsid w:val="001C47D7"/>
    <w:rsid w:val="001C4827"/>
    <w:rsid w:val="001C5A6B"/>
    <w:rsid w:val="001C672C"/>
    <w:rsid w:val="001C6B01"/>
    <w:rsid w:val="001C6F69"/>
    <w:rsid w:val="001C7B5E"/>
    <w:rsid w:val="001D029D"/>
    <w:rsid w:val="001D0CE3"/>
    <w:rsid w:val="001D17F6"/>
    <w:rsid w:val="001D2A36"/>
    <w:rsid w:val="001D2CED"/>
    <w:rsid w:val="001D3BE3"/>
    <w:rsid w:val="001D3D91"/>
    <w:rsid w:val="001D49D4"/>
    <w:rsid w:val="001D4A83"/>
    <w:rsid w:val="001D53BA"/>
    <w:rsid w:val="001D58FE"/>
    <w:rsid w:val="001D5AE2"/>
    <w:rsid w:val="001D5CB5"/>
    <w:rsid w:val="001D785B"/>
    <w:rsid w:val="001D7DCE"/>
    <w:rsid w:val="001E1143"/>
    <w:rsid w:val="001E3869"/>
    <w:rsid w:val="001E3B28"/>
    <w:rsid w:val="001E616D"/>
    <w:rsid w:val="001E6F84"/>
    <w:rsid w:val="001E79E5"/>
    <w:rsid w:val="001F08F6"/>
    <w:rsid w:val="001F09C1"/>
    <w:rsid w:val="001F12F8"/>
    <w:rsid w:val="001F24EF"/>
    <w:rsid w:val="001F27E5"/>
    <w:rsid w:val="001F2865"/>
    <w:rsid w:val="001F2E15"/>
    <w:rsid w:val="001F30AE"/>
    <w:rsid w:val="001F3E21"/>
    <w:rsid w:val="001F4002"/>
    <w:rsid w:val="001F46A5"/>
    <w:rsid w:val="001F5CCD"/>
    <w:rsid w:val="001F5D25"/>
    <w:rsid w:val="001F68D7"/>
    <w:rsid w:val="001F7C56"/>
    <w:rsid w:val="001F7D5C"/>
    <w:rsid w:val="002001A6"/>
    <w:rsid w:val="0020069A"/>
    <w:rsid w:val="002011CE"/>
    <w:rsid w:val="00201ABA"/>
    <w:rsid w:val="002023FE"/>
    <w:rsid w:val="00202B53"/>
    <w:rsid w:val="00203723"/>
    <w:rsid w:val="00204992"/>
    <w:rsid w:val="00204FFB"/>
    <w:rsid w:val="002050B6"/>
    <w:rsid w:val="00205593"/>
    <w:rsid w:val="00205CAF"/>
    <w:rsid w:val="00206848"/>
    <w:rsid w:val="00207FB5"/>
    <w:rsid w:val="0021007C"/>
    <w:rsid w:val="00210AC9"/>
    <w:rsid w:val="00211845"/>
    <w:rsid w:val="00211889"/>
    <w:rsid w:val="00211977"/>
    <w:rsid w:val="00211D51"/>
    <w:rsid w:val="00211DFC"/>
    <w:rsid w:val="0021278F"/>
    <w:rsid w:val="00212E82"/>
    <w:rsid w:val="00213C25"/>
    <w:rsid w:val="002162DB"/>
    <w:rsid w:val="002170B0"/>
    <w:rsid w:val="00217880"/>
    <w:rsid w:val="00217B50"/>
    <w:rsid w:val="00217FEA"/>
    <w:rsid w:val="00220A5D"/>
    <w:rsid w:val="002211CA"/>
    <w:rsid w:val="0022152F"/>
    <w:rsid w:val="002219CC"/>
    <w:rsid w:val="00222F8C"/>
    <w:rsid w:val="00223367"/>
    <w:rsid w:val="00223D28"/>
    <w:rsid w:val="00224097"/>
    <w:rsid w:val="002244D3"/>
    <w:rsid w:val="0022505D"/>
    <w:rsid w:val="0022521D"/>
    <w:rsid w:val="0022528E"/>
    <w:rsid w:val="002258A3"/>
    <w:rsid w:val="00225AA1"/>
    <w:rsid w:val="00225B18"/>
    <w:rsid w:val="00226565"/>
    <w:rsid w:val="00227EB3"/>
    <w:rsid w:val="00227EBF"/>
    <w:rsid w:val="00230695"/>
    <w:rsid w:val="0023109B"/>
    <w:rsid w:val="00233887"/>
    <w:rsid w:val="002345D2"/>
    <w:rsid w:val="002349B2"/>
    <w:rsid w:val="00234F2B"/>
    <w:rsid w:val="00234F53"/>
    <w:rsid w:val="002350BB"/>
    <w:rsid w:val="0023553C"/>
    <w:rsid w:val="0023676C"/>
    <w:rsid w:val="00237A90"/>
    <w:rsid w:val="00240ECE"/>
    <w:rsid w:val="00240F1A"/>
    <w:rsid w:val="002412C8"/>
    <w:rsid w:val="00241316"/>
    <w:rsid w:val="002427EA"/>
    <w:rsid w:val="0024288C"/>
    <w:rsid w:val="00243DFE"/>
    <w:rsid w:val="00243E23"/>
    <w:rsid w:val="002440C5"/>
    <w:rsid w:val="00245161"/>
    <w:rsid w:val="002453B9"/>
    <w:rsid w:val="00245455"/>
    <w:rsid w:val="0024548E"/>
    <w:rsid w:val="00245DFE"/>
    <w:rsid w:val="00246063"/>
    <w:rsid w:val="00246D1C"/>
    <w:rsid w:val="002477AF"/>
    <w:rsid w:val="00247863"/>
    <w:rsid w:val="0024789E"/>
    <w:rsid w:val="002504A3"/>
    <w:rsid w:val="0025239C"/>
    <w:rsid w:val="00252AA2"/>
    <w:rsid w:val="00252AA5"/>
    <w:rsid w:val="002535EE"/>
    <w:rsid w:val="0025372F"/>
    <w:rsid w:val="00253E97"/>
    <w:rsid w:val="00254657"/>
    <w:rsid w:val="00254661"/>
    <w:rsid w:val="00254A06"/>
    <w:rsid w:val="00254C1E"/>
    <w:rsid w:val="00255298"/>
    <w:rsid w:val="002552B9"/>
    <w:rsid w:val="002555CF"/>
    <w:rsid w:val="0025632F"/>
    <w:rsid w:val="00256C6D"/>
    <w:rsid w:val="00261AFF"/>
    <w:rsid w:val="00261E87"/>
    <w:rsid w:val="00262212"/>
    <w:rsid w:val="0026264E"/>
    <w:rsid w:val="00262FED"/>
    <w:rsid w:val="002631B8"/>
    <w:rsid w:val="00263374"/>
    <w:rsid w:val="00263BF6"/>
    <w:rsid w:val="002643A6"/>
    <w:rsid w:val="002648A8"/>
    <w:rsid w:val="002648F3"/>
    <w:rsid w:val="002649E0"/>
    <w:rsid w:val="002652DA"/>
    <w:rsid w:val="002663A7"/>
    <w:rsid w:val="00270839"/>
    <w:rsid w:val="00270C74"/>
    <w:rsid w:val="00271291"/>
    <w:rsid w:val="00271461"/>
    <w:rsid w:val="00271519"/>
    <w:rsid w:val="00271BC4"/>
    <w:rsid w:val="00271D2E"/>
    <w:rsid w:val="002720EC"/>
    <w:rsid w:val="002722FF"/>
    <w:rsid w:val="00272BE7"/>
    <w:rsid w:val="00272E44"/>
    <w:rsid w:val="0027351B"/>
    <w:rsid w:val="002743A9"/>
    <w:rsid w:val="0027440F"/>
    <w:rsid w:val="0027518E"/>
    <w:rsid w:val="00275226"/>
    <w:rsid w:val="002752D5"/>
    <w:rsid w:val="002758B3"/>
    <w:rsid w:val="00275B04"/>
    <w:rsid w:val="002766E0"/>
    <w:rsid w:val="002767BF"/>
    <w:rsid w:val="00276938"/>
    <w:rsid w:val="002774C4"/>
    <w:rsid w:val="002774F7"/>
    <w:rsid w:val="0028029B"/>
    <w:rsid w:val="002804D2"/>
    <w:rsid w:val="0028078E"/>
    <w:rsid w:val="00280B96"/>
    <w:rsid w:val="00281AFF"/>
    <w:rsid w:val="00282582"/>
    <w:rsid w:val="002827FB"/>
    <w:rsid w:val="0028289F"/>
    <w:rsid w:val="002829E1"/>
    <w:rsid w:val="002829E9"/>
    <w:rsid w:val="00283D40"/>
    <w:rsid w:val="00284002"/>
    <w:rsid w:val="002848E6"/>
    <w:rsid w:val="00284D06"/>
    <w:rsid w:val="00285AB1"/>
    <w:rsid w:val="002863C2"/>
    <w:rsid w:val="002873E9"/>
    <w:rsid w:val="002874CA"/>
    <w:rsid w:val="00287AF9"/>
    <w:rsid w:val="00287E24"/>
    <w:rsid w:val="0029068F"/>
    <w:rsid w:val="00290D38"/>
    <w:rsid w:val="002912DC"/>
    <w:rsid w:val="002921A6"/>
    <w:rsid w:val="0029234D"/>
    <w:rsid w:val="0029277A"/>
    <w:rsid w:val="00292E30"/>
    <w:rsid w:val="002932C9"/>
    <w:rsid w:val="00293983"/>
    <w:rsid w:val="00294331"/>
    <w:rsid w:val="00294B84"/>
    <w:rsid w:val="00294DDB"/>
    <w:rsid w:val="0029640C"/>
    <w:rsid w:val="00296E7D"/>
    <w:rsid w:val="00297950"/>
    <w:rsid w:val="00297A26"/>
    <w:rsid w:val="00297AF9"/>
    <w:rsid w:val="002A0168"/>
    <w:rsid w:val="002A0D50"/>
    <w:rsid w:val="002A0DF0"/>
    <w:rsid w:val="002A1486"/>
    <w:rsid w:val="002A1643"/>
    <w:rsid w:val="002A24BD"/>
    <w:rsid w:val="002A2E6A"/>
    <w:rsid w:val="002A303C"/>
    <w:rsid w:val="002A370A"/>
    <w:rsid w:val="002A389E"/>
    <w:rsid w:val="002A3981"/>
    <w:rsid w:val="002A3DC5"/>
    <w:rsid w:val="002A4237"/>
    <w:rsid w:val="002A48DE"/>
    <w:rsid w:val="002A4D6C"/>
    <w:rsid w:val="002A4EA9"/>
    <w:rsid w:val="002A5037"/>
    <w:rsid w:val="002A5524"/>
    <w:rsid w:val="002A5552"/>
    <w:rsid w:val="002A5788"/>
    <w:rsid w:val="002A57F5"/>
    <w:rsid w:val="002A5A6A"/>
    <w:rsid w:val="002A5B73"/>
    <w:rsid w:val="002A6212"/>
    <w:rsid w:val="002A68BF"/>
    <w:rsid w:val="002A72A5"/>
    <w:rsid w:val="002A7C03"/>
    <w:rsid w:val="002B0369"/>
    <w:rsid w:val="002B05AE"/>
    <w:rsid w:val="002B0647"/>
    <w:rsid w:val="002B0C84"/>
    <w:rsid w:val="002B0E8A"/>
    <w:rsid w:val="002B1882"/>
    <w:rsid w:val="002B1BEA"/>
    <w:rsid w:val="002B1CBE"/>
    <w:rsid w:val="002B1ECE"/>
    <w:rsid w:val="002B2084"/>
    <w:rsid w:val="002B21B3"/>
    <w:rsid w:val="002B2209"/>
    <w:rsid w:val="002B4D60"/>
    <w:rsid w:val="002B4ECF"/>
    <w:rsid w:val="002B51F2"/>
    <w:rsid w:val="002B5DEF"/>
    <w:rsid w:val="002B62E9"/>
    <w:rsid w:val="002B753C"/>
    <w:rsid w:val="002C0024"/>
    <w:rsid w:val="002C00EF"/>
    <w:rsid w:val="002C0786"/>
    <w:rsid w:val="002C0E95"/>
    <w:rsid w:val="002C1EF8"/>
    <w:rsid w:val="002C2591"/>
    <w:rsid w:val="002C2A1D"/>
    <w:rsid w:val="002C2B1A"/>
    <w:rsid w:val="002C2CA8"/>
    <w:rsid w:val="002C30A9"/>
    <w:rsid w:val="002C311D"/>
    <w:rsid w:val="002C3296"/>
    <w:rsid w:val="002C4DBA"/>
    <w:rsid w:val="002C4E83"/>
    <w:rsid w:val="002C502A"/>
    <w:rsid w:val="002C507F"/>
    <w:rsid w:val="002C64F4"/>
    <w:rsid w:val="002C6972"/>
    <w:rsid w:val="002C72D6"/>
    <w:rsid w:val="002C7606"/>
    <w:rsid w:val="002D0318"/>
    <w:rsid w:val="002D03F9"/>
    <w:rsid w:val="002D0678"/>
    <w:rsid w:val="002D082C"/>
    <w:rsid w:val="002D0C19"/>
    <w:rsid w:val="002D0E7A"/>
    <w:rsid w:val="002D18E5"/>
    <w:rsid w:val="002D1BF0"/>
    <w:rsid w:val="002D2A0B"/>
    <w:rsid w:val="002D2C4C"/>
    <w:rsid w:val="002D2D5C"/>
    <w:rsid w:val="002D2F35"/>
    <w:rsid w:val="002D3118"/>
    <w:rsid w:val="002D314B"/>
    <w:rsid w:val="002D33FC"/>
    <w:rsid w:val="002D370A"/>
    <w:rsid w:val="002D3B66"/>
    <w:rsid w:val="002D420A"/>
    <w:rsid w:val="002D451E"/>
    <w:rsid w:val="002D4628"/>
    <w:rsid w:val="002D4E15"/>
    <w:rsid w:val="002D51F0"/>
    <w:rsid w:val="002D5301"/>
    <w:rsid w:val="002D5341"/>
    <w:rsid w:val="002D5941"/>
    <w:rsid w:val="002D6170"/>
    <w:rsid w:val="002D648A"/>
    <w:rsid w:val="002D653C"/>
    <w:rsid w:val="002D6B31"/>
    <w:rsid w:val="002D6D93"/>
    <w:rsid w:val="002D740D"/>
    <w:rsid w:val="002E0003"/>
    <w:rsid w:val="002E00A9"/>
    <w:rsid w:val="002E01BB"/>
    <w:rsid w:val="002E06DE"/>
    <w:rsid w:val="002E0ACE"/>
    <w:rsid w:val="002E120A"/>
    <w:rsid w:val="002E184A"/>
    <w:rsid w:val="002E1A70"/>
    <w:rsid w:val="002E1AD8"/>
    <w:rsid w:val="002E2421"/>
    <w:rsid w:val="002E2A4E"/>
    <w:rsid w:val="002E2D06"/>
    <w:rsid w:val="002E35F1"/>
    <w:rsid w:val="002E3714"/>
    <w:rsid w:val="002E46F6"/>
    <w:rsid w:val="002E4904"/>
    <w:rsid w:val="002E4EF0"/>
    <w:rsid w:val="002E584F"/>
    <w:rsid w:val="002E66B2"/>
    <w:rsid w:val="002E6CD8"/>
    <w:rsid w:val="002E7681"/>
    <w:rsid w:val="002E7ADD"/>
    <w:rsid w:val="002E7B0F"/>
    <w:rsid w:val="002E7FDF"/>
    <w:rsid w:val="002F08DD"/>
    <w:rsid w:val="002F0F14"/>
    <w:rsid w:val="002F13FE"/>
    <w:rsid w:val="002F1B62"/>
    <w:rsid w:val="002F29E0"/>
    <w:rsid w:val="002F305C"/>
    <w:rsid w:val="002F3540"/>
    <w:rsid w:val="002F37C0"/>
    <w:rsid w:val="002F4003"/>
    <w:rsid w:val="002F48B8"/>
    <w:rsid w:val="002F4B2C"/>
    <w:rsid w:val="002F5548"/>
    <w:rsid w:val="002F5920"/>
    <w:rsid w:val="002F59C2"/>
    <w:rsid w:val="002F72C5"/>
    <w:rsid w:val="002F744F"/>
    <w:rsid w:val="002F7654"/>
    <w:rsid w:val="002F7C0C"/>
    <w:rsid w:val="002F7FA7"/>
    <w:rsid w:val="00300F30"/>
    <w:rsid w:val="00301C6F"/>
    <w:rsid w:val="00302062"/>
    <w:rsid w:val="0030311A"/>
    <w:rsid w:val="003036A9"/>
    <w:rsid w:val="003036F9"/>
    <w:rsid w:val="00303893"/>
    <w:rsid w:val="003038DD"/>
    <w:rsid w:val="003040B5"/>
    <w:rsid w:val="003041FF"/>
    <w:rsid w:val="003050F8"/>
    <w:rsid w:val="00305390"/>
    <w:rsid w:val="00305FEC"/>
    <w:rsid w:val="00306358"/>
    <w:rsid w:val="003075E3"/>
    <w:rsid w:val="00307671"/>
    <w:rsid w:val="0031034D"/>
    <w:rsid w:val="00310B18"/>
    <w:rsid w:val="00310CE1"/>
    <w:rsid w:val="0031161A"/>
    <w:rsid w:val="003117FF"/>
    <w:rsid w:val="0031282F"/>
    <w:rsid w:val="00312C8D"/>
    <w:rsid w:val="0031397C"/>
    <w:rsid w:val="0031446E"/>
    <w:rsid w:val="00314628"/>
    <w:rsid w:val="00315B5A"/>
    <w:rsid w:val="00315E22"/>
    <w:rsid w:val="0031695E"/>
    <w:rsid w:val="00316D48"/>
    <w:rsid w:val="003171CB"/>
    <w:rsid w:val="0031738F"/>
    <w:rsid w:val="00317B1B"/>
    <w:rsid w:val="00320371"/>
    <w:rsid w:val="0032168C"/>
    <w:rsid w:val="003219A0"/>
    <w:rsid w:val="00322E49"/>
    <w:rsid w:val="00322F11"/>
    <w:rsid w:val="00323628"/>
    <w:rsid w:val="003239B0"/>
    <w:rsid w:val="00323FD0"/>
    <w:rsid w:val="00324775"/>
    <w:rsid w:val="00324B05"/>
    <w:rsid w:val="00324D9E"/>
    <w:rsid w:val="0032677F"/>
    <w:rsid w:val="00326C1D"/>
    <w:rsid w:val="00330850"/>
    <w:rsid w:val="00330888"/>
    <w:rsid w:val="00330DE5"/>
    <w:rsid w:val="003314EF"/>
    <w:rsid w:val="00331A3F"/>
    <w:rsid w:val="00332486"/>
    <w:rsid w:val="003333D6"/>
    <w:rsid w:val="00333A8E"/>
    <w:rsid w:val="00333EF6"/>
    <w:rsid w:val="0033427A"/>
    <w:rsid w:val="00334D76"/>
    <w:rsid w:val="00334FFA"/>
    <w:rsid w:val="0033599D"/>
    <w:rsid w:val="00335CF5"/>
    <w:rsid w:val="00336908"/>
    <w:rsid w:val="003373FA"/>
    <w:rsid w:val="00337C93"/>
    <w:rsid w:val="0034044A"/>
    <w:rsid w:val="0034046E"/>
    <w:rsid w:val="003406A6"/>
    <w:rsid w:val="003407B2"/>
    <w:rsid w:val="00340A1F"/>
    <w:rsid w:val="00340BE2"/>
    <w:rsid w:val="00340C2B"/>
    <w:rsid w:val="00342473"/>
    <w:rsid w:val="0034253F"/>
    <w:rsid w:val="003426B4"/>
    <w:rsid w:val="00343291"/>
    <w:rsid w:val="00344084"/>
    <w:rsid w:val="00344440"/>
    <w:rsid w:val="00345C53"/>
    <w:rsid w:val="003479D6"/>
    <w:rsid w:val="00350395"/>
    <w:rsid w:val="00350C3E"/>
    <w:rsid w:val="003512C8"/>
    <w:rsid w:val="00351EC5"/>
    <w:rsid w:val="00352368"/>
    <w:rsid w:val="0035261A"/>
    <w:rsid w:val="0035271E"/>
    <w:rsid w:val="00353041"/>
    <w:rsid w:val="003533AC"/>
    <w:rsid w:val="0035397B"/>
    <w:rsid w:val="0035482C"/>
    <w:rsid w:val="00354A75"/>
    <w:rsid w:val="00354C82"/>
    <w:rsid w:val="0035687E"/>
    <w:rsid w:val="00356AA3"/>
    <w:rsid w:val="003577F0"/>
    <w:rsid w:val="003605FA"/>
    <w:rsid w:val="00360863"/>
    <w:rsid w:val="00360A1C"/>
    <w:rsid w:val="003613D2"/>
    <w:rsid w:val="00362022"/>
    <w:rsid w:val="00363415"/>
    <w:rsid w:val="00363673"/>
    <w:rsid w:val="00363CC8"/>
    <w:rsid w:val="00363FBD"/>
    <w:rsid w:val="00364A98"/>
    <w:rsid w:val="00364DE3"/>
    <w:rsid w:val="00364E7F"/>
    <w:rsid w:val="00365259"/>
    <w:rsid w:val="003656BF"/>
    <w:rsid w:val="003659BB"/>
    <w:rsid w:val="00365A15"/>
    <w:rsid w:val="003674B0"/>
    <w:rsid w:val="00367625"/>
    <w:rsid w:val="00370114"/>
    <w:rsid w:val="00371097"/>
    <w:rsid w:val="0037162D"/>
    <w:rsid w:val="0037177B"/>
    <w:rsid w:val="00371CCD"/>
    <w:rsid w:val="003722D2"/>
    <w:rsid w:val="00372A33"/>
    <w:rsid w:val="003732FD"/>
    <w:rsid w:val="00373837"/>
    <w:rsid w:val="003742F1"/>
    <w:rsid w:val="00374692"/>
    <w:rsid w:val="00375672"/>
    <w:rsid w:val="003756A2"/>
    <w:rsid w:val="0037583D"/>
    <w:rsid w:val="00377B8B"/>
    <w:rsid w:val="00380ECE"/>
    <w:rsid w:val="0038370A"/>
    <w:rsid w:val="00383954"/>
    <w:rsid w:val="00384175"/>
    <w:rsid w:val="003843FB"/>
    <w:rsid w:val="00385398"/>
    <w:rsid w:val="00385848"/>
    <w:rsid w:val="00386505"/>
    <w:rsid w:val="00386B19"/>
    <w:rsid w:val="003872F0"/>
    <w:rsid w:val="003873A9"/>
    <w:rsid w:val="00391D1B"/>
    <w:rsid w:val="00391E15"/>
    <w:rsid w:val="0039224D"/>
    <w:rsid w:val="00392474"/>
    <w:rsid w:val="003929EA"/>
    <w:rsid w:val="00393076"/>
    <w:rsid w:val="003930CE"/>
    <w:rsid w:val="0039318F"/>
    <w:rsid w:val="00393391"/>
    <w:rsid w:val="00393431"/>
    <w:rsid w:val="00393A59"/>
    <w:rsid w:val="00393C56"/>
    <w:rsid w:val="00394150"/>
    <w:rsid w:val="003941D4"/>
    <w:rsid w:val="003943BA"/>
    <w:rsid w:val="00395211"/>
    <w:rsid w:val="0039528B"/>
    <w:rsid w:val="003957DA"/>
    <w:rsid w:val="003964F8"/>
    <w:rsid w:val="0039677B"/>
    <w:rsid w:val="003A04F8"/>
    <w:rsid w:val="003A0549"/>
    <w:rsid w:val="003A0E88"/>
    <w:rsid w:val="003A15D0"/>
    <w:rsid w:val="003A1656"/>
    <w:rsid w:val="003A22A6"/>
    <w:rsid w:val="003A2B6A"/>
    <w:rsid w:val="003A5097"/>
    <w:rsid w:val="003A513A"/>
    <w:rsid w:val="003A525F"/>
    <w:rsid w:val="003A63E8"/>
    <w:rsid w:val="003A66F5"/>
    <w:rsid w:val="003A72BB"/>
    <w:rsid w:val="003A740B"/>
    <w:rsid w:val="003A7A6E"/>
    <w:rsid w:val="003B01E2"/>
    <w:rsid w:val="003B072D"/>
    <w:rsid w:val="003B0BB7"/>
    <w:rsid w:val="003B0D88"/>
    <w:rsid w:val="003B31F8"/>
    <w:rsid w:val="003B49C8"/>
    <w:rsid w:val="003B4C76"/>
    <w:rsid w:val="003B5501"/>
    <w:rsid w:val="003B5504"/>
    <w:rsid w:val="003B56A2"/>
    <w:rsid w:val="003B6277"/>
    <w:rsid w:val="003B64F8"/>
    <w:rsid w:val="003B694B"/>
    <w:rsid w:val="003B6CA6"/>
    <w:rsid w:val="003B76B5"/>
    <w:rsid w:val="003B7BDE"/>
    <w:rsid w:val="003C12BD"/>
    <w:rsid w:val="003C13F6"/>
    <w:rsid w:val="003C16AB"/>
    <w:rsid w:val="003C1A44"/>
    <w:rsid w:val="003C256D"/>
    <w:rsid w:val="003C38B2"/>
    <w:rsid w:val="003C5525"/>
    <w:rsid w:val="003C5717"/>
    <w:rsid w:val="003C623C"/>
    <w:rsid w:val="003C695D"/>
    <w:rsid w:val="003C73F4"/>
    <w:rsid w:val="003D001E"/>
    <w:rsid w:val="003D02AD"/>
    <w:rsid w:val="003D06C6"/>
    <w:rsid w:val="003D1B79"/>
    <w:rsid w:val="003D22BA"/>
    <w:rsid w:val="003D24FB"/>
    <w:rsid w:val="003D38E0"/>
    <w:rsid w:val="003D406C"/>
    <w:rsid w:val="003D4322"/>
    <w:rsid w:val="003D573F"/>
    <w:rsid w:val="003D68CB"/>
    <w:rsid w:val="003D6EEE"/>
    <w:rsid w:val="003D765D"/>
    <w:rsid w:val="003D7DFE"/>
    <w:rsid w:val="003E0196"/>
    <w:rsid w:val="003E1293"/>
    <w:rsid w:val="003E1737"/>
    <w:rsid w:val="003E2416"/>
    <w:rsid w:val="003E2CDF"/>
    <w:rsid w:val="003E3218"/>
    <w:rsid w:val="003E5C65"/>
    <w:rsid w:val="003E63D4"/>
    <w:rsid w:val="003E6E4E"/>
    <w:rsid w:val="003E7BE7"/>
    <w:rsid w:val="003F016C"/>
    <w:rsid w:val="003F1103"/>
    <w:rsid w:val="003F134C"/>
    <w:rsid w:val="003F200F"/>
    <w:rsid w:val="003F2258"/>
    <w:rsid w:val="003F23AC"/>
    <w:rsid w:val="003F23CD"/>
    <w:rsid w:val="003F2A7C"/>
    <w:rsid w:val="003F2A99"/>
    <w:rsid w:val="003F2DA9"/>
    <w:rsid w:val="003F39E4"/>
    <w:rsid w:val="003F45D5"/>
    <w:rsid w:val="003F495D"/>
    <w:rsid w:val="003F4FA3"/>
    <w:rsid w:val="003F505E"/>
    <w:rsid w:val="003F55F9"/>
    <w:rsid w:val="003F596B"/>
    <w:rsid w:val="003F5E54"/>
    <w:rsid w:val="003F62B7"/>
    <w:rsid w:val="003F6F10"/>
    <w:rsid w:val="003F75AE"/>
    <w:rsid w:val="003F7BCE"/>
    <w:rsid w:val="00400FBB"/>
    <w:rsid w:val="0040144E"/>
    <w:rsid w:val="00401629"/>
    <w:rsid w:val="00401996"/>
    <w:rsid w:val="00401A6D"/>
    <w:rsid w:val="00401DB4"/>
    <w:rsid w:val="00401ECF"/>
    <w:rsid w:val="00402204"/>
    <w:rsid w:val="00404286"/>
    <w:rsid w:val="0040429B"/>
    <w:rsid w:val="00404A7A"/>
    <w:rsid w:val="00405B1F"/>
    <w:rsid w:val="00406198"/>
    <w:rsid w:val="00406219"/>
    <w:rsid w:val="00406A4B"/>
    <w:rsid w:val="004076AF"/>
    <w:rsid w:val="0040788E"/>
    <w:rsid w:val="00410093"/>
    <w:rsid w:val="00410630"/>
    <w:rsid w:val="004111EE"/>
    <w:rsid w:val="004119E0"/>
    <w:rsid w:val="004119FE"/>
    <w:rsid w:val="00413079"/>
    <w:rsid w:val="004131E2"/>
    <w:rsid w:val="004132EA"/>
    <w:rsid w:val="00413324"/>
    <w:rsid w:val="004139A3"/>
    <w:rsid w:val="00414C20"/>
    <w:rsid w:val="004154A2"/>
    <w:rsid w:val="004159B9"/>
    <w:rsid w:val="00415E04"/>
    <w:rsid w:val="004162CF"/>
    <w:rsid w:val="004165B4"/>
    <w:rsid w:val="00417E67"/>
    <w:rsid w:val="00421C09"/>
    <w:rsid w:val="0042289B"/>
    <w:rsid w:val="0042477E"/>
    <w:rsid w:val="00424B4D"/>
    <w:rsid w:val="00424FA0"/>
    <w:rsid w:val="004257A2"/>
    <w:rsid w:val="004260AE"/>
    <w:rsid w:val="00426D08"/>
    <w:rsid w:val="00427243"/>
    <w:rsid w:val="00427582"/>
    <w:rsid w:val="0042779C"/>
    <w:rsid w:val="004277E0"/>
    <w:rsid w:val="00427BD7"/>
    <w:rsid w:val="00427D81"/>
    <w:rsid w:val="00427DD8"/>
    <w:rsid w:val="00431226"/>
    <w:rsid w:val="0043159F"/>
    <w:rsid w:val="00431693"/>
    <w:rsid w:val="0043175A"/>
    <w:rsid w:val="00432029"/>
    <w:rsid w:val="00432B7E"/>
    <w:rsid w:val="00433B6C"/>
    <w:rsid w:val="00433F3B"/>
    <w:rsid w:val="00434403"/>
    <w:rsid w:val="004357B9"/>
    <w:rsid w:val="004358CC"/>
    <w:rsid w:val="00435DA4"/>
    <w:rsid w:val="0043617D"/>
    <w:rsid w:val="00436690"/>
    <w:rsid w:val="00436FE2"/>
    <w:rsid w:val="004379A1"/>
    <w:rsid w:val="0044014B"/>
    <w:rsid w:val="004414E8"/>
    <w:rsid w:val="004417CB"/>
    <w:rsid w:val="004417F8"/>
    <w:rsid w:val="00442DA0"/>
    <w:rsid w:val="004442B2"/>
    <w:rsid w:val="004442C4"/>
    <w:rsid w:val="00444E2E"/>
    <w:rsid w:val="00444FB4"/>
    <w:rsid w:val="004451A4"/>
    <w:rsid w:val="004464F3"/>
    <w:rsid w:val="00447426"/>
    <w:rsid w:val="00447B8E"/>
    <w:rsid w:val="00450009"/>
    <w:rsid w:val="00450F46"/>
    <w:rsid w:val="0045119D"/>
    <w:rsid w:val="00452A3C"/>
    <w:rsid w:val="00452BDB"/>
    <w:rsid w:val="004531C1"/>
    <w:rsid w:val="00453F6F"/>
    <w:rsid w:val="00454341"/>
    <w:rsid w:val="0045493C"/>
    <w:rsid w:val="0045584E"/>
    <w:rsid w:val="0045587D"/>
    <w:rsid w:val="00455DF0"/>
    <w:rsid w:val="00457F21"/>
    <w:rsid w:val="004605B6"/>
    <w:rsid w:val="004616B3"/>
    <w:rsid w:val="004619FB"/>
    <w:rsid w:val="00461A9E"/>
    <w:rsid w:val="00461B1C"/>
    <w:rsid w:val="00461C93"/>
    <w:rsid w:val="00462136"/>
    <w:rsid w:val="00462DC0"/>
    <w:rsid w:val="00462FC0"/>
    <w:rsid w:val="00464049"/>
    <w:rsid w:val="0046438B"/>
    <w:rsid w:val="00464589"/>
    <w:rsid w:val="00464A40"/>
    <w:rsid w:val="00464C3A"/>
    <w:rsid w:val="00464E88"/>
    <w:rsid w:val="00465505"/>
    <w:rsid w:val="0046617D"/>
    <w:rsid w:val="0046637C"/>
    <w:rsid w:val="0046693C"/>
    <w:rsid w:val="00467555"/>
    <w:rsid w:val="00467773"/>
    <w:rsid w:val="00467944"/>
    <w:rsid w:val="00467AEB"/>
    <w:rsid w:val="00470231"/>
    <w:rsid w:val="00472A31"/>
    <w:rsid w:val="00473763"/>
    <w:rsid w:val="004741EF"/>
    <w:rsid w:val="00474421"/>
    <w:rsid w:val="004745D8"/>
    <w:rsid w:val="004756F2"/>
    <w:rsid w:val="004758C9"/>
    <w:rsid w:val="004763EA"/>
    <w:rsid w:val="00476BAC"/>
    <w:rsid w:val="00476E29"/>
    <w:rsid w:val="004773D4"/>
    <w:rsid w:val="00477D79"/>
    <w:rsid w:val="00480741"/>
    <w:rsid w:val="004818FB"/>
    <w:rsid w:val="004819CE"/>
    <w:rsid w:val="00482E77"/>
    <w:rsid w:val="0048320D"/>
    <w:rsid w:val="0048341B"/>
    <w:rsid w:val="00484D41"/>
    <w:rsid w:val="0048555A"/>
    <w:rsid w:val="004856DD"/>
    <w:rsid w:val="0048596E"/>
    <w:rsid w:val="00485B68"/>
    <w:rsid w:val="0048671E"/>
    <w:rsid w:val="0048712D"/>
    <w:rsid w:val="004874C2"/>
    <w:rsid w:val="0048784E"/>
    <w:rsid w:val="00487F83"/>
    <w:rsid w:val="00487FBC"/>
    <w:rsid w:val="004919A4"/>
    <w:rsid w:val="00491D6B"/>
    <w:rsid w:val="00491E09"/>
    <w:rsid w:val="0049234E"/>
    <w:rsid w:val="004923CC"/>
    <w:rsid w:val="0049399E"/>
    <w:rsid w:val="0049476E"/>
    <w:rsid w:val="004959BC"/>
    <w:rsid w:val="00495C6B"/>
    <w:rsid w:val="00495CC6"/>
    <w:rsid w:val="00496244"/>
    <w:rsid w:val="004A0157"/>
    <w:rsid w:val="004A070A"/>
    <w:rsid w:val="004A1479"/>
    <w:rsid w:val="004A1638"/>
    <w:rsid w:val="004A1F6B"/>
    <w:rsid w:val="004A269C"/>
    <w:rsid w:val="004A2856"/>
    <w:rsid w:val="004A4297"/>
    <w:rsid w:val="004A4753"/>
    <w:rsid w:val="004A481F"/>
    <w:rsid w:val="004A4E7A"/>
    <w:rsid w:val="004A5A73"/>
    <w:rsid w:val="004A5AE5"/>
    <w:rsid w:val="004A5E2A"/>
    <w:rsid w:val="004A6698"/>
    <w:rsid w:val="004A6BCE"/>
    <w:rsid w:val="004A6DAC"/>
    <w:rsid w:val="004A6E35"/>
    <w:rsid w:val="004A7801"/>
    <w:rsid w:val="004A7F90"/>
    <w:rsid w:val="004B035C"/>
    <w:rsid w:val="004B1193"/>
    <w:rsid w:val="004B11BC"/>
    <w:rsid w:val="004B1486"/>
    <w:rsid w:val="004B2260"/>
    <w:rsid w:val="004B28D8"/>
    <w:rsid w:val="004B2CE4"/>
    <w:rsid w:val="004B2EDB"/>
    <w:rsid w:val="004B38CC"/>
    <w:rsid w:val="004B3E1E"/>
    <w:rsid w:val="004B4CB7"/>
    <w:rsid w:val="004B50E7"/>
    <w:rsid w:val="004B58BA"/>
    <w:rsid w:val="004B69D7"/>
    <w:rsid w:val="004B6CF3"/>
    <w:rsid w:val="004B7943"/>
    <w:rsid w:val="004C2FBC"/>
    <w:rsid w:val="004C3647"/>
    <w:rsid w:val="004C375B"/>
    <w:rsid w:val="004C49EB"/>
    <w:rsid w:val="004C54C4"/>
    <w:rsid w:val="004C5BBC"/>
    <w:rsid w:val="004C60DA"/>
    <w:rsid w:val="004C6AFB"/>
    <w:rsid w:val="004C6FE1"/>
    <w:rsid w:val="004C7024"/>
    <w:rsid w:val="004C70E1"/>
    <w:rsid w:val="004C7549"/>
    <w:rsid w:val="004C76FB"/>
    <w:rsid w:val="004C7D49"/>
    <w:rsid w:val="004D0500"/>
    <w:rsid w:val="004D0F2F"/>
    <w:rsid w:val="004D1CB0"/>
    <w:rsid w:val="004D20EA"/>
    <w:rsid w:val="004D2578"/>
    <w:rsid w:val="004D2877"/>
    <w:rsid w:val="004D377A"/>
    <w:rsid w:val="004D3CBC"/>
    <w:rsid w:val="004D4124"/>
    <w:rsid w:val="004D4137"/>
    <w:rsid w:val="004D463A"/>
    <w:rsid w:val="004D489A"/>
    <w:rsid w:val="004D48E0"/>
    <w:rsid w:val="004D50D5"/>
    <w:rsid w:val="004D5963"/>
    <w:rsid w:val="004D685A"/>
    <w:rsid w:val="004D730A"/>
    <w:rsid w:val="004D7434"/>
    <w:rsid w:val="004D7DAD"/>
    <w:rsid w:val="004E00C6"/>
    <w:rsid w:val="004E047B"/>
    <w:rsid w:val="004E0783"/>
    <w:rsid w:val="004E0A39"/>
    <w:rsid w:val="004E217A"/>
    <w:rsid w:val="004E28AA"/>
    <w:rsid w:val="004E314F"/>
    <w:rsid w:val="004E3780"/>
    <w:rsid w:val="004E382B"/>
    <w:rsid w:val="004E3BFC"/>
    <w:rsid w:val="004E3C3F"/>
    <w:rsid w:val="004E4FE8"/>
    <w:rsid w:val="004E6DC7"/>
    <w:rsid w:val="004E6E7D"/>
    <w:rsid w:val="004E7067"/>
    <w:rsid w:val="004F0AEC"/>
    <w:rsid w:val="004F1BCB"/>
    <w:rsid w:val="004F22CA"/>
    <w:rsid w:val="004F235A"/>
    <w:rsid w:val="004F243F"/>
    <w:rsid w:val="004F2D9F"/>
    <w:rsid w:val="004F2F8A"/>
    <w:rsid w:val="004F320F"/>
    <w:rsid w:val="004F5BFC"/>
    <w:rsid w:val="004F61F6"/>
    <w:rsid w:val="004F7459"/>
    <w:rsid w:val="004F7D15"/>
    <w:rsid w:val="00500A8D"/>
    <w:rsid w:val="00500C17"/>
    <w:rsid w:val="0050118A"/>
    <w:rsid w:val="00501356"/>
    <w:rsid w:val="00501996"/>
    <w:rsid w:val="00501E18"/>
    <w:rsid w:val="00501F1E"/>
    <w:rsid w:val="005021DA"/>
    <w:rsid w:val="00502411"/>
    <w:rsid w:val="0050251F"/>
    <w:rsid w:val="00502D35"/>
    <w:rsid w:val="00503251"/>
    <w:rsid w:val="00503C21"/>
    <w:rsid w:val="005043FD"/>
    <w:rsid w:val="00505094"/>
    <w:rsid w:val="00505953"/>
    <w:rsid w:val="0050609D"/>
    <w:rsid w:val="005062BF"/>
    <w:rsid w:val="00506D0F"/>
    <w:rsid w:val="005103ED"/>
    <w:rsid w:val="00510AD5"/>
    <w:rsid w:val="00511321"/>
    <w:rsid w:val="0051217B"/>
    <w:rsid w:val="0051230E"/>
    <w:rsid w:val="005123DB"/>
    <w:rsid w:val="00512759"/>
    <w:rsid w:val="00512A06"/>
    <w:rsid w:val="00512A33"/>
    <w:rsid w:val="00512DDF"/>
    <w:rsid w:val="00512EA5"/>
    <w:rsid w:val="00513882"/>
    <w:rsid w:val="005142AD"/>
    <w:rsid w:val="005147BD"/>
    <w:rsid w:val="005163E1"/>
    <w:rsid w:val="00516E5B"/>
    <w:rsid w:val="005170EA"/>
    <w:rsid w:val="00517175"/>
    <w:rsid w:val="00517687"/>
    <w:rsid w:val="005215BA"/>
    <w:rsid w:val="00521610"/>
    <w:rsid w:val="00522D55"/>
    <w:rsid w:val="00522FE8"/>
    <w:rsid w:val="00523984"/>
    <w:rsid w:val="00523A53"/>
    <w:rsid w:val="00523F3C"/>
    <w:rsid w:val="00524C2A"/>
    <w:rsid w:val="00525421"/>
    <w:rsid w:val="00526E2A"/>
    <w:rsid w:val="00527E30"/>
    <w:rsid w:val="00531170"/>
    <w:rsid w:val="00531F6F"/>
    <w:rsid w:val="005330A9"/>
    <w:rsid w:val="00533B37"/>
    <w:rsid w:val="00534D39"/>
    <w:rsid w:val="00535D7D"/>
    <w:rsid w:val="00535F24"/>
    <w:rsid w:val="00536163"/>
    <w:rsid w:val="00536C87"/>
    <w:rsid w:val="00536DB4"/>
    <w:rsid w:val="00536DBD"/>
    <w:rsid w:val="00537762"/>
    <w:rsid w:val="00537F3A"/>
    <w:rsid w:val="00541841"/>
    <w:rsid w:val="005422A5"/>
    <w:rsid w:val="00542314"/>
    <w:rsid w:val="00543569"/>
    <w:rsid w:val="005440B8"/>
    <w:rsid w:val="005442C3"/>
    <w:rsid w:val="00544567"/>
    <w:rsid w:val="00544E02"/>
    <w:rsid w:val="005459C2"/>
    <w:rsid w:val="005467BB"/>
    <w:rsid w:val="005467C9"/>
    <w:rsid w:val="00546AFD"/>
    <w:rsid w:val="00546B3A"/>
    <w:rsid w:val="00546CBA"/>
    <w:rsid w:val="00546D71"/>
    <w:rsid w:val="00546E82"/>
    <w:rsid w:val="00546F79"/>
    <w:rsid w:val="0054782F"/>
    <w:rsid w:val="00550ABA"/>
    <w:rsid w:val="00551282"/>
    <w:rsid w:val="00551950"/>
    <w:rsid w:val="00551FAE"/>
    <w:rsid w:val="00552379"/>
    <w:rsid w:val="005528E5"/>
    <w:rsid w:val="00553379"/>
    <w:rsid w:val="0055353F"/>
    <w:rsid w:val="00553BDE"/>
    <w:rsid w:val="00553EB7"/>
    <w:rsid w:val="00553ED7"/>
    <w:rsid w:val="00553FF0"/>
    <w:rsid w:val="00554855"/>
    <w:rsid w:val="005551A0"/>
    <w:rsid w:val="00555C44"/>
    <w:rsid w:val="00556624"/>
    <w:rsid w:val="005567B2"/>
    <w:rsid w:val="00556A87"/>
    <w:rsid w:val="005573F2"/>
    <w:rsid w:val="00560078"/>
    <w:rsid w:val="0056014F"/>
    <w:rsid w:val="00561617"/>
    <w:rsid w:val="00561A73"/>
    <w:rsid w:val="00562197"/>
    <w:rsid w:val="005623F6"/>
    <w:rsid w:val="005631F7"/>
    <w:rsid w:val="00563808"/>
    <w:rsid w:val="00563974"/>
    <w:rsid w:val="00564F84"/>
    <w:rsid w:val="00565A5A"/>
    <w:rsid w:val="00566093"/>
    <w:rsid w:val="005668A0"/>
    <w:rsid w:val="005668EF"/>
    <w:rsid w:val="00566E55"/>
    <w:rsid w:val="00566F6A"/>
    <w:rsid w:val="00567352"/>
    <w:rsid w:val="005678BA"/>
    <w:rsid w:val="00567ADE"/>
    <w:rsid w:val="00567E6C"/>
    <w:rsid w:val="005700B8"/>
    <w:rsid w:val="00570183"/>
    <w:rsid w:val="00570195"/>
    <w:rsid w:val="005701E7"/>
    <w:rsid w:val="0057070D"/>
    <w:rsid w:val="00570C67"/>
    <w:rsid w:val="00570DDE"/>
    <w:rsid w:val="0057139F"/>
    <w:rsid w:val="00571BA1"/>
    <w:rsid w:val="00571EDE"/>
    <w:rsid w:val="00572418"/>
    <w:rsid w:val="005728AC"/>
    <w:rsid w:val="00573E83"/>
    <w:rsid w:val="00574515"/>
    <w:rsid w:val="00575757"/>
    <w:rsid w:val="00575872"/>
    <w:rsid w:val="00577575"/>
    <w:rsid w:val="00577B98"/>
    <w:rsid w:val="00577DC5"/>
    <w:rsid w:val="00577DE3"/>
    <w:rsid w:val="005800B5"/>
    <w:rsid w:val="00581FDC"/>
    <w:rsid w:val="0058220B"/>
    <w:rsid w:val="005825FA"/>
    <w:rsid w:val="00582FBF"/>
    <w:rsid w:val="0058344A"/>
    <w:rsid w:val="00583E6D"/>
    <w:rsid w:val="00584CA7"/>
    <w:rsid w:val="00584F32"/>
    <w:rsid w:val="005853D5"/>
    <w:rsid w:val="00585BB2"/>
    <w:rsid w:val="005866F7"/>
    <w:rsid w:val="0058709C"/>
    <w:rsid w:val="00587330"/>
    <w:rsid w:val="00587359"/>
    <w:rsid w:val="00587B4C"/>
    <w:rsid w:val="00587B54"/>
    <w:rsid w:val="00590FA4"/>
    <w:rsid w:val="00591148"/>
    <w:rsid w:val="0059213C"/>
    <w:rsid w:val="0059216E"/>
    <w:rsid w:val="0059240B"/>
    <w:rsid w:val="005924FC"/>
    <w:rsid w:val="00593354"/>
    <w:rsid w:val="00593D3E"/>
    <w:rsid w:val="00593E37"/>
    <w:rsid w:val="005940A5"/>
    <w:rsid w:val="00594D8A"/>
    <w:rsid w:val="0059683A"/>
    <w:rsid w:val="00597390"/>
    <w:rsid w:val="00597482"/>
    <w:rsid w:val="0059796A"/>
    <w:rsid w:val="00597CF7"/>
    <w:rsid w:val="005A0660"/>
    <w:rsid w:val="005A1C86"/>
    <w:rsid w:val="005A1D77"/>
    <w:rsid w:val="005A23E0"/>
    <w:rsid w:val="005A2C24"/>
    <w:rsid w:val="005A33FC"/>
    <w:rsid w:val="005A5218"/>
    <w:rsid w:val="005A6037"/>
    <w:rsid w:val="005A6333"/>
    <w:rsid w:val="005A650E"/>
    <w:rsid w:val="005A6BC0"/>
    <w:rsid w:val="005A7E37"/>
    <w:rsid w:val="005B0520"/>
    <w:rsid w:val="005B0A18"/>
    <w:rsid w:val="005B1748"/>
    <w:rsid w:val="005B1AFF"/>
    <w:rsid w:val="005B1BE3"/>
    <w:rsid w:val="005B337B"/>
    <w:rsid w:val="005B3F05"/>
    <w:rsid w:val="005B3F89"/>
    <w:rsid w:val="005B41F7"/>
    <w:rsid w:val="005B4381"/>
    <w:rsid w:val="005B4A7D"/>
    <w:rsid w:val="005B4F60"/>
    <w:rsid w:val="005B5587"/>
    <w:rsid w:val="005B579D"/>
    <w:rsid w:val="005B5F4E"/>
    <w:rsid w:val="005B67AE"/>
    <w:rsid w:val="005B798D"/>
    <w:rsid w:val="005B7DBE"/>
    <w:rsid w:val="005C0F82"/>
    <w:rsid w:val="005C12C6"/>
    <w:rsid w:val="005C348C"/>
    <w:rsid w:val="005C34F5"/>
    <w:rsid w:val="005C3C38"/>
    <w:rsid w:val="005C51B1"/>
    <w:rsid w:val="005C65F5"/>
    <w:rsid w:val="005C6801"/>
    <w:rsid w:val="005C730C"/>
    <w:rsid w:val="005C7D59"/>
    <w:rsid w:val="005D0DD5"/>
    <w:rsid w:val="005D12A1"/>
    <w:rsid w:val="005D14F5"/>
    <w:rsid w:val="005D201F"/>
    <w:rsid w:val="005D2416"/>
    <w:rsid w:val="005D2707"/>
    <w:rsid w:val="005D27EE"/>
    <w:rsid w:val="005D2E7E"/>
    <w:rsid w:val="005D2FC4"/>
    <w:rsid w:val="005D34B3"/>
    <w:rsid w:val="005D3607"/>
    <w:rsid w:val="005D3A2A"/>
    <w:rsid w:val="005D3A87"/>
    <w:rsid w:val="005D416D"/>
    <w:rsid w:val="005D564A"/>
    <w:rsid w:val="005D5ACA"/>
    <w:rsid w:val="005D5BF6"/>
    <w:rsid w:val="005D5D4E"/>
    <w:rsid w:val="005D622E"/>
    <w:rsid w:val="005D65B7"/>
    <w:rsid w:val="005D6842"/>
    <w:rsid w:val="005D6946"/>
    <w:rsid w:val="005D7063"/>
    <w:rsid w:val="005D71EA"/>
    <w:rsid w:val="005D798A"/>
    <w:rsid w:val="005D7A95"/>
    <w:rsid w:val="005E003F"/>
    <w:rsid w:val="005E05CB"/>
    <w:rsid w:val="005E1070"/>
    <w:rsid w:val="005E1B96"/>
    <w:rsid w:val="005E34DC"/>
    <w:rsid w:val="005E3665"/>
    <w:rsid w:val="005E6101"/>
    <w:rsid w:val="005E67BE"/>
    <w:rsid w:val="005E6C8B"/>
    <w:rsid w:val="005E7C44"/>
    <w:rsid w:val="005F0173"/>
    <w:rsid w:val="005F065E"/>
    <w:rsid w:val="005F0710"/>
    <w:rsid w:val="005F0769"/>
    <w:rsid w:val="005F1246"/>
    <w:rsid w:val="005F1608"/>
    <w:rsid w:val="005F1A7F"/>
    <w:rsid w:val="005F1E27"/>
    <w:rsid w:val="005F2683"/>
    <w:rsid w:val="005F28C1"/>
    <w:rsid w:val="005F2A78"/>
    <w:rsid w:val="005F3064"/>
    <w:rsid w:val="005F3C5E"/>
    <w:rsid w:val="005F4264"/>
    <w:rsid w:val="005F4C8F"/>
    <w:rsid w:val="005F4D98"/>
    <w:rsid w:val="005F511F"/>
    <w:rsid w:val="005F59C0"/>
    <w:rsid w:val="005F6C2C"/>
    <w:rsid w:val="005F702C"/>
    <w:rsid w:val="005F72A6"/>
    <w:rsid w:val="00600925"/>
    <w:rsid w:val="00600A33"/>
    <w:rsid w:val="00600BC2"/>
    <w:rsid w:val="006014EC"/>
    <w:rsid w:val="00601732"/>
    <w:rsid w:val="00601855"/>
    <w:rsid w:val="006018F3"/>
    <w:rsid w:val="006022B4"/>
    <w:rsid w:val="006025B5"/>
    <w:rsid w:val="0060295B"/>
    <w:rsid w:val="006029B8"/>
    <w:rsid w:val="00602F52"/>
    <w:rsid w:val="006031D7"/>
    <w:rsid w:val="00604BBD"/>
    <w:rsid w:val="00604D65"/>
    <w:rsid w:val="00604DBA"/>
    <w:rsid w:val="00604F12"/>
    <w:rsid w:val="00605626"/>
    <w:rsid w:val="00605B88"/>
    <w:rsid w:val="00605E67"/>
    <w:rsid w:val="00606452"/>
    <w:rsid w:val="006065CD"/>
    <w:rsid w:val="00606B6A"/>
    <w:rsid w:val="00606DB3"/>
    <w:rsid w:val="00607980"/>
    <w:rsid w:val="00607C22"/>
    <w:rsid w:val="00610156"/>
    <w:rsid w:val="00610397"/>
    <w:rsid w:val="0061065E"/>
    <w:rsid w:val="00611285"/>
    <w:rsid w:val="00611DDE"/>
    <w:rsid w:val="00612847"/>
    <w:rsid w:val="00612CF7"/>
    <w:rsid w:val="00612DF0"/>
    <w:rsid w:val="00612DF3"/>
    <w:rsid w:val="00612FC4"/>
    <w:rsid w:val="006130E1"/>
    <w:rsid w:val="0061370A"/>
    <w:rsid w:val="006139E5"/>
    <w:rsid w:val="0061408B"/>
    <w:rsid w:val="00614F5D"/>
    <w:rsid w:val="0061524C"/>
    <w:rsid w:val="00615464"/>
    <w:rsid w:val="006154C2"/>
    <w:rsid w:val="00615B35"/>
    <w:rsid w:val="006170F8"/>
    <w:rsid w:val="006179FE"/>
    <w:rsid w:val="00617DB2"/>
    <w:rsid w:val="0062060F"/>
    <w:rsid w:val="00620886"/>
    <w:rsid w:val="00620937"/>
    <w:rsid w:val="0062105D"/>
    <w:rsid w:val="00621C81"/>
    <w:rsid w:val="00621FAB"/>
    <w:rsid w:val="00622DFC"/>
    <w:rsid w:val="006239A8"/>
    <w:rsid w:val="00623EFB"/>
    <w:rsid w:val="0062491D"/>
    <w:rsid w:val="00625515"/>
    <w:rsid w:val="00626228"/>
    <w:rsid w:val="00626B71"/>
    <w:rsid w:val="00627DCC"/>
    <w:rsid w:val="006305A6"/>
    <w:rsid w:val="00630DC8"/>
    <w:rsid w:val="006311B9"/>
    <w:rsid w:val="0063187D"/>
    <w:rsid w:val="0063261E"/>
    <w:rsid w:val="00634E72"/>
    <w:rsid w:val="00634FDB"/>
    <w:rsid w:val="00635299"/>
    <w:rsid w:val="006355D8"/>
    <w:rsid w:val="00635F26"/>
    <w:rsid w:val="006364CD"/>
    <w:rsid w:val="00636656"/>
    <w:rsid w:val="006367F3"/>
    <w:rsid w:val="006375CD"/>
    <w:rsid w:val="00640214"/>
    <w:rsid w:val="0064068C"/>
    <w:rsid w:val="00640D83"/>
    <w:rsid w:val="00641690"/>
    <w:rsid w:val="0064176E"/>
    <w:rsid w:val="00642894"/>
    <w:rsid w:val="00642D35"/>
    <w:rsid w:val="00644410"/>
    <w:rsid w:val="00651ED4"/>
    <w:rsid w:val="0065243A"/>
    <w:rsid w:val="00652835"/>
    <w:rsid w:val="00652923"/>
    <w:rsid w:val="00652AAC"/>
    <w:rsid w:val="00652F5B"/>
    <w:rsid w:val="006535DB"/>
    <w:rsid w:val="00653781"/>
    <w:rsid w:val="006537C1"/>
    <w:rsid w:val="00654E83"/>
    <w:rsid w:val="00655849"/>
    <w:rsid w:val="00655EF3"/>
    <w:rsid w:val="00656972"/>
    <w:rsid w:val="00656B01"/>
    <w:rsid w:val="00657825"/>
    <w:rsid w:val="00657968"/>
    <w:rsid w:val="00657E66"/>
    <w:rsid w:val="006603DF"/>
    <w:rsid w:val="0066101F"/>
    <w:rsid w:val="0066125F"/>
    <w:rsid w:val="006613BF"/>
    <w:rsid w:val="0066223A"/>
    <w:rsid w:val="00663EC1"/>
    <w:rsid w:val="00664321"/>
    <w:rsid w:val="00664CA7"/>
    <w:rsid w:val="00665C18"/>
    <w:rsid w:val="00665D4C"/>
    <w:rsid w:val="00666481"/>
    <w:rsid w:val="00667796"/>
    <w:rsid w:val="00667B37"/>
    <w:rsid w:val="00667E95"/>
    <w:rsid w:val="00670440"/>
    <w:rsid w:val="006708CB"/>
    <w:rsid w:val="00670B7C"/>
    <w:rsid w:val="00670D10"/>
    <w:rsid w:val="00671839"/>
    <w:rsid w:val="00672049"/>
    <w:rsid w:val="0067235E"/>
    <w:rsid w:val="006727CF"/>
    <w:rsid w:val="006740DE"/>
    <w:rsid w:val="00674D17"/>
    <w:rsid w:val="006758AE"/>
    <w:rsid w:val="00675909"/>
    <w:rsid w:val="00676964"/>
    <w:rsid w:val="00677063"/>
    <w:rsid w:val="00677313"/>
    <w:rsid w:val="0067731C"/>
    <w:rsid w:val="00677556"/>
    <w:rsid w:val="00677EBB"/>
    <w:rsid w:val="006813A9"/>
    <w:rsid w:val="00681592"/>
    <w:rsid w:val="00681FA1"/>
    <w:rsid w:val="006823B7"/>
    <w:rsid w:val="00684026"/>
    <w:rsid w:val="00684687"/>
    <w:rsid w:val="006847F9"/>
    <w:rsid w:val="00684ADD"/>
    <w:rsid w:val="00685026"/>
    <w:rsid w:val="0068545D"/>
    <w:rsid w:val="006856BF"/>
    <w:rsid w:val="006859D5"/>
    <w:rsid w:val="00686598"/>
    <w:rsid w:val="0068665C"/>
    <w:rsid w:val="00687088"/>
    <w:rsid w:val="0068794F"/>
    <w:rsid w:val="00687CDB"/>
    <w:rsid w:val="00690AF4"/>
    <w:rsid w:val="00690CF5"/>
    <w:rsid w:val="00690EFC"/>
    <w:rsid w:val="0069215D"/>
    <w:rsid w:val="0069236B"/>
    <w:rsid w:val="00692432"/>
    <w:rsid w:val="006924A4"/>
    <w:rsid w:val="00692A68"/>
    <w:rsid w:val="00692D80"/>
    <w:rsid w:val="00693B12"/>
    <w:rsid w:val="00693E62"/>
    <w:rsid w:val="006948CF"/>
    <w:rsid w:val="00694BFD"/>
    <w:rsid w:val="00694C6B"/>
    <w:rsid w:val="0069529D"/>
    <w:rsid w:val="00695C59"/>
    <w:rsid w:val="00696387"/>
    <w:rsid w:val="006965FA"/>
    <w:rsid w:val="00696E52"/>
    <w:rsid w:val="00696FA4"/>
    <w:rsid w:val="006975B1"/>
    <w:rsid w:val="00697750"/>
    <w:rsid w:val="006A0630"/>
    <w:rsid w:val="006A093B"/>
    <w:rsid w:val="006A0CA7"/>
    <w:rsid w:val="006A11B8"/>
    <w:rsid w:val="006A1235"/>
    <w:rsid w:val="006A1C72"/>
    <w:rsid w:val="006A211D"/>
    <w:rsid w:val="006A2816"/>
    <w:rsid w:val="006A33D0"/>
    <w:rsid w:val="006A3ACC"/>
    <w:rsid w:val="006A41D7"/>
    <w:rsid w:val="006A43CB"/>
    <w:rsid w:val="006A4A16"/>
    <w:rsid w:val="006A56AB"/>
    <w:rsid w:val="006A5A92"/>
    <w:rsid w:val="006A6896"/>
    <w:rsid w:val="006A68FD"/>
    <w:rsid w:val="006A69FB"/>
    <w:rsid w:val="006A75CF"/>
    <w:rsid w:val="006A7603"/>
    <w:rsid w:val="006B0220"/>
    <w:rsid w:val="006B0995"/>
    <w:rsid w:val="006B1014"/>
    <w:rsid w:val="006B11CB"/>
    <w:rsid w:val="006B1664"/>
    <w:rsid w:val="006B2EDB"/>
    <w:rsid w:val="006B468A"/>
    <w:rsid w:val="006B49D8"/>
    <w:rsid w:val="006B4A5E"/>
    <w:rsid w:val="006B4C2D"/>
    <w:rsid w:val="006B4EF1"/>
    <w:rsid w:val="006B651D"/>
    <w:rsid w:val="006B65DA"/>
    <w:rsid w:val="006B6868"/>
    <w:rsid w:val="006B6A2F"/>
    <w:rsid w:val="006B732F"/>
    <w:rsid w:val="006B76C7"/>
    <w:rsid w:val="006B7A17"/>
    <w:rsid w:val="006C03CB"/>
    <w:rsid w:val="006C04EC"/>
    <w:rsid w:val="006C13EF"/>
    <w:rsid w:val="006C1989"/>
    <w:rsid w:val="006C2152"/>
    <w:rsid w:val="006C267B"/>
    <w:rsid w:val="006C2924"/>
    <w:rsid w:val="006C2E29"/>
    <w:rsid w:val="006C38DC"/>
    <w:rsid w:val="006C3DDC"/>
    <w:rsid w:val="006C5105"/>
    <w:rsid w:val="006C5F2A"/>
    <w:rsid w:val="006C7633"/>
    <w:rsid w:val="006C79EF"/>
    <w:rsid w:val="006C7D5D"/>
    <w:rsid w:val="006C7DAB"/>
    <w:rsid w:val="006D04EA"/>
    <w:rsid w:val="006D0A15"/>
    <w:rsid w:val="006D13B4"/>
    <w:rsid w:val="006D16B5"/>
    <w:rsid w:val="006D16F6"/>
    <w:rsid w:val="006D1ED9"/>
    <w:rsid w:val="006D2484"/>
    <w:rsid w:val="006D3484"/>
    <w:rsid w:val="006D3502"/>
    <w:rsid w:val="006D406B"/>
    <w:rsid w:val="006D4C35"/>
    <w:rsid w:val="006D4FA4"/>
    <w:rsid w:val="006D6BBF"/>
    <w:rsid w:val="006D7149"/>
    <w:rsid w:val="006D72DF"/>
    <w:rsid w:val="006D72E7"/>
    <w:rsid w:val="006D7F1C"/>
    <w:rsid w:val="006D7FF6"/>
    <w:rsid w:val="006E0B8A"/>
    <w:rsid w:val="006E189A"/>
    <w:rsid w:val="006E1B2C"/>
    <w:rsid w:val="006E309E"/>
    <w:rsid w:val="006E3250"/>
    <w:rsid w:val="006E3748"/>
    <w:rsid w:val="006E431D"/>
    <w:rsid w:val="006E454E"/>
    <w:rsid w:val="006E5AA5"/>
    <w:rsid w:val="006E6E11"/>
    <w:rsid w:val="006E71EC"/>
    <w:rsid w:val="006E7A5A"/>
    <w:rsid w:val="006F02BC"/>
    <w:rsid w:val="006F25C5"/>
    <w:rsid w:val="006F2A82"/>
    <w:rsid w:val="006F31BB"/>
    <w:rsid w:val="006F39E6"/>
    <w:rsid w:val="006F3B3F"/>
    <w:rsid w:val="006F5C50"/>
    <w:rsid w:val="006F5C5F"/>
    <w:rsid w:val="006F5D0E"/>
    <w:rsid w:val="006F7635"/>
    <w:rsid w:val="006F7C08"/>
    <w:rsid w:val="006F7C09"/>
    <w:rsid w:val="006F7CF0"/>
    <w:rsid w:val="00700158"/>
    <w:rsid w:val="007001D7"/>
    <w:rsid w:val="00700FBA"/>
    <w:rsid w:val="00701576"/>
    <w:rsid w:val="00702539"/>
    <w:rsid w:val="00703582"/>
    <w:rsid w:val="0070396A"/>
    <w:rsid w:val="00703D1B"/>
    <w:rsid w:val="00703D37"/>
    <w:rsid w:val="00704DD0"/>
    <w:rsid w:val="00704F08"/>
    <w:rsid w:val="00704F79"/>
    <w:rsid w:val="00705513"/>
    <w:rsid w:val="0070583E"/>
    <w:rsid w:val="0070634F"/>
    <w:rsid w:val="007066A4"/>
    <w:rsid w:val="00706814"/>
    <w:rsid w:val="00706D1B"/>
    <w:rsid w:val="00706F38"/>
    <w:rsid w:val="00707BD6"/>
    <w:rsid w:val="0071070F"/>
    <w:rsid w:val="00710D9E"/>
    <w:rsid w:val="0071248C"/>
    <w:rsid w:val="00712B0F"/>
    <w:rsid w:val="00712B42"/>
    <w:rsid w:val="007130F5"/>
    <w:rsid w:val="0071378A"/>
    <w:rsid w:val="00714F40"/>
    <w:rsid w:val="007150F9"/>
    <w:rsid w:val="0071537C"/>
    <w:rsid w:val="00716944"/>
    <w:rsid w:val="00720285"/>
    <w:rsid w:val="007206B5"/>
    <w:rsid w:val="00721AA3"/>
    <w:rsid w:val="0072213B"/>
    <w:rsid w:val="0072287B"/>
    <w:rsid w:val="00723E12"/>
    <w:rsid w:val="00723E88"/>
    <w:rsid w:val="00725140"/>
    <w:rsid w:val="00725226"/>
    <w:rsid w:val="007256F7"/>
    <w:rsid w:val="00726908"/>
    <w:rsid w:val="00727BCB"/>
    <w:rsid w:val="00730E82"/>
    <w:rsid w:val="00732E41"/>
    <w:rsid w:val="007335D1"/>
    <w:rsid w:val="0073431C"/>
    <w:rsid w:val="007343A9"/>
    <w:rsid w:val="00734554"/>
    <w:rsid w:val="0073457A"/>
    <w:rsid w:val="00734BB4"/>
    <w:rsid w:val="00734F6D"/>
    <w:rsid w:val="0073537E"/>
    <w:rsid w:val="007353FB"/>
    <w:rsid w:val="00735B3A"/>
    <w:rsid w:val="007360AE"/>
    <w:rsid w:val="00736837"/>
    <w:rsid w:val="00737269"/>
    <w:rsid w:val="007372A2"/>
    <w:rsid w:val="00740035"/>
    <w:rsid w:val="00740317"/>
    <w:rsid w:val="0074194C"/>
    <w:rsid w:val="00741AEE"/>
    <w:rsid w:val="007420B0"/>
    <w:rsid w:val="00742D31"/>
    <w:rsid w:val="0074371A"/>
    <w:rsid w:val="00743909"/>
    <w:rsid w:val="00743CF1"/>
    <w:rsid w:val="0074430A"/>
    <w:rsid w:val="007443C0"/>
    <w:rsid w:val="007467B4"/>
    <w:rsid w:val="00750159"/>
    <w:rsid w:val="007508C9"/>
    <w:rsid w:val="007515CC"/>
    <w:rsid w:val="00752274"/>
    <w:rsid w:val="0075232D"/>
    <w:rsid w:val="007523AA"/>
    <w:rsid w:val="00752CA1"/>
    <w:rsid w:val="0075378E"/>
    <w:rsid w:val="007537AB"/>
    <w:rsid w:val="00753AB2"/>
    <w:rsid w:val="00753DB6"/>
    <w:rsid w:val="00754C72"/>
    <w:rsid w:val="007550B9"/>
    <w:rsid w:val="00755150"/>
    <w:rsid w:val="00755D9D"/>
    <w:rsid w:val="0075618A"/>
    <w:rsid w:val="007566D3"/>
    <w:rsid w:val="00756995"/>
    <w:rsid w:val="00756A10"/>
    <w:rsid w:val="0076089E"/>
    <w:rsid w:val="007618A0"/>
    <w:rsid w:val="007619C5"/>
    <w:rsid w:val="00761BAB"/>
    <w:rsid w:val="00762406"/>
    <w:rsid w:val="007637E7"/>
    <w:rsid w:val="00763D09"/>
    <w:rsid w:val="00764020"/>
    <w:rsid w:val="00764F77"/>
    <w:rsid w:val="00765CFC"/>
    <w:rsid w:val="007660A4"/>
    <w:rsid w:val="00766636"/>
    <w:rsid w:val="0076663C"/>
    <w:rsid w:val="00767E6B"/>
    <w:rsid w:val="00770230"/>
    <w:rsid w:val="00770C1C"/>
    <w:rsid w:val="00771280"/>
    <w:rsid w:val="0077174C"/>
    <w:rsid w:val="007734D7"/>
    <w:rsid w:val="00773DA5"/>
    <w:rsid w:val="00773DF9"/>
    <w:rsid w:val="00773E74"/>
    <w:rsid w:val="00775175"/>
    <w:rsid w:val="00775656"/>
    <w:rsid w:val="00776E82"/>
    <w:rsid w:val="00777575"/>
    <w:rsid w:val="00777A25"/>
    <w:rsid w:val="007816B3"/>
    <w:rsid w:val="007822D0"/>
    <w:rsid w:val="007822F8"/>
    <w:rsid w:val="00782570"/>
    <w:rsid w:val="00782655"/>
    <w:rsid w:val="007831A0"/>
    <w:rsid w:val="0078416A"/>
    <w:rsid w:val="00785EE0"/>
    <w:rsid w:val="007860CE"/>
    <w:rsid w:val="007867D8"/>
    <w:rsid w:val="00786D96"/>
    <w:rsid w:val="007870D5"/>
    <w:rsid w:val="00787A67"/>
    <w:rsid w:val="00787E49"/>
    <w:rsid w:val="00790205"/>
    <w:rsid w:val="007905D4"/>
    <w:rsid w:val="00791106"/>
    <w:rsid w:val="0079136D"/>
    <w:rsid w:val="00791A70"/>
    <w:rsid w:val="00791BB0"/>
    <w:rsid w:val="00791C63"/>
    <w:rsid w:val="00791DB3"/>
    <w:rsid w:val="0079203B"/>
    <w:rsid w:val="00792D19"/>
    <w:rsid w:val="00793B49"/>
    <w:rsid w:val="00794114"/>
    <w:rsid w:val="007947AE"/>
    <w:rsid w:val="00794AB4"/>
    <w:rsid w:val="00795659"/>
    <w:rsid w:val="007956FB"/>
    <w:rsid w:val="0079664E"/>
    <w:rsid w:val="0079666D"/>
    <w:rsid w:val="00796897"/>
    <w:rsid w:val="00797524"/>
    <w:rsid w:val="007976FA"/>
    <w:rsid w:val="00797A8B"/>
    <w:rsid w:val="00797ACB"/>
    <w:rsid w:val="00797BE4"/>
    <w:rsid w:val="007A0F50"/>
    <w:rsid w:val="007A1A5B"/>
    <w:rsid w:val="007A1BCD"/>
    <w:rsid w:val="007A3064"/>
    <w:rsid w:val="007A328B"/>
    <w:rsid w:val="007A353D"/>
    <w:rsid w:val="007A3ABC"/>
    <w:rsid w:val="007A46BA"/>
    <w:rsid w:val="007A4920"/>
    <w:rsid w:val="007A4FBE"/>
    <w:rsid w:val="007A5E3A"/>
    <w:rsid w:val="007A5FCC"/>
    <w:rsid w:val="007A62E6"/>
    <w:rsid w:val="007A65F3"/>
    <w:rsid w:val="007A6822"/>
    <w:rsid w:val="007A6A19"/>
    <w:rsid w:val="007A6AFD"/>
    <w:rsid w:val="007A6EFE"/>
    <w:rsid w:val="007A7524"/>
    <w:rsid w:val="007A7A95"/>
    <w:rsid w:val="007A7C56"/>
    <w:rsid w:val="007A7F79"/>
    <w:rsid w:val="007B01C4"/>
    <w:rsid w:val="007B0C82"/>
    <w:rsid w:val="007B205B"/>
    <w:rsid w:val="007B259F"/>
    <w:rsid w:val="007B2AFE"/>
    <w:rsid w:val="007B333E"/>
    <w:rsid w:val="007B35EC"/>
    <w:rsid w:val="007B4613"/>
    <w:rsid w:val="007B4C1B"/>
    <w:rsid w:val="007B4D94"/>
    <w:rsid w:val="007B526F"/>
    <w:rsid w:val="007B584E"/>
    <w:rsid w:val="007B59B7"/>
    <w:rsid w:val="007B5AF7"/>
    <w:rsid w:val="007B63C9"/>
    <w:rsid w:val="007B6BA7"/>
    <w:rsid w:val="007B7146"/>
    <w:rsid w:val="007B78FE"/>
    <w:rsid w:val="007C006A"/>
    <w:rsid w:val="007C05BC"/>
    <w:rsid w:val="007C0C09"/>
    <w:rsid w:val="007C0E61"/>
    <w:rsid w:val="007C15B0"/>
    <w:rsid w:val="007C177C"/>
    <w:rsid w:val="007C1A40"/>
    <w:rsid w:val="007C1A69"/>
    <w:rsid w:val="007C1A95"/>
    <w:rsid w:val="007C1D80"/>
    <w:rsid w:val="007C2691"/>
    <w:rsid w:val="007C3209"/>
    <w:rsid w:val="007C342D"/>
    <w:rsid w:val="007C35D6"/>
    <w:rsid w:val="007C4C38"/>
    <w:rsid w:val="007C591D"/>
    <w:rsid w:val="007C5A8A"/>
    <w:rsid w:val="007C5BC4"/>
    <w:rsid w:val="007C7E84"/>
    <w:rsid w:val="007C7FE2"/>
    <w:rsid w:val="007C7FF1"/>
    <w:rsid w:val="007D06E6"/>
    <w:rsid w:val="007D07DD"/>
    <w:rsid w:val="007D080D"/>
    <w:rsid w:val="007D282A"/>
    <w:rsid w:val="007D30BA"/>
    <w:rsid w:val="007D32AA"/>
    <w:rsid w:val="007D33A4"/>
    <w:rsid w:val="007D3F35"/>
    <w:rsid w:val="007D448B"/>
    <w:rsid w:val="007D4640"/>
    <w:rsid w:val="007D4CB0"/>
    <w:rsid w:val="007D4F9E"/>
    <w:rsid w:val="007D51D6"/>
    <w:rsid w:val="007D53E5"/>
    <w:rsid w:val="007D576F"/>
    <w:rsid w:val="007D5875"/>
    <w:rsid w:val="007D7409"/>
    <w:rsid w:val="007D7F4B"/>
    <w:rsid w:val="007E00EB"/>
    <w:rsid w:val="007E0782"/>
    <w:rsid w:val="007E0F5C"/>
    <w:rsid w:val="007E1378"/>
    <w:rsid w:val="007E1399"/>
    <w:rsid w:val="007E162E"/>
    <w:rsid w:val="007E16B4"/>
    <w:rsid w:val="007E1700"/>
    <w:rsid w:val="007E1DA3"/>
    <w:rsid w:val="007E30E4"/>
    <w:rsid w:val="007E37CC"/>
    <w:rsid w:val="007E3996"/>
    <w:rsid w:val="007E402F"/>
    <w:rsid w:val="007E41E4"/>
    <w:rsid w:val="007E4DF2"/>
    <w:rsid w:val="007E625C"/>
    <w:rsid w:val="007E6A59"/>
    <w:rsid w:val="007E6C71"/>
    <w:rsid w:val="007E6C8E"/>
    <w:rsid w:val="007E717B"/>
    <w:rsid w:val="007E7853"/>
    <w:rsid w:val="007E7D27"/>
    <w:rsid w:val="007F0007"/>
    <w:rsid w:val="007F0104"/>
    <w:rsid w:val="007F0BD4"/>
    <w:rsid w:val="007F0EFC"/>
    <w:rsid w:val="007F1A82"/>
    <w:rsid w:val="007F1AB3"/>
    <w:rsid w:val="007F2336"/>
    <w:rsid w:val="007F252E"/>
    <w:rsid w:val="007F375A"/>
    <w:rsid w:val="007F37A6"/>
    <w:rsid w:val="007F39E2"/>
    <w:rsid w:val="007F3CB0"/>
    <w:rsid w:val="007F4830"/>
    <w:rsid w:val="007F4BFA"/>
    <w:rsid w:val="007F4ED7"/>
    <w:rsid w:val="007F5354"/>
    <w:rsid w:val="007F6419"/>
    <w:rsid w:val="007F6C85"/>
    <w:rsid w:val="007F7471"/>
    <w:rsid w:val="007F7F7D"/>
    <w:rsid w:val="008001F5"/>
    <w:rsid w:val="00800B9E"/>
    <w:rsid w:val="00801694"/>
    <w:rsid w:val="00802462"/>
    <w:rsid w:val="008050B8"/>
    <w:rsid w:val="00805ADE"/>
    <w:rsid w:val="00805CA8"/>
    <w:rsid w:val="0080642B"/>
    <w:rsid w:val="00806D51"/>
    <w:rsid w:val="008074A7"/>
    <w:rsid w:val="008074BB"/>
    <w:rsid w:val="00807573"/>
    <w:rsid w:val="00807628"/>
    <w:rsid w:val="008109E5"/>
    <w:rsid w:val="00810BAB"/>
    <w:rsid w:val="00812016"/>
    <w:rsid w:val="00812151"/>
    <w:rsid w:val="0081226B"/>
    <w:rsid w:val="00812CE9"/>
    <w:rsid w:val="00812F01"/>
    <w:rsid w:val="008132B2"/>
    <w:rsid w:val="00813413"/>
    <w:rsid w:val="00813E59"/>
    <w:rsid w:val="00813FA1"/>
    <w:rsid w:val="0081477D"/>
    <w:rsid w:val="00815505"/>
    <w:rsid w:val="00815BA4"/>
    <w:rsid w:val="00820004"/>
    <w:rsid w:val="008204FF"/>
    <w:rsid w:val="00820A77"/>
    <w:rsid w:val="00820ADB"/>
    <w:rsid w:val="00820B0A"/>
    <w:rsid w:val="00821C2F"/>
    <w:rsid w:val="00822F2D"/>
    <w:rsid w:val="008232CA"/>
    <w:rsid w:val="008232DD"/>
    <w:rsid w:val="00823319"/>
    <w:rsid w:val="00823600"/>
    <w:rsid w:val="00823E67"/>
    <w:rsid w:val="00823EBF"/>
    <w:rsid w:val="0082402E"/>
    <w:rsid w:val="008246C4"/>
    <w:rsid w:val="00825383"/>
    <w:rsid w:val="00825539"/>
    <w:rsid w:val="008256A2"/>
    <w:rsid w:val="00826435"/>
    <w:rsid w:val="00826C7B"/>
    <w:rsid w:val="008273AC"/>
    <w:rsid w:val="00827CB2"/>
    <w:rsid w:val="0083103B"/>
    <w:rsid w:val="00831041"/>
    <w:rsid w:val="0083214C"/>
    <w:rsid w:val="00832B7E"/>
    <w:rsid w:val="008335E1"/>
    <w:rsid w:val="008336B8"/>
    <w:rsid w:val="0083409B"/>
    <w:rsid w:val="008343A4"/>
    <w:rsid w:val="00834B76"/>
    <w:rsid w:val="00835584"/>
    <w:rsid w:val="0083567A"/>
    <w:rsid w:val="0083654C"/>
    <w:rsid w:val="008368FA"/>
    <w:rsid w:val="00840168"/>
    <w:rsid w:val="00840323"/>
    <w:rsid w:val="00840B11"/>
    <w:rsid w:val="00840B91"/>
    <w:rsid w:val="0084149F"/>
    <w:rsid w:val="0084289C"/>
    <w:rsid w:val="00842BCE"/>
    <w:rsid w:val="00842F68"/>
    <w:rsid w:val="00843148"/>
    <w:rsid w:val="00843154"/>
    <w:rsid w:val="00843847"/>
    <w:rsid w:val="0084493D"/>
    <w:rsid w:val="008449CA"/>
    <w:rsid w:val="00845950"/>
    <w:rsid w:val="00845C37"/>
    <w:rsid w:val="00845C81"/>
    <w:rsid w:val="00845F12"/>
    <w:rsid w:val="008463EC"/>
    <w:rsid w:val="00847532"/>
    <w:rsid w:val="00847D26"/>
    <w:rsid w:val="00850944"/>
    <w:rsid w:val="00850D05"/>
    <w:rsid w:val="008514B4"/>
    <w:rsid w:val="008518C5"/>
    <w:rsid w:val="00851C06"/>
    <w:rsid w:val="008525C4"/>
    <w:rsid w:val="00852760"/>
    <w:rsid w:val="008532BE"/>
    <w:rsid w:val="008537CB"/>
    <w:rsid w:val="00853EF7"/>
    <w:rsid w:val="008540FD"/>
    <w:rsid w:val="00855167"/>
    <w:rsid w:val="00855EBB"/>
    <w:rsid w:val="0085692D"/>
    <w:rsid w:val="008573EB"/>
    <w:rsid w:val="0085774D"/>
    <w:rsid w:val="00857E32"/>
    <w:rsid w:val="00857F6F"/>
    <w:rsid w:val="00860609"/>
    <w:rsid w:val="00860B88"/>
    <w:rsid w:val="00861053"/>
    <w:rsid w:val="00861297"/>
    <w:rsid w:val="00861B83"/>
    <w:rsid w:val="008620B0"/>
    <w:rsid w:val="00864130"/>
    <w:rsid w:val="00864765"/>
    <w:rsid w:val="008651F8"/>
    <w:rsid w:val="008655AD"/>
    <w:rsid w:val="008656CB"/>
    <w:rsid w:val="00865EB2"/>
    <w:rsid w:val="0086701E"/>
    <w:rsid w:val="0086791F"/>
    <w:rsid w:val="00870B6D"/>
    <w:rsid w:val="00870D5A"/>
    <w:rsid w:val="008710A5"/>
    <w:rsid w:val="00871522"/>
    <w:rsid w:val="008723E7"/>
    <w:rsid w:val="00873095"/>
    <w:rsid w:val="008745D4"/>
    <w:rsid w:val="008747CB"/>
    <w:rsid w:val="00874C2B"/>
    <w:rsid w:val="00876356"/>
    <w:rsid w:val="00876B48"/>
    <w:rsid w:val="00877602"/>
    <w:rsid w:val="00877A9C"/>
    <w:rsid w:val="0088004A"/>
    <w:rsid w:val="008801B4"/>
    <w:rsid w:val="00880DB2"/>
    <w:rsid w:val="00881A3D"/>
    <w:rsid w:val="0088318E"/>
    <w:rsid w:val="0088347A"/>
    <w:rsid w:val="00883B3A"/>
    <w:rsid w:val="00883E3D"/>
    <w:rsid w:val="0088444F"/>
    <w:rsid w:val="00884906"/>
    <w:rsid w:val="00884AB3"/>
    <w:rsid w:val="00884F4E"/>
    <w:rsid w:val="00885717"/>
    <w:rsid w:val="00885F65"/>
    <w:rsid w:val="008865B4"/>
    <w:rsid w:val="0088675C"/>
    <w:rsid w:val="00886DC1"/>
    <w:rsid w:val="008872B9"/>
    <w:rsid w:val="00890344"/>
    <w:rsid w:val="008905D6"/>
    <w:rsid w:val="00890926"/>
    <w:rsid w:val="00890CB2"/>
    <w:rsid w:val="00892089"/>
    <w:rsid w:val="00892C39"/>
    <w:rsid w:val="00893166"/>
    <w:rsid w:val="0089458D"/>
    <w:rsid w:val="008948D5"/>
    <w:rsid w:val="00897C7A"/>
    <w:rsid w:val="008A09A0"/>
    <w:rsid w:val="008A0BB1"/>
    <w:rsid w:val="008A1AF6"/>
    <w:rsid w:val="008A22BC"/>
    <w:rsid w:val="008A25D5"/>
    <w:rsid w:val="008A35B2"/>
    <w:rsid w:val="008A3D4F"/>
    <w:rsid w:val="008A460B"/>
    <w:rsid w:val="008A4A65"/>
    <w:rsid w:val="008A4BDC"/>
    <w:rsid w:val="008A5D91"/>
    <w:rsid w:val="008A7197"/>
    <w:rsid w:val="008A75EF"/>
    <w:rsid w:val="008A7A4A"/>
    <w:rsid w:val="008A7A68"/>
    <w:rsid w:val="008B019D"/>
    <w:rsid w:val="008B1B11"/>
    <w:rsid w:val="008B24C7"/>
    <w:rsid w:val="008B277A"/>
    <w:rsid w:val="008B3121"/>
    <w:rsid w:val="008B32A7"/>
    <w:rsid w:val="008B3360"/>
    <w:rsid w:val="008B381F"/>
    <w:rsid w:val="008B38D6"/>
    <w:rsid w:val="008B4067"/>
    <w:rsid w:val="008B427E"/>
    <w:rsid w:val="008B4942"/>
    <w:rsid w:val="008B4ECA"/>
    <w:rsid w:val="008B5025"/>
    <w:rsid w:val="008B550C"/>
    <w:rsid w:val="008B7219"/>
    <w:rsid w:val="008B78B6"/>
    <w:rsid w:val="008B7B80"/>
    <w:rsid w:val="008B7C10"/>
    <w:rsid w:val="008B7D38"/>
    <w:rsid w:val="008C01BA"/>
    <w:rsid w:val="008C0F80"/>
    <w:rsid w:val="008C16BD"/>
    <w:rsid w:val="008C1842"/>
    <w:rsid w:val="008C29F3"/>
    <w:rsid w:val="008C2A13"/>
    <w:rsid w:val="008C2C4E"/>
    <w:rsid w:val="008C3203"/>
    <w:rsid w:val="008C3396"/>
    <w:rsid w:val="008C3836"/>
    <w:rsid w:val="008C47EE"/>
    <w:rsid w:val="008C527E"/>
    <w:rsid w:val="008C5A53"/>
    <w:rsid w:val="008C5B24"/>
    <w:rsid w:val="008C6D3B"/>
    <w:rsid w:val="008C7870"/>
    <w:rsid w:val="008C78A5"/>
    <w:rsid w:val="008C7971"/>
    <w:rsid w:val="008C7986"/>
    <w:rsid w:val="008D0D70"/>
    <w:rsid w:val="008D0DBB"/>
    <w:rsid w:val="008D0E6A"/>
    <w:rsid w:val="008D0EDD"/>
    <w:rsid w:val="008D1695"/>
    <w:rsid w:val="008D1F96"/>
    <w:rsid w:val="008D1FD9"/>
    <w:rsid w:val="008D2637"/>
    <w:rsid w:val="008D2BFB"/>
    <w:rsid w:val="008D30F0"/>
    <w:rsid w:val="008D3894"/>
    <w:rsid w:val="008D3B18"/>
    <w:rsid w:val="008D452F"/>
    <w:rsid w:val="008D45C3"/>
    <w:rsid w:val="008D4755"/>
    <w:rsid w:val="008D4C61"/>
    <w:rsid w:val="008D4C8C"/>
    <w:rsid w:val="008D6547"/>
    <w:rsid w:val="008D698F"/>
    <w:rsid w:val="008E0AC2"/>
    <w:rsid w:val="008E1C0C"/>
    <w:rsid w:val="008E1E54"/>
    <w:rsid w:val="008E2899"/>
    <w:rsid w:val="008E48C5"/>
    <w:rsid w:val="008E5350"/>
    <w:rsid w:val="008E66C6"/>
    <w:rsid w:val="008E672C"/>
    <w:rsid w:val="008E6AF1"/>
    <w:rsid w:val="008E7236"/>
    <w:rsid w:val="008E7DAD"/>
    <w:rsid w:val="008F02F2"/>
    <w:rsid w:val="008F09DE"/>
    <w:rsid w:val="008F0FF5"/>
    <w:rsid w:val="008F1910"/>
    <w:rsid w:val="008F1D5C"/>
    <w:rsid w:val="008F2240"/>
    <w:rsid w:val="008F29F9"/>
    <w:rsid w:val="008F350E"/>
    <w:rsid w:val="008F3E60"/>
    <w:rsid w:val="008F3E6C"/>
    <w:rsid w:val="008F40D8"/>
    <w:rsid w:val="008F4235"/>
    <w:rsid w:val="008F459A"/>
    <w:rsid w:val="008F46E4"/>
    <w:rsid w:val="008F4CB5"/>
    <w:rsid w:val="008F5BBE"/>
    <w:rsid w:val="008F6722"/>
    <w:rsid w:val="008F699B"/>
    <w:rsid w:val="008F6A67"/>
    <w:rsid w:val="008F6B18"/>
    <w:rsid w:val="008F7EBB"/>
    <w:rsid w:val="009005B4"/>
    <w:rsid w:val="00900AD1"/>
    <w:rsid w:val="00901868"/>
    <w:rsid w:val="0090274D"/>
    <w:rsid w:val="00903350"/>
    <w:rsid w:val="00903FA3"/>
    <w:rsid w:val="009053CD"/>
    <w:rsid w:val="009053F0"/>
    <w:rsid w:val="00906041"/>
    <w:rsid w:val="00906E85"/>
    <w:rsid w:val="00907979"/>
    <w:rsid w:val="009100B6"/>
    <w:rsid w:val="0091049F"/>
    <w:rsid w:val="00910D71"/>
    <w:rsid w:val="00911A16"/>
    <w:rsid w:val="009126A4"/>
    <w:rsid w:val="00913392"/>
    <w:rsid w:val="00913805"/>
    <w:rsid w:val="009144DE"/>
    <w:rsid w:val="009147CB"/>
    <w:rsid w:val="00914A51"/>
    <w:rsid w:val="00914F01"/>
    <w:rsid w:val="00914FCA"/>
    <w:rsid w:val="00915073"/>
    <w:rsid w:val="009153DD"/>
    <w:rsid w:val="00916EC5"/>
    <w:rsid w:val="0091738B"/>
    <w:rsid w:val="009177F1"/>
    <w:rsid w:val="009203F5"/>
    <w:rsid w:val="009209A4"/>
    <w:rsid w:val="00922314"/>
    <w:rsid w:val="00922AD8"/>
    <w:rsid w:val="00922B99"/>
    <w:rsid w:val="009234ED"/>
    <w:rsid w:val="009235F9"/>
    <w:rsid w:val="00923ADB"/>
    <w:rsid w:val="00924275"/>
    <w:rsid w:val="00924FD0"/>
    <w:rsid w:val="00925115"/>
    <w:rsid w:val="009256D4"/>
    <w:rsid w:val="00925BFF"/>
    <w:rsid w:val="00925DA5"/>
    <w:rsid w:val="009261D9"/>
    <w:rsid w:val="009262AD"/>
    <w:rsid w:val="009269C5"/>
    <w:rsid w:val="00926DC3"/>
    <w:rsid w:val="0092709C"/>
    <w:rsid w:val="00927441"/>
    <w:rsid w:val="00927827"/>
    <w:rsid w:val="00927A03"/>
    <w:rsid w:val="00927BA4"/>
    <w:rsid w:val="00927D7C"/>
    <w:rsid w:val="00927D93"/>
    <w:rsid w:val="009300AC"/>
    <w:rsid w:val="00930836"/>
    <w:rsid w:val="009318A5"/>
    <w:rsid w:val="00931BE3"/>
    <w:rsid w:val="0093224F"/>
    <w:rsid w:val="00932693"/>
    <w:rsid w:val="0093307D"/>
    <w:rsid w:val="009330BC"/>
    <w:rsid w:val="00933803"/>
    <w:rsid w:val="00933B66"/>
    <w:rsid w:val="00934296"/>
    <w:rsid w:val="00934BC7"/>
    <w:rsid w:val="0093503D"/>
    <w:rsid w:val="009361C7"/>
    <w:rsid w:val="0093703E"/>
    <w:rsid w:val="00937230"/>
    <w:rsid w:val="0093728D"/>
    <w:rsid w:val="00937A72"/>
    <w:rsid w:val="00940395"/>
    <w:rsid w:val="00940F0D"/>
    <w:rsid w:val="00941167"/>
    <w:rsid w:val="00942BDE"/>
    <w:rsid w:val="00943F65"/>
    <w:rsid w:val="009456AD"/>
    <w:rsid w:val="00945742"/>
    <w:rsid w:val="00945959"/>
    <w:rsid w:val="00946154"/>
    <w:rsid w:val="009462FD"/>
    <w:rsid w:val="00946A39"/>
    <w:rsid w:val="00947305"/>
    <w:rsid w:val="0094740D"/>
    <w:rsid w:val="00947528"/>
    <w:rsid w:val="00947599"/>
    <w:rsid w:val="00947758"/>
    <w:rsid w:val="00947A3B"/>
    <w:rsid w:val="00950864"/>
    <w:rsid w:val="00950B7F"/>
    <w:rsid w:val="009510BD"/>
    <w:rsid w:val="009515DA"/>
    <w:rsid w:val="00951FC2"/>
    <w:rsid w:val="0095246D"/>
    <w:rsid w:val="00952D9C"/>
    <w:rsid w:val="00952E88"/>
    <w:rsid w:val="00954026"/>
    <w:rsid w:val="00954FD7"/>
    <w:rsid w:val="00955A0C"/>
    <w:rsid w:val="00955A7B"/>
    <w:rsid w:val="00956C64"/>
    <w:rsid w:val="00957067"/>
    <w:rsid w:val="0095776B"/>
    <w:rsid w:val="00957B63"/>
    <w:rsid w:val="00960116"/>
    <w:rsid w:val="0096074D"/>
    <w:rsid w:val="00962151"/>
    <w:rsid w:val="00962BBB"/>
    <w:rsid w:val="00962F27"/>
    <w:rsid w:val="00963112"/>
    <w:rsid w:val="00963952"/>
    <w:rsid w:val="00963B99"/>
    <w:rsid w:val="00964299"/>
    <w:rsid w:val="00964797"/>
    <w:rsid w:val="009662FF"/>
    <w:rsid w:val="00966779"/>
    <w:rsid w:val="00970463"/>
    <w:rsid w:val="009704FE"/>
    <w:rsid w:val="00970A14"/>
    <w:rsid w:val="00970DC4"/>
    <w:rsid w:val="0097116A"/>
    <w:rsid w:val="00971D39"/>
    <w:rsid w:val="009726E5"/>
    <w:rsid w:val="009728BF"/>
    <w:rsid w:val="009728CE"/>
    <w:rsid w:val="00972D76"/>
    <w:rsid w:val="00976BB5"/>
    <w:rsid w:val="00976D4E"/>
    <w:rsid w:val="00977146"/>
    <w:rsid w:val="00977C6D"/>
    <w:rsid w:val="00977C8B"/>
    <w:rsid w:val="009800BB"/>
    <w:rsid w:val="009804A7"/>
    <w:rsid w:val="009805A9"/>
    <w:rsid w:val="00980CAD"/>
    <w:rsid w:val="00981135"/>
    <w:rsid w:val="009812F6"/>
    <w:rsid w:val="00981A8B"/>
    <w:rsid w:val="009827F0"/>
    <w:rsid w:val="0098300F"/>
    <w:rsid w:val="00983416"/>
    <w:rsid w:val="009836ED"/>
    <w:rsid w:val="00984014"/>
    <w:rsid w:val="00985981"/>
    <w:rsid w:val="00986284"/>
    <w:rsid w:val="00986C10"/>
    <w:rsid w:val="0098799C"/>
    <w:rsid w:val="00990F45"/>
    <w:rsid w:val="009913EE"/>
    <w:rsid w:val="00992152"/>
    <w:rsid w:val="0099266B"/>
    <w:rsid w:val="00993584"/>
    <w:rsid w:val="00993A5F"/>
    <w:rsid w:val="00994930"/>
    <w:rsid w:val="00994E58"/>
    <w:rsid w:val="00994F72"/>
    <w:rsid w:val="00995465"/>
    <w:rsid w:val="00995FBB"/>
    <w:rsid w:val="00996940"/>
    <w:rsid w:val="00996EE4"/>
    <w:rsid w:val="009971CA"/>
    <w:rsid w:val="00997979"/>
    <w:rsid w:val="0099798E"/>
    <w:rsid w:val="009A2576"/>
    <w:rsid w:val="009A2B73"/>
    <w:rsid w:val="009A31C4"/>
    <w:rsid w:val="009A3FC5"/>
    <w:rsid w:val="009A40C9"/>
    <w:rsid w:val="009A477B"/>
    <w:rsid w:val="009A4EE5"/>
    <w:rsid w:val="009A5668"/>
    <w:rsid w:val="009A58F4"/>
    <w:rsid w:val="009A5CD9"/>
    <w:rsid w:val="009A634D"/>
    <w:rsid w:val="009A73EA"/>
    <w:rsid w:val="009A7E19"/>
    <w:rsid w:val="009B001C"/>
    <w:rsid w:val="009B1BE2"/>
    <w:rsid w:val="009B22DD"/>
    <w:rsid w:val="009B25D1"/>
    <w:rsid w:val="009B33CB"/>
    <w:rsid w:val="009B421B"/>
    <w:rsid w:val="009B4A21"/>
    <w:rsid w:val="009B5905"/>
    <w:rsid w:val="009B5CF2"/>
    <w:rsid w:val="009B5D04"/>
    <w:rsid w:val="009B5D4B"/>
    <w:rsid w:val="009B5DBD"/>
    <w:rsid w:val="009B61E2"/>
    <w:rsid w:val="009B6B50"/>
    <w:rsid w:val="009C0516"/>
    <w:rsid w:val="009C081F"/>
    <w:rsid w:val="009C0D8A"/>
    <w:rsid w:val="009C0F36"/>
    <w:rsid w:val="009C15E9"/>
    <w:rsid w:val="009C1801"/>
    <w:rsid w:val="009C1B1A"/>
    <w:rsid w:val="009C205B"/>
    <w:rsid w:val="009C219F"/>
    <w:rsid w:val="009C272C"/>
    <w:rsid w:val="009C31F0"/>
    <w:rsid w:val="009C3AFD"/>
    <w:rsid w:val="009C3D25"/>
    <w:rsid w:val="009C40D5"/>
    <w:rsid w:val="009C5CF7"/>
    <w:rsid w:val="009C5F3E"/>
    <w:rsid w:val="009C6002"/>
    <w:rsid w:val="009C61C2"/>
    <w:rsid w:val="009C6719"/>
    <w:rsid w:val="009C67D3"/>
    <w:rsid w:val="009C6961"/>
    <w:rsid w:val="009C6D75"/>
    <w:rsid w:val="009C6D7E"/>
    <w:rsid w:val="009C70C7"/>
    <w:rsid w:val="009C76DE"/>
    <w:rsid w:val="009C7B8E"/>
    <w:rsid w:val="009D004B"/>
    <w:rsid w:val="009D0054"/>
    <w:rsid w:val="009D01F4"/>
    <w:rsid w:val="009D0A1B"/>
    <w:rsid w:val="009D1751"/>
    <w:rsid w:val="009D1BA2"/>
    <w:rsid w:val="009D224A"/>
    <w:rsid w:val="009D243F"/>
    <w:rsid w:val="009D25ED"/>
    <w:rsid w:val="009D2F96"/>
    <w:rsid w:val="009D3F7D"/>
    <w:rsid w:val="009D488C"/>
    <w:rsid w:val="009D4D56"/>
    <w:rsid w:val="009D4EFD"/>
    <w:rsid w:val="009D58D1"/>
    <w:rsid w:val="009D5E21"/>
    <w:rsid w:val="009D6BD6"/>
    <w:rsid w:val="009D6E24"/>
    <w:rsid w:val="009D7566"/>
    <w:rsid w:val="009D7586"/>
    <w:rsid w:val="009D7D99"/>
    <w:rsid w:val="009E0403"/>
    <w:rsid w:val="009E046E"/>
    <w:rsid w:val="009E10DE"/>
    <w:rsid w:val="009E1835"/>
    <w:rsid w:val="009E1B4F"/>
    <w:rsid w:val="009E27C0"/>
    <w:rsid w:val="009E298E"/>
    <w:rsid w:val="009E467F"/>
    <w:rsid w:val="009E4F7A"/>
    <w:rsid w:val="009E6A42"/>
    <w:rsid w:val="009E6C83"/>
    <w:rsid w:val="009E7283"/>
    <w:rsid w:val="009E75D8"/>
    <w:rsid w:val="009E7E81"/>
    <w:rsid w:val="009F2074"/>
    <w:rsid w:val="009F2992"/>
    <w:rsid w:val="009F3385"/>
    <w:rsid w:val="009F38BB"/>
    <w:rsid w:val="009F399D"/>
    <w:rsid w:val="009F39D9"/>
    <w:rsid w:val="009F4AE8"/>
    <w:rsid w:val="009F4F52"/>
    <w:rsid w:val="009F5A7F"/>
    <w:rsid w:val="009F5AA6"/>
    <w:rsid w:val="009F6C64"/>
    <w:rsid w:val="009F6DA8"/>
    <w:rsid w:val="00A00060"/>
    <w:rsid w:val="00A004A6"/>
    <w:rsid w:val="00A01206"/>
    <w:rsid w:val="00A020A1"/>
    <w:rsid w:val="00A036F9"/>
    <w:rsid w:val="00A044DA"/>
    <w:rsid w:val="00A05343"/>
    <w:rsid w:val="00A054E8"/>
    <w:rsid w:val="00A058BC"/>
    <w:rsid w:val="00A06116"/>
    <w:rsid w:val="00A06C18"/>
    <w:rsid w:val="00A06D9C"/>
    <w:rsid w:val="00A073F6"/>
    <w:rsid w:val="00A1029E"/>
    <w:rsid w:val="00A10616"/>
    <w:rsid w:val="00A10AE9"/>
    <w:rsid w:val="00A10B54"/>
    <w:rsid w:val="00A10E3C"/>
    <w:rsid w:val="00A114C8"/>
    <w:rsid w:val="00A11D1C"/>
    <w:rsid w:val="00A12175"/>
    <w:rsid w:val="00A12864"/>
    <w:rsid w:val="00A13609"/>
    <w:rsid w:val="00A15798"/>
    <w:rsid w:val="00A158DE"/>
    <w:rsid w:val="00A16655"/>
    <w:rsid w:val="00A16D7A"/>
    <w:rsid w:val="00A171E4"/>
    <w:rsid w:val="00A1729B"/>
    <w:rsid w:val="00A17976"/>
    <w:rsid w:val="00A17A0C"/>
    <w:rsid w:val="00A20188"/>
    <w:rsid w:val="00A2063B"/>
    <w:rsid w:val="00A2088A"/>
    <w:rsid w:val="00A20D9F"/>
    <w:rsid w:val="00A22708"/>
    <w:rsid w:val="00A22924"/>
    <w:rsid w:val="00A229AC"/>
    <w:rsid w:val="00A2316C"/>
    <w:rsid w:val="00A2379A"/>
    <w:rsid w:val="00A23A6E"/>
    <w:rsid w:val="00A23F4C"/>
    <w:rsid w:val="00A261D1"/>
    <w:rsid w:val="00A2631F"/>
    <w:rsid w:val="00A26B2D"/>
    <w:rsid w:val="00A2707D"/>
    <w:rsid w:val="00A273E6"/>
    <w:rsid w:val="00A276AF"/>
    <w:rsid w:val="00A27FEB"/>
    <w:rsid w:val="00A30AA4"/>
    <w:rsid w:val="00A31D63"/>
    <w:rsid w:val="00A322CB"/>
    <w:rsid w:val="00A3243A"/>
    <w:rsid w:val="00A32C0D"/>
    <w:rsid w:val="00A33077"/>
    <w:rsid w:val="00A3444C"/>
    <w:rsid w:val="00A34B48"/>
    <w:rsid w:val="00A34C19"/>
    <w:rsid w:val="00A355BF"/>
    <w:rsid w:val="00A359B6"/>
    <w:rsid w:val="00A35E0D"/>
    <w:rsid w:val="00A361DE"/>
    <w:rsid w:val="00A3672E"/>
    <w:rsid w:val="00A36F2F"/>
    <w:rsid w:val="00A37039"/>
    <w:rsid w:val="00A37315"/>
    <w:rsid w:val="00A37A67"/>
    <w:rsid w:val="00A37AD7"/>
    <w:rsid w:val="00A4060A"/>
    <w:rsid w:val="00A40E9A"/>
    <w:rsid w:val="00A41D1E"/>
    <w:rsid w:val="00A4248A"/>
    <w:rsid w:val="00A42D93"/>
    <w:rsid w:val="00A4343F"/>
    <w:rsid w:val="00A43953"/>
    <w:rsid w:val="00A43A31"/>
    <w:rsid w:val="00A44549"/>
    <w:rsid w:val="00A44B26"/>
    <w:rsid w:val="00A44B3B"/>
    <w:rsid w:val="00A452ED"/>
    <w:rsid w:val="00A457E4"/>
    <w:rsid w:val="00A45BFE"/>
    <w:rsid w:val="00A46953"/>
    <w:rsid w:val="00A47198"/>
    <w:rsid w:val="00A47203"/>
    <w:rsid w:val="00A47AD1"/>
    <w:rsid w:val="00A5065B"/>
    <w:rsid w:val="00A50938"/>
    <w:rsid w:val="00A50B3B"/>
    <w:rsid w:val="00A51758"/>
    <w:rsid w:val="00A51C98"/>
    <w:rsid w:val="00A5245D"/>
    <w:rsid w:val="00A52901"/>
    <w:rsid w:val="00A52E5A"/>
    <w:rsid w:val="00A53E92"/>
    <w:rsid w:val="00A54681"/>
    <w:rsid w:val="00A5500F"/>
    <w:rsid w:val="00A55535"/>
    <w:rsid w:val="00A55BEC"/>
    <w:rsid w:val="00A56518"/>
    <w:rsid w:val="00A56E19"/>
    <w:rsid w:val="00A5727E"/>
    <w:rsid w:val="00A573FB"/>
    <w:rsid w:val="00A5741D"/>
    <w:rsid w:val="00A5791E"/>
    <w:rsid w:val="00A60853"/>
    <w:rsid w:val="00A61896"/>
    <w:rsid w:val="00A62746"/>
    <w:rsid w:val="00A63722"/>
    <w:rsid w:val="00A6386C"/>
    <w:rsid w:val="00A63925"/>
    <w:rsid w:val="00A63B49"/>
    <w:rsid w:val="00A64968"/>
    <w:rsid w:val="00A64DC5"/>
    <w:rsid w:val="00A65515"/>
    <w:rsid w:val="00A65658"/>
    <w:rsid w:val="00A65AA4"/>
    <w:rsid w:val="00A65AEE"/>
    <w:rsid w:val="00A669B6"/>
    <w:rsid w:val="00A66B89"/>
    <w:rsid w:val="00A703CD"/>
    <w:rsid w:val="00A70A1F"/>
    <w:rsid w:val="00A713C3"/>
    <w:rsid w:val="00A715E5"/>
    <w:rsid w:val="00A717CD"/>
    <w:rsid w:val="00A720D8"/>
    <w:rsid w:val="00A72125"/>
    <w:rsid w:val="00A728BE"/>
    <w:rsid w:val="00A72F26"/>
    <w:rsid w:val="00A73720"/>
    <w:rsid w:val="00A738E2"/>
    <w:rsid w:val="00A73CF3"/>
    <w:rsid w:val="00A74263"/>
    <w:rsid w:val="00A74761"/>
    <w:rsid w:val="00A74A36"/>
    <w:rsid w:val="00A74F8D"/>
    <w:rsid w:val="00A75253"/>
    <w:rsid w:val="00A76232"/>
    <w:rsid w:val="00A76B91"/>
    <w:rsid w:val="00A77838"/>
    <w:rsid w:val="00A77B09"/>
    <w:rsid w:val="00A77FAF"/>
    <w:rsid w:val="00A805CA"/>
    <w:rsid w:val="00A80618"/>
    <w:rsid w:val="00A80CE0"/>
    <w:rsid w:val="00A81C21"/>
    <w:rsid w:val="00A81D94"/>
    <w:rsid w:val="00A821C3"/>
    <w:rsid w:val="00A828E7"/>
    <w:rsid w:val="00A82DF5"/>
    <w:rsid w:val="00A83A5A"/>
    <w:rsid w:val="00A854F1"/>
    <w:rsid w:val="00A85A9F"/>
    <w:rsid w:val="00A85B2C"/>
    <w:rsid w:val="00A86BAF"/>
    <w:rsid w:val="00A86DBD"/>
    <w:rsid w:val="00A870CD"/>
    <w:rsid w:val="00A8727B"/>
    <w:rsid w:val="00A90228"/>
    <w:rsid w:val="00A902D1"/>
    <w:rsid w:val="00A903CD"/>
    <w:rsid w:val="00A90528"/>
    <w:rsid w:val="00A910AE"/>
    <w:rsid w:val="00A92034"/>
    <w:rsid w:val="00A92631"/>
    <w:rsid w:val="00A928E7"/>
    <w:rsid w:val="00A94217"/>
    <w:rsid w:val="00A946F5"/>
    <w:rsid w:val="00A94B84"/>
    <w:rsid w:val="00A950C2"/>
    <w:rsid w:val="00A95947"/>
    <w:rsid w:val="00A96CFF"/>
    <w:rsid w:val="00A96EDB"/>
    <w:rsid w:val="00A977FA"/>
    <w:rsid w:val="00AA01C1"/>
    <w:rsid w:val="00AA03B6"/>
    <w:rsid w:val="00AA0530"/>
    <w:rsid w:val="00AA05D1"/>
    <w:rsid w:val="00AA05EE"/>
    <w:rsid w:val="00AA0922"/>
    <w:rsid w:val="00AA1357"/>
    <w:rsid w:val="00AA1781"/>
    <w:rsid w:val="00AA215A"/>
    <w:rsid w:val="00AA248D"/>
    <w:rsid w:val="00AA24B6"/>
    <w:rsid w:val="00AA2776"/>
    <w:rsid w:val="00AA27C8"/>
    <w:rsid w:val="00AA29DF"/>
    <w:rsid w:val="00AA2AA7"/>
    <w:rsid w:val="00AA2C42"/>
    <w:rsid w:val="00AA2DD0"/>
    <w:rsid w:val="00AA425F"/>
    <w:rsid w:val="00AA5241"/>
    <w:rsid w:val="00AA5A0D"/>
    <w:rsid w:val="00AA5DC0"/>
    <w:rsid w:val="00AA631C"/>
    <w:rsid w:val="00AA76F1"/>
    <w:rsid w:val="00AB0954"/>
    <w:rsid w:val="00AB0979"/>
    <w:rsid w:val="00AB15BE"/>
    <w:rsid w:val="00AB1B23"/>
    <w:rsid w:val="00AB1B66"/>
    <w:rsid w:val="00AB2101"/>
    <w:rsid w:val="00AB2CF1"/>
    <w:rsid w:val="00AB3440"/>
    <w:rsid w:val="00AB4D47"/>
    <w:rsid w:val="00AB5064"/>
    <w:rsid w:val="00AB5416"/>
    <w:rsid w:val="00AB542A"/>
    <w:rsid w:val="00AB5793"/>
    <w:rsid w:val="00AB6464"/>
    <w:rsid w:val="00AB6540"/>
    <w:rsid w:val="00AB6A3C"/>
    <w:rsid w:val="00AB6C48"/>
    <w:rsid w:val="00AB78D4"/>
    <w:rsid w:val="00AB7A66"/>
    <w:rsid w:val="00AB7CC0"/>
    <w:rsid w:val="00AC0733"/>
    <w:rsid w:val="00AC0A7E"/>
    <w:rsid w:val="00AC12DE"/>
    <w:rsid w:val="00AC2411"/>
    <w:rsid w:val="00AC26B1"/>
    <w:rsid w:val="00AC32ED"/>
    <w:rsid w:val="00AC3AB0"/>
    <w:rsid w:val="00AC3C90"/>
    <w:rsid w:val="00AC4311"/>
    <w:rsid w:val="00AC45FD"/>
    <w:rsid w:val="00AC497D"/>
    <w:rsid w:val="00AC4F2D"/>
    <w:rsid w:val="00AC54A7"/>
    <w:rsid w:val="00AC575C"/>
    <w:rsid w:val="00AC5F44"/>
    <w:rsid w:val="00AC6745"/>
    <w:rsid w:val="00AC6E2B"/>
    <w:rsid w:val="00AC72B4"/>
    <w:rsid w:val="00AC75E1"/>
    <w:rsid w:val="00AC7DCB"/>
    <w:rsid w:val="00AD0205"/>
    <w:rsid w:val="00AD058A"/>
    <w:rsid w:val="00AD08EC"/>
    <w:rsid w:val="00AD095A"/>
    <w:rsid w:val="00AD129C"/>
    <w:rsid w:val="00AD1891"/>
    <w:rsid w:val="00AD1AE7"/>
    <w:rsid w:val="00AD1AFF"/>
    <w:rsid w:val="00AD2379"/>
    <w:rsid w:val="00AD23EA"/>
    <w:rsid w:val="00AD3107"/>
    <w:rsid w:val="00AD3B52"/>
    <w:rsid w:val="00AD580A"/>
    <w:rsid w:val="00AD5EFC"/>
    <w:rsid w:val="00AD63CC"/>
    <w:rsid w:val="00AD67CD"/>
    <w:rsid w:val="00AD697B"/>
    <w:rsid w:val="00AD69B6"/>
    <w:rsid w:val="00AD6A23"/>
    <w:rsid w:val="00AE03B0"/>
    <w:rsid w:val="00AE087D"/>
    <w:rsid w:val="00AE0B40"/>
    <w:rsid w:val="00AE137F"/>
    <w:rsid w:val="00AE19B3"/>
    <w:rsid w:val="00AE291E"/>
    <w:rsid w:val="00AE2D84"/>
    <w:rsid w:val="00AE30C7"/>
    <w:rsid w:val="00AE391E"/>
    <w:rsid w:val="00AE3C1B"/>
    <w:rsid w:val="00AE3DD9"/>
    <w:rsid w:val="00AE3F93"/>
    <w:rsid w:val="00AE4DFC"/>
    <w:rsid w:val="00AE519D"/>
    <w:rsid w:val="00AE5755"/>
    <w:rsid w:val="00AE602A"/>
    <w:rsid w:val="00AE6553"/>
    <w:rsid w:val="00AE6587"/>
    <w:rsid w:val="00AE6667"/>
    <w:rsid w:val="00AE67C2"/>
    <w:rsid w:val="00AE6BC5"/>
    <w:rsid w:val="00AE6BF7"/>
    <w:rsid w:val="00AE70E2"/>
    <w:rsid w:val="00AE76FB"/>
    <w:rsid w:val="00AF0E9E"/>
    <w:rsid w:val="00AF0FA2"/>
    <w:rsid w:val="00AF4188"/>
    <w:rsid w:val="00AF4673"/>
    <w:rsid w:val="00AF4686"/>
    <w:rsid w:val="00AF4CC7"/>
    <w:rsid w:val="00AF6302"/>
    <w:rsid w:val="00AF6BB4"/>
    <w:rsid w:val="00AF6BF7"/>
    <w:rsid w:val="00AF7A7E"/>
    <w:rsid w:val="00AF7EC1"/>
    <w:rsid w:val="00AF7F0C"/>
    <w:rsid w:val="00B00BDC"/>
    <w:rsid w:val="00B0114C"/>
    <w:rsid w:val="00B01605"/>
    <w:rsid w:val="00B01807"/>
    <w:rsid w:val="00B021D0"/>
    <w:rsid w:val="00B022EA"/>
    <w:rsid w:val="00B029B5"/>
    <w:rsid w:val="00B04065"/>
    <w:rsid w:val="00B04327"/>
    <w:rsid w:val="00B04598"/>
    <w:rsid w:val="00B04784"/>
    <w:rsid w:val="00B04A64"/>
    <w:rsid w:val="00B04D18"/>
    <w:rsid w:val="00B05AF7"/>
    <w:rsid w:val="00B06282"/>
    <w:rsid w:val="00B06785"/>
    <w:rsid w:val="00B06C66"/>
    <w:rsid w:val="00B07A3A"/>
    <w:rsid w:val="00B07AFC"/>
    <w:rsid w:val="00B07DCE"/>
    <w:rsid w:val="00B10415"/>
    <w:rsid w:val="00B10920"/>
    <w:rsid w:val="00B10C1B"/>
    <w:rsid w:val="00B10D9F"/>
    <w:rsid w:val="00B10EFD"/>
    <w:rsid w:val="00B110EE"/>
    <w:rsid w:val="00B11FA4"/>
    <w:rsid w:val="00B1319E"/>
    <w:rsid w:val="00B13779"/>
    <w:rsid w:val="00B13889"/>
    <w:rsid w:val="00B148EA"/>
    <w:rsid w:val="00B14C93"/>
    <w:rsid w:val="00B15435"/>
    <w:rsid w:val="00B15473"/>
    <w:rsid w:val="00B155A6"/>
    <w:rsid w:val="00B15B65"/>
    <w:rsid w:val="00B160F2"/>
    <w:rsid w:val="00B160FD"/>
    <w:rsid w:val="00B16581"/>
    <w:rsid w:val="00B166A7"/>
    <w:rsid w:val="00B16F07"/>
    <w:rsid w:val="00B179B7"/>
    <w:rsid w:val="00B20F6B"/>
    <w:rsid w:val="00B21F4F"/>
    <w:rsid w:val="00B223BA"/>
    <w:rsid w:val="00B225DA"/>
    <w:rsid w:val="00B22679"/>
    <w:rsid w:val="00B22FA5"/>
    <w:rsid w:val="00B23626"/>
    <w:rsid w:val="00B23B15"/>
    <w:rsid w:val="00B23E5D"/>
    <w:rsid w:val="00B24089"/>
    <w:rsid w:val="00B2429C"/>
    <w:rsid w:val="00B24921"/>
    <w:rsid w:val="00B24D83"/>
    <w:rsid w:val="00B2548E"/>
    <w:rsid w:val="00B25830"/>
    <w:rsid w:val="00B25EF4"/>
    <w:rsid w:val="00B265A2"/>
    <w:rsid w:val="00B26920"/>
    <w:rsid w:val="00B279C1"/>
    <w:rsid w:val="00B30492"/>
    <w:rsid w:val="00B314D8"/>
    <w:rsid w:val="00B31AEB"/>
    <w:rsid w:val="00B323BD"/>
    <w:rsid w:val="00B326AC"/>
    <w:rsid w:val="00B32852"/>
    <w:rsid w:val="00B35714"/>
    <w:rsid w:val="00B363C9"/>
    <w:rsid w:val="00B36448"/>
    <w:rsid w:val="00B3700F"/>
    <w:rsid w:val="00B3762D"/>
    <w:rsid w:val="00B3774F"/>
    <w:rsid w:val="00B37999"/>
    <w:rsid w:val="00B400C5"/>
    <w:rsid w:val="00B40D8E"/>
    <w:rsid w:val="00B42A94"/>
    <w:rsid w:val="00B42EFE"/>
    <w:rsid w:val="00B44E38"/>
    <w:rsid w:val="00B45CC8"/>
    <w:rsid w:val="00B45D35"/>
    <w:rsid w:val="00B45F22"/>
    <w:rsid w:val="00B46514"/>
    <w:rsid w:val="00B470DD"/>
    <w:rsid w:val="00B4786A"/>
    <w:rsid w:val="00B47970"/>
    <w:rsid w:val="00B47DD9"/>
    <w:rsid w:val="00B47E85"/>
    <w:rsid w:val="00B50439"/>
    <w:rsid w:val="00B50B6E"/>
    <w:rsid w:val="00B52112"/>
    <w:rsid w:val="00B54237"/>
    <w:rsid w:val="00B5487B"/>
    <w:rsid w:val="00B549B6"/>
    <w:rsid w:val="00B54B15"/>
    <w:rsid w:val="00B54E8C"/>
    <w:rsid w:val="00B56636"/>
    <w:rsid w:val="00B5775B"/>
    <w:rsid w:val="00B579AA"/>
    <w:rsid w:val="00B6064F"/>
    <w:rsid w:val="00B60816"/>
    <w:rsid w:val="00B61908"/>
    <w:rsid w:val="00B61915"/>
    <w:rsid w:val="00B61A0C"/>
    <w:rsid w:val="00B63556"/>
    <w:rsid w:val="00B645D5"/>
    <w:rsid w:val="00B64BF7"/>
    <w:rsid w:val="00B64F3F"/>
    <w:rsid w:val="00B65568"/>
    <w:rsid w:val="00B655E0"/>
    <w:rsid w:val="00B6576A"/>
    <w:rsid w:val="00B65F34"/>
    <w:rsid w:val="00B662C2"/>
    <w:rsid w:val="00B6631A"/>
    <w:rsid w:val="00B6719D"/>
    <w:rsid w:val="00B67F63"/>
    <w:rsid w:val="00B70555"/>
    <w:rsid w:val="00B71030"/>
    <w:rsid w:val="00B717CB"/>
    <w:rsid w:val="00B7256F"/>
    <w:rsid w:val="00B73CA6"/>
    <w:rsid w:val="00B761A3"/>
    <w:rsid w:val="00B76864"/>
    <w:rsid w:val="00B76D54"/>
    <w:rsid w:val="00B76FA9"/>
    <w:rsid w:val="00B7713D"/>
    <w:rsid w:val="00B77870"/>
    <w:rsid w:val="00B80570"/>
    <w:rsid w:val="00B80575"/>
    <w:rsid w:val="00B806AA"/>
    <w:rsid w:val="00B81739"/>
    <w:rsid w:val="00B82E6C"/>
    <w:rsid w:val="00B83725"/>
    <w:rsid w:val="00B83A7A"/>
    <w:rsid w:val="00B8411B"/>
    <w:rsid w:val="00B84915"/>
    <w:rsid w:val="00B84D77"/>
    <w:rsid w:val="00B852A3"/>
    <w:rsid w:val="00B85499"/>
    <w:rsid w:val="00B8554B"/>
    <w:rsid w:val="00B85958"/>
    <w:rsid w:val="00B86284"/>
    <w:rsid w:val="00B8689B"/>
    <w:rsid w:val="00B87A2E"/>
    <w:rsid w:val="00B9096F"/>
    <w:rsid w:val="00B91148"/>
    <w:rsid w:val="00B91418"/>
    <w:rsid w:val="00B9157A"/>
    <w:rsid w:val="00B92466"/>
    <w:rsid w:val="00B9318B"/>
    <w:rsid w:val="00B93C9B"/>
    <w:rsid w:val="00B943C8"/>
    <w:rsid w:val="00B9608E"/>
    <w:rsid w:val="00B96F87"/>
    <w:rsid w:val="00B96F96"/>
    <w:rsid w:val="00B973A6"/>
    <w:rsid w:val="00BA0EA7"/>
    <w:rsid w:val="00BA11DD"/>
    <w:rsid w:val="00BA1DEC"/>
    <w:rsid w:val="00BA202E"/>
    <w:rsid w:val="00BA22FD"/>
    <w:rsid w:val="00BA2576"/>
    <w:rsid w:val="00BA3410"/>
    <w:rsid w:val="00BA4C9B"/>
    <w:rsid w:val="00BA660B"/>
    <w:rsid w:val="00BA6C26"/>
    <w:rsid w:val="00BA79E0"/>
    <w:rsid w:val="00BB0440"/>
    <w:rsid w:val="00BB0EF3"/>
    <w:rsid w:val="00BB13C1"/>
    <w:rsid w:val="00BB143D"/>
    <w:rsid w:val="00BB1478"/>
    <w:rsid w:val="00BB1B51"/>
    <w:rsid w:val="00BB20FC"/>
    <w:rsid w:val="00BB3769"/>
    <w:rsid w:val="00BB4111"/>
    <w:rsid w:val="00BB465E"/>
    <w:rsid w:val="00BB4983"/>
    <w:rsid w:val="00BB4DE5"/>
    <w:rsid w:val="00BB506C"/>
    <w:rsid w:val="00BB5ABC"/>
    <w:rsid w:val="00BB6214"/>
    <w:rsid w:val="00BB62C7"/>
    <w:rsid w:val="00BB6311"/>
    <w:rsid w:val="00BB6B89"/>
    <w:rsid w:val="00BB73BA"/>
    <w:rsid w:val="00BB7AA1"/>
    <w:rsid w:val="00BC034F"/>
    <w:rsid w:val="00BC10EE"/>
    <w:rsid w:val="00BC1F22"/>
    <w:rsid w:val="00BC20D6"/>
    <w:rsid w:val="00BC26FE"/>
    <w:rsid w:val="00BC271C"/>
    <w:rsid w:val="00BC2E2F"/>
    <w:rsid w:val="00BC2E94"/>
    <w:rsid w:val="00BC351A"/>
    <w:rsid w:val="00BC36DA"/>
    <w:rsid w:val="00BC3CEB"/>
    <w:rsid w:val="00BC45BA"/>
    <w:rsid w:val="00BC5745"/>
    <w:rsid w:val="00BC6061"/>
    <w:rsid w:val="00BC6076"/>
    <w:rsid w:val="00BC66F9"/>
    <w:rsid w:val="00BC6BF4"/>
    <w:rsid w:val="00BC75BF"/>
    <w:rsid w:val="00BC7B30"/>
    <w:rsid w:val="00BD06B7"/>
    <w:rsid w:val="00BD0829"/>
    <w:rsid w:val="00BD0BF2"/>
    <w:rsid w:val="00BD1588"/>
    <w:rsid w:val="00BD192A"/>
    <w:rsid w:val="00BD227E"/>
    <w:rsid w:val="00BD2F1F"/>
    <w:rsid w:val="00BD3772"/>
    <w:rsid w:val="00BD3A0D"/>
    <w:rsid w:val="00BD3C26"/>
    <w:rsid w:val="00BD3F42"/>
    <w:rsid w:val="00BD4C00"/>
    <w:rsid w:val="00BD4F4A"/>
    <w:rsid w:val="00BD54E5"/>
    <w:rsid w:val="00BD55A6"/>
    <w:rsid w:val="00BD5A70"/>
    <w:rsid w:val="00BD69D7"/>
    <w:rsid w:val="00BD6EBC"/>
    <w:rsid w:val="00BD7766"/>
    <w:rsid w:val="00BD7F6F"/>
    <w:rsid w:val="00BE0300"/>
    <w:rsid w:val="00BE09D1"/>
    <w:rsid w:val="00BE0D52"/>
    <w:rsid w:val="00BE2D41"/>
    <w:rsid w:val="00BE2F88"/>
    <w:rsid w:val="00BE2FB9"/>
    <w:rsid w:val="00BE3023"/>
    <w:rsid w:val="00BE3BA9"/>
    <w:rsid w:val="00BE3E09"/>
    <w:rsid w:val="00BE3E85"/>
    <w:rsid w:val="00BE4606"/>
    <w:rsid w:val="00BE4D5F"/>
    <w:rsid w:val="00BE53E9"/>
    <w:rsid w:val="00BE550D"/>
    <w:rsid w:val="00BE5890"/>
    <w:rsid w:val="00BE5B09"/>
    <w:rsid w:val="00BE65C8"/>
    <w:rsid w:val="00BE7183"/>
    <w:rsid w:val="00BE7553"/>
    <w:rsid w:val="00BE78FE"/>
    <w:rsid w:val="00BE7B79"/>
    <w:rsid w:val="00BE7E58"/>
    <w:rsid w:val="00BE7F93"/>
    <w:rsid w:val="00BF040F"/>
    <w:rsid w:val="00BF05FF"/>
    <w:rsid w:val="00BF0625"/>
    <w:rsid w:val="00BF06A6"/>
    <w:rsid w:val="00BF11A9"/>
    <w:rsid w:val="00BF1C1D"/>
    <w:rsid w:val="00BF24D4"/>
    <w:rsid w:val="00BF26D2"/>
    <w:rsid w:val="00BF28C3"/>
    <w:rsid w:val="00BF2A9D"/>
    <w:rsid w:val="00BF3414"/>
    <w:rsid w:val="00BF43AA"/>
    <w:rsid w:val="00BF46F8"/>
    <w:rsid w:val="00BF4854"/>
    <w:rsid w:val="00BF4E48"/>
    <w:rsid w:val="00BF52D8"/>
    <w:rsid w:val="00BF530A"/>
    <w:rsid w:val="00BF5E2D"/>
    <w:rsid w:val="00BF5E9E"/>
    <w:rsid w:val="00BF69AA"/>
    <w:rsid w:val="00BF6AE3"/>
    <w:rsid w:val="00BF6E0F"/>
    <w:rsid w:val="00BF71FA"/>
    <w:rsid w:val="00BF775B"/>
    <w:rsid w:val="00BF77D8"/>
    <w:rsid w:val="00BF7829"/>
    <w:rsid w:val="00BF7D3B"/>
    <w:rsid w:val="00C007D9"/>
    <w:rsid w:val="00C0107A"/>
    <w:rsid w:val="00C02213"/>
    <w:rsid w:val="00C025F1"/>
    <w:rsid w:val="00C02A73"/>
    <w:rsid w:val="00C0306E"/>
    <w:rsid w:val="00C033DD"/>
    <w:rsid w:val="00C03433"/>
    <w:rsid w:val="00C035DB"/>
    <w:rsid w:val="00C03A09"/>
    <w:rsid w:val="00C0450C"/>
    <w:rsid w:val="00C04532"/>
    <w:rsid w:val="00C04599"/>
    <w:rsid w:val="00C055ED"/>
    <w:rsid w:val="00C05D11"/>
    <w:rsid w:val="00C05D3D"/>
    <w:rsid w:val="00C067CA"/>
    <w:rsid w:val="00C07E7C"/>
    <w:rsid w:val="00C10D95"/>
    <w:rsid w:val="00C10E25"/>
    <w:rsid w:val="00C1102F"/>
    <w:rsid w:val="00C110A4"/>
    <w:rsid w:val="00C11614"/>
    <w:rsid w:val="00C134D7"/>
    <w:rsid w:val="00C1359B"/>
    <w:rsid w:val="00C13654"/>
    <w:rsid w:val="00C14432"/>
    <w:rsid w:val="00C14CAE"/>
    <w:rsid w:val="00C14CCD"/>
    <w:rsid w:val="00C14F45"/>
    <w:rsid w:val="00C14F9D"/>
    <w:rsid w:val="00C157CD"/>
    <w:rsid w:val="00C159C7"/>
    <w:rsid w:val="00C15F6D"/>
    <w:rsid w:val="00C15F94"/>
    <w:rsid w:val="00C15FE0"/>
    <w:rsid w:val="00C16A1F"/>
    <w:rsid w:val="00C174F7"/>
    <w:rsid w:val="00C17B06"/>
    <w:rsid w:val="00C17E1F"/>
    <w:rsid w:val="00C20B1B"/>
    <w:rsid w:val="00C21334"/>
    <w:rsid w:val="00C21F00"/>
    <w:rsid w:val="00C22442"/>
    <w:rsid w:val="00C23077"/>
    <w:rsid w:val="00C23201"/>
    <w:rsid w:val="00C239FC"/>
    <w:rsid w:val="00C23DD3"/>
    <w:rsid w:val="00C242F4"/>
    <w:rsid w:val="00C24C1C"/>
    <w:rsid w:val="00C257D2"/>
    <w:rsid w:val="00C25AD4"/>
    <w:rsid w:val="00C262F8"/>
    <w:rsid w:val="00C263D7"/>
    <w:rsid w:val="00C2684D"/>
    <w:rsid w:val="00C26923"/>
    <w:rsid w:val="00C2734E"/>
    <w:rsid w:val="00C277F3"/>
    <w:rsid w:val="00C3057A"/>
    <w:rsid w:val="00C30EEA"/>
    <w:rsid w:val="00C314CE"/>
    <w:rsid w:val="00C32AC4"/>
    <w:rsid w:val="00C33892"/>
    <w:rsid w:val="00C34B06"/>
    <w:rsid w:val="00C34BE7"/>
    <w:rsid w:val="00C35022"/>
    <w:rsid w:val="00C36468"/>
    <w:rsid w:val="00C3699F"/>
    <w:rsid w:val="00C36C17"/>
    <w:rsid w:val="00C37E70"/>
    <w:rsid w:val="00C40483"/>
    <w:rsid w:val="00C4116B"/>
    <w:rsid w:val="00C41805"/>
    <w:rsid w:val="00C419FD"/>
    <w:rsid w:val="00C43237"/>
    <w:rsid w:val="00C434C6"/>
    <w:rsid w:val="00C43567"/>
    <w:rsid w:val="00C437E2"/>
    <w:rsid w:val="00C43819"/>
    <w:rsid w:val="00C43A29"/>
    <w:rsid w:val="00C441B5"/>
    <w:rsid w:val="00C44B77"/>
    <w:rsid w:val="00C44BE8"/>
    <w:rsid w:val="00C44ECF"/>
    <w:rsid w:val="00C44F35"/>
    <w:rsid w:val="00C44F83"/>
    <w:rsid w:val="00C4510D"/>
    <w:rsid w:val="00C45C1A"/>
    <w:rsid w:val="00C45CC8"/>
    <w:rsid w:val="00C469EC"/>
    <w:rsid w:val="00C46C19"/>
    <w:rsid w:val="00C46DD6"/>
    <w:rsid w:val="00C47369"/>
    <w:rsid w:val="00C47933"/>
    <w:rsid w:val="00C47CAF"/>
    <w:rsid w:val="00C47E1A"/>
    <w:rsid w:val="00C5032C"/>
    <w:rsid w:val="00C522C9"/>
    <w:rsid w:val="00C5405A"/>
    <w:rsid w:val="00C543C8"/>
    <w:rsid w:val="00C5446D"/>
    <w:rsid w:val="00C54844"/>
    <w:rsid w:val="00C54911"/>
    <w:rsid w:val="00C54B52"/>
    <w:rsid w:val="00C555FA"/>
    <w:rsid w:val="00C5654A"/>
    <w:rsid w:val="00C567F6"/>
    <w:rsid w:val="00C607E0"/>
    <w:rsid w:val="00C6088B"/>
    <w:rsid w:val="00C60D68"/>
    <w:rsid w:val="00C61A2E"/>
    <w:rsid w:val="00C61C43"/>
    <w:rsid w:val="00C62E9C"/>
    <w:rsid w:val="00C63749"/>
    <w:rsid w:val="00C6426E"/>
    <w:rsid w:val="00C653E4"/>
    <w:rsid w:val="00C660D9"/>
    <w:rsid w:val="00C67387"/>
    <w:rsid w:val="00C67A05"/>
    <w:rsid w:val="00C711CE"/>
    <w:rsid w:val="00C71D9E"/>
    <w:rsid w:val="00C72F39"/>
    <w:rsid w:val="00C733FF"/>
    <w:rsid w:val="00C740CC"/>
    <w:rsid w:val="00C749BD"/>
    <w:rsid w:val="00C7554A"/>
    <w:rsid w:val="00C76E2C"/>
    <w:rsid w:val="00C80058"/>
    <w:rsid w:val="00C80663"/>
    <w:rsid w:val="00C80B96"/>
    <w:rsid w:val="00C823CE"/>
    <w:rsid w:val="00C848EB"/>
    <w:rsid w:val="00C856A6"/>
    <w:rsid w:val="00C8723F"/>
    <w:rsid w:val="00C87EC3"/>
    <w:rsid w:val="00C9074E"/>
    <w:rsid w:val="00C90DC6"/>
    <w:rsid w:val="00C91648"/>
    <w:rsid w:val="00C92CBE"/>
    <w:rsid w:val="00C94521"/>
    <w:rsid w:val="00C94E91"/>
    <w:rsid w:val="00C95E2B"/>
    <w:rsid w:val="00C95E49"/>
    <w:rsid w:val="00C968D7"/>
    <w:rsid w:val="00C96CCE"/>
    <w:rsid w:val="00C971DB"/>
    <w:rsid w:val="00C97DB6"/>
    <w:rsid w:val="00C97EE4"/>
    <w:rsid w:val="00CA196D"/>
    <w:rsid w:val="00CA1994"/>
    <w:rsid w:val="00CA397F"/>
    <w:rsid w:val="00CA3E4A"/>
    <w:rsid w:val="00CA69A7"/>
    <w:rsid w:val="00CA6AEA"/>
    <w:rsid w:val="00CA75D7"/>
    <w:rsid w:val="00CA7ECA"/>
    <w:rsid w:val="00CB056C"/>
    <w:rsid w:val="00CB0DB6"/>
    <w:rsid w:val="00CB185B"/>
    <w:rsid w:val="00CB193B"/>
    <w:rsid w:val="00CB3101"/>
    <w:rsid w:val="00CB3713"/>
    <w:rsid w:val="00CB3812"/>
    <w:rsid w:val="00CB3B22"/>
    <w:rsid w:val="00CB3DCD"/>
    <w:rsid w:val="00CB3E7E"/>
    <w:rsid w:val="00CB45B5"/>
    <w:rsid w:val="00CB46C4"/>
    <w:rsid w:val="00CB4AFB"/>
    <w:rsid w:val="00CB4B7C"/>
    <w:rsid w:val="00CB4C72"/>
    <w:rsid w:val="00CB5672"/>
    <w:rsid w:val="00CB5D9E"/>
    <w:rsid w:val="00CB5EFA"/>
    <w:rsid w:val="00CB65D9"/>
    <w:rsid w:val="00CB6C12"/>
    <w:rsid w:val="00CB7837"/>
    <w:rsid w:val="00CB7A9B"/>
    <w:rsid w:val="00CC0128"/>
    <w:rsid w:val="00CC0FB3"/>
    <w:rsid w:val="00CC1DC1"/>
    <w:rsid w:val="00CC20B1"/>
    <w:rsid w:val="00CC22C8"/>
    <w:rsid w:val="00CC257A"/>
    <w:rsid w:val="00CC2C0B"/>
    <w:rsid w:val="00CC2DD2"/>
    <w:rsid w:val="00CC4195"/>
    <w:rsid w:val="00CC4929"/>
    <w:rsid w:val="00CC560F"/>
    <w:rsid w:val="00CC5D91"/>
    <w:rsid w:val="00CC6750"/>
    <w:rsid w:val="00CD07BA"/>
    <w:rsid w:val="00CD1104"/>
    <w:rsid w:val="00CD166C"/>
    <w:rsid w:val="00CD1B4E"/>
    <w:rsid w:val="00CD1E4E"/>
    <w:rsid w:val="00CD2218"/>
    <w:rsid w:val="00CD30C6"/>
    <w:rsid w:val="00CD3BB0"/>
    <w:rsid w:val="00CD3FA3"/>
    <w:rsid w:val="00CD4119"/>
    <w:rsid w:val="00CD4569"/>
    <w:rsid w:val="00CD51A0"/>
    <w:rsid w:val="00CD6001"/>
    <w:rsid w:val="00CD6997"/>
    <w:rsid w:val="00CD6AC9"/>
    <w:rsid w:val="00CD70B1"/>
    <w:rsid w:val="00CD75F3"/>
    <w:rsid w:val="00CD7975"/>
    <w:rsid w:val="00CD7A8C"/>
    <w:rsid w:val="00CE036B"/>
    <w:rsid w:val="00CE0E84"/>
    <w:rsid w:val="00CE1807"/>
    <w:rsid w:val="00CE18BD"/>
    <w:rsid w:val="00CE191A"/>
    <w:rsid w:val="00CE1A71"/>
    <w:rsid w:val="00CE2F62"/>
    <w:rsid w:val="00CE3646"/>
    <w:rsid w:val="00CE38B8"/>
    <w:rsid w:val="00CE3D45"/>
    <w:rsid w:val="00CE4DAF"/>
    <w:rsid w:val="00CE5CBC"/>
    <w:rsid w:val="00CE5DD1"/>
    <w:rsid w:val="00CE6708"/>
    <w:rsid w:val="00CE6CC3"/>
    <w:rsid w:val="00CE711D"/>
    <w:rsid w:val="00CE78C0"/>
    <w:rsid w:val="00CE7D20"/>
    <w:rsid w:val="00CE7DE8"/>
    <w:rsid w:val="00CF073D"/>
    <w:rsid w:val="00CF1105"/>
    <w:rsid w:val="00CF1358"/>
    <w:rsid w:val="00CF15CE"/>
    <w:rsid w:val="00CF1AF9"/>
    <w:rsid w:val="00CF1C78"/>
    <w:rsid w:val="00CF2400"/>
    <w:rsid w:val="00CF2585"/>
    <w:rsid w:val="00CF275F"/>
    <w:rsid w:val="00CF279B"/>
    <w:rsid w:val="00CF2A20"/>
    <w:rsid w:val="00CF2EA4"/>
    <w:rsid w:val="00CF3772"/>
    <w:rsid w:val="00CF3A94"/>
    <w:rsid w:val="00CF451C"/>
    <w:rsid w:val="00CF4A59"/>
    <w:rsid w:val="00CF56F6"/>
    <w:rsid w:val="00CF629D"/>
    <w:rsid w:val="00CF7453"/>
    <w:rsid w:val="00CF786D"/>
    <w:rsid w:val="00CF7A69"/>
    <w:rsid w:val="00D00A62"/>
    <w:rsid w:val="00D00E91"/>
    <w:rsid w:val="00D01CA7"/>
    <w:rsid w:val="00D022B8"/>
    <w:rsid w:val="00D03363"/>
    <w:rsid w:val="00D038E0"/>
    <w:rsid w:val="00D050CF"/>
    <w:rsid w:val="00D0582A"/>
    <w:rsid w:val="00D05BCB"/>
    <w:rsid w:val="00D05E99"/>
    <w:rsid w:val="00D060B8"/>
    <w:rsid w:val="00D07279"/>
    <w:rsid w:val="00D07450"/>
    <w:rsid w:val="00D07785"/>
    <w:rsid w:val="00D10320"/>
    <w:rsid w:val="00D105AE"/>
    <w:rsid w:val="00D115D7"/>
    <w:rsid w:val="00D118BD"/>
    <w:rsid w:val="00D11DE0"/>
    <w:rsid w:val="00D11E8D"/>
    <w:rsid w:val="00D11EC2"/>
    <w:rsid w:val="00D1220D"/>
    <w:rsid w:val="00D12CC6"/>
    <w:rsid w:val="00D12E21"/>
    <w:rsid w:val="00D137EA"/>
    <w:rsid w:val="00D14083"/>
    <w:rsid w:val="00D140DD"/>
    <w:rsid w:val="00D1509B"/>
    <w:rsid w:val="00D152EC"/>
    <w:rsid w:val="00D153AB"/>
    <w:rsid w:val="00D158C2"/>
    <w:rsid w:val="00D167E7"/>
    <w:rsid w:val="00D171C3"/>
    <w:rsid w:val="00D1769F"/>
    <w:rsid w:val="00D20A06"/>
    <w:rsid w:val="00D20A69"/>
    <w:rsid w:val="00D211E4"/>
    <w:rsid w:val="00D21623"/>
    <w:rsid w:val="00D228AF"/>
    <w:rsid w:val="00D22BF0"/>
    <w:rsid w:val="00D22CC9"/>
    <w:rsid w:val="00D22EE7"/>
    <w:rsid w:val="00D231D8"/>
    <w:rsid w:val="00D23DDE"/>
    <w:rsid w:val="00D24D8A"/>
    <w:rsid w:val="00D24FCD"/>
    <w:rsid w:val="00D24FD9"/>
    <w:rsid w:val="00D254A0"/>
    <w:rsid w:val="00D304F0"/>
    <w:rsid w:val="00D305BC"/>
    <w:rsid w:val="00D30CA6"/>
    <w:rsid w:val="00D31256"/>
    <w:rsid w:val="00D315CD"/>
    <w:rsid w:val="00D31D1A"/>
    <w:rsid w:val="00D31D98"/>
    <w:rsid w:val="00D3286F"/>
    <w:rsid w:val="00D339D3"/>
    <w:rsid w:val="00D33A36"/>
    <w:rsid w:val="00D33E58"/>
    <w:rsid w:val="00D349B8"/>
    <w:rsid w:val="00D34B58"/>
    <w:rsid w:val="00D355EB"/>
    <w:rsid w:val="00D35EA5"/>
    <w:rsid w:val="00D3632D"/>
    <w:rsid w:val="00D36465"/>
    <w:rsid w:val="00D37603"/>
    <w:rsid w:val="00D37872"/>
    <w:rsid w:val="00D37A0F"/>
    <w:rsid w:val="00D37FAF"/>
    <w:rsid w:val="00D37FBF"/>
    <w:rsid w:val="00D403FE"/>
    <w:rsid w:val="00D40406"/>
    <w:rsid w:val="00D404B5"/>
    <w:rsid w:val="00D40EC0"/>
    <w:rsid w:val="00D41BE8"/>
    <w:rsid w:val="00D42280"/>
    <w:rsid w:val="00D436D8"/>
    <w:rsid w:val="00D4502E"/>
    <w:rsid w:val="00D45557"/>
    <w:rsid w:val="00D456D6"/>
    <w:rsid w:val="00D458B7"/>
    <w:rsid w:val="00D460FB"/>
    <w:rsid w:val="00D461BF"/>
    <w:rsid w:val="00D47071"/>
    <w:rsid w:val="00D47853"/>
    <w:rsid w:val="00D50349"/>
    <w:rsid w:val="00D504A9"/>
    <w:rsid w:val="00D50BDB"/>
    <w:rsid w:val="00D517FB"/>
    <w:rsid w:val="00D523B8"/>
    <w:rsid w:val="00D5242E"/>
    <w:rsid w:val="00D52580"/>
    <w:rsid w:val="00D531BD"/>
    <w:rsid w:val="00D53519"/>
    <w:rsid w:val="00D5365F"/>
    <w:rsid w:val="00D53A3F"/>
    <w:rsid w:val="00D53C8C"/>
    <w:rsid w:val="00D53CB6"/>
    <w:rsid w:val="00D53EC1"/>
    <w:rsid w:val="00D54093"/>
    <w:rsid w:val="00D54182"/>
    <w:rsid w:val="00D54689"/>
    <w:rsid w:val="00D555C4"/>
    <w:rsid w:val="00D55D1A"/>
    <w:rsid w:val="00D5632A"/>
    <w:rsid w:val="00D57963"/>
    <w:rsid w:val="00D57A7F"/>
    <w:rsid w:val="00D60047"/>
    <w:rsid w:val="00D60F3A"/>
    <w:rsid w:val="00D611C8"/>
    <w:rsid w:val="00D612B5"/>
    <w:rsid w:val="00D61D5B"/>
    <w:rsid w:val="00D6222D"/>
    <w:rsid w:val="00D62328"/>
    <w:rsid w:val="00D6273C"/>
    <w:rsid w:val="00D6298E"/>
    <w:rsid w:val="00D62B71"/>
    <w:rsid w:val="00D63264"/>
    <w:rsid w:val="00D644AC"/>
    <w:rsid w:val="00D64826"/>
    <w:rsid w:val="00D6543B"/>
    <w:rsid w:val="00D6552D"/>
    <w:rsid w:val="00D655B5"/>
    <w:rsid w:val="00D662EB"/>
    <w:rsid w:val="00D66C55"/>
    <w:rsid w:val="00D66CDD"/>
    <w:rsid w:val="00D6718E"/>
    <w:rsid w:val="00D6748D"/>
    <w:rsid w:val="00D67F06"/>
    <w:rsid w:val="00D71B90"/>
    <w:rsid w:val="00D72103"/>
    <w:rsid w:val="00D7218E"/>
    <w:rsid w:val="00D727A9"/>
    <w:rsid w:val="00D73294"/>
    <w:rsid w:val="00D73514"/>
    <w:rsid w:val="00D73552"/>
    <w:rsid w:val="00D73D19"/>
    <w:rsid w:val="00D74BEC"/>
    <w:rsid w:val="00D759F4"/>
    <w:rsid w:val="00D75A1C"/>
    <w:rsid w:val="00D75F4A"/>
    <w:rsid w:val="00D76001"/>
    <w:rsid w:val="00D768D2"/>
    <w:rsid w:val="00D769B2"/>
    <w:rsid w:val="00D771DB"/>
    <w:rsid w:val="00D77277"/>
    <w:rsid w:val="00D778A3"/>
    <w:rsid w:val="00D778CA"/>
    <w:rsid w:val="00D77B50"/>
    <w:rsid w:val="00D77C19"/>
    <w:rsid w:val="00D77C1F"/>
    <w:rsid w:val="00D802DA"/>
    <w:rsid w:val="00D80BFB"/>
    <w:rsid w:val="00D814F4"/>
    <w:rsid w:val="00D81FBB"/>
    <w:rsid w:val="00D82FE0"/>
    <w:rsid w:val="00D831A5"/>
    <w:rsid w:val="00D83290"/>
    <w:rsid w:val="00D8373C"/>
    <w:rsid w:val="00D83FE1"/>
    <w:rsid w:val="00D84134"/>
    <w:rsid w:val="00D85446"/>
    <w:rsid w:val="00D85A7B"/>
    <w:rsid w:val="00D86650"/>
    <w:rsid w:val="00D866E6"/>
    <w:rsid w:val="00D8687B"/>
    <w:rsid w:val="00D877EE"/>
    <w:rsid w:val="00D87F9B"/>
    <w:rsid w:val="00D9017B"/>
    <w:rsid w:val="00D91DDC"/>
    <w:rsid w:val="00D92237"/>
    <w:rsid w:val="00D926CD"/>
    <w:rsid w:val="00D93386"/>
    <w:rsid w:val="00D93BD4"/>
    <w:rsid w:val="00D93EAC"/>
    <w:rsid w:val="00D943F4"/>
    <w:rsid w:val="00D9627B"/>
    <w:rsid w:val="00D96ABE"/>
    <w:rsid w:val="00D96C67"/>
    <w:rsid w:val="00D96D75"/>
    <w:rsid w:val="00D97756"/>
    <w:rsid w:val="00D978CB"/>
    <w:rsid w:val="00DA0BA5"/>
    <w:rsid w:val="00DA1CF7"/>
    <w:rsid w:val="00DA2A13"/>
    <w:rsid w:val="00DA3102"/>
    <w:rsid w:val="00DA33AF"/>
    <w:rsid w:val="00DA34D3"/>
    <w:rsid w:val="00DA3EB5"/>
    <w:rsid w:val="00DA43D9"/>
    <w:rsid w:val="00DA4A4D"/>
    <w:rsid w:val="00DA5300"/>
    <w:rsid w:val="00DA54FB"/>
    <w:rsid w:val="00DA550D"/>
    <w:rsid w:val="00DA6249"/>
    <w:rsid w:val="00DA636C"/>
    <w:rsid w:val="00DA67F6"/>
    <w:rsid w:val="00DA6D61"/>
    <w:rsid w:val="00DA6E9A"/>
    <w:rsid w:val="00DA7D35"/>
    <w:rsid w:val="00DB1BA4"/>
    <w:rsid w:val="00DB22DA"/>
    <w:rsid w:val="00DB26BA"/>
    <w:rsid w:val="00DB26E8"/>
    <w:rsid w:val="00DB2721"/>
    <w:rsid w:val="00DB3379"/>
    <w:rsid w:val="00DB33DD"/>
    <w:rsid w:val="00DB3494"/>
    <w:rsid w:val="00DB42C3"/>
    <w:rsid w:val="00DB43D9"/>
    <w:rsid w:val="00DB4610"/>
    <w:rsid w:val="00DB488F"/>
    <w:rsid w:val="00DB577B"/>
    <w:rsid w:val="00DB5D1D"/>
    <w:rsid w:val="00DB642A"/>
    <w:rsid w:val="00DB70D1"/>
    <w:rsid w:val="00DB7C45"/>
    <w:rsid w:val="00DB7DF1"/>
    <w:rsid w:val="00DC0ED2"/>
    <w:rsid w:val="00DC1DDC"/>
    <w:rsid w:val="00DC2531"/>
    <w:rsid w:val="00DC28B4"/>
    <w:rsid w:val="00DC35EF"/>
    <w:rsid w:val="00DC3E8F"/>
    <w:rsid w:val="00DC40C2"/>
    <w:rsid w:val="00DC4359"/>
    <w:rsid w:val="00DC43E4"/>
    <w:rsid w:val="00DC5B0F"/>
    <w:rsid w:val="00DC635C"/>
    <w:rsid w:val="00DC6744"/>
    <w:rsid w:val="00DC700E"/>
    <w:rsid w:val="00DC7031"/>
    <w:rsid w:val="00DC7547"/>
    <w:rsid w:val="00DC792F"/>
    <w:rsid w:val="00DD00DF"/>
    <w:rsid w:val="00DD039D"/>
    <w:rsid w:val="00DD072D"/>
    <w:rsid w:val="00DD080F"/>
    <w:rsid w:val="00DD0D6D"/>
    <w:rsid w:val="00DD0F9C"/>
    <w:rsid w:val="00DD1AD0"/>
    <w:rsid w:val="00DD2F5E"/>
    <w:rsid w:val="00DD351B"/>
    <w:rsid w:val="00DD4210"/>
    <w:rsid w:val="00DD4346"/>
    <w:rsid w:val="00DD4F42"/>
    <w:rsid w:val="00DD5116"/>
    <w:rsid w:val="00DD5236"/>
    <w:rsid w:val="00DD5C97"/>
    <w:rsid w:val="00DD61C3"/>
    <w:rsid w:val="00DD6540"/>
    <w:rsid w:val="00DD6812"/>
    <w:rsid w:val="00DD74C4"/>
    <w:rsid w:val="00DD7A93"/>
    <w:rsid w:val="00DE0807"/>
    <w:rsid w:val="00DE0BF4"/>
    <w:rsid w:val="00DE0D2F"/>
    <w:rsid w:val="00DE0F1D"/>
    <w:rsid w:val="00DE186B"/>
    <w:rsid w:val="00DE1CF8"/>
    <w:rsid w:val="00DE1E75"/>
    <w:rsid w:val="00DE1ECC"/>
    <w:rsid w:val="00DE29F2"/>
    <w:rsid w:val="00DE3210"/>
    <w:rsid w:val="00DE3259"/>
    <w:rsid w:val="00DE41A5"/>
    <w:rsid w:val="00DE496A"/>
    <w:rsid w:val="00DE4A23"/>
    <w:rsid w:val="00DE5594"/>
    <w:rsid w:val="00DE5D70"/>
    <w:rsid w:val="00DE5DCD"/>
    <w:rsid w:val="00DE6284"/>
    <w:rsid w:val="00DE6354"/>
    <w:rsid w:val="00DE641A"/>
    <w:rsid w:val="00DE682B"/>
    <w:rsid w:val="00DE7B29"/>
    <w:rsid w:val="00DE7D20"/>
    <w:rsid w:val="00DF06F4"/>
    <w:rsid w:val="00DF0807"/>
    <w:rsid w:val="00DF086C"/>
    <w:rsid w:val="00DF0B22"/>
    <w:rsid w:val="00DF133F"/>
    <w:rsid w:val="00DF151A"/>
    <w:rsid w:val="00DF2197"/>
    <w:rsid w:val="00DF21AC"/>
    <w:rsid w:val="00DF27EC"/>
    <w:rsid w:val="00DF30FF"/>
    <w:rsid w:val="00DF5556"/>
    <w:rsid w:val="00DF6947"/>
    <w:rsid w:val="00DF752B"/>
    <w:rsid w:val="00DF7C59"/>
    <w:rsid w:val="00DF7DAF"/>
    <w:rsid w:val="00E00052"/>
    <w:rsid w:val="00E00DE1"/>
    <w:rsid w:val="00E01D17"/>
    <w:rsid w:val="00E02F9E"/>
    <w:rsid w:val="00E04703"/>
    <w:rsid w:val="00E04C3E"/>
    <w:rsid w:val="00E04D88"/>
    <w:rsid w:val="00E04FF3"/>
    <w:rsid w:val="00E06872"/>
    <w:rsid w:val="00E0735D"/>
    <w:rsid w:val="00E07B76"/>
    <w:rsid w:val="00E10186"/>
    <w:rsid w:val="00E10B3F"/>
    <w:rsid w:val="00E11166"/>
    <w:rsid w:val="00E1126F"/>
    <w:rsid w:val="00E11B83"/>
    <w:rsid w:val="00E11BFE"/>
    <w:rsid w:val="00E11F93"/>
    <w:rsid w:val="00E121BF"/>
    <w:rsid w:val="00E1247C"/>
    <w:rsid w:val="00E12A49"/>
    <w:rsid w:val="00E12EC5"/>
    <w:rsid w:val="00E12F0C"/>
    <w:rsid w:val="00E13AE4"/>
    <w:rsid w:val="00E13DA4"/>
    <w:rsid w:val="00E13DC2"/>
    <w:rsid w:val="00E14E9E"/>
    <w:rsid w:val="00E16F6E"/>
    <w:rsid w:val="00E17848"/>
    <w:rsid w:val="00E17A6C"/>
    <w:rsid w:val="00E17C0F"/>
    <w:rsid w:val="00E20564"/>
    <w:rsid w:val="00E20D88"/>
    <w:rsid w:val="00E20F18"/>
    <w:rsid w:val="00E213A6"/>
    <w:rsid w:val="00E218AA"/>
    <w:rsid w:val="00E21B30"/>
    <w:rsid w:val="00E2253D"/>
    <w:rsid w:val="00E23BDA"/>
    <w:rsid w:val="00E2535D"/>
    <w:rsid w:val="00E2551B"/>
    <w:rsid w:val="00E256BD"/>
    <w:rsid w:val="00E2612F"/>
    <w:rsid w:val="00E26515"/>
    <w:rsid w:val="00E27477"/>
    <w:rsid w:val="00E27B2A"/>
    <w:rsid w:val="00E3058C"/>
    <w:rsid w:val="00E30904"/>
    <w:rsid w:val="00E30DD3"/>
    <w:rsid w:val="00E30F91"/>
    <w:rsid w:val="00E31DE2"/>
    <w:rsid w:val="00E325E7"/>
    <w:rsid w:val="00E3359A"/>
    <w:rsid w:val="00E34227"/>
    <w:rsid w:val="00E352DA"/>
    <w:rsid w:val="00E353DD"/>
    <w:rsid w:val="00E35486"/>
    <w:rsid w:val="00E356A8"/>
    <w:rsid w:val="00E3584E"/>
    <w:rsid w:val="00E35F7C"/>
    <w:rsid w:val="00E35FEE"/>
    <w:rsid w:val="00E3603D"/>
    <w:rsid w:val="00E36E0E"/>
    <w:rsid w:val="00E404DF"/>
    <w:rsid w:val="00E4063E"/>
    <w:rsid w:val="00E414DC"/>
    <w:rsid w:val="00E42EF4"/>
    <w:rsid w:val="00E436A1"/>
    <w:rsid w:val="00E44000"/>
    <w:rsid w:val="00E4570E"/>
    <w:rsid w:val="00E45A9D"/>
    <w:rsid w:val="00E45E0F"/>
    <w:rsid w:val="00E46611"/>
    <w:rsid w:val="00E500B3"/>
    <w:rsid w:val="00E50C67"/>
    <w:rsid w:val="00E514B7"/>
    <w:rsid w:val="00E51A54"/>
    <w:rsid w:val="00E51AD6"/>
    <w:rsid w:val="00E51EEA"/>
    <w:rsid w:val="00E523BB"/>
    <w:rsid w:val="00E5305B"/>
    <w:rsid w:val="00E53093"/>
    <w:rsid w:val="00E53272"/>
    <w:rsid w:val="00E541C7"/>
    <w:rsid w:val="00E54308"/>
    <w:rsid w:val="00E5479F"/>
    <w:rsid w:val="00E54917"/>
    <w:rsid w:val="00E55254"/>
    <w:rsid w:val="00E563A7"/>
    <w:rsid w:val="00E56AD4"/>
    <w:rsid w:val="00E57521"/>
    <w:rsid w:val="00E60393"/>
    <w:rsid w:val="00E618BF"/>
    <w:rsid w:val="00E61C8C"/>
    <w:rsid w:val="00E61DD0"/>
    <w:rsid w:val="00E6249C"/>
    <w:rsid w:val="00E62904"/>
    <w:rsid w:val="00E62AEF"/>
    <w:rsid w:val="00E63008"/>
    <w:rsid w:val="00E63172"/>
    <w:rsid w:val="00E6373E"/>
    <w:rsid w:val="00E63ACB"/>
    <w:rsid w:val="00E63D04"/>
    <w:rsid w:val="00E63DF0"/>
    <w:rsid w:val="00E6445D"/>
    <w:rsid w:val="00E64C3A"/>
    <w:rsid w:val="00E6509D"/>
    <w:rsid w:val="00E65AB1"/>
    <w:rsid w:val="00E6638A"/>
    <w:rsid w:val="00E66834"/>
    <w:rsid w:val="00E66BB9"/>
    <w:rsid w:val="00E6741A"/>
    <w:rsid w:val="00E67721"/>
    <w:rsid w:val="00E67B2A"/>
    <w:rsid w:val="00E67E99"/>
    <w:rsid w:val="00E70525"/>
    <w:rsid w:val="00E708B1"/>
    <w:rsid w:val="00E70F67"/>
    <w:rsid w:val="00E70FDC"/>
    <w:rsid w:val="00E7136F"/>
    <w:rsid w:val="00E7146E"/>
    <w:rsid w:val="00E72FDE"/>
    <w:rsid w:val="00E73A46"/>
    <w:rsid w:val="00E73F9F"/>
    <w:rsid w:val="00E750D4"/>
    <w:rsid w:val="00E751C8"/>
    <w:rsid w:val="00E7570A"/>
    <w:rsid w:val="00E76101"/>
    <w:rsid w:val="00E76221"/>
    <w:rsid w:val="00E765A0"/>
    <w:rsid w:val="00E7662F"/>
    <w:rsid w:val="00E7716B"/>
    <w:rsid w:val="00E77319"/>
    <w:rsid w:val="00E77366"/>
    <w:rsid w:val="00E774DC"/>
    <w:rsid w:val="00E77724"/>
    <w:rsid w:val="00E8057A"/>
    <w:rsid w:val="00E81D73"/>
    <w:rsid w:val="00E82693"/>
    <w:rsid w:val="00E82721"/>
    <w:rsid w:val="00E827D0"/>
    <w:rsid w:val="00E83D58"/>
    <w:rsid w:val="00E8424F"/>
    <w:rsid w:val="00E84664"/>
    <w:rsid w:val="00E846AA"/>
    <w:rsid w:val="00E84946"/>
    <w:rsid w:val="00E85016"/>
    <w:rsid w:val="00E855B8"/>
    <w:rsid w:val="00E856D0"/>
    <w:rsid w:val="00E86510"/>
    <w:rsid w:val="00E87213"/>
    <w:rsid w:val="00E872E4"/>
    <w:rsid w:val="00E87474"/>
    <w:rsid w:val="00E87533"/>
    <w:rsid w:val="00E87B40"/>
    <w:rsid w:val="00E87B7C"/>
    <w:rsid w:val="00E91550"/>
    <w:rsid w:val="00E92127"/>
    <w:rsid w:val="00E9215E"/>
    <w:rsid w:val="00E930F1"/>
    <w:rsid w:val="00E9367A"/>
    <w:rsid w:val="00E95684"/>
    <w:rsid w:val="00E95BEB"/>
    <w:rsid w:val="00E9631A"/>
    <w:rsid w:val="00E96A32"/>
    <w:rsid w:val="00E96B2B"/>
    <w:rsid w:val="00E97D8C"/>
    <w:rsid w:val="00EA11E5"/>
    <w:rsid w:val="00EA1EAD"/>
    <w:rsid w:val="00EA20B7"/>
    <w:rsid w:val="00EA23E9"/>
    <w:rsid w:val="00EA2C4F"/>
    <w:rsid w:val="00EA2DB7"/>
    <w:rsid w:val="00EA32D4"/>
    <w:rsid w:val="00EA37E5"/>
    <w:rsid w:val="00EA3E1F"/>
    <w:rsid w:val="00EA451C"/>
    <w:rsid w:val="00EA4902"/>
    <w:rsid w:val="00EA5611"/>
    <w:rsid w:val="00EA6F89"/>
    <w:rsid w:val="00EA762D"/>
    <w:rsid w:val="00EA7B16"/>
    <w:rsid w:val="00EB01A1"/>
    <w:rsid w:val="00EB0D99"/>
    <w:rsid w:val="00EB1CAB"/>
    <w:rsid w:val="00EB1FF8"/>
    <w:rsid w:val="00EB2359"/>
    <w:rsid w:val="00EB2471"/>
    <w:rsid w:val="00EB2A02"/>
    <w:rsid w:val="00EB32F9"/>
    <w:rsid w:val="00EB4CA5"/>
    <w:rsid w:val="00EB5685"/>
    <w:rsid w:val="00EB5DC0"/>
    <w:rsid w:val="00EB64EC"/>
    <w:rsid w:val="00EB72E5"/>
    <w:rsid w:val="00EB73FB"/>
    <w:rsid w:val="00EB7846"/>
    <w:rsid w:val="00EB7D0C"/>
    <w:rsid w:val="00EB7EF8"/>
    <w:rsid w:val="00EC0796"/>
    <w:rsid w:val="00EC203A"/>
    <w:rsid w:val="00EC2339"/>
    <w:rsid w:val="00EC2373"/>
    <w:rsid w:val="00EC2A43"/>
    <w:rsid w:val="00EC2FFC"/>
    <w:rsid w:val="00EC3048"/>
    <w:rsid w:val="00EC34D5"/>
    <w:rsid w:val="00EC3748"/>
    <w:rsid w:val="00EC381D"/>
    <w:rsid w:val="00EC3BF5"/>
    <w:rsid w:val="00EC41BD"/>
    <w:rsid w:val="00EC4477"/>
    <w:rsid w:val="00EC4F71"/>
    <w:rsid w:val="00EC55B0"/>
    <w:rsid w:val="00EC6086"/>
    <w:rsid w:val="00EC6466"/>
    <w:rsid w:val="00EC68E0"/>
    <w:rsid w:val="00EC6EAC"/>
    <w:rsid w:val="00EC7F17"/>
    <w:rsid w:val="00ED1264"/>
    <w:rsid w:val="00ED2842"/>
    <w:rsid w:val="00ED3716"/>
    <w:rsid w:val="00ED448A"/>
    <w:rsid w:val="00ED52CB"/>
    <w:rsid w:val="00ED5411"/>
    <w:rsid w:val="00ED5652"/>
    <w:rsid w:val="00ED5E0C"/>
    <w:rsid w:val="00ED65FE"/>
    <w:rsid w:val="00ED7C0C"/>
    <w:rsid w:val="00EE0F21"/>
    <w:rsid w:val="00EE106F"/>
    <w:rsid w:val="00EE1AD7"/>
    <w:rsid w:val="00EE1C42"/>
    <w:rsid w:val="00EE20DB"/>
    <w:rsid w:val="00EE3D50"/>
    <w:rsid w:val="00EE40BF"/>
    <w:rsid w:val="00EE44A0"/>
    <w:rsid w:val="00EE45E5"/>
    <w:rsid w:val="00EE4783"/>
    <w:rsid w:val="00EE502C"/>
    <w:rsid w:val="00EE552F"/>
    <w:rsid w:val="00EE58E7"/>
    <w:rsid w:val="00EE5EFF"/>
    <w:rsid w:val="00EE6770"/>
    <w:rsid w:val="00EF186F"/>
    <w:rsid w:val="00EF3A34"/>
    <w:rsid w:val="00EF3A82"/>
    <w:rsid w:val="00EF4E4C"/>
    <w:rsid w:val="00EF549C"/>
    <w:rsid w:val="00EF560C"/>
    <w:rsid w:val="00EF693E"/>
    <w:rsid w:val="00EF69C4"/>
    <w:rsid w:val="00EF724C"/>
    <w:rsid w:val="00EF76AC"/>
    <w:rsid w:val="00EF7937"/>
    <w:rsid w:val="00EF7FFE"/>
    <w:rsid w:val="00F004AA"/>
    <w:rsid w:val="00F0059C"/>
    <w:rsid w:val="00F018FB"/>
    <w:rsid w:val="00F02935"/>
    <w:rsid w:val="00F03EBA"/>
    <w:rsid w:val="00F04036"/>
    <w:rsid w:val="00F04D6B"/>
    <w:rsid w:val="00F05E0C"/>
    <w:rsid w:val="00F06D7F"/>
    <w:rsid w:val="00F06E05"/>
    <w:rsid w:val="00F0757B"/>
    <w:rsid w:val="00F1005E"/>
    <w:rsid w:val="00F10707"/>
    <w:rsid w:val="00F11AAB"/>
    <w:rsid w:val="00F126FB"/>
    <w:rsid w:val="00F12F21"/>
    <w:rsid w:val="00F131AB"/>
    <w:rsid w:val="00F13D36"/>
    <w:rsid w:val="00F14597"/>
    <w:rsid w:val="00F14F68"/>
    <w:rsid w:val="00F153D4"/>
    <w:rsid w:val="00F16124"/>
    <w:rsid w:val="00F1684A"/>
    <w:rsid w:val="00F16BF0"/>
    <w:rsid w:val="00F171AC"/>
    <w:rsid w:val="00F1728D"/>
    <w:rsid w:val="00F17382"/>
    <w:rsid w:val="00F200BD"/>
    <w:rsid w:val="00F20808"/>
    <w:rsid w:val="00F20D7B"/>
    <w:rsid w:val="00F21336"/>
    <w:rsid w:val="00F21EBC"/>
    <w:rsid w:val="00F21F58"/>
    <w:rsid w:val="00F2206D"/>
    <w:rsid w:val="00F22334"/>
    <w:rsid w:val="00F223B8"/>
    <w:rsid w:val="00F22D31"/>
    <w:rsid w:val="00F23346"/>
    <w:rsid w:val="00F24216"/>
    <w:rsid w:val="00F24300"/>
    <w:rsid w:val="00F2435B"/>
    <w:rsid w:val="00F25030"/>
    <w:rsid w:val="00F255D3"/>
    <w:rsid w:val="00F2577B"/>
    <w:rsid w:val="00F25C79"/>
    <w:rsid w:val="00F26268"/>
    <w:rsid w:val="00F26F10"/>
    <w:rsid w:val="00F27033"/>
    <w:rsid w:val="00F2752D"/>
    <w:rsid w:val="00F27673"/>
    <w:rsid w:val="00F27C32"/>
    <w:rsid w:val="00F3025A"/>
    <w:rsid w:val="00F30CFB"/>
    <w:rsid w:val="00F3228D"/>
    <w:rsid w:val="00F32358"/>
    <w:rsid w:val="00F354C9"/>
    <w:rsid w:val="00F35693"/>
    <w:rsid w:val="00F3593F"/>
    <w:rsid w:val="00F362A5"/>
    <w:rsid w:val="00F37058"/>
    <w:rsid w:val="00F376E5"/>
    <w:rsid w:val="00F400A5"/>
    <w:rsid w:val="00F40340"/>
    <w:rsid w:val="00F40FEA"/>
    <w:rsid w:val="00F4233E"/>
    <w:rsid w:val="00F43F86"/>
    <w:rsid w:val="00F44CEA"/>
    <w:rsid w:val="00F44E1A"/>
    <w:rsid w:val="00F44F84"/>
    <w:rsid w:val="00F4529F"/>
    <w:rsid w:val="00F45BFF"/>
    <w:rsid w:val="00F4624F"/>
    <w:rsid w:val="00F46724"/>
    <w:rsid w:val="00F470AE"/>
    <w:rsid w:val="00F47603"/>
    <w:rsid w:val="00F501CE"/>
    <w:rsid w:val="00F505D6"/>
    <w:rsid w:val="00F5064B"/>
    <w:rsid w:val="00F508E1"/>
    <w:rsid w:val="00F50B45"/>
    <w:rsid w:val="00F50E47"/>
    <w:rsid w:val="00F511A1"/>
    <w:rsid w:val="00F512CD"/>
    <w:rsid w:val="00F51374"/>
    <w:rsid w:val="00F51440"/>
    <w:rsid w:val="00F51829"/>
    <w:rsid w:val="00F51900"/>
    <w:rsid w:val="00F528C0"/>
    <w:rsid w:val="00F53EA9"/>
    <w:rsid w:val="00F54010"/>
    <w:rsid w:val="00F54D25"/>
    <w:rsid w:val="00F550DE"/>
    <w:rsid w:val="00F5649B"/>
    <w:rsid w:val="00F56508"/>
    <w:rsid w:val="00F5650A"/>
    <w:rsid w:val="00F5751D"/>
    <w:rsid w:val="00F575D7"/>
    <w:rsid w:val="00F57657"/>
    <w:rsid w:val="00F615BC"/>
    <w:rsid w:val="00F6192B"/>
    <w:rsid w:val="00F61A17"/>
    <w:rsid w:val="00F61BAF"/>
    <w:rsid w:val="00F6208E"/>
    <w:rsid w:val="00F62AE3"/>
    <w:rsid w:val="00F641EF"/>
    <w:rsid w:val="00F64B5D"/>
    <w:rsid w:val="00F64DBC"/>
    <w:rsid w:val="00F6545E"/>
    <w:rsid w:val="00F65832"/>
    <w:rsid w:val="00F65BDD"/>
    <w:rsid w:val="00F65C85"/>
    <w:rsid w:val="00F6687E"/>
    <w:rsid w:val="00F66B4B"/>
    <w:rsid w:val="00F66B95"/>
    <w:rsid w:val="00F673FF"/>
    <w:rsid w:val="00F67C02"/>
    <w:rsid w:val="00F70BC1"/>
    <w:rsid w:val="00F70C18"/>
    <w:rsid w:val="00F71423"/>
    <w:rsid w:val="00F72AD2"/>
    <w:rsid w:val="00F72D17"/>
    <w:rsid w:val="00F748B6"/>
    <w:rsid w:val="00F74931"/>
    <w:rsid w:val="00F74E50"/>
    <w:rsid w:val="00F7526E"/>
    <w:rsid w:val="00F75560"/>
    <w:rsid w:val="00F755AA"/>
    <w:rsid w:val="00F7577B"/>
    <w:rsid w:val="00F75D96"/>
    <w:rsid w:val="00F75EFB"/>
    <w:rsid w:val="00F76007"/>
    <w:rsid w:val="00F76278"/>
    <w:rsid w:val="00F765D9"/>
    <w:rsid w:val="00F7675D"/>
    <w:rsid w:val="00F76A81"/>
    <w:rsid w:val="00F779FA"/>
    <w:rsid w:val="00F80527"/>
    <w:rsid w:val="00F80868"/>
    <w:rsid w:val="00F80D19"/>
    <w:rsid w:val="00F8100D"/>
    <w:rsid w:val="00F81256"/>
    <w:rsid w:val="00F81DF0"/>
    <w:rsid w:val="00F81FBC"/>
    <w:rsid w:val="00F8265D"/>
    <w:rsid w:val="00F82685"/>
    <w:rsid w:val="00F827DD"/>
    <w:rsid w:val="00F8298E"/>
    <w:rsid w:val="00F82BC4"/>
    <w:rsid w:val="00F8341C"/>
    <w:rsid w:val="00F83BA3"/>
    <w:rsid w:val="00F8557A"/>
    <w:rsid w:val="00F856A8"/>
    <w:rsid w:val="00F85978"/>
    <w:rsid w:val="00F85E02"/>
    <w:rsid w:val="00F85F2E"/>
    <w:rsid w:val="00F860C0"/>
    <w:rsid w:val="00F8645D"/>
    <w:rsid w:val="00F86DF3"/>
    <w:rsid w:val="00F87980"/>
    <w:rsid w:val="00F87B1C"/>
    <w:rsid w:val="00F87D52"/>
    <w:rsid w:val="00F900A6"/>
    <w:rsid w:val="00F901B6"/>
    <w:rsid w:val="00F901BC"/>
    <w:rsid w:val="00F90263"/>
    <w:rsid w:val="00F90474"/>
    <w:rsid w:val="00F90A45"/>
    <w:rsid w:val="00F913D7"/>
    <w:rsid w:val="00F91660"/>
    <w:rsid w:val="00F9182A"/>
    <w:rsid w:val="00F9186F"/>
    <w:rsid w:val="00F91B7C"/>
    <w:rsid w:val="00F920F2"/>
    <w:rsid w:val="00F9232C"/>
    <w:rsid w:val="00F92DA3"/>
    <w:rsid w:val="00F92DFF"/>
    <w:rsid w:val="00F931F2"/>
    <w:rsid w:val="00F93299"/>
    <w:rsid w:val="00F9648E"/>
    <w:rsid w:val="00F97360"/>
    <w:rsid w:val="00F975E9"/>
    <w:rsid w:val="00FA06AC"/>
    <w:rsid w:val="00FA0760"/>
    <w:rsid w:val="00FA0C20"/>
    <w:rsid w:val="00FA1F33"/>
    <w:rsid w:val="00FA2A8A"/>
    <w:rsid w:val="00FA3D6C"/>
    <w:rsid w:val="00FA4303"/>
    <w:rsid w:val="00FA4ECF"/>
    <w:rsid w:val="00FA4FC3"/>
    <w:rsid w:val="00FA5CF6"/>
    <w:rsid w:val="00FA6DD3"/>
    <w:rsid w:val="00FA71B7"/>
    <w:rsid w:val="00FA723A"/>
    <w:rsid w:val="00FA73A0"/>
    <w:rsid w:val="00FB0260"/>
    <w:rsid w:val="00FB06D5"/>
    <w:rsid w:val="00FB11FF"/>
    <w:rsid w:val="00FB1434"/>
    <w:rsid w:val="00FB2548"/>
    <w:rsid w:val="00FB2989"/>
    <w:rsid w:val="00FB2DBE"/>
    <w:rsid w:val="00FB3693"/>
    <w:rsid w:val="00FB3779"/>
    <w:rsid w:val="00FB3F96"/>
    <w:rsid w:val="00FB40B0"/>
    <w:rsid w:val="00FB48B9"/>
    <w:rsid w:val="00FB4F41"/>
    <w:rsid w:val="00FB5382"/>
    <w:rsid w:val="00FB5936"/>
    <w:rsid w:val="00FB631A"/>
    <w:rsid w:val="00FB6714"/>
    <w:rsid w:val="00FB67E4"/>
    <w:rsid w:val="00FB6CAF"/>
    <w:rsid w:val="00FB6CF6"/>
    <w:rsid w:val="00FB6E80"/>
    <w:rsid w:val="00FC15F8"/>
    <w:rsid w:val="00FC17FD"/>
    <w:rsid w:val="00FC2182"/>
    <w:rsid w:val="00FC243C"/>
    <w:rsid w:val="00FC29A7"/>
    <w:rsid w:val="00FC3A65"/>
    <w:rsid w:val="00FC3B48"/>
    <w:rsid w:val="00FC421B"/>
    <w:rsid w:val="00FC44ED"/>
    <w:rsid w:val="00FC4630"/>
    <w:rsid w:val="00FC6711"/>
    <w:rsid w:val="00FC7B66"/>
    <w:rsid w:val="00FC7D80"/>
    <w:rsid w:val="00FD00A8"/>
    <w:rsid w:val="00FD0B92"/>
    <w:rsid w:val="00FD0C74"/>
    <w:rsid w:val="00FD1CCE"/>
    <w:rsid w:val="00FD24D4"/>
    <w:rsid w:val="00FD265C"/>
    <w:rsid w:val="00FD2D77"/>
    <w:rsid w:val="00FD3088"/>
    <w:rsid w:val="00FD32BA"/>
    <w:rsid w:val="00FD41D0"/>
    <w:rsid w:val="00FD43D0"/>
    <w:rsid w:val="00FD4FD5"/>
    <w:rsid w:val="00FD5323"/>
    <w:rsid w:val="00FD585C"/>
    <w:rsid w:val="00FD5C09"/>
    <w:rsid w:val="00FD6444"/>
    <w:rsid w:val="00FD6D85"/>
    <w:rsid w:val="00FD6E26"/>
    <w:rsid w:val="00FD764E"/>
    <w:rsid w:val="00FD7A4E"/>
    <w:rsid w:val="00FD7B7C"/>
    <w:rsid w:val="00FE0297"/>
    <w:rsid w:val="00FE0512"/>
    <w:rsid w:val="00FE1331"/>
    <w:rsid w:val="00FE1B1C"/>
    <w:rsid w:val="00FE1BFD"/>
    <w:rsid w:val="00FE239A"/>
    <w:rsid w:val="00FE2CB6"/>
    <w:rsid w:val="00FE36CF"/>
    <w:rsid w:val="00FE5029"/>
    <w:rsid w:val="00FE5E36"/>
    <w:rsid w:val="00FE5FF4"/>
    <w:rsid w:val="00FE6275"/>
    <w:rsid w:val="00FE664A"/>
    <w:rsid w:val="00FE6E12"/>
    <w:rsid w:val="00FE7143"/>
    <w:rsid w:val="00FE780D"/>
    <w:rsid w:val="00FE78CF"/>
    <w:rsid w:val="00FF0367"/>
    <w:rsid w:val="00FF118A"/>
    <w:rsid w:val="00FF18BD"/>
    <w:rsid w:val="00FF1C58"/>
    <w:rsid w:val="00FF1E62"/>
    <w:rsid w:val="00FF26C2"/>
    <w:rsid w:val="00FF2C2A"/>
    <w:rsid w:val="00FF36E1"/>
    <w:rsid w:val="00FF3705"/>
    <w:rsid w:val="00FF3955"/>
    <w:rsid w:val="00FF3BCB"/>
    <w:rsid w:val="00FF3CDA"/>
    <w:rsid w:val="00FF3D63"/>
    <w:rsid w:val="00FF4150"/>
    <w:rsid w:val="00FF48C1"/>
    <w:rsid w:val="00FF4D41"/>
    <w:rsid w:val="00FF5115"/>
    <w:rsid w:val="00FF595E"/>
    <w:rsid w:val="00FF5C1F"/>
    <w:rsid w:val="00FF6A2B"/>
    <w:rsid w:val="00FF701E"/>
    <w:rsid w:val="00FF7030"/>
    <w:rsid w:val="00FF745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B651C-7136-42DA-9DBB-8A0A2B08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FB"/>
    <w:rPr>
      <w:sz w:val="24"/>
      <w:szCs w:val="24"/>
    </w:rPr>
  </w:style>
  <w:style w:type="paragraph" w:styleId="Heading1">
    <w:name w:val="heading 1"/>
    <w:basedOn w:val="BodyText"/>
    <w:next w:val="Normal"/>
    <w:link w:val="Heading1Char"/>
    <w:uiPriority w:val="99"/>
    <w:qFormat/>
    <w:rsid w:val="00114B51"/>
    <w:pPr>
      <w:pBdr>
        <w:bottom w:val="single" w:sz="6" w:space="1" w:color="1F497D"/>
      </w:pBdr>
      <w:tabs>
        <w:tab w:val="left" w:pos="2340"/>
      </w:tabs>
      <w:spacing w:before="200" w:after="200"/>
      <w:outlineLvl w:val="0"/>
    </w:pPr>
    <w:rPr>
      <w:rFonts w:ascii="Franklin Gothic Demi" w:hAnsi="Franklin Gothic Demi"/>
      <w:b w:val="0"/>
      <w:color w:val="1F497D"/>
      <w:spacing w:val="20"/>
      <w:sz w:val="28"/>
      <w:szCs w:val="28"/>
    </w:rPr>
  </w:style>
  <w:style w:type="paragraph" w:styleId="Heading2">
    <w:name w:val="heading 2"/>
    <w:basedOn w:val="Normal"/>
    <w:next w:val="Normal"/>
    <w:link w:val="Heading2Char"/>
    <w:uiPriority w:val="99"/>
    <w:qFormat/>
    <w:rsid w:val="008F4CB5"/>
    <w:pPr>
      <w:spacing w:before="120" w:after="120"/>
      <w:outlineLvl w:val="1"/>
    </w:pPr>
    <w:rPr>
      <w:rFonts w:ascii="Franklin Gothic Demi" w:hAnsi="Franklin Gothic Demi"/>
      <w:caps/>
      <w:color w:val="1F497D"/>
      <w:spacing w:val="20"/>
    </w:rPr>
  </w:style>
  <w:style w:type="paragraph" w:styleId="Heading3">
    <w:name w:val="heading 3"/>
    <w:basedOn w:val="Normal"/>
    <w:next w:val="Normal"/>
    <w:link w:val="Heading3Char"/>
    <w:uiPriority w:val="99"/>
    <w:qFormat/>
    <w:rsid w:val="00A044DA"/>
    <w:pPr>
      <w:keepNext/>
      <w:outlineLvl w:val="2"/>
    </w:pPr>
    <w:rPr>
      <w:b/>
      <w:bCs/>
    </w:rPr>
  </w:style>
  <w:style w:type="paragraph" w:styleId="Heading5">
    <w:name w:val="heading 5"/>
    <w:basedOn w:val="Normal"/>
    <w:next w:val="Normal"/>
    <w:link w:val="Heading5Char"/>
    <w:uiPriority w:val="99"/>
    <w:qFormat/>
    <w:rsid w:val="00992152"/>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14B51"/>
    <w:rPr>
      <w:rFonts w:ascii="Franklin Gothic Demi" w:hAnsi="Franklin Gothic Demi"/>
      <w:bCs/>
      <w:color w:val="1F497D"/>
      <w:spacing w:val="20"/>
      <w:sz w:val="28"/>
      <w:szCs w:val="28"/>
    </w:rPr>
  </w:style>
  <w:style w:type="character" w:customStyle="1" w:styleId="Heading2Char">
    <w:name w:val="Heading 2 Char"/>
    <w:link w:val="Heading2"/>
    <w:uiPriority w:val="99"/>
    <w:rsid w:val="008F4CB5"/>
    <w:rPr>
      <w:rFonts w:ascii="Franklin Gothic Demi" w:hAnsi="Franklin Gothic Demi"/>
      <w:caps/>
      <w:color w:val="1F497D"/>
      <w:spacing w:val="20"/>
      <w:sz w:val="24"/>
      <w:szCs w:val="24"/>
    </w:rPr>
  </w:style>
  <w:style w:type="character" w:customStyle="1" w:styleId="Heading3Char">
    <w:name w:val="Heading 3 Char"/>
    <w:link w:val="Heading3"/>
    <w:uiPriority w:val="99"/>
    <w:rsid w:val="00992152"/>
    <w:rPr>
      <w:rFonts w:cs="Times New Roman"/>
      <w:b/>
      <w:bCs/>
      <w:sz w:val="24"/>
    </w:rPr>
  </w:style>
  <w:style w:type="character" w:customStyle="1" w:styleId="Heading5Char">
    <w:name w:val="Heading 5 Char"/>
    <w:link w:val="Heading5"/>
    <w:uiPriority w:val="99"/>
    <w:rsid w:val="00992152"/>
    <w:rPr>
      <w:rFonts w:ascii="Calibri" w:hAnsi="Calibri" w:cs="Calibri"/>
      <w:b/>
      <w:bCs/>
      <w:i/>
      <w:iCs/>
      <w:sz w:val="26"/>
    </w:rPr>
  </w:style>
  <w:style w:type="paragraph" w:styleId="FootnoteText">
    <w:name w:val="footnote text"/>
    <w:basedOn w:val="Normal"/>
    <w:link w:val="FootnoteTextChar"/>
    <w:uiPriority w:val="99"/>
    <w:semiHidden/>
    <w:rsid w:val="00A044DA"/>
    <w:rPr>
      <w:sz w:val="20"/>
      <w:szCs w:val="20"/>
    </w:rPr>
  </w:style>
  <w:style w:type="character" w:customStyle="1" w:styleId="FootnoteTextChar">
    <w:name w:val="Footnote Text Char"/>
    <w:link w:val="FootnoteText"/>
    <w:uiPriority w:val="99"/>
    <w:rsid w:val="006154C2"/>
    <w:rPr>
      <w:rFonts w:cs="Times New Roman"/>
    </w:rPr>
  </w:style>
  <w:style w:type="character" w:styleId="FootnoteReference">
    <w:name w:val="footnote reference"/>
    <w:uiPriority w:val="99"/>
    <w:semiHidden/>
    <w:rsid w:val="00A044DA"/>
    <w:rPr>
      <w:rFonts w:cs="Times New Roman"/>
      <w:vertAlign w:val="superscript"/>
    </w:rPr>
  </w:style>
  <w:style w:type="paragraph" w:styleId="Title">
    <w:name w:val="Title"/>
    <w:basedOn w:val="Normal"/>
    <w:link w:val="TitleChar"/>
    <w:uiPriority w:val="99"/>
    <w:qFormat/>
    <w:rsid w:val="00A044DA"/>
    <w:pPr>
      <w:jc w:val="center"/>
    </w:pPr>
    <w:rPr>
      <w:b/>
      <w:bCs/>
      <w:smallCaps/>
      <w:sz w:val="36"/>
    </w:rPr>
  </w:style>
  <w:style w:type="character" w:customStyle="1" w:styleId="TitleChar">
    <w:name w:val="Title Char"/>
    <w:link w:val="Title"/>
    <w:uiPriority w:val="99"/>
    <w:rsid w:val="00992152"/>
    <w:rPr>
      <w:rFonts w:cs="Times New Roman"/>
      <w:b/>
      <w:bCs/>
      <w:smallCaps/>
      <w:sz w:val="24"/>
    </w:rPr>
  </w:style>
  <w:style w:type="character" w:styleId="Emphasis">
    <w:name w:val="Emphasis"/>
    <w:uiPriority w:val="99"/>
    <w:qFormat/>
    <w:rsid w:val="00A044DA"/>
    <w:rPr>
      <w:rFonts w:cs="Times New Roman"/>
      <w:i/>
      <w:iCs/>
    </w:rPr>
  </w:style>
  <w:style w:type="character" w:styleId="Hyperlink">
    <w:name w:val="Hyperlink"/>
    <w:uiPriority w:val="99"/>
    <w:rsid w:val="00A044DA"/>
    <w:rPr>
      <w:rFonts w:cs="Times New Roman"/>
      <w:color w:val="0000FF"/>
      <w:u w:val="single"/>
    </w:rPr>
  </w:style>
  <w:style w:type="paragraph" w:styleId="NormalWeb">
    <w:name w:val="Normal (Web)"/>
    <w:basedOn w:val="Normal"/>
    <w:uiPriority w:val="99"/>
    <w:rsid w:val="00A044DA"/>
    <w:pPr>
      <w:spacing w:before="100" w:beforeAutospacing="1" w:after="100" w:afterAutospacing="1"/>
    </w:pPr>
  </w:style>
  <w:style w:type="paragraph" w:styleId="BalloonText">
    <w:name w:val="Balloon Text"/>
    <w:basedOn w:val="Normal"/>
    <w:link w:val="BalloonTextChar"/>
    <w:uiPriority w:val="99"/>
    <w:semiHidden/>
    <w:rsid w:val="00A044DA"/>
    <w:rPr>
      <w:rFonts w:ascii="Tahoma" w:hAnsi="Tahoma" w:cs="Tahoma"/>
      <w:sz w:val="16"/>
      <w:szCs w:val="16"/>
    </w:rPr>
  </w:style>
  <w:style w:type="character" w:customStyle="1" w:styleId="BalloonTextChar">
    <w:name w:val="Balloon Text Char"/>
    <w:link w:val="BalloonText"/>
    <w:uiPriority w:val="99"/>
    <w:semiHidden/>
    <w:rsid w:val="00992152"/>
    <w:rPr>
      <w:rFonts w:ascii="Tahoma" w:hAnsi="Tahoma" w:cs="Tahoma"/>
      <w:sz w:val="16"/>
    </w:rPr>
  </w:style>
  <w:style w:type="character" w:styleId="FollowedHyperlink">
    <w:name w:val="FollowedHyperlink"/>
    <w:uiPriority w:val="99"/>
    <w:rsid w:val="00A044DA"/>
    <w:rPr>
      <w:rFonts w:cs="Times New Roman"/>
      <w:color w:val="800080"/>
      <w:u w:val="single"/>
    </w:rPr>
  </w:style>
  <w:style w:type="paragraph" w:styleId="ListBullet">
    <w:name w:val="List Bullet"/>
    <w:basedOn w:val="Normal"/>
    <w:uiPriority w:val="99"/>
    <w:rsid w:val="006613BF"/>
    <w:pPr>
      <w:numPr>
        <w:numId w:val="7"/>
      </w:numPr>
      <w:tabs>
        <w:tab w:val="clear" w:pos="720"/>
        <w:tab w:val="num" w:pos="360"/>
      </w:tabs>
      <w:ind w:left="360"/>
    </w:pPr>
  </w:style>
  <w:style w:type="paragraph" w:styleId="Header">
    <w:name w:val="header"/>
    <w:basedOn w:val="Normal"/>
    <w:link w:val="HeaderChar"/>
    <w:uiPriority w:val="99"/>
    <w:rsid w:val="00A044DA"/>
    <w:pPr>
      <w:tabs>
        <w:tab w:val="center" w:pos="4320"/>
        <w:tab w:val="right" w:pos="8640"/>
      </w:tabs>
    </w:pPr>
  </w:style>
  <w:style w:type="character" w:customStyle="1" w:styleId="HeaderChar">
    <w:name w:val="Header Char"/>
    <w:link w:val="Header"/>
    <w:uiPriority w:val="99"/>
    <w:rsid w:val="00992152"/>
    <w:rPr>
      <w:rFonts w:cs="Times New Roman"/>
      <w:sz w:val="24"/>
    </w:rPr>
  </w:style>
  <w:style w:type="paragraph" w:styleId="BodyText">
    <w:name w:val="Body Text"/>
    <w:basedOn w:val="Normal"/>
    <w:link w:val="BodyTextChar"/>
    <w:uiPriority w:val="99"/>
    <w:rsid w:val="00A044DA"/>
    <w:rPr>
      <w:b/>
      <w:bCs/>
    </w:rPr>
  </w:style>
  <w:style w:type="character" w:customStyle="1" w:styleId="BodyTextChar">
    <w:name w:val="Body Text Char"/>
    <w:link w:val="BodyText"/>
    <w:uiPriority w:val="99"/>
    <w:rsid w:val="00992152"/>
    <w:rPr>
      <w:rFonts w:cs="Times New Roman"/>
      <w:b/>
      <w:bCs/>
      <w:sz w:val="24"/>
    </w:rPr>
  </w:style>
  <w:style w:type="paragraph" w:styleId="BodyTextIndent">
    <w:name w:val="Body Text Indent"/>
    <w:basedOn w:val="Normal"/>
    <w:link w:val="BodyTextIndentChar"/>
    <w:uiPriority w:val="99"/>
    <w:rsid w:val="00A044DA"/>
    <w:pPr>
      <w:ind w:left="720"/>
    </w:pPr>
  </w:style>
  <w:style w:type="character" w:customStyle="1" w:styleId="BodyTextIndentChar">
    <w:name w:val="Body Text Indent Char"/>
    <w:link w:val="BodyTextIndent"/>
    <w:uiPriority w:val="99"/>
    <w:semiHidden/>
    <w:rsid w:val="004D2578"/>
    <w:rPr>
      <w:rFonts w:cs="Times New Roman"/>
      <w:sz w:val="24"/>
    </w:rPr>
  </w:style>
  <w:style w:type="paragraph" w:styleId="BodyTextIndent2">
    <w:name w:val="Body Text Indent 2"/>
    <w:basedOn w:val="Normal"/>
    <w:link w:val="BodyTextIndent2Char"/>
    <w:uiPriority w:val="99"/>
    <w:rsid w:val="00A044DA"/>
    <w:pPr>
      <w:ind w:left="720" w:hanging="720"/>
    </w:pPr>
    <w:rPr>
      <w:bCs/>
      <w:szCs w:val="22"/>
    </w:rPr>
  </w:style>
  <w:style w:type="character" w:customStyle="1" w:styleId="BodyTextIndent2Char">
    <w:name w:val="Body Text Indent 2 Char"/>
    <w:link w:val="BodyTextIndent2"/>
    <w:uiPriority w:val="99"/>
    <w:rsid w:val="00992152"/>
    <w:rPr>
      <w:rFonts w:cs="Times New Roman"/>
      <w:bCs/>
      <w:sz w:val="22"/>
    </w:rPr>
  </w:style>
  <w:style w:type="character" w:styleId="CommentReference">
    <w:name w:val="annotation reference"/>
    <w:uiPriority w:val="99"/>
    <w:semiHidden/>
    <w:rsid w:val="00A044DA"/>
    <w:rPr>
      <w:rFonts w:cs="Times New Roman"/>
      <w:sz w:val="16"/>
    </w:rPr>
  </w:style>
  <w:style w:type="paragraph" w:styleId="CommentText">
    <w:name w:val="annotation text"/>
    <w:basedOn w:val="Normal"/>
    <w:link w:val="CommentTextChar"/>
    <w:uiPriority w:val="99"/>
    <w:semiHidden/>
    <w:rsid w:val="00A044DA"/>
    <w:rPr>
      <w:sz w:val="20"/>
      <w:szCs w:val="20"/>
    </w:rPr>
  </w:style>
  <w:style w:type="character" w:customStyle="1" w:styleId="CommentTextChar">
    <w:name w:val="Comment Text Char"/>
    <w:link w:val="CommentText"/>
    <w:uiPriority w:val="99"/>
    <w:rsid w:val="005B3F89"/>
    <w:rPr>
      <w:rFonts w:cs="Times New Roman"/>
    </w:rPr>
  </w:style>
  <w:style w:type="character" w:customStyle="1" w:styleId="CharChar1">
    <w:name w:val="Char Char1"/>
    <w:uiPriority w:val="99"/>
    <w:rsid w:val="00A044DA"/>
    <w:rPr>
      <w:rFonts w:cs="Times New Roman"/>
    </w:rPr>
  </w:style>
  <w:style w:type="paragraph" w:styleId="CommentSubject">
    <w:name w:val="annotation subject"/>
    <w:basedOn w:val="CommentText"/>
    <w:next w:val="CommentText"/>
    <w:link w:val="CommentSubjectChar"/>
    <w:uiPriority w:val="99"/>
    <w:semiHidden/>
    <w:rsid w:val="00A044DA"/>
    <w:rPr>
      <w:b/>
      <w:bCs/>
    </w:rPr>
  </w:style>
  <w:style w:type="character" w:customStyle="1" w:styleId="CommentSubjectChar">
    <w:name w:val="Comment Subject Char"/>
    <w:link w:val="CommentSubject"/>
    <w:uiPriority w:val="99"/>
    <w:rsid w:val="00992152"/>
    <w:rPr>
      <w:rFonts w:cs="Times New Roman"/>
      <w:b/>
      <w:bCs/>
    </w:rPr>
  </w:style>
  <w:style w:type="character" w:customStyle="1" w:styleId="CharChar">
    <w:name w:val="Char Char"/>
    <w:uiPriority w:val="99"/>
    <w:rsid w:val="00A044DA"/>
    <w:rPr>
      <w:rFonts w:cs="Times New Roman"/>
      <w:b/>
      <w:bCs/>
    </w:rPr>
  </w:style>
  <w:style w:type="paragraph" w:styleId="Footer">
    <w:name w:val="footer"/>
    <w:basedOn w:val="Normal"/>
    <w:link w:val="FooterChar"/>
    <w:uiPriority w:val="99"/>
    <w:rsid w:val="00A044DA"/>
    <w:pPr>
      <w:tabs>
        <w:tab w:val="center" w:pos="4320"/>
        <w:tab w:val="right" w:pos="8640"/>
      </w:tabs>
    </w:pPr>
  </w:style>
  <w:style w:type="character" w:customStyle="1" w:styleId="FooterChar">
    <w:name w:val="Footer Char"/>
    <w:link w:val="Footer"/>
    <w:uiPriority w:val="99"/>
    <w:rsid w:val="00992152"/>
    <w:rPr>
      <w:rFonts w:cs="Times New Roman"/>
      <w:sz w:val="24"/>
    </w:rPr>
  </w:style>
  <w:style w:type="character" w:styleId="PageNumber">
    <w:name w:val="page number"/>
    <w:uiPriority w:val="99"/>
    <w:rsid w:val="00A044DA"/>
    <w:rPr>
      <w:rFonts w:cs="Times New Roman"/>
    </w:rPr>
  </w:style>
  <w:style w:type="character" w:styleId="Strong">
    <w:name w:val="Strong"/>
    <w:uiPriority w:val="99"/>
    <w:qFormat/>
    <w:rsid w:val="00A044DA"/>
    <w:rPr>
      <w:rFonts w:cs="Times New Roman"/>
      <w:b/>
      <w:bCs/>
    </w:rPr>
  </w:style>
  <w:style w:type="paragraph" w:styleId="HTMLPreformatted">
    <w:name w:val="HTML Preformatted"/>
    <w:basedOn w:val="Normal"/>
    <w:link w:val="HTMLPreformattedChar"/>
    <w:uiPriority w:val="99"/>
    <w:rsid w:val="00A0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92152"/>
    <w:rPr>
      <w:rFonts w:ascii="Courier New" w:hAnsi="Courier New" w:cs="Courier New"/>
    </w:rPr>
  </w:style>
  <w:style w:type="paragraph" w:styleId="Subtitle">
    <w:name w:val="Subtitle"/>
    <w:basedOn w:val="Normal"/>
    <w:link w:val="SubtitleChar"/>
    <w:uiPriority w:val="99"/>
    <w:qFormat/>
    <w:rsid w:val="00A044DA"/>
    <w:pPr>
      <w:jc w:val="center"/>
    </w:pPr>
    <w:rPr>
      <w:b/>
      <w:bCs/>
      <w:i/>
      <w:iCs/>
      <w:sz w:val="52"/>
    </w:rPr>
  </w:style>
  <w:style w:type="character" w:customStyle="1" w:styleId="SubtitleChar">
    <w:name w:val="Subtitle Char"/>
    <w:link w:val="Subtitle"/>
    <w:uiPriority w:val="99"/>
    <w:rsid w:val="00992152"/>
    <w:rPr>
      <w:rFonts w:cs="Times New Roman"/>
      <w:b/>
      <w:bCs/>
      <w:i/>
      <w:iCs/>
      <w:sz w:val="24"/>
    </w:rPr>
  </w:style>
  <w:style w:type="character" w:customStyle="1" w:styleId="list0020bulletchar1">
    <w:name w:val="list_0020bullet__char1"/>
    <w:uiPriority w:val="99"/>
    <w:rsid w:val="00A044DA"/>
    <w:rPr>
      <w:rFonts w:ascii="Times New Roman" w:hAnsi="Times New Roman" w:cs="Times New Roman"/>
      <w:sz w:val="24"/>
      <w:u w:val="none"/>
      <w:effect w:val="none"/>
    </w:rPr>
  </w:style>
  <w:style w:type="paragraph" w:customStyle="1" w:styleId="ColorfulList-Accent13">
    <w:name w:val="Colorful List - Accent 13"/>
    <w:basedOn w:val="Normal"/>
    <w:uiPriority w:val="99"/>
    <w:rsid w:val="005B3F89"/>
    <w:pPr>
      <w:spacing w:after="200" w:line="276" w:lineRule="auto"/>
      <w:ind w:left="720"/>
    </w:pPr>
    <w:rPr>
      <w:rFonts w:ascii="Calibri" w:hAnsi="Calibri"/>
      <w:sz w:val="22"/>
      <w:szCs w:val="22"/>
    </w:rPr>
  </w:style>
  <w:style w:type="table" w:styleId="TableGrid">
    <w:name w:val="Table Grid"/>
    <w:basedOn w:val="TableNormal"/>
    <w:uiPriority w:val="99"/>
    <w:rsid w:val="004A1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0DD3"/>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6948CF"/>
    <w:pPr>
      <w:spacing w:after="200" w:line="276" w:lineRule="auto"/>
      <w:ind w:left="720"/>
      <w:contextualSpacing/>
    </w:pPr>
    <w:rPr>
      <w:rFonts w:ascii="Calibri" w:hAnsi="Calibri"/>
      <w:sz w:val="22"/>
      <w:szCs w:val="22"/>
    </w:rPr>
  </w:style>
  <w:style w:type="paragraph" w:customStyle="1" w:styleId="answer">
    <w:name w:val="answer"/>
    <w:basedOn w:val="PlainText"/>
    <w:uiPriority w:val="99"/>
    <w:rsid w:val="00992152"/>
    <w:pPr>
      <w:spacing w:after="0" w:line="240" w:lineRule="auto"/>
    </w:pPr>
    <w:rPr>
      <w:rFonts w:ascii="Times New Roman" w:hAnsi="Times New Roman" w:cs="Times New Roman"/>
      <w:sz w:val="24"/>
    </w:rPr>
  </w:style>
  <w:style w:type="paragraph" w:styleId="PlainText">
    <w:name w:val="Plain Text"/>
    <w:basedOn w:val="Normal"/>
    <w:link w:val="PlainTextChar"/>
    <w:uiPriority w:val="99"/>
    <w:rsid w:val="00992152"/>
    <w:pPr>
      <w:spacing w:after="200" w:line="276" w:lineRule="auto"/>
    </w:pPr>
    <w:rPr>
      <w:rFonts w:ascii="Courier New" w:hAnsi="Courier New" w:cs="Courier New"/>
      <w:sz w:val="20"/>
      <w:szCs w:val="20"/>
    </w:rPr>
  </w:style>
  <w:style w:type="character" w:customStyle="1" w:styleId="PlainTextChar">
    <w:name w:val="Plain Text Char"/>
    <w:link w:val="PlainText"/>
    <w:uiPriority w:val="99"/>
    <w:rsid w:val="00843847"/>
    <w:rPr>
      <w:rFonts w:ascii="Consolas" w:hAnsi="Consolas" w:cs="Times New Roman"/>
      <w:sz w:val="21"/>
    </w:rPr>
  </w:style>
  <w:style w:type="character" w:customStyle="1" w:styleId="PlainTextChar1">
    <w:name w:val="Plain Text Char1"/>
    <w:uiPriority w:val="99"/>
    <w:rsid w:val="00992152"/>
    <w:rPr>
      <w:rFonts w:ascii="Courier New" w:hAnsi="Courier New" w:cs="Courier New"/>
    </w:rPr>
  </w:style>
  <w:style w:type="paragraph" w:customStyle="1" w:styleId="bullet">
    <w:name w:val="bullet"/>
    <w:basedOn w:val="PlainText"/>
    <w:uiPriority w:val="99"/>
    <w:rsid w:val="00992152"/>
    <w:pPr>
      <w:spacing w:after="160" w:line="240" w:lineRule="auto"/>
      <w:ind w:left="720" w:hanging="360"/>
    </w:pPr>
    <w:rPr>
      <w:rFonts w:ascii="Times New Roman" w:hAnsi="Times New Roman" w:cs="Times New Roman"/>
      <w:sz w:val="24"/>
    </w:rPr>
  </w:style>
  <w:style w:type="character" w:customStyle="1" w:styleId="headerslevel11">
    <w:name w:val="headerslevel11"/>
    <w:uiPriority w:val="99"/>
    <w:rsid w:val="00992152"/>
    <w:rPr>
      <w:rFonts w:ascii="Verdana" w:hAnsi="Verdana" w:cs="Times New Roman"/>
      <w:b/>
      <w:bCs/>
      <w:color w:val="333333"/>
      <w:sz w:val="24"/>
    </w:rPr>
  </w:style>
  <w:style w:type="paragraph" w:customStyle="1" w:styleId="Style">
    <w:name w:val="Style"/>
    <w:basedOn w:val="Normal"/>
    <w:uiPriority w:val="99"/>
    <w:rsid w:val="00992152"/>
    <w:pPr>
      <w:widowControl w:val="0"/>
      <w:ind w:left="720" w:hanging="720"/>
    </w:pPr>
    <w:rPr>
      <w:rFonts w:ascii="Courier" w:hAnsi="Courier" w:cs="Courier"/>
    </w:rPr>
  </w:style>
  <w:style w:type="paragraph" w:styleId="BodyText3">
    <w:name w:val="Body Text 3"/>
    <w:basedOn w:val="Normal"/>
    <w:link w:val="BodyText3Char"/>
    <w:uiPriority w:val="99"/>
    <w:rsid w:val="00992152"/>
    <w:pPr>
      <w:spacing w:after="120"/>
    </w:pPr>
    <w:rPr>
      <w:sz w:val="16"/>
      <w:szCs w:val="16"/>
    </w:rPr>
  </w:style>
  <w:style w:type="character" w:customStyle="1" w:styleId="BodyText3Char">
    <w:name w:val="Body Text 3 Char"/>
    <w:link w:val="BodyText3"/>
    <w:uiPriority w:val="99"/>
    <w:rsid w:val="00992152"/>
    <w:rPr>
      <w:rFonts w:cs="Times New Roman"/>
      <w:sz w:val="16"/>
    </w:rPr>
  </w:style>
  <w:style w:type="character" w:customStyle="1" w:styleId="BodyText2Char">
    <w:name w:val="Body Text 2 Char"/>
    <w:uiPriority w:val="99"/>
    <w:rsid w:val="00992152"/>
    <w:rPr>
      <w:rFonts w:ascii="Times New Roman" w:hAnsi="Times New Roman" w:cs="Times New Roman"/>
      <w:sz w:val="24"/>
    </w:rPr>
  </w:style>
  <w:style w:type="character" w:customStyle="1" w:styleId="a1">
    <w:name w:val="a1"/>
    <w:uiPriority w:val="99"/>
    <w:rsid w:val="00992152"/>
    <w:rPr>
      <w:rFonts w:cs="Times New Roman"/>
      <w:color w:val="008000"/>
    </w:rPr>
  </w:style>
  <w:style w:type="paragraph" w:styleId="BodyText2">
    <w:name w:val="Body Text 2"/>
    <w:basedOn w:val="Normal"/>
    <w:link w:val="BodyText2Char1"/>
    <w:uiPriority w:val="99"/>
    <w:rsid w:val="00992152"/>
    <w:pPr>
      <w:spacing w:after="120" w:line="480" w:lineRule="auto"/>
    </w:pPr>
  </w:style>
  <w:style w:type="character" w:customStyle="1" w:styleId="BodyText2Char1">
    <w:name w:val="Body Text 2 Char1"/>
    <w:link w:val="BodyText2"/>
    <w:uiPriority w:val="99"/>
    <w:rsid w:val="00992152"/>
    <w:rPr>
      <w:rFonts w:cs="Times New Roman"/>
      <w:sz w:val="24"/>
    </w:rPr>
  </w:style>
  <w:style w:type="character" w:customStyle="1" w:styleId="FootnoteTextChar1">
    <w:name w:val="Footnote Text Char1"/>
    <w:uiPriority w:val="99"/>
    <w:rsid w:val="00992152"/>
    <w:rPr>
      <w:rFonts w:ascii="Times New Roman" w:hAnsi="Times New Roman" w:cs="Times New Roman"/>
      <w:sz w:val="20"/>
    </w:rPr>
  </w:style>
  <w:style w:type="paragraph" w:styleId="TOC2">
    <w:name w:val="toc 2"/>
    <w:basedOn w:val="Normal"/>
    <w:next w:val="Normal"/>
    <w:uiPriority w:val="99"/>
    <w:semiHidden/>
    <w:rsid w:val="00992152"/>
    <w:pPr>
      <w:tabs>
        <w:tab w:val="left" w:pos="880"/>
        <w:tab w:val="right" w:leader="dot" w:pos="9350"/>
      </w:tabs>
      <w:spacing w:before="120" w:line="276" w:lineRule="auto"/>
      <w:ind w:left="936" w:hanging="720"/>
    </w:pPr>
    <w:rPr>
      <w:rFonts w:ascii="Garamond" w:hAnsi="Garamond"/>
      <w:i/>
      <w:iCs/>
      <w:noProof/>
    </w:rPr>
  </w:style>
  <w:style w:type="paragraph" w:styleId="TOC1">
    <w:name w:val="toc 1"/>
    <w:basedOn w:val="Normal"/>
    <w:next w:val="Normal"/>
    <w:uiPriority w:val="99"/>
    <w:semiHidden/>
    <w:rsid w:val="00992152"/>
    <w:pPr>
      <w:spacing w:before="240" w:after="120" w:line="276" w:lineRule="auto"/>
    </w:pPr>
    <w:rPr>
      <w:rFonts w:ascii="Calibri" w:hAnsi="Calibri"/>
      <w:b/>
      <w:bCs/>
      <w:sz w:val="20"/>
      <w:szCs w:val="20"/>
    </w:rPr>
  </w:style>
  <w:style w:type="paragraph" w:styleId="TOC3">
    <w:name w:val="toc 3"/>
    <w:basedOn w:val="Normal"/>
    <w:next w:val="Normal"/>
    <w:uiPriority w:val="99"/>
    <w:semiHidden/>
    <w:rsid w:val="00992152"/>
    <w:pPr>
      <w:spacing w:line="276" w:lineRule="auto"/>
      <w:ind w:left="440"/>
    </w:pPr>
    <w:rPr>
      <w:rFonts w:ascii="Calibri" w:hAnsi="Calibri"/>
      <w:sz w:val="20"/>
      <w:szCs w:val="20"/>
    </w:rPr>
  </w:style>
  <w:style w:type="paragraph" w:styleId="TOC4">
    <w:name w:val="toc 4"/>
    <w:basedOn w:val="Normal"/>
    <w:next w:val="Normal"/>
    <w:uiPriority w:val="99"/>
    <w:semiHidden/>
    <w:rsid w:val="00992152"/>
    <w:pPr>
      <w:spacing w:line="276" w:lineRule="auto"/>
      <w:ind w:left="660"/>
    </w:pPr>
    <w:rPr>
      <w:rFonts w:ascii="Calibri" w:hAnsi="Calibri"/>
      <w:sz w:val="20"/>
      <w:szCs w:val="20"/>
    </w:rPr>
  </w:style>
  <w:style w:type="paragraph" w:styleId="TOC5">
    <w:name w:val="toc 5"/>
    <w:basedOn w:val="Normal"/>
    <w:next w:val="Normal"/>
    <w:uiPriority w:val="99"/>
    <w:semiHidden/>
    <w:rsid w:val="00992152"/>
    <w:pPr>
      <w:spacing w:line="276" w:lineRule="auto"/>
      <w:ind w:left="880"/>
    </w:pPr>
    <w:rPr>
      <w:rFonts w:ascii="Calibri" w:hAnsi="Calibri"/>
      <w:sz w:val="20"/>
      <w:szCs w:val="20"/>
    </w:rPr>
  </w:style>
  <w:style w:type="paragraph" w:styleId="TOC6">
    <w:name w:val="toc 6"/>
    <w:basedOn w:val="Normal"/>
    <w:next w:val="Normal"/>
    <w:uiPriority w:val="99"/>
    <w:semiHidden/>
    <w:rsid w:val="00992152"/>
    <w:pPr>
      <w:spacing w:line="276" w:lineRule="auto"/>
      <w:ind w:left="1100"/>
    </w:pPr>
    <w:rPr>
      <w:rFonts w:ascii="Calibri" w:hAnsi="Calibri"/>
      <w:sz w:val="20"/>
      <w:szCs w:val="20"/>
    </w:rPr>
  </w:style>
  <w:style w:type="paragraph" w:styleId="TOC7">
    <w:name w:val="toc 7"/>
    <w:basedOn w:val="Normal"/>
    <w:next w:val="Normal"/>
    <w:uiPriority w:val="99"/>
    <w:semiHidden/>
    <w:rsid w:val="00992152"/>
    <w:pPr>
      <w:spacing w:line="276" w:lineRule="auto"/>
      <w:ind w:left="1320"/>
    </w:pPr>
    <w:rPr>
      <w:rFonts w:ascii="Calibri" w:hAnsi="Calibri"/>
      <w:sz w:val="20"/>
      <w:szCs w:val="20"/>
    </w:rPr>
  </w:style>
  <w:style w:type="paragraph" w:styleId="TOC8">
    <w:name w:val="toc 8"/>
    <w:basedOn w:val="Normal"/>
    <w:next w:val="Normal"/>
    <w:uiPriority w:val="99"/>
    <w:semiHidden/>
    <w:rsid w:val="00992152"/>
    <w:pPr>
      <w:spacing w:line="276" w:lineRule="auto"/>
      <w:ind w:left="1540"/>
    </w:pPr>
    <w:rPr>
      <w:rFonts w:ascii="Calibri" w:hAnsi="Calibri"/>
      <w:sz w:val="20"/>
      <w:szCs w:val="20"/>
    </w:rPr>
  </w:style>
  <w:style w:type="paragraph" w:styleId="TOC9">
    <w:name w:val="toc 9"/>
    <w:basedOn w:val="Normal"/>
    <w:next w:val="Normal"/>
    <w:uiPriority w:val="99"/>
    <w:semiHidden/>
    <w:rsid w:val="00992152"/>
    <w:pPr>
      <w:spacing w:line="276" w:lineRule="auto"/>
      <w:ind w:left="1760"/>
    </w:pPr>
    <w:rPr>
      <w:rFonts w:ascii="Calibri" w:hAnsi="Calibri"/>
      <w:sz w:val="20"/>
      <w:szCs w:val="20"/>
    </w:rPr>
  </w:style>
  <w:style w:type="character" w:customStyle="1" w:styleId="style31">
    <w:name w:val="style31"/>
    <w:uiPriority w:val="99"/>
    <w:rsid w:val="00992152"/>
    <w:rPr>
      <w:rFonts w:cs="Times New Roman"/>
      <w:b/>
      <w:bCs/>
      <w:color w:val="CC0000"/>
    </w:rPr>
  </w:style>
  <w:style w:type="paragraph" w:customStyle="1" w:styleId="ColorfulList-Accent12">
    <w:name w:val="Colorful List - Accent 12"/>
    <w:basedOn w:val="Normal"/>
    <w:uiPriority w:val="99"/>
    <w:rsid w:val="00992152"/>
    <w:pPr>
      <w:spacing w:after="200" w:line="276" w:lineRule="auto"/>
      <w:ind w:left="720"/>
    </w:pPr>
    <w:rPr>
      <w:rFonts w:ascii="Calibri" w:hAnsi="Calibri" w:cs="Calibri"/>
      <w:sz w:val="22"/>
      <w:szCs w:val="22"/>
    </w:rPr>
  </w:style>
  <w:style w:type="character" w:customStyle="1" w:styleId="CharChar11">
    <w:name w:val="Char Char11"/>
    <w:uiPriority w:val="99"/>
    <w:rsid w:val="00C54B52"/>
    <w:rPr>
      <w:rFonts w:cs="Times New Roman"/>
    </w:rPr>
  </w:style>
  <w:style w:type="character" w:customStyle="1" w:styleId="CharChar2">
    <w:name w:val="Char Char2"/>
    <w:uiPriority w:val="99"/>
    <w:rsid w:val="00C54B52"/>
    <w:rPr>
      <w:rFonts w:cs="Times New Roman"/>
      <w:b/>
      <w:bCs/>
    </w:rPr>
  </w:style>
  <w:style w:type="paragraph" w:styleId="ListParagraph">
    <w:name w:val="List Paragraph"/>
    <w:basedOn w:val="Normal"/>
    <w:uiPriority w:val="99"/>
    <w:qFormat/>
    <w:rsid w:val="003843FB"/>
    <w:pPr>
      <w:spacing w:after="200" w:line="276" w:lineRule="auto"/>
      <w:ind w:left="720"/>
    </w:pPr>
    <w:rPr>
      <w:rFonts w:ascii="Calibri" w:hAnsi="Calibri"/>
      <w:sz w:val="22"/>
      <w:szCs w:val="22"/>
    </w:rPr>
  </w:style>
  <w:style w:type="paragraph" w:styleId="Revision">
    <w:name w:val="Revision"/>
    <w:hidden/>
    <w:uiPriority w:val="99"/>
    <w:semiHidden/>
    <w:rsid w:val="00C54B52"/>
    <w:rPr>
      <w:sz w:val="24"/>
      <w:szCs w:val="24"/>
    </w:rPr>
  </w:style>
  <w:style w:type="character" w:styleId="IntenseEmphasis">
    <w:name w:val="Intense Emphasis"/>
    <w:uiPriority w:val="99"/>
    <w:qFormat/>
    <w:rsid w:val="00DC2531"/>
    <w:rPr>
      <w:rFonts w:cs="Times New Roman"/>
      <w:b/>
      <w:bCs/>
      <w:i/>
      <w:iCs/>
      <w:color w:val="4F81BD"/>
    </w:rPr>
  </w:style>
  <w:style w:type="paragraph" w:styleId="NoSpacing">
    <w:name w:val="No Spacing"/>
    <w:link w:val="NoSpacingChar"/>
    <w:uiPriority w:val="1"/>
    <w:qFormat/>
    <w:rsid w:val="00A2707D"/>
    <w:rPr>
      <w:rFonts w:ascii="Calibri" w:eastAsia="MS Mincho" w:hAnsi="Calibri"/>
      <w:sz w:val="22"/>
      <w:szCs w:val="22"/>
    </w:rPr>
  </w:style>
  <w:style w:type="character" w:customStyle="1" w:styleId="NoSpacingChar">
    <w:name w:val="No Spacing Char"/>
    <w:link w:val="NoSpacing"/>
    <w:uiPriority w:val="1"/>
    <w:rsid w:val="00A2707D"/>
    <w:rPr>
      <w:rFonts w:ascii="Calibri" w:eastAsia="MS Mincho" w:hAnsi="Calibri" w:cs="Times New Roman"/>
      <w:sz w:val="22"/>
      <w:szCs w:val="22"/>
    </w:rPr>
  </w:style>
  <w:style w:type="paragraph" w:styleId="IntenseQuote">
    <w:name w:val="Intense Quote"/>
    <w:basedOn w:val="Normal"/>
    <w:next w:val="Normal"/>
    <w:link w:val="IntenseQuoteChar"/>
    <w:uiPriority w:val="30"/>
    <w:qFormat/>
    <w:rsid w:val="008121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12151"/>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01910">
      <w:bodyDiv w:val="1"/>
      <w:marLeft w:val="0"/>
      <w:marRight w:val="0"/>
      <w:marTop w:val="0"/>
      <w:marBottom w:val="0"/>
      <w:divBdr>
        <w:top w:val="none" w:sz="0" w:space="0" w:color="auto"/>
        <w:left w:val="none" w:sz="0" w:space="0" w:color="auto"/>
        <w:bottom w:val="none" w:sz="0" w:space="0" w:color="auto"/>
        <w:right w:val="none" w:sz="0" w:space="0" w:color="auto"/>
      </w:divBdr>
    </w:div>
    <w:div w:id="1153328475">
      <w:bodyDiv w:val="1"/>
      <w:marLeft w:val="0"/>
      <w:marRight w:val="0"/>
      <w:marTop w:val="0"/>
      <w:marBottom w:val="0"/>
      <w:divBdr>
        <w:top w:val="none" w:sz="0" w:space="0" w:color="auto"/>
        <w:left w:val="none" w:sz="0" w:space="0" w:color="auto"/>
        <w:bottom w:val="none" w:sz="0" w:space="0" w:color="auto"/>
        <w:right w:val="none" w:sz="0" w:space="0" w:color="auto"/>
      </w:divBdr>
    </w:div>
    <w:div w:id="1291129466">
      <w:bodyDiv w:val="1"/>
      <w:marLeft w:val="0"/>
      <w:marRight w:val="0"/>
      <w:marTop w:val="0"/>
      <w:marBottom w:val="0"/>
      <w:divBdr>
        <w:top w:val="none" w:sz="0" w:space="0" w:color="auto"/>
        <w:left w:val="none" w:sz="0" w:space="0" w:color="auto"/>
        <w:bottom w:val="none" w:sz="0" w:space="0" w:color="auto"/>
        <w:right w:val="none" w:sz="0" w:space="0" w:color="auto"/>
      </w:divBdr>
    </w:div>
    <w:div w:id="21171656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5982</Words>
  <Characters>34101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ESEA Flexibility -- September 23, 2011</vt:lpstr>
    </vt:vector>
  </TitlesOfParts>
  <Manager/>
  <Company/>
  <LinksUpToDate>false</LinksUpToDate>
  <CharactersWithSpaces>40003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Flexibility -- September 23, 2011</dc:title>
  <dc:subject/>
  <dc:creator>New York State Education Department</dc:creator>
  <cp:keywords/>
  <cp:lastModifiedBy>Jonathan Campano</cp:lastModifiedBy>
  <cp:revision>3</cp:revision>
  <cp:lastPrinted>2011-09-21T17:56:00Z</cp:lastPrinted>
  <dcterms:created xsi:type="dcterms:W3CDTF">2020-11-02T19:36:00Z</dcterms:created>
  <dcterms:modified xsi:type="dcterms:W3CDTF">2020-11-02T19:37:00Z</dcterms:modified>
  <cp:category/>
</cp:coreProperties>
</file>