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B58" w:rsidRPr="008C2228" w:rsidRDefault="00985CEC" w:rsidP="000C7BBD">
      <w:pPr>
        <w:pStyle w:val="BodyText"/>
        <w:jc w:val="center"/>
        <w:rPr>
          <w:rFonts w:ascii="Garamond" w:hAnsi="Garamond"/>
        </w:rPr>
      </w:pPr>
      <w:bookmarkStart w:id="0" w:name="_GoBack"/>
      <w:bookmarkEnd w:id="0"/>
      <w:r>
        <w:rPr>
          <w:rFonts w:ascii="Garamond" w:hAnsi="Garamond"/>
          <w:noProof/>
        </w:rPr>
        <mc:AlternateContent>
          <mc:Choice Requires="wps">
            <w:drawing>
              <wp:anchor distT="0" distB="0" distL="114300" distR="114300" simplePos="0" relativeHeight="251659264" behindDoc="0" locked="0" layoutInCell="1" allowOverlap="1">
                <wp:simplePos x="0" y="0"/>
                <wp:positionH relativeFrom="column">
                  <wp:posOffset>419100</wp:posOffset>
                </wp:positionH>
                <wp:positionV relativeFrom="paragraph">
                  <wp:posOffset>1203960</wp:posOffset>
                </wp:positionV>
                <wp:extent cx="5136515" cy="226060"/>
                <wp:effectExtent l="0" t="381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6515" cy="226060"/>
                        </a:xfrm>
                        <a:prstGeom prst="rect">
                          <a:avLst/>
                        </a:prstGeom>
                        <a:gradFill rotWithShape="0">
                          <a:gsLst>
                            <a:gs pos="0">
                              <a:srgbClr val="4F81BD"/>
                            </a:gs>
                            <a:gs pos="100000">
                              <a:srgbClr val="2F4D71"/>
                            </a:gs>
                          </a:gsLst>
                          <a:path path="shape">
                            <a:fillToRect l="50000" t="50000" r="50000" b="50000"/>
                          </a:path>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7C80A" id="Rectangle 7" o:spid="_x0000_s1026" style="position:absolute;margin-left:33pt;margin-top:94.8pt;width:404.45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" fillcolor="#4f81bd" stroked="f">
                <v:fill color2="#2f4d71" focusposition=".5,.5" focussize="" focus="100%" type="gradientRadial"/>
              </v:rect>
            </w:pict>
          </mc:Fallback>
        </mc:AlternateContent>
      </w:r>
      <w:r>
        <w:rPr>
          <w:rFonts w:ascii="Garamond" w:hAnsi="Garamond"/>
          <w:noProof/>
        </w:rPr>
        <mc:AlternateContent>
          <mc:Choice Requires="wps">
            <w:drawing>
              <wp:anchor distT="0" distB="0" distL="114300" distR="114300" simplePos="0" relativeHeight="251658240" behindDoc="0" locked="0" layoutInCell="1" allowOverlap="1">
                <wp:simplePos x="0" y="0"/>
                <wp:positionH relativeFrom="column">
                  <wp:posOffset>419100</wp:posOffset>
                </wp:positionH>
                <wp:positionV relativeFrom="paragraph">
                  <wp:posOffset>2878455</wp:posOffset>
                </wp:positionV>
                <wp:extent cx="5136515" cy="45720"/>
                <wp:effectExtent l="0" t="1905"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6515" cy="45720"/>
                        </a:xfrm>
                        <a:prstGeom prst="rect">
                          <a:avLst/>
                        </a:prstGeom>
                        <a:gradFill rotWithShape="0">
                          <a:gsLst>
                            <a:gs pos="0">
                              <a:srgbClr val="4F81BD"/>
                            </a:gs>
                            <a:gs pos="100000">
                              <a:srgbClr val="4F81BD">
                                <a:gamma/>
                                <a:shade val="6000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BE1CF" id="Rectangle 6" o:spid="_x0000_s1026" style="position:absolute;margin-left:33pt;margin-top:226.65pt;width:404.4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" fillcolor="#4f81bd" stroked="f">
                <v:fill color2="#2f4d71" focusposition=".5,.5" focussize="" focus="100%" type="gradientRadial"/>
              </v:rect>
            </w:pict>
          </mc:Fallback>
        </mc:AlternateContent>
      </w:r>
    </w:p>
    <w:p w:rsidR="008C2228" w:rsidRPr="008C2228" w:rsidRDefault="008C2228" w:rsidP="000C7BBD">
      <w:pPr>
        <w:pStyle w:val="BodyText"/>
        <w:jc w:val="center"/>
        <w:rPr>
          <w:rFonts w:ascii="Garamond" w:hAnsi="Garamond"/>
        </w:rPr>
      </w:pPr>
    </w:p>
    <w:p w:rsidR="008C2228" w:rsidRPr="008C2228" w:rsidRDefault="008C2228" w:rsidP="000C7BBD">
      <w:pPr>
        <w:pStyle w:val="BodyText"/>
        <w:jc w:val="center"/>
        <w:rPr>
          <w:rFonts w:ascii="Garamond" w:hAnsi="Garamond"/>
        </w:rPr>
      </w:pPr>
    </w:p>
    <w:p w:rsidR="008C2228" w:rsidRDefault="008C2228" w:rsidP="000C7BBD">
      <w:pPr>
        <w:pStyle w:val="BodyText"/>
        <w:jc w:val="center"/>
        <w:rPr>
          <w:rFonts w:ascii="Garamond" w:hAnsi="Garamond"/>
          <w:sz w:val="72"/>
        </w:rPr>
      </w:pPr>
    </w:p>
    <w:p w:rsidR="008C2228" w:rsidRDefault="008C2228" w:rsidP="000C7BBD">
      <w:pPr>
        <w:pStyle w:val="BodyText"/>
        <w:jc w:val="center"/>
        <w:rPr>
          <w:rFonts w:ascii="Garamond" w:hAnsi="Garamond"/>
          <w:sz w:val="72"/>
        </w:rPr>
      </w:pPr>
    </w:p>
    <w:p w:rsidR="00892B58" w:rsidRPr="008C2228" w:rsidRDefault="00892B58" w:rsidP="000C7BBD">
      <w:pPr>
        <w:pStyle w:val="BodyText"/>
        <w:jc w:val="center"/>
        <w:rPr>
          <w:rFonts w:ascii="Franklin Gothic Demi" w:hAnsi="Franklin Gothic Demi"/>
          <w:b w:val="0"/>
          <w:sz w:val="72"/>
        </w:rPr>
      </w:pPr>
      <w:r w:rsidRPr="008C2228">
        <w:rPr>
          <w:rFonts w:ascii="Franklin Gothic Demi" w:hAnsi="Franklin Gothic Demi"/>
          <w:b w:val="0"/>
          <w:sz w:val="72"/>
        </w:rPr>
        <w:t>ESEA Flexibility</w:t>
      </w:r>
    </w:p>
    <w:p w:rsidR="00892B58" w:rsidRPr="008C2228" w:rsidRDefault="00892B58" w:rsidP="000C7BBD">
      <w:pPr>
        <w:pStyle w:val="Title"/>
        <w:rPr>
          <w:rFonts w:ascii="Garamond" w:hAnsi="Garamond"/>
          <w:b w:val="0"/>
          <w:i/>
          <w:sz w:val="24"/>
        </w:rPr>
      </w:pPr>
    </w:p>
    <w:p w:rsidR="00892B58" w:rsidRPr="008C2228" w:rsidRDefault="00892B58" w:rsidP="000C7BBD">
      <w:pPr>
        <w:pStyle w:val="Title"/>
        <w:rPr>
          <w:rFonts w:ascii="Garamond" w:hAnsi="Garamond"/>
          <w:b w:val="0"/>
          <w:i/>
          <w:sz w:val="24"/>
        </w:rPr>
      </w:pPr>
    </w:p>
    <w:p w:rsidR="00892B58" w:rsidRPr="008C2228" w:rsidRDefault="00892B58" w:rsidP="000C7BBD">
      <w:pPr>
        <w:pStyle w:val="Title"/>
        <w:rPr>
          <w:rFonts w:ascii="Franklin Gothic Demi" w:hAnsi="Franklin Gothic Demi"/>
          <w:b w:val="0"/>
          <w:smallCaps w:val="0"/>
          <w:sz w:val="56"/>
        </w:rPr>
      </w:pPr>
      <w:r w:rsidRPr="008C2228">
        <w:rPr>
          <w:rFonts w:ascii="Franklin Gothic Demi" w:hAnsi="Franklin Gothic Demi"/>
          <w:b w:val="0"/>
          <w:sz w:val="56"/>
        </w:rPr>
        <w:t>F</w:t>
      </w:r>
      <w:r w:rsidRPr="008C2228">
        <w:rPr>
          <w:rFonts w:ascii="Franklin Gothic Demi" w:hAnsi="Franklin Gothic Demi"/>
          <w:b w:val="0"/>
          <w:smallCaps w:val="0"/>
          <w:sz w:val="56"/>
        </w:rPr>
        <w:t>requently Asked Questions</w:t>
      </w:r>
    </w:p>
    <w:p w:rsidR="00892B58" w:rsidRPr="00881A3D" w:rsidRDefault="00892B58" w:rsidP="000C7BBD">
      <w:pPr>
        <w:jc w:val="center"/>
        <w:rPr>
          <w:rFonts w:ascii="Garamond" w:hAnsi="Garamond"/>
        </w:rPr>
      </w:pPr>
    </w:p>
    <w:p w:rsidR="00892B58" w:rsidRPr="00881A3D" w:rsidRDefault="00892B58" w:rsidP="000C7BBD">
      <w:pPr>
        <w:jc w:val="center"/>
        <w:rPr>
          <w:rFonts w:ascii="Garamond" w:hAnsi="Garamond"/>
        </w:rPr>
      </w:pPr>
    </w:p>
    <w:p w:rsidR="00892B58" w:rsidRDefault="00892B58" w:rsidP="000C7BBD">
      <w:pPr>
        <w:jc w:val="center"/>
        <w:rPr>
          <w:rFonts w:ascii="Garamond" w:hAnsi="Garamond"/>
        </w:rPr>
      </w:pPr>
    </w:p>
    <w:p w:rsidR="00892B58" w:rsidRPr="00881A3D" w:rsidRDefault="00892B58" w:rsidP="000C7BBD">
      <w:pPr>
        <w:jc w:val="center"/>
        <w:rPr>
          <w:rFonts w:ascii="Garamond" w:hAnsi="Garamond"/>
        </w:rPr>
      </w:pPr>
    </w:p>
    <w:p w:rsidR="00892B58" w:rsidRDefault="00985CEC" w:rsidP="000C7BBD">
      <w:pPr>
        <w:jc w:val="center"/>
        <w:rPr>
          <w:rFonts w:ascii="Garamond" w:hAnsi="Garamond"/>
        </w:rPr>
      </w:pPr>
      <w:r w:rsidRPr="000F693E">
        <w:rPr>
          <w:rFonts w:ascii="Garamond" w:hAnsi="Garamond"/>
          <w:noProof/>
        </w:rPr>
        <w:drawing>
          <wp:inline distT="0" distB="0" distL="0" distR="0">
            <wp:extent cx="1733550" cy="17526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32137" t="32578" r="31554" b="30667"/>
                    <a:stretch>
                      <a:fillRect/>
                    </a:stretch>
                  </pic:blipFill>
                  <pic:spPr bwMode="auto">
                    <a:xfrm>
                      <a:off x="0" y="0"/>
                      <a:ext cx="1733550" cy="1752600"/>
                    </a:xfrm>
                    <a:prstGeom prst="rect">
                      <a:avLst/>
                    </a:prstGeom>
                    <a:noFill/>
                    <a:ln>
                      <a:noFill/>
                    </a:ln>
                  </pic:spPr>
                </pic:pic>
              </a:graphicData>
            </a:graphic>
          </wp:inline>
        </w:drawing>
      </w:r>
    </w:p>
    <w:p w:rsidR="008C2228" w:rsidRDefault="008C2228" w:rsidP="000C7BBD">
      <w:pPr>
        <w:jc w:val="center"/>
        <w:rPr>
          <w:rFonts w:ascii="Garamond" w:hAnsi="Garamond"/>
        </w:rPr>
      </w:pPr>
    </w:p>
    <w:p w:rsidR="008C2228" w:rsidRPr="00881A3D" w:rsidRDefault="008C2228" w:rsidP="000C7BBD">
      <w:pPr>
        <w:jc w:val="center"/>
        <w:rPr>
          <w:rFonts w:ascii="Garamond" w:hAnsi="Garamond"/>
        </w:rPr>
      </w:pPr>
    </w:p>
    <w:p w:rsidR="00892B58" w:rsidRPr="00976635" w:rsidRDefault="00C74295" w:rsidP="000C7BBD">
      <w:pPr>
        <w:jc w:val="center"/>
        <w:rPr>
          <w:rFonts w:ascii="Garamond" w:hAnsi="Garamond"/>
        </w:rPr>
      </w:pPr>
      <w:r w:rsidRPr="00976635">
        <w:rPr>
          <w:rFonts w:ascii="Garamond" w:hAnsi="Garamond"/>
        </w:rPr>
        <w:t>October 3</w:t>
      </w:r>
      <w:r w:rsidR="00892B58" w:rsidRPr="00976635">
        <w:rPr>
          <w:rFonts w:ascii="Garamond" w:hAnsi="Garamond"/>
        </w:rPr>
        <w:t>, 2011</w:t>
      </w:r>
    </w:p>
    <w:p w:rsidR="00892B58" w:rsidRPr="00976635" w:rsidRDefault="00892B58" w:rsidP="000C7BBD">
      <w:pPr>
        <w:rPr>
          <w:rFonts w:ascii="Garamond" w:hAnsi="Garamond"/>
          <w:i/>
        </w:rPr>
      </w:pPr>
    </w:p>
    <w:p w:rsidR="00892B58" w:rsidRDefault="00892B58" w:rsidP="000C7BBD">
      <w:pPr>
        <w:rPr>
          <w:rFonts w:ascii="Garamond" w:hAnsi="Garamond"/>
          <w:i/>
          <w:highlight w:val="yellow"/>
        </w:rPr>
      </w:pPr>
    </w:p>
    <w:p w:rsidR="00892B58" w:rsidRDefault="00892B58">
      <w:pPr>
        <w:rPr>
          <w:rFonts w:ascii="Garamond" w:hAnsi="Garamond"/>
          <w:b/>
          <w:u w:val="single"/>
        </w:rPr>
      </w:pPr>
      <w:r>
        <w:rPr>
          <w:rFonts w:ascii="Garamond" w:hAnsi="Garamond"/>
          <w:b/>
          <w:u w:val="single"/>
        </w:rPr>
        <w:br w:type="page"/>
      </w:r>
    </w:p>
    <w:p w:rsidR="008C2228" w:rsidRPr="008C2228" w:rsidRDefault="008C2228" w:rsidP="008C2228">
      <w:pPr>
        <w:pStyle w:val="Heading1"/>
      </w:pPr>
      <w:r w:rsidRPr="008C2228">
        <w:lastRenderedPageBreak/>
        <w:t>TABLE OF CONTENTS</w:t>
      </w:r>
      <w:r w:rsidR="009D7EAC">
        <w:t>: ESEA Flexibility faqs</w:t>
      </w:r>
    </w:p>
    <w:tbl>
      <w:tblPr>
        <w:tblW w:w="0" w:type="auto"/>
        <w:tblLook w:val="04A0" w:firstRow="1" w:lastRow="0" w:firstColumn="1" w:lastColumn="0" w:noHBand="0" w:noVBand="1"/>
      </w:tblPr>
      <w:tblGrid>
        <w:gridCol w:w="8631"/>
        <w:gridCol w:w="729"/>
      </w:tblGrid>
      <w:tr w:rsidR="008C2228" w:rsidRPr="009D7EAC" w:rsidTr="000F693E">
        <w:tc>
          <w:tcPr>
            <w:tcW w:w="8838" w:type="dxa"/>
            <w:shd w:val="clear" w:color="auto" w:fill="auto"/>
          </w:tcPr>
          <w:p w:rsidR="008C2228" w:rsidRPr="000F693E" w:rsidRDefault="008C2228" w:rsidP="008C2228">
            <w:pPr>
              <w:rPr>
                <w:rFonts w:ascii="Garamond" w:eastAsia="Calibri" w:hAnsi="Garamond"/>
                <w:szCs w:val="22"/>
              </w:rPr>
            </w:pPr>
            <w:r w:rsidRPr="000F693E">
              <w:rPr>
                <w:rFonts w:ascii="Garamond" w:eastAsia="Calibri" w:hAnsi="Garamond"/>
                <w:szCs w:val="22"/>
              </w:rPr>
              <w:t>Introduction</w:t>
            </w:r>
          </w:p>
          <w:p w:rsidR="008C2228" w:rsidRPr="000F693E" w:rsidRDefault="008C2228" w:rsidP="008C2228">
            <w:pPr>
              <w:rPr>
                <w:rFonts w:ascii="Garamond" w:eastAsia="Calibri" w:hAnsi="Garamond"/>
                <w:szCs w:val="22"/>
              </w:rPr>
            </w:pPr>
          </w:p>
        </w:tc>
        <w:tc>
          <w:tcPr>
            <w:tcW w:w="738" w:type="dxa"/>
            <w:shd w:val="clear" w:color="auto" w:fill="auto"/>
          </w:tcPr>
          <w:p w:rsidR="008C2228" w:rsidRPr="000F693E" w:rsidRDefault="008C2228" w:rsidP="000F693E">
            <w:pPr>
              <w:jc w:val="right"/>
              <w:rPr>
                <w:rFonts w:ascii="Garamond" w:eastAsia="Calibri" w:hAnsi="Garamond"/>
                <w:szCs w:val="22"/>
              </w:rPr>
            </w:pPr>
            <w:r w:rsidRPr="000F693E">
              <w:rPr>
                <w:rFonts w:ascii="Garamond" w:eastAsia="Calibri" w:hAnsi="Garamond"/>
                <w:szCs w:val="22"/>
              </w:rPr>
              <w:t>1</w:t>
            </w:r>
          </w:p>
        </w:tc>
      </w:tr>
      <w:tr w:rsidR="008C2228" w:rsidRPr="009D7EAC" w:rsidTr="000F693E">
        <w:tc>
          <w:tcPr>
            <w:tcW w:w="8838" w:type="dxa"/>
            <w:shd w:val="clear" w:color="auto" w:fill="auto"/>
          </w:tcPr>
          <w:p w:rsidR="008C2228" w:rsidRPr="000F693E" w:rsidRDefault="008C2228" w:rsidP="008C2228">
            <w:pPr>
              <w:rPr>
                <w:rFonts w:ascii="Garamond" w:eastAsia="Calibri" w:hAnsi="Garamond"/>
                <w:szCs w:val="22"/>
              </w:rPr>
            </w:pPr>
            <w:r w:rsidRPr="000F693E">
              <w:rPr>
                <w:rFonts w:ascii="Garamond" w:eastAsia="Calibri" w:hAnsi="Garamond"/>
                <w:szCs w:val="22"/>
              </w:rPr>
              <w:t>Section A</w:t>
            </w:r>
            <w:r w:rsidR="009D7EAC" w:rsidRPr="000F693E">
              <w:rPr>
                <w:rFonts w:ascii="Garamond" w:eastAsia="Calibri" w:hAnsi="Garamond"/>
                <w:szCs w:val="22"/>
              </w:rPr>
              <w:t>:</w:t>
            </w:r>
            <w:r w:rsidRPr="000F693E">
              <w:rPr>
                <w:rFonts w:ascii="Garamond" w:eastAsia="Calibri" w:hAnsi="Garamond"/>
                <w:szCs w:val="22"/>
              </w:rPr>
              <w:t xml:space="preserve"> </w:t>
            </w:r>
            <w:r w:rsidR="009D7EAC" w:rsidRPr="000F693E">
              <w:rPr>
                <w:rFonts w:ascii="Garamond" w:eastAsia="Calibri" w:hAnsi="Garamond"/>
                <w:szCs w:val="22"/>
              </w:rPr>
              <w:t xml:space="preserve"> </w:t>
            </w:r>
            <w:r w:rsidRPr="000F693E">
              <w:rPr>
                <w:rFonts w:ascii="Garamond" w:eastAsia="Calibri" w:hAnsi="Garamond"/>
                <w:szCs w:val="22"/>
              </w:rPr>
              <w:t>G</w:t>
            </w:r>
            <w:r w:rsidR="009D7EAC" w:rsidRPr="000F693E">
              <w:rPr>
                <w:rFonts w:ascii="Garamond" w:eastAsia="Calibri" w:hAnsi="Garamond"/>
                <w:szCs w:val="22"/>
              </w:rPr>
              <w:t>eneral G</w:t>
            </w:r>
            <w:r w:rsidRPr="000F693E">
              <w:rPr>
                <w:rFonts w:ascii="Garamond" w:eastAsia="Calibri" w:hAnsi="Garamond"/>
                <w:szCs w:val="22"/>
              </w:rPr>
              <w:t xml:space="preserve">uidance on ESEA Flexibility </w:t>
            </w:r>
          </w:p>
          <w:p w:rsidR="008C2228" w:rsidRPr="000F693E" w:rsidRDefault="008C2228" w:rsidP="008C2228">
            <w:pPr>
              <w:rPr>
                <w:rFonts w:ascii="Garamond" w:eastAsia="Calibri" w:hAnsi="Garamond"/>
                <w:szCs w:val="22"/>
              </w:rPr>
            </w:pPr>
          </w:p>
        </w:tc>
        <w:tc>
          <w:tcPr>
            <w:tcW w:w="738" w:type="dxa"/>
            <w:shd w:val="clear" w:color="auto" w:fill="auto"/>
          </w:tcPr>
          <w:p w:rsidR="008C2228" w:rsidRPr="000F693E" w:rsidRDefault="008C2228" w:rsidP="000F693E">
            <w:pPr>
              <w:jc w:val="right"/>
              <w:rPr>
                <w:rFonts w:ascii="Garamond" w:eastAsia="Calibri" w:hAnsi="Garamond"/>
                <w:szCs w:val="22"/>
              </w:rPr>
            </w:pPr>
            <w:r w:rsidRPr="000F693E">
              <w:rPr>
                <w:rFonts w:ascii="Garamond" w:eastAsia="Calibri" w:hAnsi="Garamond"/>
                <w:szCs w:val="22"/>
              </w:rPr>
              <w:t>2</w:t>
            </w:r>
          </w:p>
        </w:tc>
      </w:tr>
      <w:tr w:rsidR="008C2228" w:rsidRPr="009D7EAC" w:rsidTr="000F693E">
        <w:tc>
          <w:tcPr>
            <w:tcW w:w="8838" w:type="dxa"/>
            <w:shd w:val="clear" w:color="auto" w:fill="auto"/>
          </w:tcPr>
          <w:p w:rsidR="008C2228" w:rsidRPr="000F693E" w:rsidRDefault="008C2228" w:rsidP="008C2228">
            <w:pPr>
              <w:rPr>
                <w:rFonts w:ascii="Garamond" w:eastAsia="Calibri" w:hAnsi="Garamond"/>
                <w:szCs w:val="22"/>
              </w:rPr>
            </w:pPr>
            <w:r w:rsidRPr="000F693E">
              <w:rPr>
                <w:rFonts w:ascii="Garamond" w:eastAsia="Calibri" w:hAnsi="Garamond"/>
                <w:szCs w:val="22"/>
              </w:rPr>
              <w:t>Section B</w:t>
            </w:r>
            <w:r w:rsidR="009D7EAC" w:rsidRPr="000F693E">
              <w:rPr>
                <w:rFonts w:ascii="Garamond" w:eastAsia="Calibri" w:hAnsi="Garamond"/>
                <w:szCs w:val="22"/>
              </w:rPr>
              <w:t>:</w:t>
            </w:r>
            <w:r w:rsidRPr="000F693E">
              <w:rPr>
                <w:rFonts w:ascii="Garamond" w:eastAsia="Calibri" w:hAnsi="Garamond"/>
                <w:szCs w:val="22"/>
              </w:rPr>
              <w:t xml:space="preserve"> </w:t>
            </w:r>
            <w:r w:rsidR="009D7EAC" w:rsidRPr="000F693E">
              <w:rPr>
                <w:rFonts w:ascii="Garamond" w:eastAsia="Calibri" w:hAnsi="Garamond"/>
                <w:szCs w:val="22"/>
              </w:rPr>
              <w:t xml:space="preserve"> </w:t>
            </w:r>
            <w:r w:rsidRPr="000F693E">
              <w:rPr>
                <w:rFonts w:ascii="Garamond" w:eastAsia="Calibri" w:hAnsi="Garamond"/>
                <w:szCs w:val="22"/>
              </w:rPr>
              <w:t xml:space="preserve">Guidance </w:t>
            </w:r>
            <w:r w:rsidR="009D7EAC" w:rsidRPr="000F693E">
              <w:rPr>
                <w:rFonts w:ascii="Garamond" w:eastAsia="Calibri" w:hAnsi="Garamond"/>
                <w:szCs w:val="22"/>
              </w:rPr>
              <w:t>R</w:t>
            </w:r>
            <w:r w:rsidRPr="000F693E">
              <w:rPr>
                <w:rFonts w:ascii="Garamond" w:eastAsia="Calibri" w:hAnsi="Garamond"/>
                <w:szCs w:val="22"/>
              </w:rPr>
              <w:t xml:space="preserve">egarding </w:t>
            </w:r>
            <w:r w:rsidR="009D7EAC" w:rsidRPr="000F693E">
              <w:rPr>
                <w:rFonts w:ascii="Garamond" w:eastAsia="Calibri" w:hAnsi="Garamond"/>
                <w:szCs w:val="22"/>
              </w:rPr>
              <w:t>W</w:t>
            </w:r>
            <w:r w:rsidRPr="000F693E">
              <w:rPr>
                <w:rFonts w:ascii="Garamond" w:eastAsia="Calibri" w:hAnsi="Garamond"/>
                <w:szCs w:val="22"/>
              </w:rPr>
              <w:t>aivers in ESEA Flexibility</w:t>
            </w:r>
          </w:p>
          <w:p w:rsidR="008C2228" w:rsidRPr="000F693E" w:rsidRDefault="008C2228" w:rsidP="008C2228">
            <w:pPr>
              <w:rPr>
                <w:rFonts w:ascii="Garamond" w:eastAsia="Calibri" w:hAnsi="Garamond"/>
                <w:szCs w:val="22"/>
              </w:rPr>
            </w:pPr>
          </w:p>
        </w:tc>
        <w:tc>
          <w:tcPr>
            <w:tcW w:w="738" w:type="dxa"/>
            <w:shd w:val="clear" w:color="auto" w:fill="auto"/>
          </w:tcPr>
          <w:p w:rsidR="008C2228" w:rsidRPr="000F693E" w:rsidRDefault="00976635" w:rsidP="000F693E">
            <w:pPr>
              <w:jc w:val="right"/>
              <w:rPr>
                <w:rFonts w:ascii="Garamond" w:eastAsia="Calibri" w:hAnsi="Garamond"/>
                <w:szCs w:val="22"/>
              </w:rPr>
            </w:pPr>
            <w:r w:rsidRPr="000F693E">
              <w:rPr>
                <w:rFonts w:ascii="Garamond" w:eastAsia="Calibri" w:hAnsi="Garamond"/>
                <w:szCs w:val="22"/>
              </w:rPr>
              <w:t>7</w:t>
            </w:r>
          </w:p>
        </w:tc>
      </w:tr>
      <w:tr w:rsidR="008C2228" w:rsidRPr="009D7EAC" w:rsidTr="000F693E">
        <w:trPr>
          <w:trHeight w:val="612"/>
        </w:trPr>
        <w:tc>
          <w:tcPr>
            <w:tcW w:w="8838" w:type="dxa"/>
            <w:shd w:val="clear" w:color="auto" w:fill="auto"/>
          </w:tcPr>
          <w:p w:rsidR="008C2228" w:rsidRPr="000F693E" w:rsidRDefault="008C2228" w:rsidP="008C2228">
            <w:pPr>
              <w:rPr>
                <w:rFonts w:ascii="Garamond" w:eastAsia="Calibri" w:hAnsi="Garamond"/>
                <w:szCs w:val="22"/>
              </w:rPr>
            </w:pPr>
            <w:r w:rsidRPr="000F693E">
              <w:rPr>
                <w:rFonts w:ascii="Garamond" w:eastAsia="Calibri" w:hAnsi="Garamond"/>
                <w:szCs w:val="22"/>
              </w:rPr>
              <w:t>Section C</w:t>
            </w:r>
            <w:r w:rsidR="009D7EAC" w:rsidRPr="000F693E">
              <w:rPr>
                <w:rFonts w:ascii="Garamond" w:eastAsia="Calibri" w:hAnsi="Garamond"/>
                <w:szCs w:val="22"/>
              </w:rPr>
              <w:t xml:space="preserve">: </w:t>
            </w:r>
            <w:r w:rsidRPr="000F693E">
              <w:rPr>
                <w:rFonts w:ascii="Garamond" w:eastAsia="Calibri" w:hAnsi="Garamond"/>
                <w:szCs w:val="22"/>
              </w:rPr>
              <w:t xml:space="preserve"> Guidance </w:t>
            </w:r>
            <w:r w:rsidR="009D7EAC" w:rsidRPr="000F693E">
              <w:rPr>
                <w:rFonts w:ascii="Garamond" w:eastAsia="Calibri" w:hAnsi="Garamond"/>
                <w:szCs w:val="22"/>
              </w:rPr>
              <w:t>R</w:t>
            </w:r>
            <w:r w:rsidRPr="000F693E">
              <w:rPr>
                <w:rFonts w:ascii="Garamond" w:eastAsia="Calibri" w:hAnsi="Garamond"/>
                <w:szCs w:val="22"/>
              </w:rPr>
              <w:t xml:space="preserve">egarding </w:t>
            </w:r>
            <w:r w:rsidR="009D7EAC" w:rsidRPr="000F693E">
              <w:rPr>
                <w:rFonts w:ascii="Garamond" w:eastAsia="Calibri" w:hAnsi="Garamond"/>
                <w:szCs w:val="22"/>
              </w:rPr>
              <w:t>P</w:t>
            </w:r>
            <w:r w:rsidRPr="000F693E">
              <w:rPr>
                <w:rFonts w:ascii="Garamond" w:eastAsia="Calibri" w:hAnsi="Garamond"/>
                <w:szCs w:val="22"/>
              </w:rPr>
              <w:t xml:space="preserve">rinciples in ESEA Flexibility </w:t>
            </w:r>
          </w:p>
          <w:p w:rsidR="008C2228" w:rsidRPr="000F693E" w:rsidRDefault="008C2228" w:rsidP="008C2228">
            <w:pPr>
              <w:rPr>
                <w:rFonts w:ascii="Garamond" w:eastAsia="Calibri" w:hAnsi="Garamond"/>
                <w:szCs w:val="22"/>
              </w:rPr>
            </w:pPr>
          </w:p>
        </w:tc>
        <w:tc>
          <w:tcPr>
            <w:tcW w:w="738" w:type="dxa"/>
            <w:shd w:val="clear" w:color="auto" w:fill="auto"/>
          </w:tcPr>
          <w:p w:rsidR="008C2228" w:rsidRPr="000F693E" w:rsidRDefault="001B5EEA" w:rsidP="000F693E">
            <w:pPr>
              <w:jc w:val="right"/>
              <w:rPr>
                <w:rFonts w:ascii="Garamond" w:eastAsia="Calibri" w:hAnsi="Garamond"/>
                <w:szCs w:val="22"/>
              </w:rPr>
            </w:pPr>
            <w:r w:rsidRPr="000F693E">
              <w:rPr>
                <w:rFonts w:ascii="Garamond" w:eastAsia="Calibri" w:hAnsi="Garamond"/>
                <w:szCs w:val="22"/>
              </w:rPr>
              <w:t>1</w:t>
            </w:r>
            <w:r w:rsidR="00976635" w:rsidRPr="000F693E">
              <w:rPr>
                <w:rFonts w:ascii="Garamond" w:eastAsia="Calibri" w:hAnsi="Garamond"/>
                <w:szCs w:val="22"/>
              </w:rPr>
              <w:t>6</w:t>
            </w:r>
          </w:p>
        </w:tc>
      </w:tr>
      <w:tr w:rsidR="008C2228" w:rsidRPr="009D7EAC" w:rsidTr="000F693E">
        <w:tc>
          <w:tcPr>
            <w:tcW w:w="8838" w:type="dxa"/>
            <w:shd w:val="clear" w:color="auto" w:fill="auto"/>
          </w:tcPr>
          <w:p w:rsidR="008C2228" w:rsidRPr="000F693E" w:rsidRDefault="008C2228" w:rsidP="008C2228">
            <w:pPr>
              <w:rPr>
                <w:rFonts w:ascii="Garamond" w:eastAsia="Calibri" w:hAnsi="Garamond"/>
                <w:szCs w:val="22"/>
              </w:rPr>
            </w:pPr>
            <w:r w:rsidRPr="000F693E">
              <w:rPr>
                <w:rFonts w:ascii="Garamond" w:eastAsia="Calibri" w:hAnsi="Garamond"/>
                <w:szCs w:val="22"/>
              </w:rPr>
              <w:t>Section D</w:t>
            </w:r>
            <w:r w:rsidR="009D7EAC" w:rsidRPr="000F693E">
              <w:rPr>
                <w:rFonts w:ascii="Garamond" w:eastAsia="Calibri" w:hAnsi="Garamond"/>
                <w:szCs w:val="22"/>
              </w:rPr>
              <w:t xml:space="preserve">: </w:t>
            </w:r>
            <w:r w:rsidRPr="000F693E">
              <w:rPr>
                <w:rFonts w:ascii="Garamond" w:eastAsia="Calibri" w:hAnsi="Garamond"/>
                <w:szCs w:val="22"/>
              </w:rPr>
              <w:t xml:space="preserve"> Guidance for SEAs </w:t>
            </w:r>
            <w:r w:rsidR="009D7EAC" w:rsidRPr="000F693E">
              <w:rPr>
                <w:rFonts w:ascii="Garamond" w:eastAsia="Calibri" w:hAnsi="Garamond"/>
                <w:szCs w:val="22"/>
              </w:rPr>
              <w:t>R</w:t>
            </w:r>
            <w:r w:rsidRPr="000F693E">
              <w:rPr>
                <w:rFonts w:ascii="Garamond" w:eastAsia="Calibri" w:hAnsi="Garamond"/>
                <w:szCs w:val="22"/>
              </w:rPr>
              <w:t xml:space="preserve">equesting ESEA Flexibility </w:t>
            </w:r>
          </w:p>
          <w:p w:rsidR="008C2228" w:rsidRPr="000F693E" w:rsidRDefault="008C2228" w:rsidP="008C2228">
            <w:pPr>
              <w:rPr>
                <w:rFonts w:ascii="Garamond" w:eastAsia="Calibri" w:hAnsi="Garamond"/>
                <w:szCs w:val="22"/>
              </w:rPr>
            </w:pPr>
          </w:p>
        </w:tc>
        <w:tc>
          <w:tcPr>
            <w:tcW w:w="738" w:type="dxa"/>
            <w:shd w:val="clear" w:color="auto" w:fill="auto"/>
          </w:tcPr>
          <w:p w:rsidR="008C2228" w:rsidRPr="000F693E" w:rsidRDefault="001B5EEA" w:rsidP="000F693E">
            <w:pPr>
              <w:jc w:val="right"/>
              <w:rPr>
                <w:rFonts w:ascii="Garamond" w:eastAsia="Calibri" w:hAnsi="Garamond"/>
                <w:szCs w:val="22"/>
              </w:rPr>
            </w:pPr>
            <w:r w:rsidRPr="000F693E">
              <w:rPr>
                <w:rFonts w:ascii="Garamond" w:eastAsia="Calibri" w:hAnsi="Garamond"/>
                <w:szCs w:val="22"/>
              </w:rPr>
              <w:t>3</w:t>
            </w:r>
            <w:r w:rsidR="00976635" w:rsidRPr="000F693E">
              <w:rPr>
                <w:rFonts w:ascii="Garamond" w:eastAsia="Calibri" w:hAnsi="Garamond"/>
                <w:szCs w:val="22"/>
              </w:rPr>
              <w:t>7</w:t>
            </w:r>
          </w:p>
        </w:tc>
      </w:tr>
      <w:tr w:rsidR="008C2228" w:rsidRPr="009D7EAC" w:rsidTr="000F693E">
        <w:tc>
          <w:tcPr>
            <w:tcW w:w="8838" w:type="dxa"/>
            <w:shd w:val="clear" w:color="auto" w:fill="auto"/>
          </w:tcPr>
          <w:p w:rsidR="008C2228" w:rsidRPr="000F693E" w:rsidRDefault="008C2228" w:rsidP="008C2228">
            <w:pPr>
              <w:rPr>
                <w:rFonts w:ascii="Garamond" w:eastAsia="Calibri" w:hAnsi="Garamond"/>
                <w:szCs w:val="22"/>
              </w:rPr>
            </w:pPr>
            <w:r w:rsidRPr="000F693E">
              <w:rPr>
                <w:rFonts w:ascii="Garamond" w:eastAsia="Calibri" w:hAnsi="Garamond"/>
                <w:szCs w:val="22"/>
              </w:rPr>
              <w:t>Section E</w:t>
            </w:r>
            <w:r w:rsidR="009D7EAC" w:rsidRPr="000F693E">
              <w:rPr>
                <w:rFonts w:ascii="Garamond" w:eastAsia="Calibri" w:hAnsi="Garamond"/>
                <w:szCs w:val="22"/>
              </w:rPr>
              <w:t xml:space="preserve">: </w:t>
            </w:r>
            <w:r w:rsidRPr="000F693E">
              <w:rPr>
                <w:rFonts w:ascii="Garamond" w:eastAsia="Calibri" w:hAnsi="Garamond"/>
                <w:szCs w:val="22"/>
              </w:rPr>
              <w:t xml:space="preserve"> Guidance for LEAs</w:t>
            </w:r>
          </w:p>
          <w:p w:rsidR="008C2228" w:rsidRPr="000F693E" w:rsidRDefault="008C2228" w:rsidP="008C2228">
            <w:pPr>
              <w:rPr>
                <w:rFonts w:ascii="Garamond" w:eastAsia="Calibri" w:hAnsi="Garamond"/>
                <w:szCs w:val="22"/>
              </w:rPr>
            </w:pPr>
          </w:p>
        </w:tc>
        <w:tc>
          <w:tcPr>
            <w:tcW w:w="738" w:type="dxa"/>
            <w:shd w:val="clear" w:color="auto" w:fill="auto"/>
          </w:tcPr>
          <w:p w:rsidR="008C2228" w:rsidRPr="000F693E" w:rsidRDefault="001B5EEA" w:rsidP="000F693E">
            <w:pPr>
              <w:jc w:val="right"/>
              <w:rPr>
                <w:rFonts w:ascii="Garamond" w:eastAsia="Calibri" w:hAnsi="Garamond"/>
                <w:szCs w:val="22"/>
              </w:rPr>
            </w:pPr>
            <w:r w:rsidRPr="000F693E">
              <w:rPr>
                <w:rFonts w:ascii="Garamond" w:eastAsia="Calibri" w:hAnsi="Garamond"/>
                <w:szCs w:val="22"/>
              </w:rPr>
              <w:t>3</w:t>
            </w:r>
            <w:r w:rsidR="00976635" w:rsidRPr="000F693E">
              <w:rPr>
                <w:rFonts w:ascii="Garamond" w:eastAsia="Calibri" w:hAnsi="Garamond"/>
                <w:szCs w:val="22"/>
              </w:rPr>
              <w:t>9</w:t>
            </w:r>
          </w:p>
        </w:tc>
      </w:tr>
      <w:tr w:rsidR="008C2228" w:rsidRPr="009D7EAC" w:rsidTr="000F693E">
        <w:tc>
          <w:tcPr>
            <w:tcW w:w="8838" w:type="dxa"/>
            <w:shd w:val="clear" w:color="auto" w:fill="auto"/>
          </w:tcPr>
          <w:p w:rsidR="008C2228" w:rsidRPr="000F693E" w:rsidRDefault="008C2228" w:rsidP="008C2228">
            <w:pPr>
              <w:rPr>
                <w:rFonts w:ascii="Garamond" w:eastAsia="Calibri" w:hAnsi="Garamond"/>
                <w:szCs w:val="22"/>
              </w:rPr>
            </w:pPr>
            <w:r w:rsidRPr="000F693E">
              <w:rPr>
                <w:rFonts w:ascii="Garamond" w:eastAsia="Calibri" w:hAnsi="Garamond"/>
                <w:szCs w:val="22"/>
              </w:rPr>
              <w:t>Appendix A</w:t>
            </w:r>
            <w:r w:rsidR="009D7EAC" w:rsidRPr="000F693E">
              <w:rPr>
                <w:rFonts w:ascii="Garamond" w:eastAsia="Calibri" w:hAnsi="Garamond"/>
                <w:szCs w:val="22"/>
              </w:rPr>
              <w:t>:</w:t>
            </w:r>
            <w:r w:rsidRPr="000F693E">
              <w:rPr>
                <w:rFonts w:ascii="Garamond" w:eastAsia="Calibri" w:hAnsi="Garamond"/>
                <w:szCs w:val="22"/>
              </w:rPr>
              <w:t xml:space="preserve"> </w:t>
            </w:r>
            <w:r w:rsidR="009D7EAC" w:rsidRPr="000F693E">
              <w:rPr>
                <w:rFonts w:ascii="Garamond" w:eastAsia="Calibri" w:hAnsi="Garamond"/>
                <w:szCs w:val="22"/>
              </w:rPr>
              <w:t xml:space="preserve"> </w:t>
            </w:r>
            <w:r w:rsidRPr="000F693E">
              <w:rPr>
                <w:rFonts w:ascii="Garamond" w:eastAsia="Calibri" w:hAnsi="Garamond"/>
                <w:szCs w:val="22"/>
              </w:rPr>
              <w:t xml:space="preserve">Implementation of </w:t>
            </w:r>
            <w:r w:rsidR="009D7EAC" w:rsidRPr="000F693E">
              <w:rPr>
                <w:rFonts w:ascii="Garamond" w:eastAsia="Calibri" w:hAnsi="Garamond"/>
                <w:szCs w:val="22"/>
              </w:rPr>
              <w:t>W</w:t>
            </w:r>
            <w:r w:rsidRPr="000F693E">
              <w:rPr>
                <w:rFonts w:ascii="Garamond" w:eastAsia="Calibri" w:hAnsi="Garamond"/>
                <w:szCs w:val="22"/>
              </w:rPr>
              <w:t>aivers by SEAs and LEAs</w:t>
            </w:r>
          </w:p>
          <w:p w:rsidR="008C2228" w:rsidRPr="000F693E" w:rsidRDefault="008C2228" w:rsidP="008C2228">
            <w:pPr>
              <w:rPr>
                <w:rFonts w:ascii="Garamond" w:eastAsia="Calibri" w:hAnsi="Garamond"/>
                <w:szCs w:val="22"/>
              </w:rPr>
            </w:pPr>
          </w:p>
        </w:tc>
        <w:tc>
          <w:tcPr>
            <w:tcW w:w="738" w:type="dxa"/>
            <w:shd w:val="clear" w:color="auto" w:fill="auto"/>
          </w:tcPr>
          <w:p w:rsidR="008C2228" w:rsidRPr="000F693E" w:rsidRDefault="001B5EEA" w:rsidP="000F693E">
            <w:pPr>
              <w:jc w:val="right"/>
              <w:rPr>
                <w:rFonts w:ascii="Garamond" w:eastAsia="Calibri" w:hAnsi="Garamond"/>
                <w:szCs w:val="22"/>
              </w:rPr>
            </w:pPr>
            <w:r w:rsidRPr="000F693E">
              <w:rPr>
                <w:rFonts w:ascii="Garamond" w:eastAsia="Calibri" w:hAnsi="Garamond"/>
                <w:szCs w:val="22"/>
              </w:rPr>
              <w:t>4</w:t>
            </w:r>
            <w:r w:rsidR="00976635" w:rsidRPr="000F693E">
              <w:rPr>
                <w:rFonts w:ascii="Garamond" w:eastAsia="Calibri" w:hAnsi="Garamond"/>
                <w:szCs w:val="22"/>
              </w:rPr>
              <w:t>2</w:t>
            </w:r>
          </w:p>
        </w:tc>
      </w:tr>
      <w:tr w:rsidR="008C2228" w:rsidRPr="009D7EAC" w:rsidTr="000F693E">
        <w:tc>
          <w:tcPr>
            <w:tcW w:w="8838" w:type="dxa"/>
            <w:shd w:val="clear" w:color="auto" w:fill="auto"/>
          </w:tcPr>
          <w:p w:rsidR="008C2228" w:rsidRPr="000F693E" w:rsidRDefault="008C2228" w:rsidP="008C2228">
            <w:pPr>
              <w:rPr>
                <w:rFonts w:ascii="Garamond" w:eastAsia="Calibri" w:hAnsi="Garamond"/>
                <w:szCs w:val="22"/>
              </w:rPr>
            </w:pPr>
            <w:r w:rsidRPr="000F693E">
              <w:rPr>
                <w:rFonts w:ascii="Garamond" w:eastAsia="Calibri" w:hAnsi="Garamond"/>
                <w:szCs w:val="22"/>
              </w:rPr>
              <w:t>Appendix B</w:t>
            </w:r>
            <w:r w:rsidR="009D7EAC" w:rsidRPr="000F693E">
              <w:rPr>
                <w:rFonts w:ascii="Garamond" w:eastAsia="Calibri" w:hAnsi="Garamond"/>
                <w:szCs w:val="22"/>
              </w:rPr>
              <w:t xml:space="preserve">: </w:t>
            </w:r>
            <w:r w:rsidRPr="000F693E">
              <w:rPr>
                <w:rFonts w:ascii="Garamond" w:eastAsia="Calibri" w:hAnsi="Garamond"/>
                <w:szCs w:val="22"/>
              </w:rPr>
              <w:t xml:space="preserve"> Implementation of </w:t>
            </w:r>
            <w:r w:rsidR="009D7EAC" w:rsidRPr="000F693E">
              <w:rPr>
                <w:rFonts w:ascii="Garamond" w:eastAsia="Calibri" w:hAnsi="Garamond"/>
                <w:szCs w:val="22"/>
              </w:rPr>
              <w:t>P</w:t>
            </w:r>
            <w:r w:rsidRPr="000F693E">
              <w:rPr>
                <w:rFonts w:ascii="Garamond" w:eastAsia="Calibri" w:hAnsi="Garamond"/>
                <w:szCs w:val="22"/>
              </w:rPr>
              <w:t>rinciples by SEAs and LEAs</w:t>
            </w:r>
          </w:p>
          <w:p w:rsidR="008C2228" w:rsidRPr="000F693E" w:rsidRDefault="008C2228" w:rsidP="008C2228">
            <w:pPr>
              <w:rPr>
                <w:rFonts w:ascii="Garamond" w:eastAsia="Calibri" w:hAnsi="Garamond"/>
                <w:szCs w:val="22"/>
              </w:rPr>
            </w:pPr>
          </w:p>
        </w:tc>
        <w:tc>
          <w:tcPr>
            <w:tcW w:w="738" w:type="dxa"/>
            <w:shd w:val="clear" w:color="auto" w:fill="auto"/>
          </w:tcPr>
          <w:p w:rsidR="008C2228" w:rsidRPr="000F693E" w:rsidRDefault="00976635" w:rsidP="000F693E">
            <w:pPr>
              <w:jc w:val="right"/>
              <w:rPr>
                <w:rFonts w:ascii="Garamond" w:eastAsia="Calibri" w:hAnsi="Garamond"/>
                <w:szCs w:val="22"/>
              </w:rPr>
            </w:pPr>
            <w:r w:rsidRPr="000F693E">
              <w:rPr>
                <w:rFonts w:ascii="Garamond" w:eastAsia="Calibri" w:hAnsi="Garamond"/>
                <w:szCs w:val="22"/>
              </w:rPr>
              <w:t>44</w:t>
            </w:r>
          </w:p>
        </w:tc>
      </w:tr>
      <w:tr w:rsidR="008C2228" w:rsidRPr="009D7EAC" w:rsidTr="000F693E">
        <w:tc>
          <w:tcPr>
            <w:tcW w:w="8838" w:type="dxa"/>
            <w:shd w:val="clear" w:color="auto" w:fill="auto"/>
          </w:tcPr>
          <w:p w:rsidR="008C2228" w:rsidRPr="000F693E" w:rsidRDefault="008C2228" w:rsidP="008C2228">
            <w:pPr>
              <w:rPr>
                <w:rFonts w:ascii="Garamond" w:eastAsia="Calibri" w:hAnsi="Garamond"/>
                <w:szCs w:val="22"/>
              </w:rPr>
            </w:pPr>
            <w:r w:rsidRPr="000F693E">
              <w:rPr>
                <w:rFonts w:ascii="Garamond" w:eastAsia="Calibri" w:hAnsi="Garamond"/>
                <w:szCs w:val="22"/>
              </w:rPr>
              <w:t>Appendix C</w:t>
            </w:r>
            <w:r w:rsidR="009D7EAC" w:rsidRPr="000F693E">
              <w:rPr>
                <w:rFonts w:ascii="Garamond" w:eastAsia="Calibri" w:hAnsi="Garamond"/>
                <w:szCs w:val="22"/>
              </w:rPr>
              <w:t xml:space="preserve">: </w:t>
            </w:r>
            <w:r w:rsidRPr="000F693E">
              <w:rPr>
                <w:rFonts w:ascii="Garamond" w:eastAsia="Calibri" w:hAnsi="Garamond"/>
                <w:szCs w:val="22"/>
              </w:rPr>
              <w:t xml:space="preserve"> Provisions </w:t>
            </w:r>
            <w:r w:rsidR="009D7EAC" w:rsidRPr="000F693E">
              <w:rPr>
                <w:rFonts w:ascii="Garamond" w:eastAsia="Calibri" w:hAnsi="Garamond"/>
                <w:szCs w:val="22"/>
              </w:rPr>
              <w:t>W</w:t>
            </w:r>
            <w:r w:rsidRPr="000F693E">
              <w:rPr>
                <w:rFonts w:ascii="Garamond" w:eastAsia="Calibri" w:hAnsi="Garamond"/>
                <w:szCs w:val="22"/>
              </w:rPr>
              <w:t>aived under ESEA Flexibility</w:t>
            </w:r>
          </w:p>
          <w:p w:rsidR="008C2228" w:rsidRPr="000F693E" w:rsidRDefault="008C2228" w:rsidP="008C2228">
            <w:pPr>
              <w:rPr>
                <w:rFonts w:ascii="Garamond" w:eastAsia="Calibri" w:hAnsi="Garamond"/>
                <w:szCs w:val="22"/>
              </w:rPr>
            </w:pPr>
          </w:p>
        </w:tc>
        <w:tc>
          <w:tcPr>
            <w:tcW w:w="738" w:type="dxa"/>
            <w:shd w:val="clear" w:color="auto" w:fill="auto"/>
          </w:tcPr>
          <w:p w:rsidR="008C2228" w:rsidRPr="000F693E" w:rsidRDefault="001B5EEA" w:rsidP="000F693E">
            <w:pPr>
              <w:jc w:val="right"/>
              <w:rPr>
                <w:rFonts w:ascii="Garamond" w:eastAsia="Calibri" w:hAnsi="Garamond"/>
                <w:szCs w:val="22"/>
              </w:rPr>
            </w:pPr>
            <w:r w:rsidRPr="000F693E">
              <w:rPr>
                <w:rFonts w:ascii="Garamond" w:eastAsia="Calibri" w:hAnsi="Garamond"/>
                <w:szCs w:val="22"/>
              </w:rPr>
              <w:t>4</w:t>
            </w:r>
            <w:r w:rsidR="00976635" w:rsidRPr="000F693E">
              <w:rPr>
                <w:rFonts w:ascii="Garamond" w:eastAsia="Calibri" w:hAnsi="Garamond"/>
                <w:szCs w:val="22"/>
              </w:rPr>
              <w:t>6</w:t>
            </w:r>
          </w:p>
        </w:tc>
      </w:tr>
    </w:tbl>
    <w:p w:rsidR="00EA3E78" w:rsidRDefault="008C2228" w:rsidP="008C2228">
      <w:pPr>
        <w:rPr>
          <w:rFonts w:ascii="Garamond" w:hAnsi="Garamond"/>
          <w:u w:val="single"/>
        </w:rPr>
      </w:pPr>
      <w:r>
        <w:rPr>
          <w:rFonts w:ascii="Garamond" w:hAnsi="Garamond"/>
        </w:rPr>
        <w:br/>
      </w:r>
    </w:p>
    <w:p w:rsidR="00EA3E78" w:rsidRDefault="00EA3E78" w:rsidP="00EA3E78">
      <w:pPr>
        <w:sectPr w:rsidR="00EA3E78" w:rsidSect="00C74295">
          <w:headerReference w:type="default" r:id="rId8"/>
          <w:footerReference w:type="default" r:id="rId9"/>
          <w:type w:val="continuous"/>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fmt="lowerRoman" w:start="1"/>
          <w:cols w:space="720"/>
          <w:titlePg/>
          <w:docGrid w:linePitch="360"/>
        </w:sectPr>
      </w:pPr>
      <w:r>
        <w:br w:type="page"/>
      </w:r>
    </w:p>
    <w:p w:rsidR="00892B58" w:rsidRPr="00EB1CAB" w:rsidRDefault="00892B58" w:rsidP="00EA3E78">
      <w:pPr>
        <w:pStyle w:val="Heading1"/>
        <w:rPr>
          <w:b/>
        </w:rPr>
      </w:pPr>
      <w:r w:rsidRPr="00EB1CAB">
        <w:lastRenderedPageBreak/>
        <w:t>INTRODUCTION</w:t>
      </w:r>
    </w:p>
    <w:p w:rsidR="00892B58" w:rsidRDefault="00892B58" w:rsidP="000C7BBD">
      <w:pPr>
        <w:tabs>
          <w:tab w:val="left" w:pos="9446"/>
        </w:tabs>
        <w:rPr>
          <w:rFonts w:ascii="Garamond" w:hAnsi="Garamond"/>
        </w:rPr>
      </w:pPr>
      <w:r>
        <w:rPr>
          <w:rFonts w:ascii="Garamond" w:hAnsi="Garamond"/>
        </w:rPr>
        <w:t xml:space="preserve">On September 23, 2011, the U.S. Department of Education (Department) offered each interested State educational agency (SEA) the opportunity to request flexibility on behalf of itself, its local educational agencies (LEAs), and its schools, in order to better focus on improving student learning and increasing the quality of instruction.  This voluntary opportunity will provide educators and State and local leaders with flexibility regarding specific requirements of the No Child Left Behind Act of 2001 (NCLB), in exchange for rigorous and comprehensive State-developed plans designed to improve educational outcomes for all students, close achievement gaps, increase equity, and improve the quality of instruction.  This flexibility is intended to build on and support the significant State and local reform efforts already underway in critical areas such as transitioning to college- and career-ready standards and assessments; developing systems of differentiated recognition, accountability, and support; and evaluating and supporting teacher and principal effectiveness.  </w:t>
      </w:r>
    </w:p>
    <w:p w:rsidR="00892B58" w:rsidRPr="00EB1CAB" w:rsidRDefault="00892B58" w:rsidP="000C7BBD">
      <w:pPr>
        <w:tabs>
          <w:tab w:val="left" w:pos="9446"/>
        </w:tabs>
        <w:rPr>
          <w:rFonts w:ascii="Garamond" w:hAnsi="Garamond"/>
        </w:rPr>
      </w:pPr>
      <w:r w:rsidRPr="00EB1CAB">
        <w:rPr>
          <w:rFonts w:ascii="Garamond" w:hAnsi="Garamond"/>
        </w:rPr>
        <w:tab/>
      </w:r>
    </w:p>
    <w:p w:rsidR="00892B58" w:rsidRPr="00EB1CAB" w:rsidRDefault="00892B58" w:rsidP="000C7BBD">
      <w:pPr>
        <w:rPr>
          <w:rFonts w:ascii="Garamond" w:hAnsi="Garamond"/>
        </w:rPr>
      </w:pPr>
      <w:r w:rsidRPr="00EB1CAB">
        <w:rPr>
          <w:rFonts w:ascii="Garamond" w:hAnsi="Garamond"/>
        </w:rPr>
        <w:t xml:space="preserve">To support </w:t>
      </w:r>
      <w:r>
        <w:rPr>
          <w:rFonts w:ascii="Garamond" w:hAnsi="Garamond"/>
        </w:rPr>
        <w:t xml:space="preserve">an </w:t>
      </w:r>
      <w:r w:rsidRPr="00EB1CAB">
        <w:rPr>
          <w:rFonts w:ascii="Garamond" w:hAnsi="Garamond"/>
        </w:rPr>
        <w:t xml:space="preserve">SEA in developing </w:t>
      </w:r>
      <w:r>
        <w:rPr>
          <w:rFonts w:ascii="Garamond" w:hAnsi="Garamond"/>
        </w:rPr>
        <w:t>its</w:t>
      </w:r>
      <w:r w:rsidRPr="00EB1CAB">
        <w:rPr>
          <w:rFonts w:ascii="Garamond" w:hAnsi="Garamond"/>
        </w:rPr>
        <w:t xml:space="preserve"> request, the Department has prepared this guidance</w:t>
      </w:r>
      <w:r>
        <w:rPr>
          <w:rFonts w:ascii="Garamond" w:hAnsi="Garamond"/>
        </w:rPr>
        <w:t>, which</w:t>
      </w:r>
      <w:r w:rsidRPr="00EB1CAB">
        <w:rPr>
          <w:rFonts w:ascii="Garamond" w:hAnsi="Garamond"/>
        </w:rPr>
        <w:t xml:space="preserve"> provid</w:t>
      </w:r>
      <w:r>
        <w:rPr>
          <w:rFonts w:ascii="Garamond" w:hAnsi="Garamond"/>
        </w:rPr>
        <w:t>es</w:t>
      </w:r>
      <w:r w:rsidRPr="00EB1CAB">
        <w:rPr>
          <w:rFonts w:ascii="Garamond" w:hAnsi="Garamond"/>
        </w:rPr>
        <w:t xml:space="preserve"> </w:t>
      </w:r>
      <w:r>
        <w:rPr>
          <w:rFonts w:ascii="Garamond" w:hAnsi="Garamond"/>
        </w:rPr>
        <w:t xml:space="preserve">additional </w:t>
      </w:r>
      <w:r w:rsidRPr="00EB1CAB">
        <w:rPr>
          <w:rFonts w:ascii="Garamond" w:hAnsi="Garamond"/>
        </w:rPr>
        <w:t xml:space="preserve">information regarding the waivers available through </w:t>
      </w:r>
      <w:r>
        <w:rPr>
          <w:rFonts w:ascii="Garamond" w:hAnsi="Garamond"/>
        </w:rPr>
        <w:t>this flexibility</w:t>
      </w:r>
      <w:r w:rsidRPr="00EB1CAB">
        <w:rPr>
          <w:rFonts w:ascii="Garamond" w:hAnsi="Garamond"/>
        </w:rPr>
        <w:t xml:space="preserve">, the </w:t>
      </w:r>
      <w:r>
        <w:rPr>
          <w:rFonts w:ascii="Garamond" w:hAnsi="Garamond"/>
        </w:rPr>
        <w:t>principles</w:t>
      </w:r>
      <w:r w:rsidRPr="00EB1CAB">
        <w:rPr>
          <w:rFonts w:ascii="Garamond" w:hAnsi="Garamond"/>
        </w:rPr>
        <w:t xml:space="preserve"> </w:t>
      </w:r>
      <w:r>
        <w:rPr>
          <w:rFonts w:ascii="Garamond" w:hAnsi="Garamond"/>
        </w:rPr>
        <w:t xml:space="preserve">that the SEA and its LEAs must meet to receive </w:t>
      </w:r>
      <w:r w:rsidRPr="00EB1CAB">
        <w:rPr>
          <w:rFonts w:ascii="Garamond" w:hAnsi="Garamond"/>
        </w:rPr>
        <w:t xml:space="preserve">the waivers, and other information that may be relevant to </w:t>
      </w:r>
      <w:r>
        <w:rPr>
          <w:rFonts w:ascii="Garamond" w:hAnsi="Garamond"/>
        </w:rPr>
        <w:t xml:space="preserve">the </w:t>
      </w:r>
      <w:r w:rsidRPr="00EB1CAB">
        <w:rPr>
          <w:rFonts w:ascii="Garamond" w:hAnsi="Garamond"/>
        </w:rPr>
        <w:t xml:space="preserve">SEA and </w:t>
      </w:r>
      <w:r>
        <w:rPr>
          <w:rFonts w:ascii="Garamond" w:hAnsi="Garamond"/>
        </w:rPr>
        <w:t xml:space="preserve">its </w:t>
      </w:r>
      <w:r w:rsidRPr="00EB1CAB">
        <w:rPr>
          <w:rFonts w:ascii="Garamond" w:hAnsi="Garamond"/>
        </w:rPr>
        <w:t>LEAs</w:t>
      </w:r>
      <w:r>
        <w:rPr>
          <w:rFonts w:ascii="Garamond" w:hAnsi="Garamond"/>
        </w:rPr>
        <w:t xml:space="preserve"> interested in this flexibility</w:t>
      </w:r>
      <w:r w:rsidRPr="00EB1CAB">
        <w:rPr>
          <w:rFonts w:ascii="Garamond" w:hAnsi="Garamond"/>
        </w:rPr>
        <w:t xml:space="preserve">.  The Department has </w:t>
      </w:r>
      <w:r>
        <w:rPr>
          <w:rFonts w:ascii="Garamond" w:hAnsi="Garamond"/>
        </w:rPr>
        <w:t xml:space="preserve">also </w:t>
      </w:r>
      <w:r w:rsidRPr="00EB1CAB">
        <w:rPr>
          <w:rFonts w:ascii="Garamond" w:hAnsi="Garamond"/>
        </w:rPr>
        <w:t xml:space="preserve">prepared </w:t>
      </w:r>
      <w:r>
        <w:rPr>
          <w:rFonts w:ascii="Garamond" w:hAnsi="Garamond"/>
        </w:rPr>
        <w:t xml:space="preserve">a document titled </w:t>
      </w:r>
      <w:r>
        <w:rPr>
          <w:rFonts w:ascii="Garamond" w:hAnsi="Garamond"/>
          <w:i/>
        </w:rPr>
        <w:t>ESEA Flexibility Review Guidance</w:t>
      </w:r>
      <w:r w:rsidRPr="00EB1CAB">
        <w:rPr>
          <w:rFonts w:ascii="Garamond" w:hAnsi="Garamond"/>
        </w:rPr>
        <w:t xml:space="preserve"> that </w:t>
      </w:r>
      <w:r>
        <w:rPr>
          <w:rFonts w:ascii="Garamond" w:hAnsi="Garamond"/>
        </w:rPr>
        <w:t xml:space="preserve">provides details for SEAs about the review process and the criteria that will be used to evaluate each request for this flexibility, </w:t>
      </w:r>
      <w:r w:rsidRPr="00EB1CAB">
        <w:rPr>
          <w:rFonts w:ascii="Garamond" w:hAnsi="Garamond"/>
        </w:rPr>
        <w:t>includ</w:t>
      </w:r>
      <w:r>
        <w:rPr>
          <w:rFonts w:ascii="Garamond" w:hAnsi="Garamond"/>
        </w:rPr>
        <w:t xml:space="preserve">ing </w:t>
      </w:r>
      <w:r w:rsidRPr="00EB1CAB">
        <w:rPr>
          <w:rFonts w:ascii="Garamond" w:hAnsi="Garamond"/>
        </w:rPr>
        <w:t xml:space="preserve">questions </w:t>
      </w:r>
      <w:r>
        <w:rPr>
          <w:rFonts w:ascii="Garamond" w:hAnsi="Garamond"/>
        </w:rPr>
        <w:t xml:space="preserve">to guide </w:t>
      </w:r>
      <w:r w:rsidRPr="00EB1CAB">
        <w:rPr>
          <w:rFonts w:ascii="Garamond" w:hAnsi="Garamond"/>
        </w:rPr>
        <w:t xml:space="preserve">reviewers </w:t>
      </w:r>
      <w:r>
        <w:rPr>
          <w:rFonts w:ascii="Garamond" w:hAnsi="Garamond"/>
        </w:rPr>
        <w:t>as they evaluate</w:t>
      </w:r>
      <w:r w:rsidRPr="00EB1CAB">
        <w:rPr>
          <w:rFonts w:ascii="Garamond" w:hAnsi="Garamond"/>
        </w:rPr>
        <w:t xml:space="preserve"> </w:t>
      </w:r>
      <w:r>
        <w:rPr>
          <w:rFonts w:ascii="Garamond" w:hAnsi="Garamond"/>
        </w:rPr>
        <w:t>each</w:t>
      </w:r>
      <w:r w:rsidRPr="00EB1CAB">
        <w:rPr>
          <w:rFonts w:ascii="Garamond" w:hAnsi="Garamond"/>
        </w:rPr>
        <w:t xml:space="preserve"> request</w:t>
      </w:r>
      <w:r>
        <w:rPr>
          <w:rFonts w:ascii="Garamond" w:hAnsi="Garamond"/>
        </w:rPr>
        <w:t xml:space="preserve"> and the specific information that a request must include to qualify for this flexibility</w:t>
      </w:r>
      <w:r w:rsidRPr="00EB1CAB">
        <w:rPr>
          <w:rFonts w:ascii="Garamond" w:hAnsi="Garamond"/>
        </w:rPr>
        <w:t>.  The Department encourages an interested SEA to consider this review guidance as it develops its request.</w:t>
      </w:r>
    </w:p>
    <w:p w:rsidR="00892B58" w:rsidRPr="00EB1CAB" w:rsidRDefault="00892B58" w:rsidP="000C7BBD">
      <w:pPr>
        <w:rPr>
          <w:rFonts w:ascii="Garamond" w:hAnsi="Garamond"/>
        </w:rPr>
      </w:pPr>
    </w:p>
    <w:p w:rsidR="00892B58" w:rsidRPr="00EB1CAB" w:rsidRDefault="00892B58" w:rsidP="000C7BBD">
      <w:pPr>
        <w:rPr>
          <w:rFonts w:ascii="Garamond" w:hAnsi="Garamond"/>
        </w:rPr>
      </w:pPr>
      <w:r w:rsidRPr="00EB1CAB">
        <w:rPr>
          <w:rFonts w:ascii="Garamond" w:hAnsi="Garamond"/>
        </w:rPr>
        <w:t xml:space="preserve">If you are interested in commenting on this guidance, please e-mail us your comments at </w:t>
      </w:r>
      <w:hyperlink r:id="rId10" w:history="1">
        <w:r w:rsidRPr="00EB1CAB">
          <w:rPr>
            <w:rStyle w:val="Hyperlink"/>
            <w:rFonts w:ascii="Garamond" w:hAnsi="Garamond"/>
          </w:rPr>
          <w:t>ESEAflexibility@ed.gov</w:t>
        </w:r>
      </w:hyperlink>
      <w:r w:rsidRPr="00EB1CAB">
        <w:rPr>
          <w:rFonts w:ascii="Garamond" w:hAnsi="Garamond"/>
        </w:rPr>
        <w:t xml:space="preserve"> using the subject line “Flexibility Guidance” or write to us at the following address: </w:t>
      </w:r>
    </w:p>
    <w:p w:rsidR="00892B58" w:rsidRPr="00EB1CAB" w:rsidRDefault="00892B58" w:rsidP="000C7BBD">
      <w:pPr>
        <w:rPr>
          <w:rFonts w:ascii="Garamond" w:hAnsi="Garamond"/>
        </w:rPr>
      </w:pPr>
    </w:p>
    <w:p w:rsidR="00892B58" w:rsidRPr="00EB1CAB" w:rsidRDefault="00892B58" w:rsidP="000C7BBD">
      <w:pPr>
        <w:ind w:left="720"/>
        <w:rPr>
          <w:rFonts w:ascii="Garamond" w:hAnsi="Garamond"/>
        </w:rPr>
      </w:pPr>
      <w:r w:rsidRPr="00EB1CAB">
        <w:rPr>
          <w:rFonts w:ascii="Garamond" w:hAnsi="Garamond"/>
        </w:rPr>
        <w:t>U.S. Department of Education</w:t>
      </w:r>
    </w:p>
    <w:p w:rsidR="00892B58" w:rsidRPr="00EB1CAB" w:rsidRDefault="00892B58" w:rsidP="000C7BBD">
      <w:pPr>
        <w:ind w:left="720"/>
        <w:rPr>
          <w:rFonts w:ascii="Garamond" w:hAnsi="Garamond"/>
        </w:rPr>
      </w:pPr>
      <w:r w:rsidRPr="00EB1CAB">
        <w:rPr>
          <w:rFonts w:ascii="Garamond" w:hAnsi="Garamond"/>
        </w:rPr>
        <w:t>Office of Elementary and Secondary Education</w:t>
      </w:r>
    </w:p>
    <w:p w:rsidR="00892B58" w:rsidRPr="00EB1CAB" w:rsidRDefault="00892B58" w:rsidP="000C7BBD">
      <w:pPr>
        <w:ind w:left="720"/>
        <w:rPr>
          <w:rFonts w:ascii="Garamond" w:hAnsi="Garamond"/>
        </w:rPr>
      </w:pPr>
      <w:r w:rsidRPr="00EB1CAB">
        <w:rPr>
          <w:rFonts w:ascii="Garamond" w:hAnsi="Garamond"/>
        </w:rPr>
        <w:t xml:space="preserve">Student Achievement and School Accountability Programs </w:t>
      </w:r>
    </w:p>
    <w:p w:rsidR="00892B58" w:rsidRPr="00EB1CAB" w:rsidRDefault="00892B58" w:rsidP="000C7BBD">
      <w:pPr>
        <w:ind w:left="720"/>
        <w:rPr>
          <w:rFonts w:ascii="Garamond" w:hAnsi="Garamond"/>
        </w:rPr>
      </w:pPr>
      <w:r w:rsidRPr="00EB1CAB">
        <w:rPr>
          <w:rFonts w:ascii="Garamond" w:hAnsi="Garamond"/>
        </w:rPr>
        <w:t>400 Maryland Ave, SW</w:t>
      </w:r>
    </w:p>
    <w:p w:rsidR="00892B58" w:rsidRPr="00EB1CAB" w:rsidRDefault="00892B58" w:rsidP="000C7BBD">
      <w:pPr>
        <w:ind w:left="720"/>
        <w:rPr>
          <w:rFonts w:ascii="Garamond" w:hAnsi="Garamond"/>
        </w:rPr>
      </w:pPr>
      <w:r w:rsidRPr="00EB1CAB">
        <w:rPr>
          <w:rFonts w:ascii="Garamond" w:hAnsi="Garamond"/>
        </w:rPr>
        <w:t>Washington, DC 20202</w:t>
      </w:r>
    </w:p>
    <w:p w:rsidR="00892B58" w:rsidRPr="00881A3D" w:rsidRDefault="00892B58" w:rsidP="000C7BBD">
      <w:pPr>
        <w:spacing w:after="200"/>
        <w:rPr>
          <w:rFonts w:ascii="Garamond" w:hAnsi="Garamond"/>
        </w:rPr>
      </w:pPr>
    </w:p>
    <w:p w:rsidR="00892B58" w:rsidRDefault="00892B58" w:rsidP="000C7BBD">
      <w:pPr>
        <w:spacing w:after="200"/>
        <w:rPr>
          <w:rFonts w:ascii="Garamond" w:hAnsi="Garamond"/>
          <w:b/>
        </w:rPr>
      </w:pPr>
    </w:p>
    <w:p w:rsidR="00892B58" w:rsidRDefault="00892B58" w:rsidP="000C7BBD">
      <w:pPr>
        <w:rPr>
          <w:rFonts w:ascii="Garamond" w:hAnsi="Garamond" w:cs="Arial"/>
          <w:b/>
          <w:bCs/>
          <w:kern w:val="32"/>
        </w:rPr>
      </w:pPr>
      <w:r>
        <w:rPr>
          <w:rFonts w:ascii="Garamond" w:hAnsi="Garamond"/>
        </w:rPr>
        <w:br w:type="page"/>
      </w:r>
    </w:p>
    <w:p w:rsidR="00892B58" w:rsidRDefault="00892B58" w:rsidP="008C2228">
      <w:pPr>
        <w:pStyle w:val="Heading1"/>
        <w:rPr>
          <w:b/>
        </w:rPr>
      </w:pPr>
      <w:r>
        <w:lastRenderedPageBreak/>
        <w:t>A.</w:t>
      </w:r>
      <w:r w:rsidRPr="00F66C51">
        <w:t xml:space="preserve"> </w:t>
      </w:r>
      <w:r w:rsidRPr="00881A3D">
        <w:t xml:space="preserve">GENERAL GUIDANCE ON </w:t>
      </w:r>
      <w:r>
        <w:t>ESEA</w:t>
      </w:r>
      <w:r w:rsidRPr="00881A3D">
        <w:t xml:space="preserve"> </w:t>
      </w:r>
      <w:r>
        <w:t>FLEXIBILITY</w:t>
      </w:r>
      <w:r w:rsidRPr="00881A3D">
        <w:t xml:space="preserve"> </w:t>
      </w:r>
    </w:p>
    <w:p w:rsidR="00892B58" w:rsidRPr="00881A3D" w:rsidRDefault="00892B58" w:rsidP="000C7BBD">
      <w:pPr>
        <w:rPr>
          <w:rFonts w:ascii="Garamond" w:hAnsi="Garamond"/>
        </w:rPr>
      </w:pPr>
      <w:r w:rsidRPr="00A634AF">
        <w:rPr>
          <w:rFonts w:ascii="Garamond" w:hAnsi="Garamond"/>
        </w:rPr>
        <w:t xml:space="preserve">This section provides general guidance on </w:t>
      </w:r>
      <w:r>
        <w:rPr>
          <w:rFonts w:ascii="Garamond" w:hAnsi="Garamond"/>
        </w:rPr>
        <w:t>this</w:t>
      </w:r>
      <w:r w:rsidRPr="00A634AF">
        <w:rPr>
          <w:rFonts w:ascii="Garamond" w:hAnsi="Garamond"/>
        </w:rPr>
        <w:t xml:space="preserve"> </w:t>
      </w:r>
      <w:r>
        <w:rPr>
          <w:rFonts w:ascii="Garamond" w:hAnsi="Garamond"/>
        </w:rPr>
        <w:t xml:space="preserve">flexibility.  The </w:t>
      </w:r>
      <w:r w:rsidRPr="00A634AF">
        <w:rPr>
          <w:rFonts w:ascii="Garamond" w:hAnsi="Garamond"/>
        </w:rPr>
        <w:t xml:space="preserve">document titled </w:t>
      </w:r>
      <w:r w:rsidRPr="00A634AF">
        <w:rPr>
          <w:rFonts w:ascii="Garamond" w:hAnsi="Garamond"/>
          <w:i/>
        </w:rPr>
        <w:t xml:space="preserve">ESEA Flexibility </w:t>
      </w:r>
      <w:r w:rsidRPr="00A634AF">
        <w:rPr>
          <w:rFonts w:ascii="Garamond" w:hAnsi="Garamond"/>
        </w:rPr>
        <w:t>contains definitions for the following terms used in this section:</w:t>
      </w:r>
      <w:r w:rsidR="00386A8B">
        <w:rPr>
          <w:rFonts w:ascii="Garamond" w:hAnsi="Garamond"/>
        </w:rPr>
        <w:t xml:space="preserve"> </w:t>
      </w:r>
      <w:r w:rsidRPr="00A634AF">
        <w:rPr>
          <w:rFonts w:ascii="Garamond" w:hAnsi="Garamond"/>
        </w:rPr>
        <w:t xml:space="preserve"> (1) college- and career-ready standards; (2) focus school; (3) high-quality assessment; and (</w:t>
      </w:r>
      <w:r>
        <w:rPr>
          <w:rFonts w:ascii="Garamond" w:hAnsi="Garamond"/>
        </w:rPr>
        <w:t>4</w:t>
      </w:r>
      <w:r w:rsidRPr="00A634AF">
        <w:rPr>
          <w:rFonts w:ascii="Garamond" w:hAnsi="Garamond"/>
        </w:rPr>
        <w:t>) priority school.</w:t>
      </w:r>
    </w:p>
    <w:p w:rsidR="00892B58" w:rsidRDefault="00892B58" w:rsidP="000C7BBD">
      <w:pPr>
        <w:rPr>
          <w:rFonts w:ascii="Garamond" w:hAnsi="Garamond"/>
          <w:b/>
        </w:rPr>
      </w:pPr>
    </w:p>
    <w:p w:rsidR="00892B58" w:rsidRDefault="00892B58" w:rsidP="000C7BBD">
      <w:pPr>
        <w:rPr>
          <w:rFonts w:ascii="Garamond" w:hAnsi="Garamond"/>
          <w:b/>
        </w:rPr>
      </w:pPr>
      <w:r>
        <w:rPr>
          <w:rFonts w:ascii="Garamond" w:hAnsi="Garamond"/>
          <w:b/>
        </w:rPr>
        <w:t>A-1.</w:t>
      </w:r>
      <w:r>
        <w:rPr>
          <w:rFonts w:ascii="Garamond" w:hAnsi="Garamond"/>
          <w:b/>
        </w:rPr>
        <w:tab/>
        <w:t>What is the purpose of this flexibility?</w:t>
      </w:r>
      <w:r w:rsidR="008C2228">
        <w:rPr>
          <w:rFonts w:ascii="Garamond" w:hAnsi="Garamond"/>
          <w:b/>
        </w:rPr>
        <w:t xml:space="preserve"> </w:t>
      </w:r>
    </w:p>
    <w:p w:rsidR="008C2228" w:rsidRDefault="008C2228" w:rsidP="000C7BBD">
      <w:pPr>
        <w:rPr>
          <w:rFonts w:ascii="Garamond" w:hAnsi="Garamond"/>
          <w:b/>
        </w:rPr>
      </w:pPr>
    </w:p>
    <w:p w:rsidR="00892B58" w:rsidRDefault="00892B58" w:rsidP="000C7BBD">
      <w:pPr>
        <w:rPr>
          <w:rFonts w:ascii="Garamond" w:hAnsi="Garamond"/>
        </w:rPr>
      </w:pPr>
      <w:r>
        <w:rPr>
          <w:rFonts w:ascii="Garamond" w:hAnsi="Garamond"/>
        </w:rPr>
        <w:t>Over the past few years, SEAs and LEAs have initiated groundbreaking reforms and innovations to increase the quality of instruction and improve academic achievement for all students.  Many of these innovations and reforms, however, were not anticipated when the ESEA was reauthorized by NCLB.  Although NCLB helped SEAs and LEAs shine a bright light on the achievement gap and increased accountability for student subgroups, it inadvertently encouraged some States to set low academic standards, failed to recognize or reward growth in student achievement, and did little to elevate the teaching profession or recognize the most effective teachers.  Instead of fostering progress and accelerating academic improvement, many ESEA requirements have unintentionally become barriers to State and local implementation of forward-look</w:t>
      </w:r>
      <w:r w:rsidR="00622E7E">
        <w:rPr>
          <w:rFonts w:ascii="Garamond" w:hAnsi="Garamond"/>
        </w:rPr>
        <w:t>i</w:t>
      </w:r>
      <w:r>
        <w:rPr>
          <w:rFonts w:ascii="Garamond" w:hAnsi="Garamond"/>
        </w:rPr>
        <w:t xml:space="preserve">ng reforms designed to raise academic achievement.  Accordingly, the </w:t>
      </w:r>
      <w:r>
        <w:rPr>
          <w:rFonts w:ascii="Garamond" w:hAnsi="Garamond"/>
          <w:i/>
        </w:rPr>
        <w:t>ESEA</w:t>
      </w:r>
      <w:r w:rsidRPr="00A634AF">
        <w:rPr>
          <w:rFonts w:ascii="Garamond" w:hAnsi="Garamond"/>
          <w:i/>
        </w:rPr>
        <w:t xml:space="preserve"> </w:t>
      </w:r>
      <w:r w:rsidRPr="009D4B71">
        <w:rPr>
          <w:rFonts w:ascii="Garamond" w:hAnsi="Garamond"/>
          <w:i/>
        </w:rPr>
        <w:t xml:space="preserve">Flexibility </w:t>
      </w:r>
      <w:r>
        <w:rPr>
          <w:rFonts w:ascii="Garamond" w:hAnsi="Garamond"/>
        </w:rPr>
        <w:t>is designed to offer flexibility with respect to specific ESEA requirements so that SEAs and LEAs can better focus on improving student learning and increasing the quality of instruction.  It provides educators and State and local leaders with flexibility in exchange for rigorous State-developed plans designed to improve educational outcomes for all students, close achievement gaps, increase equity, and improve the quality of instruction.  Of course, programs or activities an SEA or its LEAs have been implementing under the ESEA, as reauthorized by NCLB, that are increasing the quality of instruction and improving student academic achievement may be incorporated into the implementation of the principles in this flexibility.</w:t>
      </w:r>
    </w:p>
    <w:p w:rsidR="00892B58" w:rsidRDefault="00892B58" w:rsidP="000C7BBD">
      <w:pPr>
        <w:rPr>
          <w:rFonts w:ascii="Garamond" w:hAnsi="Garamond"/>
          <w:b/>
        </w:rPr>
      </w:pPr>
    </w:p>
    <w:p w:rsidR="00892B58" w:rsidRDefault="00892B58" w:rsidP="000C7BBD">
      <w:pPr>
        <w:rPr>
          <w:rFonts w:ascii="Garamond" w:hAnsi="Garamond"/>
          <w:b/>
        </w:rPr>
      </w:pPr>
      <w:r>
        <w:rPr>
          <w:rFonts w:ascii="Garamond" w:hAnsi="Garamond"/>
          <w:b/>
        </w:rPr>
        <w:t>A-2.</w:t>
      </w:r>
      <w:r>
        <w:rPr>
          <w:rFonts w:ascii="Garamond" w:hAnsi="Garamond"/>
          <w:b/>
        </w:rPr>
        <w:tab/>
        <w:t>Under what authority is the Secretary offering this flexibility?</w:t>
      </w:r>
    </w:p>
    <w:p w:rsidR="00892B58" w:rsidRDefault="00892B58" w:rsidP="000C7BBD">
      <w:pPr>
        <w:rPr>
          <w:rFonts w:ascii="Garamond" w:hAnsi="Garamond"/>
          <w:b/>
        </w:rPr>
      </w:pPr>
    </w:p>
    <w:p w:rsidR="00892B58" w:rsidRPr="00D86C8A" w:rsidRDefault="00892B58" w:rsidP="000C7BBD">
      <w:pPr>
        <w:rPr>
          <w:rFonts w:ascii="Garamond" w:hAnsi="Garamond"/>
        </w:rPr>
      </w:pPr>
      <w:r>
        <w:rPr>
          <w:rFonts w:ascii="Garamond" w:hAnsi="Garamond"/>
        </w:rPr>
        <w:t>The Secretary is offering this flexibility pursuant to section 9401 of the ESEA, which allows the Secretary to waive, with certain exceptions, any statutory or regulatory requirement of the ESEA for an SEA that receives funds under a program authorized by the ESEA and requests a waiver, provided the waiver will increase the quality of instruction for students and improve the academic achievement of students.</w:t>
      </w:r>
    </w:p>
    <w:p w:rsidR="00892B58" w:rsidRPr="00881A3D" w:rsidRDefault="00892B58" w:rsidP="000C7BBD">
      <w:pPr>
        <w:rPr>
          <w:rFonts w:ascii="Garamond" w:hAnsi="Garamond"/>
          <w:b/>
        </w:rPr>
      </w:pPr>
    </w:p>
    <w:p w:rsidR="00892B58" w:rsidRPr="00881A3D" w:rsidRDefault="00892B58" w:rsidP="000C7BBD">
      <w:pPr>
        <w:ind w:left="720" w:hanging="720"/>
        <w:rPr>
          <w:rFonts w:ascii="Garamond" w:hAnsi="Garamond"/>
          <w:b/>
        </w:rPr>
      </w:pPr>
      <w:r>
        <w:rPr>
          <w:rFonts w:ascii="Garamond" w:hAnsi="Garamond"/>
          <w:b/>
        </w:rPr>
        <w:t>A</w:t>
      </w:r>
      <w:r w:rsidRPr="00881A3D">
        <w:rPr>
          <w:rFonts w:ascii="Garamond" w:hAnsi="Garamond"/>
          <w:b/>
        </w:rPr>
        <w:t>-</w:t>
      </w:r>
      <w:r>
        <w:rPr>
          <w:rFonts w:ascii="Garamond" w:hAnsi="Garamond"/>
          <w:b/>
        </w:rPr>
        <w:t>3</w:t>
      </w:r>
      <w:r w:rsidRPr="00881A3D">
        <w:rPr>
          <w:rFonts w:ascii="Garamond" w:hAnsi="Garamond"/>
          <w:b/>
        </w:rPr>
        <w:t>.</w:t>
      </w:r>
      <w:r w:rsidRPr="00881A3D">
        <w:rPr>
          <w:rFonts w:ascii="Garamond" w:hAnsi="Garamond"/>
          <w:b/>
        </w:rPr>
        <w:tab/>
        <w:t>May an S</w:t>
      </w:r>
      <w:r>
        <w:rPr>
          <w:rFonts w:ascii="Garamond" w:hAnsi="Garamond"/>
          <w:b/>
        </w:rPr>
        <w:t>EA request only a portion of this</w:t>
      </w:r>
      <w:r w:rsidRPr="00881A3D">
        <w:rPr>
          <w:rFonts w:ascii="Garamond" w:hAnsi="Garamond"/>
          <w:b/>
        </w:rPr>
        <w:t xml:space="preserve"> </w:t>
      </w:r>
      <w:r>
        <w:rPr>
          <w:rFonts w:ascii="Garamond" w:hAnsi="Garamond"/>
          <w:b/>
        </w:rPr>
        <w:t>flexibility</w:t>
      </w:r>
      <w:r w:rsidRPr="00881A3D">
        <w:rPr>
          <w:rFonts w:ascii="Garamond" w:hAnsi="Garamond"/>
          <w:b/>
        </w:rPr>
        <w:t>?</w:t>
      </w:r>
    </w:p>
    <w:p w:rsidR="00892B58" w:rsidRPr="00881A3D" w:rsidRDefault="00892B58" w:rsidP="000C7BBD">
      <w:pPr>
        <w:ind w:left="720" w:hanging="720"/>
        <w:rPr>
          <w:rFonts w:ascii="Garamond" w:hAnsi="Garamond"/>
        </w:rPr>
      </w:pPr>
    </w:p>
    <w:p w:rsidR="00892B58" w:rsidRPr="00115B62" w:rsidRDefault="00892B58" w:rsidP="000C7BBD">
      <w:pPr>
        <w:pStyle w:val="ColorfulList-Accent13"/>
        <w:spacing w:line="240" w:lineRule="auto"/>
        <w:ind w:left="0"/>
        <w:rPr>
          <w:rFonts w:ascii="Garamond" w:hAnsi="Garamond"/>
          <w:sz w:val="24"/>
        </w:rPr>
      </w:pPr>
      <w:r w:rsidRPr="00115B62">
        <w:rPr>
          <w:rFonts w:ascii="Garamond" w:hAnsi="Garamond"/>
          <w:sz w:val="24"/>
        </w:rPr>
        <w:t xml:space="preserve">No.  An SEA </w:t>
      </w:r>
      <w:r>
        <w:rPr>
          <w:rFonts w:ascii="Garamond" w:hAnsi="Garamond"/>
          <w:sz w:val="24"/>
        </w:rPr>
        <w:t>may not request a portion of this</w:t>
      </w:r>
      <w:r w:rsidRPr="00115B62">
        <w:rPr>
          <w:rFonts w:ascii="Garamond" w:hAnsi="Garamond"/>
          <w:sz w:val="24"/>
        </w:rPr>
        <w:t xml:space="preserve"> flexibility </w:t>
      </w:r>
      <w:r>
        <w:rPr>
          <w:rFonts w:ascii="Garamond" w:hAnsi="Garamond"/>
          <w:sz w:val="24"/>
        </w:rPr>
        <w:t xml:space="preserve">or </w:t>
      </w:r>
      <w:r w:rsidRPr="00115B62">
        <w:rPr>
          <w:rFonts w:ascii="Garamond" w:hAnsi="Garamond"/>
          <w:sz w:val="24"/>
        </w:rPr>
        <w:t xml:space="preserve">implement </w:t>
      </w:r>
      <w:r>
        <w:rPr>
          <w:rFonts w:ascii="Garamond" w:hAnsi="Garamond"/>
          <w:sz w:val="24"/>
        </w:rPr>
        <w:t>only some of its principles</w:t>
      </w:r>
      <w:r w:rsidRPr="00115B62">
        <w:rPr>
          <w:rFonts w:ascii="Garamond" w:hAnsi="Garamond"/>
          <w:sz w:val="24"/>
        </w:rPr>
        <w:t xml:space="preserve">.  </w:t>
      </w:r>
      <w:r>
        <w:rPr>
          <w:rFonts w:ascii="Garamond" w:hAnsi="Garamond"/>
          <w:sz w:val="24"/>
        </w:rPr>
        <w:t>This</w:t>
      </w:r>
      <w:r w:rsidRPr="00115B62">
        <w:rPr>
          <w:rFonts w:ascii="Garamond" w:hAnsi="Garamond"/>
          <w:sz w:val="24"/>
        </w:rPr>
        <w:t xml:space="preserve"> flexibility is intended to </w:t>
      </w:r>
      <w:r>
        <w:rPr>
          <w:rFonts w:ascii="Garamond" w:hAnsi="Garamond"/>
          <w:sz w:val="24"/>
        </w:rPr>
        <w:t xml:space="preserve">build on and </w:t>
      </w:r>
      <w:r w:rsidRPr="00115B62">
        <w:rPr>
          <w:rFonts w:ascii="Garamond" w:hAnsi="Garamond"/>
          <w:sz w:val="24"/>
        </w:rPr>
        <w:t xml:space="preserve">support </w:t>
      </w:r>
      <w:r w:rsidRPr="008E6129">
        <w:rPr>
          <w:rFonts w:ascii="Garamond" w:hAnsi="Garamond"/>
          <w:sz w:val="24"/>
        </w:rPr>
        <w:t xml:space="preserve">the significant State and local reform efforts already underway in critical areas such as transitioning to college- and career-ready standards and </w:t>
      </w:r>
      <w:r>
        <w:rPr>
          <w:rFonts w:ascii="Garamond" w:hAnsi="Garamond"/>
          <w:sz w:val="24"/>
        </w:rPr>
        <w:t xml:space="preserve">aligned high-quality </w:t>
      </w:r>
      <w:r w:rsidRPr="008E6129">
        <w:rPr>
          <w:rFonts w:ascii="Garamond" w:hAnsi="Garamond"/>
          <w:sz w:val="24"/>
        </w:rPr>
        <w:t>assessments; developing systems of differentiated recognition, accountability, and support; and evaluating and supporting teacher and principal effectiveness.</w:t>
      </w:r>
      <w:r>
        <w:rPr>
          <w:rFonts w:ascii="Garamond" w:hAnsi="Garamond"/>
          <w:sz w:val="24"/>
        </w:rPr>
        <w:t xml:space="preserve"> </w:t>
      </w:r>
      <w:r w:rsidRPr="008E6129">
        <w:rPr>
          <w:rFonts w:ascii="Garamond" w:hAnsi="Garamond"/>
          <w:sz w:val="24"/>
        </w:rPr>
        <w:t xml:space="preserve"> </w:t>
      </w:r>
      <w:r>
        <w:rPr>
          <w:rFonts w:ascii="Garamond" w:hAnsi="Garamond"/>
          <w:sz w:val="24"/>
        </w:rPr>
        <w:t xml:space="preserve">Only through such </w:t>
      </w:r>
      <w:r w:rsidRPr="00404A7F">
        <w:rPr>
          <w:rFonts w:ascii="Garamond" w:hAnsi="Garamond"/>
          <w:sz w:val="24"/>
        </w:rPr>
        <w:t>comprehensive effort</w:t>
      </w:r>
      <w:r w:rsidRPr="00115B62">
        <w:rPr>
          <w:rFonts w:ascii="Garamond" w:hAnsi="Garamond"/>
          <w:sz w:val="24"/>
        </w:rPr>
        <w:t xml:space="preserve">s </w:t>
      </w:r>
      <w:r>
        <w:rPr>
          <w:rFonts w:ascii="Garamond" w:hAnsi="Garamond"/>
          <w:sz w:val="24"/>
        </w:rPr>
        <w:t>can SEAs and LEAs truly increase the quality of instruction and improve student academic achievement.</w:t>
      </w:r>
      <w:r w:rsidRPr="00115B62">
        <w:rPr>
          <w:rFonts w:ascii="Garamond" w:hAnsi="Garamond"/>
          <w:sz w:val="24"/>
        </w:rPr>
        <w:t xml:space="preserve">  </w:t>
      </w:r>
      <w:r>
        <w:rPr>
          <w:rFonts w:ascii="Garamond" w:hAnsi="Garamond"/>
          <w:sz w:val="24"/>
        </w:rPr>
        <w:t xml:space="preserve">  </w:t>
      </w:r>
    </w:p>
    <w:p w:rsidR="00892B58" w:rsidRPr="00881A3D" w:rsidRDefault="00892B58" w:rsidP="006317F7">
      <w:pPr>
        <w:pStyle w:val="ColorfulList-Accent13"/>
        <w:keepNext/>
        <w:spacing w:line="240" w:lineRule="auto"/>
        <w:ind w:hanging="720"/>
        <w:rPr>
          <w:rFonts w:ascii="Garamond" w:hAnsi="Garamond"/>
          <w:b/>
          <w:sz w:val="24"/>
        </w:rPr>
      </w:pPr>
      <w:r>
        <w:rPr>
          <w:rFonts w:ascii="Garamond" w:hAnsi="Garamond"/>
          <w:b/>
          <w:sz w:val="24"/>
        </w:rPr>
        <w:lastRenderedPageBreak/>
        <w:t>A</w:t>
      </w:r>
      <w:r w:rsidRPr="00881A3D">
        <w:rPr>
          <w:rFonts w:ascii="Garamond" w:hAnsi="Garamond"/>
          <w:b/>
          <w:sz w:val="24"/>
        </w:rPr>
        <w:t>-</w:t>
      </w:r>
      <w:r>
        <w:rPr>
          <w:rFonts w:ascii="Garamond" w:hAnsi="Garamond"/>
          <w:b/>
          <w:sz w:val="24"/>
        </w:rPr>
        <w:t>4</w:t>
      </w:r>
      <w:r w:rsidRPr="00881A3D">
        <w:rPr>
          <w:rFonts w:ascii="Garamond" w:hAnsi="Garamond"/>
          <w:b/>
          <w:sz w:val="24"/>
        </w:rPr>
        <w:t>.</w:t>
      </w:r>
      <w:r w:rsidRPr="00881A3D">
        <w:rPr>
          <w:rFonts w:ascii="Garamond" w:hAnsi="Garamond"/>
          <w:b/>
          <w:sz w:val="24"/>
        </w:rPr>
        <w:tab/>
        <w:t>Through its request for th</w:t>
      </w:r>
      <w:r>
        <w:rPr>
          <w:rFonts w:ascii="Garamond" w:hAnsi="Garamond"/>
          <w:b/>
          <w:sz w:val="24"/>
        </w:rPr>
        <w:t>is</w:t>
      </w:r>
      <w:r w:rsidRPr="00881A3D">
        <w:rPr>
          <w:rFonts w:ascii="Garamond" w:hAnsi="Garamond"/>
          <w:b/>
          <w:sz w:val="24"/>
        </w:rPr>
        <w:t xml:space="preserve"> </w:t>
      </w:r>
      <w:r>
        <w:rPr>
          <w:rFonts w:ascii="Garamond" w:hAnsi="Garamond"/>
          <w:b/>
          <w:sz w:val="24"/>
        </w:rPr>
        <w:t>flexibility</w:t>
      </w:r>
      <w:r w:rsidRPr="00881A3D">
        <w:rPr>
          <w:rFonts w:ascii="Garamond" w:hAnsi="Garamond"/>
          <w:b/>
          <w:sz w:val="24"/>
        </w:rPr>
        <w:t xml:space="preserve">, may an SEA request a waiver of additional ESEA requirements that are not specifically included in </w:t>
      </w:r>
      <w:r>
        <w:rPr>
          <w:rFonts w:ascii="Garamond" w:hAnsi="Garamond"/>
          <w:b/>
          <w:sz w:val="24"/>
        </w:rPr>
        <w:t>this flexibility</w:t>
      </w:r>
      <w:r w:rsidRPr="00881A3D">
        <w:rPr>
          <w:rFonts w:ascii="Garamond" w:hAnsi="Garamond"/>
          <w:b/>
          <w:sz w:val="24"/>
        </w:rPr>
        <w:t xml:space="preserve">? </w:t>
      </w:r>
    </w:p>
    <w:p w:rsidR="00892B58" w:rsidRDefault="00892B58" w:rsidP="006317F7">
      <w:pPr>
        <w:pStyle w:val="ColorfulList-Accent13"/>
        <w:keepNext/>
        <w:spacing w:after="0" w:line="240" w:lineRule="auto"/>
        <w:ind w:left="0"/>
        <w:rPr>
          <w:rFonts w:ascii="Garamond" w:hAnsi="Garamond"/>
          <w:sz w:val="24"/>
        </w:rPr>
      </w:pPr>
      <w:r w:rsidRPr="00881A3D">
        <w:rPr>
          <w:rFonts w:ascii="Garamond" w:hAnsi="Garamond"/>
          <w:sz w:val="24"/>
        </w:rPr>
        <w:t>The Secretary is inviting requests only for the set of waivers specifically included in th</w:t>
      </w:r>
      <w:r>
        <w:rPr>
          <w:rFonts w:ascii="Garamond" w:hAnsi="Garamond"/>
          <w:sz w:val="24"/>
        </w:rPr>
        <w:t>is</w:t>
      </w:r>
      <w:r w:rsidRPr="00881A3D">
        <w:rPr>
          <w:rFonts w:ascii="Garamond" w:hAnsi="Garamond"/>
          <w:sz w:val="24"/>
        </w:rPr>
        <w:t xml:space="preserve"> </w:t>
      </w:r>
      <w:r>
        <w:rPr>
          <w:rFonts w:ascii="Garamond" w:hAnsi="Garamond"/>
          <w:sz w:val="24"/>
        </w:rPr>
        <w:t>flexibility</w:t>
      </w:r>
      <w:r w:rsidRPr="00881A3D">
        <w:rPr>
          <w:rFonts w:ascii="Garamond" w:hAnsi="Garamond"/>
          <w:sz w:val="24"/>
        </w:rPr>
        <w:t xml:space="preserve">.  However, an SEA and its LEAs may continue to request waivers of </w:t>
      </w:r>
      <w:r>
        <w:rPr>
          <w:rFonts w:ascii="Garamond" w:hAnsi="Garamond"/>
          <w:sz w:val="24"/>
        </w:rPr>
        <w:t>additional</w:t>
      </w:r>
      <w:r w:rsidRPr="00881A3D">
        <w:rPr>
          <w:rFonts w:ascii="Garamond" w:hAnsi="Garamond"/>
          <w:sz w:val="24"/>
        </w:rPr>
        <w:t xml:space="preserve"> ESEA requirements, consistent with ESEA section 9401.  </w:t>
      </w:r>
    </w:p>
    <w:p w:rsidR="00892B58" w:rsidRDefault="00892B58" w:rsidP="000C7BBD">
      <w:pPr>
        <w:rPr>
          <w:rFonts w:ascii="Garamond" w:hAnsi="Garamond"/>
          <w:b/>
        </w:rPr>
      </w:pPr>
    </w:p>
    <w:p w:rsidR="00892B58" w:rsidRPr="000F7FB6" w:rsidRDefault="00892B58" w:rsidP="000F7FB6">
      <w:pPr>
        <w:rPr>
          <w:rFonts w:ascii="Garamond" w:hAnsi="Garamond"/>
          <w:b/>
        </w:rPr>
      </w:pPr>
      <w:r w:rsidRPr="000F7FB6">
        <w:rPr>
          <w:rFonts w:ascii="Garamond" w:hAnsi="Garamond"/>
          <w:b/>
        </w:rPr>
        <w:t>A-5.</w:t>
      </w:r>
      <w:r w:rsidRPr="000F7FB6">
        <w:rPr>
          <w:rFonts w:ascii="Garamond" w:hAnsi="Garamond"/>
          <w:b/>
        </w:rPr>
        <w:tab/>
        <w:t>Does an LEA need to request a waiver in order to take advantage of th</w:t>
      </w:r>
      <w:r>
        <w:rPr>
          <w:rFonts w:ascii="Garamond" w:hAnsi="Garamond"/>
          <w:b/>
        </w:rPr>
        <w:t>is</w:t>
      </w:r>
      <w:r w:rsidRPr="000F7FB6">
        <w:rPr>
          <w:rFonts w:ascii="Garamond" w:hAnsi="Garamond"/>
          <w:b/>
        </w:rPr>
        <w:t xml:space="preserve"> flexibility? </w:t>
      </w:r>
    </w:p>
    <w:p w:rsidR="00892B58" w:rsidRPr="000F7FB6" w:rsidRDefault="00892B58" w:rsidP="000F7FB6">
      <w:pPr>
        <w:rPr>
          <w:rFonts w:ascii="Garamond" w:hAnsi="Garamond"/>
          <w:b/>
        </w:rPr>
      </w:pPr>
    </w:p>
    <w:p w:rsidR="00892B58" w:rsidRPr="000F7FB6" w:rsidRDefault="00892B58" w:rsidP="000F7FB6">
      <w:pPr>
        <w:rPr>
          <w:rFonts w:ascii="Garamond" w:hAnsi="Garamond"/>
        </w:rPr>
      </w:pPr>
      <w:r w:rsidRPr="000F7FB6">
        <w:rPr>
          <w:rFonts w:ascii="Garamond" w:hAnsi="Garamond"/>
        </w:rPr>
        <w:t>No.  An LEA need not request a waiver in</w:t>
      </w:r>
      <w:r>
        <w:rPr>
          <w:rFonts w:ascii="Garamond" w:hAnsi="Garamond"/>
        </w:rPr>
        <w:t xml:space="preserve"> order to take advantage of this </w:t>
      </w:r>
      <w:r w:rsidRPr="000F7FB6">
        <w:rPr>
          <w:rFonts w:ascii="Garamond" w:hAnsi="Garamond"/>
        </w:rPr>
        <w:t xml:space="preserve">flexibility.  The LEA would be able to exercise the flexibility based on the Secretary’s approval of </w:t>
      </w:r>
      <w:r w:rsidR="00386A8B">
        <w:rPr>
          <w:rFonts w:ascii="Garamond" w:hAnsi="Garamond"/>
        </w:rPr>
        <w:t>its</w:t>
      </w:r>
      <w:r w:rsidRPr="000F7FB6">
        <w:rPr>
          <w:rFonts w:ascii="Garamond" w:hAnsi="Garamond"/>
        </w:rPr>
        <w:t xml:space="preserve"> SEA’s request.  Similarly, each LEA in the State would need to meet the principles </w:t>
      </w:r>
      <w:r>
        <w:rPr>
          <w:rFonts w:ascii="Garamond" w:hAnsi="Garamond"/>
        </w:rPr>
        <w:t xml:space="preserve">that are part of this </w:t>
      </w:r>
      <w:r w:rsidRPr="000F7FB6">
        <w:rPr>
          <w:rFonts w:ascii="Garamond" w:hAnsi="Garamond"/>
        </w:rPr>
        <w:t>flexibility, consistent with the SEA’s authority to impose requirements on its LEAs under State law.</w:t>
      </w:r>
    </w:p>
    <w:p w:rsidR="00892B58" w:rsidRDefault="00892B58" w:rsidP="000C7BBD">
      <w:pPr>
        <w:ind w:left="720" w:hanging="720"/>
        <w:rPr>
          <w:rFonts w:ascii="Garamond" w:hAnsi="Garamond"/>
          <w:b/>
        </w:rPr>
      </w:pPr>
    </w:p>
    <w:p w:rsidR="00892B58" w:rsidRPr="00881A3D" w:rsidRDefault="00892B58" w:rsidP="000C7BBD">
      <w:pPr>
        <w:ind w:left="720" w:hanging="720"/>
        <w:rPr>
          <w:rFonts w:ascii="Garamond" w:hAnsi="Garamond"/>
          <w:b/>
        </w:rPr>
      </w:pPr>
      <w:r>
        <w:rPr>
          <w:rFonts w:ascii="Garamond" w:hAnsi="Garamond"/>
          <w:b/>
        </w:rPr>
        <w:t>A</w:t>
      </w:r>
      <w:r w:rsidRPr="00881A3D">
        <w:rPr>
          <w:rFonts w:ascii="Garamond" w:hAnsi="Garamond"/>
          <w:b/>
        </w:rPr>
        <w:t>-</w:t>
      </w:r>
      <w:r>
        <w:rPr>
          <w:rFonts w:ascii="Garamond" w:hAnsi="Garamond"/>
          <w:b/>
        </w:rPr>
        <w:t>6</w:t>
      </w:r>
      <w:r w:rsidRPr="00881A3D">
        <w:rPr>
          <w:rFonts w:ascii="Garamond" w:hAnsi="Garamond"/>
          <w:b/>
        </w:rPr>
        <w:t>.</w:t>
      </w:r>
      <w:r w:rsidRPr="00881A3D">
        <w:rPr>
          <w:rFonts w:ascii="Garamond" w:hAnsi="Garamond"/>
          <w:b/>
        </w:rPr>
        <w:tab/>
        <w:t>What will be the duration of the waivers granted as part of th</w:t>
      </w:r>
      <w:r>
        <w:rPr>
          <w:rFonts w:ascii="Garamond" w:hAnsi="Garamond"/>
          <w:b/>
        </w:rPr>
        <w:t>is</w:t>
      </w:r>
      <w:r w:rsidRPr="00881A3D">
        <w:rPr>
          <w:rFonts w:ascii="Garamond" w:hAnsi="Garamond"/>
          <w:b/>
        </w:rPr>
        <w:t xml:space="preserve"> </w:t>
      </w:r>
      <w:r>
        <w:rPr>
          <w:rFonts w:ascii="Garamond" w:hAnsi="Garamond"/>
          <w:b/>
        </w:rPr>
        <w:t>flexibility</w:t>
      </w:r>
      <w:r w:rsidRPr="00881A3D">
        <w:rPr>
          <w:rFonts w:ascii="Garamond" w:hAnsi="Garamond"/>
          <w:b/>
        </w:rPr>
        <w:t xml:space="preserve">? </w:t>
      </w:r>
    </w:p>
    <w:p w:rsidR="00892B58" w:rsidRPr="00881A3D" w:rsidRDefault="00892B58" w:rsidP="000C7BBD">
      <w:pPr>
        <w:ind w:left="720" w:hanging="720"/>
        <w:rPr>
          <w:rFonts w:ascii="Garamond" w:hAnsi="Garamond"/>
          <w:b/>
        </w:rPr>
      </w:pPr>
    </w:p>
    <w:p w:rsidR="00892B58" w:rsidRPr="00881A3D" w:rsidRDefault="00892B58" w:rsidP="000C7BBD">
      <w:pPr>
        <w:rPr>
          <w:rFonts w:ascii="Garamond" w:hAnsi="Garamond"/>
        </w:rPr>
      </w:pPr>
      <w:r w:rsidRPr="00881A3D">
        <w:rPr>
          <w:rFonts w:ascii="Garamond" w:hAnsi="Garamond"/>
        </w:rPr>
        <w:t xml:space="preserve">Consistent with ESEA section 9401(d)(1), the Secretary intends to grant waivers that are included in </w:t>
      </w:r>
      <w:r>
        <w:rPr>
          <w:rFonts w:ascii="Garamond" w:hAnsi="Garamond"/>
        </w:rPr>
        <w:t>this flexibility</w:t>
      </w:r>
      <w:r w:rsidRPr="00881A3D">
        <w:rPr>
          <w:rFonts w:ascii="Garamond" w:hAnsi="Garamond"/>
        </w:rPr>
        <w:t xml:space="preserve"> through the end of the 201</w:t>
      </w:r>
      <w:r>
        <w:rPr>
          <w:rFonts w:ascii="Garamond" w:hAnsi="Garamond"/>
        </w:rPr>
        <w:t>3–2014</w:t>
      </w:r>
      <w:r w:rsidRPr="00881A3D">
        <w:rPr>
          <w:rFonts w:ascii="Garamond" w:hAnsi="Garamond"/>
        </w:rPr>
        <w:t xml:space="preserve"> school year.  </w:t>
      </w:r>
      <w:r>
        <w:rPr>
          <w:rFonts w:ascii="Garamond" w:hAnsi="Garamond"/>
        </w:rPr>
        <w:t xml:space="preserve">An SEA may request an extension of the initial period of this flexibility prior to the start of the 2014–2015 school year unless it is superseded by reauthorization of the ESEA.  </w:t>
      </w:r>
      <w:r w:rsidRPr="00151316">
        <w:rPr>
          <w:rFonts w:ascii="Garamond" w:hAnsi="Garamond"/>
        </w:rPr>
        <w:t xml:space="preserve">The timeline for implementation that is included in the document titled </w:t>
      </w:r>
      <w:r w:rsidRPr="00FA3D77">
        <w:rPr>
          <w:rFonts w:ascii="Garamond" w:hAnsi="Garamond"/>
          <w:i/>
        </w:rPr>
        <w:t xml:space="preserve">ESEA Flexibility </w:t>
      </w:r>
      <w:r w:rsidRPr="00151316">
        <w:rPr>
          <w:rFonts w:ascii="Garamond" w:hAnsi="Garamond"/>
        </w:rPr>
        <w:t>shows the additional actions that an SE</w:t>
      </w:r>
      <w:r>
        <w:rPr>
          <w:rFonts w:ascii="Garamond" w:hAnsi="Garamond"/>
        </w:rPr>
        <w:t>A must plan to take in the 2014</w:t>
      </w:r>
      <w:r>
        <w:rPr>
          <w:rFonts w:ascii="Symbol" w:hAnsi="Symbol"/>
        </w:rPr>
        <w:t></w:t>
      </w:r>
      <w:r w:rsidRPr="00151316">
        <w:rPr>
          <w:rFonts w:ascii="Garamond" w:hAnsi="Garamond"/>
        </w:rPr>
        <w:t xml:space="preserve">2015 school year in order to receive an extension.  In deciding whether to grant an extension, the Secretary will </w:t>
      </w:r>
      <w:r>
        <w:rPr>
          <w:rFonts w:ascii="Garamond" w:hAnsi="Garamond"/>
        </w:rPr>
        <w:t xml:space="preserve">consider, among other relevant factors, </w:t>
      </w:r>
      <w:r w:rsidRPr="00151316">
        <w:rPr>
          <w:rFonts w:ascii="Garamond" w:hAnsi="Garamond"/>
        </w:rPr>
        <w:t>whether the SEA and its LEAs are on track to being able to complete the ac</w:t>
      </w:r>
      <w:r>
        <w:rPr>
          <w:rFonts w:ascii="Garamond" w:hAnsi="Garamond"/>
        </w:rPr>
        <w:t>tivities required for the 2014</w:t>
      </w:r>
      <w:r>
        <w:rPr>
          <w:rFonts w:ascii="Symbol" w:hAnsi="Symbol"/>
        </w:rPr>
        <w:t></w:t>
      </w:r>
      <w:r w:rsidRPr="00151316">
        <w:rPr>
          <w:rFonts w:ascii="Garamond" w:hAnsi="Garamond"/>
        </w:rPr>
        <w:t xml:space="preserve">2015 school year by, for example, considering the SEA’s progress </w:t>
      </w:r>
      <w:r>
        <w:rPr>
          <w:rFonts w:ascii="Garamond" w:hAnsi="Garamond"/>
        </w:rPr>
        <w:t xml:space="preserve">to date </w:t>
      </w:r>
      <w:r w:rsidRPr="00151316">
        <w:rPr>
          <w:rFonts w:ascii="Garamond" w:hAnsi="Garamond"/>
        </w:rPr>
        <w:t xml:space="preserve">in implementing </w:t>
      </w:r>
      <w:r>
        <w:rPr>
          <w:rFonts w:ascii="Garamond" w:hAnsi="Garamond"/>
        </w:rPr>
        <w:t>this flexibility</w:t>
      </w:r>
      <w:r w:rsidRPr="00151316">
        <w:rPr>
          <w:rFonts w:ascii="Garamond" w:hAnsi="Garamond"/>
        </w:rPr>
        <w:t>.</w:t>
      </w:r>
    </w:p>
    <w:p w:rsidR="00892B58" w:rsidRDefault="00892B58" w:rsidP="000C7BBD">
      <w:pPr>
        <w:ind w:left="720" w:hanging="720"/>
        <w:rPr>
          <w:rFonts w:ascii="Garamond" w:hAnsi="Garamond"/>
          <w:b/>
          <w:bCs/>
        </w:rPr>
      </w:pPr>
    </w:p>
    <w:p w:rsidR="00892B58" w:rsidRPr="00881A3D" w:rsidRDefault="00892B58" w:rsidP="000C7BBD">
      <w:pPr>
        <w:ind w:left="720" w:hanging="720"/>
        <w:rPr>
          <w:rFonts w:ascii="Garamond" w:hAnsi="Garamond"/>
          <w:b/>
          <w:bCs/>
        </w:rPr>
      </w:pPr>
      <w:r>
        <w:rPr>
          <w:rFonts w:ascii="Garamond" w:hAnsi="Garamond"/>
          <w:b/>
          <w:bCs/>
        </w:rPr>
        <w:t>A</w:t>
      </w:r>
      <w:r w:rsidRPr="00881A3D">
        <w:rPr>
          <w:rFonts w:ascii="Garamond" w:hAnsi="Garamond"/>
          <w:b/>
          <w:bCs/>
        </w:rPr>
        <w:t>-</w:t>
      </w:r>
      <w:r>
        <w:rPr>
          <w:rFonts w:ascii="Garamond" w:hAnsi="Garamond"/>
          <w:b/>
          <w:bCs/>
        </w:rPr>
        <w:t>7</w:t>
      </w:r>
      <w:r w:rsidRPr="00881A3D">
        <w:rPr>
          <w:rFonts w:ascii="Garamond" w:hAnsi="Garamond"/>
          <w:b/>
          <w:bCs/>
        </w:rPr>
        <w:t>.</w:t>
      </w:r>
      <w:r w:rsidRPr="00881A3D">
        <w:rPr>
          <w:rFonts w:ascii="Garamond" w:hAnsi="Garamond"/>
          <w:b/>
          <w:bCs/>
        </w:rPr>
        <w:tab/>
        <w:t xml:space="preserve">May the Secretary terminate the waivers granted to an SEA through </w:t>
      </w:r>
      <w:r>
        <w:rPr>
          <w:rFonts w:ascii="Garamond" w:hAnsi="Garamond"/>
          <w:b/>
          <w:bCs/>
        </w:rPr>
        <w:t>this flexibility</w:t>
      </w:r>
      <w:r w:rsidRPr="00881A3D">
        <w:rPr>
          <w:rFonts w:ascii="Garamond" w:hAnsi="Garamond"/>
          <w:b/>
          <w:bCs/>
        </w:rPr>
        <w:t xml:space="preserve"> before the end of the 201</w:t>
      </w:r>
      <w:r>
        <w:rPr>
          <w:rFonts w:ascii="Garamond" w:hAnsi="Garamond"/>
          <w:b/>
          <w:bCs/>
        </w:rPr>
        <w:t>3</w:t>
      </w:r>
      <w:r w:rsidRPr="00881A3D">
        <w:rPr>
          <w:rFonts w:ascii="Garamond" w:hAnsi="Garamond"/>
          <w:b/>
          <w:bCs/>
        </w:rPr>
        <w:t>–201</w:t>
      </w:r>
      <w:r>
        <w:rPr>
          <w:rFonts w:ascii="Garamond" w:hAnsi="Garamond"/>
          <w:b/>
          <w:bCs/>
        </w:rPr>
        <w:t>4</w:t>
      </w:r>
      <w:r w:rsidRPr="00881A3D">
        <w:rPr>
          <w:rFonts w:ascii="Garamond" w:hAnsi="Garamond"/>
          <w:b/>
          <w:bCs/>
        </w:rPr>
        <w:t xml:space="preserve"> school year?</w:t>
      </w:r>
    </w:p>
    <w:p w:rsidR="00892B58" w:rsidRPr="00881A3D" w:rsidRDefault="00892B58" w:rsidP="000C7BBD">
      <w:pPr>
        <w:rPr>
          <w:rFonts w:ascii="Garamond" w:hAnsi="Garamond"/>
          <w:b/>
          <w:bCs/>
        </w:rPr>
      </w:pPr>
    </w:p>
    <w:p w:rsidR="00892B58" w:rsidRPr="00881A3D" w:rsidRDefault="00892B58" w:rsidP="000C7BBD">
      <w:pPr>
        <w:rPr>
          <w:rFonts w:ascii="Garamond" w:hAnsi="Garamond"/>
        </w:rPr>
      </w:pPr>
      <w:r w:rsidRPr="00881A3D">
        <w:rPr>
          <w:rFonts w:ascii="Garamond" w:hAnsi="Garamond"/>
        </w:rPr>
        <w:t xml:space="preserve">Yes.  ESEA section 9401(f) requires the Secretary to </w:t>
      </w:r>
      <w:r w:rsidRPr="008651F8">
        <w:rPr>
          <w:rFonts w:ascii="Garamond" w:hAnsi="Garamond"/>
        </w:rPr>
        <w:t xml:space="preserve">terminate a waiver if the Secretary determines, after notice and an opportunity for a hearing, that the performance of the entity affected by </w:t>
      </w:r>
      <w:r>
        <w:rPr>
          <w:rFonts w:ascii="Garamond" w:hAnsi="Garamond"/>
        </w:rPr>
        <w:t>this flexibility</w:t>
      </w:r>
      <w:r w:rsidRPr="008651F8">
        <w:rPr>
          <w:rFonts w:ascii="Garamond" w:hAnsi="Garamond"/>
        </w:rPr>
        <w:t xml:space="preserve"> has been inadequate to justify a continuation of the waiver or if the waiver is no longer necessary to achieve its original purpose.  Accordingly,</w:t>
      </w:r>
      <w:r w:rsidRPr="00881A3D">
        <w:rPr>
          <w:rFonts w:ascii="Garamond" w:hAnsi="Garamond"/>
        </w:rPr>
        <w:t xml:space="preserve"> the Secretary may terminate the waivers granted through </w:t>
      </w:r>
      <w:r>
        <w:rPr>
          <w:rFonts w:ascii="Garamond" w:hAnsi="Garamond"/>
        </w:rPr>
        <w:t>this flexibility</w:t>
      </w:r>
      <w:r w:rsidRPr="00881A3D">
        <w:rPr>
          <w:rFonts w:ascii="Garamond" w:hAnsi="Garamond"/>
        </w:rPr>
        <w:t xml:space="preserve"> if an SEA </w:t>
      </w:r>
      <w:r>
        <w:rPr>
          <w:rFonts w:ascii="Garamond" w:hAnsi="Garamond"/>
        </w:rPr>
        <w:t>or a significant number of its LEAs do</w:t>
      </w:r>
      <w:r w:rsidRPr="00881A3D">
        <w:rPr>
          <w:rFonts w:ascii="Garamond" w:hAnsi="Garamond"/>
        </w:rPr>
        <w:t xml:space="preserve"> not comply with one or more of the </w:t>
      </w:r>
      <w:r>
        <w:rPr>
          <w:rFonts w:ascii="Garamond" w:hAnsi="Garamond"/>
        </w:rPr>
        <w:t>principle</w:t>
      </w:r>
      <w:r w:rsidRPr="00881A3D">
        <w:rPr>
          <w:rFonts w:ascii="Garamond" w:hAnsi="Garamond"/>
        </w:rPr>
        <w:t xml:space="preserve">s.  The Secretary may also terminate </w:t>
      </w:r>
      <w:r>
        <w:rPr>
          <w:rFonts w:ascii="Garamond" w:hAnsi="Garamond"/>
        </w:rPr>
        <w:t>this flexibility</w:t>
      </w:r>
      <w:r w:rsidRPr="00881A3D">
        <w:rPr>
          <w:rFonts w:ascii="Garamond" w:hAnsi="Garamond"/>
        </w:rPr>
        <w:t xml:space="preserve"> if an SEA fails to meet the key milestones toward full implementation as laid out in its plans.  If the waivers are terminated, the SEA and its LEAs must then comply with the requirements of current law.  In addition, the Secretary may terminate the waivers granted through </w:t>
      </w:r>
      <w:r>
        <w:rPr>
          <w:rFonts w:ascii="Garamond" w:hAnsi="Garamond"/>
        </w:rPr>
        <w:t>this flexibility</w:t>
      </w:r>
      <w:r w:rsidRPr="00881A3D">
        <w:rPr>
          <w:rFonts w:ascii="Garamond" w:hAnsi="Garamond"/>
        </w:rPr>
        <w:t xml:space="preserve"> if they are superseded by the reauthorization of the ESEA. </w:t>
      </w:r>
    </w:p>
    <w:p w:rsidR="00892B58" w:rsidRPr="00881A3D" w:rsidRDefault="00892B58" w:rsidP="000C7BBD">
      <w:pPr>
        <w:ind w:left="720" w:hanging="720"/>
        <w:rPr>
          <w:rFonts w:ascii="Garamond" w:hAnsi="Garamond"/>
          <w:b/>
        </w:rPr>
      </w:pPr>
    </w:p>
    <w:p w:rsidR="00892B58" w:rsidRPr="00881A3D" w:rsidRDefault="00892B58" w:rsidP="000C7BBD">
      <w:pPr>
        <w:ind w:left="720" w:hanging="720"/>
        <w:rPr>
          <w:rFonts w:ascii="Garamond" w:hAnsi="Garamond"/>
        </w:rPr>
      </w:pPr>
      <w:r>
        <w:rPr>
          <w:rFonts w:ascii="Garamond" w:hAnsi="Garamond"/>
          <w:b/>
        </w:rPr>
        <w:t>A</w:t>
      </w:r>
      <w:r w:rsidRPr="00881A3D">
        <w:rPr>
          <w:rFonts w:ascii="Garamond" w:hAnsi="Garamond"/>
          <w:b/>
        </w:rPr>
        <w:t>-</w:t>
      </w:r>
      <w:r w:rsidR="00622E7E">
        <w:rPr>
          <w:rFonts w:ascii="Garamond" w:hAnsi="Garamond"/>
          <w:b/>
        </w:rPr>
        <w:t>8</w:t>
      </w:r>
      <w:r w:rsidRPr="00881A3D">
        <w:rPr>
          <w:rFonts w:ascii="Garamond" w:hAnsi="Garamond"/>
          <w:b/>
        </w:rPr>
        <w:t>.</w:t>
      </w:r>
      <w:r w:rsidRPr="00881A3D">
        <w:rPr>
          <w:rFonts w:ascii="Garamond" w:hAnsi="Garamond"/>
          <w:b/>
        </w:rPr>
        <w:tab/>
      </w:r>
      <w:r>
        <w:rPr>
          <w:rFonts w:ascii="Garamond" w:hAnsi="Garamond"/>
          <w:b/>
        </w:rPr>
        <w:t>By w</w:t>
      </w:r>
      <w:r w:rsidRPr="00881A3D">
        <w:rPr>
          <w:rFonts w:ascii="Garamond" w:hAnsi="Garamond"/>
          <w:b/>
        </w:rPr>
        <w:t xml:space="preserve">hen must an SEA or LEA </w:t>
      </w:r>
      <w:r w:rsidR="00A11EE3">
        <w:rPr>
          <w:rFonts w:ascii="Garamond" w:hAnsi="Garamond"/>
          <w:b/>
        </w:rPr>
        <w:t>meet</w:t>
      </w:r>
      <w:r w:rsidRPr="00881A3D">
        <w:rPr>
          <w:rFonts w:ascii="Garamond" w:hAnsi="Garamond"/>
          <w:b/>
        </w:rPr>
        <w:t xml:space="preserve"> the </w:t>
      </w:r>
      <w:r>
        <w:rPr>
          <w:rFonts w:ascii="Garamond" w:hAnsi="Garamond"/>
          <w:b/>
        </w:rPr>
        <w:t>principle</w:t>
      </w:r>
      <w:r w:rsidRPr="00881A3D">
        <w:rPr>
          <w:rFonts w:ascii="Garamond" w:hAnsi="Garamond"/>
          <w:b/>
        </w:rPr>
        <w:t xml:space="preserve">s </w:t>
      </w:r>
      <w:r>
        <w:rPr>
          <w:rFonts w:ascii="Garamond" w:hAnsi="Garamond"/>
          <w:b/>
        </w:rPr>
        <w:t>of</w:t>
      </w:r>
      <w:r w:rsidRPr="00881A3D">
        <w:rPr>
          <w:rFonts w:ascii="Garamond" w:hAnsi="Garamond"/>
          <w:b/>
        </w:rPr>
        <w:t xml:space="preserve"> </w:t>
      </w:r>
      <w:r>
        <w:rPr>
          <w:rFonts w:ascii="Garamond" w:hAnsi="Garamond"/>
          <w:b/>
        </w:rPr>
        <w:t>this flexibility</w:t>
      </w:r>
      <w:r w:rsidRPr="00881A3D">
        <w:rPr>
          <w:rFonts w:ascii="Garamond" w:hAnsi="Garamond"/>
          <w:b/>
        </w:rPr>
        <w:t xml:space="preserve">, and </w:t>
      </w:r>
      <w:r>
        <w:rPr>
          <w:rFonts w:ascii="Garamond" w:hAnsi="Garamond"/>
          <w:b/>
        </w:rPr>
        <w:t>how early</w:t>
      </w:r>
      <w:r w:rsidRPr="00881A3D">
        <w:rPr>
          <w:rFonts w:ascii="Garamond" w:hAnsi="Garamond"/>
          <w:b/>
        </w:rPr>
        <w:t xml:space="preserve"> may an SEA or LEA begin to take advantage of the waivers?</w:t>
      </w:r>
    </w:p>
    <w:p w:rsidR="00892B58" w:rsidRPr="00881A3D" w:rsidRDefault="00892B58" w:rsidP="000C7BBD">
      <w:pPr>
        <w:ind w:left="720"/>
        <w:rPr>
          <w:rFonts w:ascii="Garamond" w:hAnsi="Garamond"/>
        </w:rPr>
      </w:pPr>
    </w:p>
    <w:p w:rsidR="00892B58" w:rsidRPr="00881A3D" w:rsidRDefault="00892B58" w:rsidP="000C7BBD">
      <w:pPr>
        <w:rPr>
          <w:rFonts w:ascii="Garamond" w:hAnsi="Garamond"/>
        </w:rPr>
      </w:pPr>
      <w:r w:rsidRPr="00881A3D">
        <w:rPr>
          <w:rFonts w:ascii="Garamond" w:hAnsi="Garamond"/>
        </w:rPr>
        <w:t xml:space="preserve">The deadline by which an SEA or LEA must </w:t>
      </w:r>
      <w:r w:rsidR="00A11EE3">
        <w:rPr>
          <w:rFonts w:ascii="Garamond" w:hAnsi="Garamond"/>
        </w:rPr>
        <w:t>meet</w:t>
      </w:r>
      <w:r w:rsidRPr="00881A3D">
        <w:rPr>
          <w:rFonts w:ascii="Garamond" w:hAnsi="Garamond"/>
        </w:rPr>
        <w:t xml:space="preserve"> a particular </w:t>
      </w:r>
      <w:r>
        <w:rPr>
          <w:rFonts w:ascii="Garamond" w:hAnsi="Garamond"/>
        </w:rPr>
        <w:t>principle</w:t>
      </w:r>
      <w:r w:rsidRPr="00881A3D">
        <w:rPr>
          <w:rFonts w:ascii="Garamond" w:hAnsi="Garamond"/>
        </w:rPr>
        <w:t xml:space="preserve"> and the time at which it may begin to take advantage of a particular waiver granted as p</w:t>
      </w:r>
      <w:r>
        <w:rPr>
          <w:rFonts w:ascii="Garamond" w:hAnsi="Garamond"/>
        </w:rPr>
        <w:t>art of this flexibility vary</w:t>
      </w:r>
      <w:r w:rsidRPr="00881A3D">
        <w:rPr>
          <w:rFonts w:ascii="Garamond" w:hAnsi="Garamond"/>
        </w:rPr>
        <w:t xml:space="preserve"> from </w:t>
      </w:r>
      <w:r>
        <w:rPr>
          <w:rFonts w:ascii="Garamond" w:hAnsi="Garamond"/>
        </w:rPr>
        <w:t>principle</w:t>
      </w:r>
      <w:r w:rsidRPr="00881A3D">
        <w:rPr>
          <w:rFonts w:ascii="Garamond" w:hAnsi="Garamond"/>
        </w:rPr>
        <w:t xml:space="preserve"> to </w:t>
      </w:r>
      <w:r>
        <w:rPr>
          <w:rFonts w:ascii="Garamond" w:hAnsi="Garamond"/>
        </w:rPr>
        <w:t>principle</w:t>
      </w:r>
      <w:r w:rsidRPr="00881A3D">
        <w:rPr>
          <w:rFonts w:ascii="Garamond" w:hAnsi="Garamond"/>
        </w:rPr>
        <w:t xml:space="preserve"> and from waiver to waiver.  See </w:t>
      </w:r>
      <w:r>
        <w:rPr>
          <w:rFonts w:ascii="Garamond" w:hAnsi="Garamond"/>
        </w:rPr>
        <w:t xml:space="preserve">the “Timeline for Implementation” in the document titled </w:t>
      </w:r>
      <w:r>
        <w:rPr>
          <w:rFonts w:ascii="Garamond" w:hAnsi="Garamond"/>
          <w:i/>
        </w:rPr>
        <w:t xml:space="preserve">ESEA Flexibility </w:t>
      </w:r>
      <w:r w:rsidRPr="00881A3D">
        <w:rPr>
          <w:rFonts w:ascii="Garamond" w:hAnsi="Garamond"/>
        </w:rPr>
        <w:t xml:space="preserve">for </w:t>
      </w:r>
      <w:r w:rsidR="002922F3">
        <w:rPr>
          <w:rFonts w:ascii="Garamond" w:hAnsi="Garamond"/>
        </w:rPr>
        <w:t xml:space="preserve">the deadlines for </w:t>
      </w:r>
      <w:r w:rsidR="00A11EE3">
        <w:rPr>
          <w:rFonts w:ascii="Garamond" w:hAnsi="Garamond"/>
        </w:rPr>
        <w:t>meeting</w:t>
      </w:r>
      <w:r w:rsidRPr="00881A3D">
        <w:rPr>
          <w:rFonts w:ascii="Garamond" w:hAnsi="Garamond"/>
        </w:rPr>
        <w:t xml:space="preserve"> each </w:t>
      </w:r>
      <w:r>
        <w:rPr>
          <w:rFonts w:ascii="Garamond" w:hAnsi="Garamond"/>
        </w:rPr>
        <w:t>principle</w:t>
      </w:r>
      <w:r w:rsidRPr="00881A3D">
        <w:rPr>
          <w:rFonts w:ascii="Garamond" w:hAnsi="Garamond"/>
        </w:rPr>
        <w:t xml:space="preserve"> and implementing each waiver.  </w:t>
      </w:r>
    </w:p>
    <w:p w:rsidR="00892B58" w:rsidRPr="00881A3D" w:rsidRDefault="00892B58" w:rsidP="000C7BBD">
      <w:pPr>
        <w:rPr>
          <w:rFonts w:ascii="Garamond" w:hAnsi="Garamond"/>
        </w:rPr>
      </w:pPr>
      <w:r w:rsidRPr="00881A3D">
        <w:rPr>
          <w:rFonts w:ascii="Garamond" w:hAnsi="Garamond"/>
        </w:rPr>
        <w:lastRenderedPageBreak/>
        <w:br/>
        <w:t xml:space="preserve">Note that the deadlines (bolded in the </w:t>
      </w:r>
      <w:r w:rsidR="00A11EE3">
        <w:rPr>
          <w:rFonts w:ascii="Garamond" w:hAnsi="Garamond"/>
        </w:rPr>
        <w:t xml:space="preserve">“Timeline for Implementation” </w:t>
      </w:r>
      <w:r w:rsidRPr="00881A3D">
        <w:rPr>
          <w:rFonts w:ascii="Garamond" w:hAnsi="Garamond"/>
        </w:rPr>
        <w:t xml:space="preserve">chart) for </w:t>
      </w:r>
      <w:r w:rsidR="00A11EE3">
        <w:rPr>
          <w:rFonts w:ascii="Garamond" w:hAnsi="Garamond"/>
        </w:rPr>
        <w:t>meeting</w:t>
      </w:r>
      <w:r w:rsidRPr="00881A3D">
        <w:rPr>
          <w:rFonts w:ascii="Garamond" w:hAnsi="Garamond"/>
        </w:rPr>
        <w:t xml:space="preserve"> with a </w:t>
      </w:r>
      <w:r>
        <w:rPr>
          <w:rFonts w:ascii="Garamond" w:hAnsi="Garamond"/>
        </w:rPr>
        <w:t>principle</w:t>
      </w:r>
      <w:r w:rsidRPr="00881A3D">
        <w:rPr>
          <w:rFonts w:ascii="Garamond" w:hAnsi="Garamond"/>
        </w:rPr>
        <w:t xml:space="preserve"> are the latest </w:t>
      </w:r>
      <w:r>
        <w:rPr>
          <w:rFonts w:ascii="Garamond" w:hAnsi="Garamond"/>
        </w:rPr>
        <w:t xml:space="preserve">dates </w:t>
      </w:r>
      <w:r w:rsidRPr="00881A3D">
        <w:rPr>
          <w:rFonts w:ascii="Garamond" w:hAnsi="Garamond"/>
        </w:rPr>
        <w:t xml:space="preserve">by which an SEA or LEA must </w:t>
      </w:r>
      <w:r w:rsidR="00A11EE3">
        <w:rPr>
          <w:rFonts w:ascii="Garamond" w:hAnsi="Garamond"/>
        </w:rPr>
        <w:t xml:space="preserve">meet </w:t>
      </w:r>
      <w:r w:rsidRPr="00881A3D">
        <w:rPr>
          <w:rFonts w:ascii="Garamond" w:hAnsi="Garamond"/>
        </w:rPr>
        <w:t xml:space="preserve">a particular </w:t>
      </w:r>
      <w:r>
        <w:rPr>
          <w:rFonts w:ascii="Garamond" w:hAnsi="Garamond"/>
        </w:rPr>
        <w:t>principle</w:t>
      </w:r>
      <w:r w:rsidRPr="00881A3D">
        <w:rPr>
          <w:rFonts w:ascii="Garamond" w:hAnsi="Garamond"/>
        </w:rPr>
        <w:t xml:space="preserve">; an SEA or LEA always has the option of </w:t>
      </w:r>
      <w:r w:rsidR="00A11EE3">
        <w:rPr>
          <w:rFonts w:ascii="Garamond" w:hAnsi="Garamond"/>
        </w:rPr>
        <w:t xml:space="preserve">meeting </w:t>
      </w:r>
      <w:r w:rsidRPr="00881A3D">
        <w:rPr>
          <w:rFonts w:ascii="Garamond" w:hAnsi="Garamond"/>
        </w:rPr>
        <w:t xml:space="preserve">the </w:t>
      </w:r>
      <w:r>
        <w:rPr>
          <w:rFonts w:ascii="Garamond" w:hAnsi="Garamond"/>
        </w:rPr>
        <w:t>principle</w:t>
      </w:r>
      <w:r w:rsidRPr="00881A3D">
        <w:rPr>
          <w:rFonts w:ascii="Garamond" w:hAnsi="Garamond"/>
        </w:rPr>
        <w:t xml:space="preserve"> earlier than specified.  On the other hand, the dates </w:t>
      </w:r>
      <w:r>
        <w:rPr>
          <w:rFonts w:ascii="Garamond" w:hAnsi="Garamond"/>
        </w:rPr>
        <w:t xml:space="preserve">for </w:t>
      </w:r>
      <w:r w:rsidRPr="00881A3D">
        <w:rPr>
          <w:rFonts w:ascii="Garamond" w:hAnsi="Garamond"/>
        </w:rPr>
        <w:t>implement</w:t>
      </w:r>
      <w:r>
        <w:rPr>
          <w:rFonts w:ascii="Garamond" w:hAnsi="Garamond"/>
        </w:rPr>
        <w:t>ing</w:t>
      </w:r>
      <w:r w:rsidRPr="00881A3D">
        <w:rPr>
          <w:rFonts w:ascii="Garamond" w:hAnsi="Garamond"/>
        </w:rPr>
        <w:t xml:space="preserve"> a waiver represent the earliest </w:t>
      </w:r>
      <w:r>
        <w:rPr>
          <w:rFonts w:ascii="Garamond" w:hAnsi="Garamond"/>
        </w:rPr>
        <w:t>time at which an</w:t>
      </w:r>
      <w:r w:rsidRPr="00881A3D">
        <w:rPr>
          <w:rFonts w:ascii="Garamond" w:hAnsi="Garamond"/>
        </w:rPr>
        <w:t xml:space="preserve"> SEA or LEA may take advantage of the specified waiver; an SEA or LEA always has the option of delaying its implementation of the waiver until a later time or not implementing the waiver altogether.</w:t>
      </w:r>
      <w:r>
        <w:rPr>
          <w:rFonts w:ascii="Garamond" w:hAnsi="Garamond"/>
        </w:rPr>
        <w:t xml:space="preserve">  SEAs and LEAs must, however, </w:t>
      </w:r>
      <w:r w:rsidR="00A11EE3">
        <w:rPr>
          <w:rFonts w:ascii="Garamond" w:hAnsi="Garamond"/>
        </w:rPr>
        <w:t>meet</w:t>
      </w:r>
      <w:r>
        <w:rPr>
          <w:rFonts w:ascii="Garamond" w:hAnsi="Garamond"/>
        </w:rPr>
        <w:t xml:space="preserve"> all of the principles.</w:t>
      </w:r>
      <w:r w:rsidRPr="00881A3D">
        <w:rPr>
          <w:rFonts w:ascii="Garamond" w:hAnsi="Garamond"/>
        </w:rPr>
        <w:t xml:space="preserve"> </w:t>
      </w:r>
    </w:p>
    <w:p w:rsidR="00892B58" w:rsidRPr="00881A3D" w:rsidRDefault="00892B58" w:rsidP="000C7BBD">
      <w:pPr>
        <w:rPr>
          <w:rFonts w:ascii="Garamond" w:hAnsi="Garamond"/>
        </w:rPr>
      </w:pPr>
    </w:p>
    <w:p w:rsidR="00892B58" w:rsidRPr="00881A3D" w:rsidRDefault="00892B58" w:rsidP="000C7BBD">
      <w:pPr>
        <w:ind w:left="720" w:hanging="720"/>
        <w:rPr>
          <w:rFonts w:ascii="Garamond" w:hAnsi="Garamond"/>
          <w:b/>
        </w:rPr>
      </w:pPr>
      <w:r>
        <w:rPr>
          <w:rFonts w:ascii="Garamond" w:hAnsi="Garamond"/>
          <w:b/>
        </w:rPr>
        <w:t>A</w:t>
      </w:r>
      <w:r w:rsidRPr="00881A3D">
        <w:rPr>
          <w:rFonts w:ascii="Garamond" w:hAnsi="Garamond"/>
          <w:b/>
        </w:rPr>
        <w:t>-</w:t>
      </w:r>
      <w:r w:rsidR="00622E7E">
        <w:rPr>
          <w:rFonts w:ascii="Garamond" w:hAnsi="Garamond"/>
          <w:b/>
        </w:rPr>
        <w:t>9</w:t>
      </w:r>
      <w:r w:rsidRPr="00881A3D">
        <w:rPr>
          <w:rFonts w:ascii="Garamond" w:hAnsi="Garamond"/>
          <w:b/>
        </w:rPr>
        <w:t>.</w:t>
      </w:r>
      <w:r w:rsidRPr="00881A3D">
        <w:rPr>
          <w:rFonts w:ascii="Garamond" w:hAnsi="Garamond"/>
          <w:b/>
        </w:rPr>
        <w:tab/>
        <w:t xml:space="preserve">How do the waivers included in </w:t>
      </w:r>
      <w:r>
        <w:rPr>
          <w:rFonts w:ascii="Garamond" w:hAnsi="Garamond"/>
          <w:b/>
        </w:rPr>
        <w:t>this flexibility</w:t>
      </w:r>
      <w:r w:rsidRPr="00881A3D">
        <w:rPr>
          <w:rFonts w:ascii="Garamond" w:hAnsi="Garamond"/>
          <w:b/>
        </w:rPr>
        <w:t xml:space="preserve"> affect other waivers an SEA or LEA might already have received</w:t>
      </w:r>
      <w:r>
        <w:rPr>
          <w:rFonts w:ascii="Garamond" w:hAnsi="Garamond"/>
          <w:b/>
        </w:rPr>
        <w:t xml:space="preserve"> from the Department</w:t>
      </w:r>
      <w:r w:rsidRPr="00881A3D">
        <w:rPr>
          <w:rFonts w:ascii="Garamond" w:hAnsi="Garamond"/>
          <w:b/>
        </w:rPr>
        <w:t>?</w:t>
      </w:r>
    </w:p>
    <w:p w:rsidR="00892B58" w:rsidRPr="00881A3D" w:rsidRDefault="00892B58" w:rsidP="000C7BBD">
      <w:pPr>
        <w:rPr>
          <w:rFonts w:ascii="Garamond" w:hAnsi="Garamond"/>
        </w:rPr>
      </w:pPr>
    </w:p>
    <w:p w:rsidR="00892B58" w:rsidRPr="00881A3D" w:rsidRDefault="00892B58" w:rsidP="000C7BBD">
      <w:pPr>
        <w:rPr>
          <w:rFonts w:ascii="Garamond" w:hAnsi="Garamond"/>
        </w:rPr>
      </w:pPr>
      <w:r w:rsidRPr="00881A3D">
        <w:rPr>
          <w:rFonts w:ascii="Garamond" w:hAnsi="Garamond"/>
        </w:rPr>
        <w:t xml:space="preserve">In general, </w:t>
      </w:r>
      <w:r>
        <w:rPr>
          <w:rFonts w:ascii="Garamond" w:hAnsi="Garamond"/>
        </w:rPr>
        <w:t>an</w:t>
      </w:r>
      <w:r w:rsidRPr="00881A3D">
        <w:rPr>
          <w:rFonts w:ascii="Garamond" w:hAnsi="Garamond"/>
        </w:rPr>
        <w:t xml:space="preserve"> SEA or LEA may continue to implement </w:t>
      </w:r>
      <w:r>
        <w:rPr>
          <w:rFonts w:ascii="Garamond" w:hAnsi="Garamond"/>
        </w:rPr>
        <w:t>previously approved waivers of ESEA requirements as long as that continued implementation does not conflict with the SEA’s or LEA’s ability to implement each of the principles of this flexibility</w:t>
      </w:r>
      <w:r w:rsidRPr="00881A3D">
        <w:rPr>
          <w:rFonts w:ascii="Garamond" w:hAnsi="Garamond"/>
        </w:rPr>
        <w:t xml:space="preserve">.  For example, an SEA that has been granted a waiver to use a growth model in determining </w:t>
      </w:r>
      <w:r>
        <w:rPr>
          <w:rFonts w:ascii="Garamond" w:hAnsi="Garamond"/>
        </w:rPr>
        <w:t>adequate yearly progress (</w:t>
      </w:r>
      <w:r w:rsidRPr="00881A3D">
        <w:rPr>
          <w:rFonts w:ascii="Garamond" w:hAnsi="Garamond"/>
        </w:rPr>
        <w:t>AYP</w:t>
      </w:r>
      <w:r>
        <w:rPr>
          <w:rFonts w:ascii="Garamond" w:hAnsi="Garamond"/>
        </w:rPr>
        <w:t>)</w:t>
      </w:r>
      <w:r w:rsidRPr="00881A3D">
        <w:rPr>
          <w:rFonts w:ascii="Garamond" w:hAnsi="Garamond"/>
        </w:rPr>
        <w:t xml:space="preserve"> </w:t>
      </w:r>
      <w:r>
        <w:rPr>
          <w:rFonts w:ascii="Garamond" w:hAnsi="Garamond"/>
        </w:rPr>
        <w:t>will likely be able to</w:t>
      </w:r>
      <w:r w:rsidRPr="00881A3D">
        <w:rPr>
          <w:rFonts w:ascii="Garamond" w:hAnsi="Garamond"/>
        </w:rPr>
        <w:t xml:space="preserve"> continue to do so</w:t>
      </w:r>
      <w:r>
        <w:rPr>
          <w:rFonts w:ascii="Garamond" w:hAnsi="Garamond"/>
        </w:rPr>
        <w:t>, as long as the growth model does not interfere with the SEA’s implementation of the principles of this flexibility, including implementation of the SEA’s differentiated recognition, accountability, and support system</w:t>
      </w:r>
      <w:r w:rsidRPr="00881A3D">
        <w:rPr>
          <w:rFonts w:ascii="Garamond" w:hAnsi="Garamond"/>
        </w:rPr>
        <w:t xml:space="preserve">.  To the extent </w:t>
      </w:r>
      <w:r>
        <w:rPr>
          <w:rFonts w:ascii="Garamond" w:hAnsi="Garamond"/>
        </w:rPr>
        <w:t>that</w:t>
      </w:r>
      <w:r w:rsidRPr="00881A3D">
        <w:rPr>
          <w:rFonts w:ascii="Garamond" w:hAnsi="Garamond"/>
        </w:rPr>
        <w:t xml:space="preserve"> the waivers included in th</w:t>
      </w:r>
      <w:r>
        <w:rPr>
          <w:rFonts w:ascii="Garamond" w:hAnsi="Garamond"/>
        </w:rPr>
        <w:t>is</w:t>
      </w:r>
      <w:r w:rsidRPr="00881A3D">
        <w:rPr>
          <w:rFonts w:ascii="Garamond" w:hAnsi="Garamond"/>
        </w:rPr>
        <w:t xml:space="preserve"> </w:t>
      </w:r>
      <w:r>
        <w:rPr>
          <w:rFonts w:ascii="Garamond" w:hAnsi="Garamond"/>
        </w:rPr>
        <w:t>flexibility</w:t>
      </w:r>
      <w:r w:rsidRPr="00881A3D">
        <w:rPr>
          <w:rFonts w:ascii="Garamond" w:hAnsi="Garamond"/>
        </w:rPr>
        <w:t xml:space="preserve"> are broader than </w:t>
      </w:r>
      <w:r>
        <w:rPr>
          <w:rFonts w:ascii="Garamond" w:hAnsi="Garamond"/>
        </w:rPr>
        <w:t>a previous</w:t>
      </w:r>
      <w:r w:rsidRPr="00881A3D">
        <w:rPr>
          <w:rFonts w:ascii="Garamond" w:hAnsi="Garamond"/>
        </w:rPr>
        <w:t xml:space="preserve"> waiver an SEA or LEA has received, the </w:t>
      </w:r>
      <w:r>
        <w:rPr>
          <w:rFonts w:ascii="Garamond" w:hAnsi="Garamond"/>
        </w:rPr>
        <w:t>waivers</w:t>
      </w:r>
      <w:r w:rsidRPr="00881A3D">
        <w:rPr>
          <w:rFonts w:ascii="Garamond" w:hAnsi="Garamond"/>
        </w:rPr>
        <w:t xml:space="preserve"> in </w:t>
      </w:r>
      <w:r>
        <w:rPr>
          <w:rFonts w:ascii="Garamond" w:hAnsi="Garamond"/>
        </w:rPr>
        <w:t>this flexibility</w:t>
      </w:r>
      <w:r w:rsidRPr="00881A3D">
        <w:rPr>
          <w:rFonts w:ascii="Garamond" w:hAnsi="Garamond"/>
        </w:rPr>
        <w:t xml:space="preserve"> would </w:t>
      </w:r>
      <w:r w:rsidR="00A11EE3">
        <w:rPr>
          <w:rFonts w:ascii="Garamond" w:hAnsi="Garamond"/>
        </w:rPr>
        <w:t xml:space="preserve">encompass or </w:t>
      </w:r>
      <w:r>
        <w:rPr>
          <w:rFonts w:ascii="Garamond" w:hAnsi="Garamond"/>
        </w:rPr>
        <w:t>supersede the previously granted waiver</w:t>
      </w:r>
      <w:r w:rsidRPr="00881A3D">
        <w:rPr>
          <w:rFonts w:ascii="Garamond" w:hAnsi="Garamond"/>
        </w:rPr>
        <w:t xml:space="preserve">.  For example, a school implementing a turnaround or restart model under the School Improvement Grants (SIG) program </w:t>
      </w:r>
      <w:r w:rsidR="00A11EE3">
        <w:rPr>
          <w:rFonts w:ascii="Garamond" w:hAnsi="Garamond"/>
        </w:rPr>
        <w:t>might</w:t>
      </w:r>
      <w:r w:rsidRPr="00881A3D">
        <w:rPr>
          <w:rFonts w:ascii="Garamond" w:hAnsi="Garamond"/>
        </w:rPr>
        <w:t xml:space="preserve"> have received a waiver to “start over” in the school improvement timeline under ESEA section 1116(b).  Under th</w:t>
      </w:r>
      <w:r>
        <w:rPr>
          <w:rFonts w:ascii="Garamond" w:hAnsi="Garamond"/>
        </w:rPr>
        <w:t>is</w:t>
      </w:r>
      <w:r w:rsidRPr="00881A3D">
        <w:rPr>
          <w:rFonts w:ascii="Garamond" w:hAnsi="Garamond"/>
        </w:rPr>
        <w:t xml:space="preserve"> </w:t>
      </w:r>
      <w:r>
        <w:rPr>
          <w:rFonts w:ascii="Garamond" w:hAnsi="Garamond"/>
        </w:rPr>
        <w:t>flexibility</w:t>
      </w:r>
      <w:r w:rsidRPr="00881A3D">
        <w:rPr>
          <w:rFonts w:ascii="Garamond" w:hAnsi="Garamond"/>
        </w:rPr>
        <w:t xml:space="preserve">, </w:t>
      </w:r>
      <w:r>
        <w:rPr>
          <w:rFonts w:ascii="Garamond" w:hAnsi="Garamond"/>
        </w:rPr>
        <w:t>no</w:t>
      </w:r>
      <w:r w:rsidRPr="00881A3D">
        <w:rPr>
          <w:rFonts w:ascii="Garamond" w:hAnsi="Garamond"/>
        </w:rPr>
        <w:t xml:space="preserve"> </w:t>
      </w:r>
      <w:r>
        <w:rPr>
          <w:rFonts w:ascii="Garamond" w:hAnsi="Garamond"/>
        </w:rPr>
        <w:t xml:space="preserve">Title I school </w:t>
      </w:r>
      <w:r w:rsidRPr="00881A3D">
        <w:rPr>
          <w:rFonts w:ascii="Garamond" w:hAnsi="Garamond"/>
        </w:rPr>
        <w:t>would be subject to the school improvement ti</w:t>
      </w:r>
      <w:r>
        <w:rPr>
          <w:rFonts w:ascii="Garamond" w:hAnsi="Garamond"/>
        </w:rPr>
        <w:t>meline in section 1116(b)</w:t>
      </w:r>
      <w:r w:rsidRPr="00881A3D">
        <w:rPr>
          <w:rFonts w:ascii="Garamond" w:hAnsi="Garamond"/>
        </w:rPr>
        <w:t xml:space="preserve">.  To the extent </w:t>
      </w:r>
      <w:r>
        <w:rPr>
          <w:rFonts w:ascii="Garamond" w:hAnsi="Garamond"/>
        </w:rPr>
        <w:t>that implementing a previously granted waiver interferes with an SEA’s or LEA’s ability to implement</w:t>
      </w:r>
      <w:r w:rsidRPr="00881A3D">
        <w:rPr>
          <w:rFonts w:ascii="Garamond" w:hAnsi="Garamond"/>
        </w:rPr>
        <w:t xml:space="preserve"> a </w:t>
      </w:r>
      <w:r>
        <w:rPr>
          <w:rFonts w:ascii="Garamond" w:hAnsi="Garamond"/>
        </w:rPr>
        <w:t>principle</w:t>
      </w:r>
      <w:r w:rsidRPr="00881A3D">
        <w:rPr>
          <w:rFonts w:ascii="Garamond" w:hAnsi="Garamond"/>
        </w:rPr>
        <w:t xml:space="preserve"> </w:t>
      </w:r>
      <w:r>
        <w:rPr>
          <w:rFonts w:ascii="Garamond" w:hAnsi="Garamond"/>
        </w:rPr>
        <w:t>of</w:t>
      </w:r>
      <w:r w:rsidRPr="00881A3D">
        <w:rPr>
          <w:rFonts w:ascii="Garamond" w:hAnsi="Garamond"/>
        </w:rPr>
        <w:t xml:space="preserve"> </w:t>
      </w:r>
      <w:r>
        <w:rPr>
          <w:rFonts w:ascii="Garamond" w:hAnsi="Garamond"/>
        </w:rPr>
        <w:t>this flexibility,</w:t>
      </w:r>
      <w:r w:rsidRPr="00881A3D">
        <w:rPr>
          <w:rFonts w:ascii="Garamond" w:hAnsi="Garamond"/>
        </w:rPr>
        <w:t xml:space="preserve"> the SEA or LEA </w:t>
      </w:r>
      <w:r>
        <w:rPr>
          <w:rFonts w:ascii="Garamond" w:hAnsi="Garamond"/>
        </w:rPr>
        <w:t>would be required to stop implementing the waiver in order to</w:t>
      </w:r>
      <w:r w:rsidRPr="00881A3D">
        <w:rPr>
          <w:rFonts w:ascii="Garamond" w:hAnsi="Garamond"/>
        </w:rPr>
        <w:t xml:space="preserve"> adhere to the </w:t>
      </w:r>
      <w:r>
        <w:rPr>
          <w:rFonts w:ascii="Garamond" w:hAnsi="Garamond"/>
        </w:rPr>
        <w:t>principle</w:t>
      </w:r>
      <w:r w:rsidRPr="00881A3D">
        <w:rPr>
          <w:rFonts w:ascii="Garamond" w:hAnsi="Garamond"/>
        </w:rPr>
        <w:t xml:space="preserve">.  If an SEA or LEA has a specific question about how </w:t>
      </w:r>
      <w:r>
        <w:rPr>
          <w:rFonts w:ascii="Garamond" w:hAnsi="Garamond"/>
        </w:rPr>
        <w:t>this flexibility</w:t>
      </w:r>
      <w:r w:rsidRPr="00881A3D">
        <w:rPr>
          <w:rFonts w:ascii="Garamond" w:hAnsi="Garamond"/>
        </w:rPr>
        <w:t xml:space="preserve"> affects other waivers it has received, it may contact the Department for assistance.</w:t>
      </w:r>
    </w:p>
    <w:p w:rsidR="00892B58" w:rsidRDefault="00892B58" w:rsidP="000C7BBD">
      <w:pPr>
        <w:rPr>
          <w:rFonts w:ascii="Garamond" w:hAnsi="Garamond"/>
        </w:rPr>
      </w:pPr>
    </w:p>
    <w:p w:rsidR="00C74295" w:rsidRDefault="00C74295" w:rsidP="000C7BBD">
      <w:pPr>
        <w:rPr>
          <w:rFonts w:ascii="Garamond" w:hAnsi="Garamond"/>
          <w:b/>
        </w:rPr>
      </w:pPr>
      <w:r>
        <w:rPr>
          <w:rFonts w:ascii="Garamond" w:hAnsi="Garamond"/>
          <w:b/>
        </w:rPr>
        <w:t>A-10.</w:t>
      </w:r>
      <w:r>
        <w:rPr>
          <w:rFonts w:ascii="Garamond" w:hAnsi="Garamond"/>
          <w:b/>
        </w:rPr>
        <w:tab/>
        <w:t>Does an SEA or LEA have to comply with accountability provisions that are not specifically waived under this flexibility?</w:t>
      </w:r>
    </w:p>
    <w:p w:rsidR="00C74295" w:rsidRDefault="00C74295" w:rsidP="000C7BBD">
      <w:pPr>
        <w:rPr>
          <w:rFonts w:ascii="Garamond" w:hAnsi="Garamond"/>
          <w:b/>
        </w:rPr>
      </w:pPr>
    </w:p>
    <w:p w:rsidR="00C74295" w:rsidRPr="00C74295" w:rsidRDefault="00C74295" w:rsidP="00C74295">
      <w:r w:rsidRPr="00C74295">
        <w:rPr>
          <w:rFonts w:ascii="Garamond" w:hAnsi="Garamond"/>
        </w:rPr>
        <w:t>Yes.  All accountability provisions that are not waived still apply.  For example, SEAs must use a four-year adjusted cohort graduation rates, as set forth in 34 C.F.R. § 200.19(b), and disaggregate that rate for reporting and determining AYP.  Similarly, an SEA must use an n-size that ensures, to the maximum extent practicable, that all student subgroups are included in accountability determinations, in accordance with 34 C.F.R. § 200.7(a)(2)(</w:t>
      </w:r>
      <w:proofErr w:type="spellStart"/>
      <w:r w:rsidRPr="00C74295">
        <w:rPr>
          <w:rFonts w:ascii="Garamond" w:hAnsi="Garamond"/>
        </w:rPr>
        <w:t>i</w:t>
      </w:r>
      <w:proofErr w:type="spellEnd"/>
      <w:r w:rsidRPr="00C74295">
        <w:rPr>
          <w:rFonts w:ascii="Garamond" w:hAnsi="Garamond"/>
        </w:rPr>
        <w:t xml:space="preserve">)(B).  Furthermore, other technical accountability requirements, such as those related to confidence intervals and other elements of a State’s accountability workbook, remain in effect. </w:t>
      </w:r>
    </w:p>
    <w:p w:rsidR="00C74295" w:rsidRPr="00C74295" w:rsidRDefault="00C74295" w:rsidP="000C7BBD">
      <w:pPr>
        <w:rPr>
          <w:rFonts w:ascii="Garamond" w:hAnsi="Garamond"/>
        </w:rPr>
      </w:pPr>
    </w:p>
    <w:p w:rsidR="00892B58" w:rsidRPr="00881A3D" w:rsidRDefault="00892B58" w:rsidP="000C7BBD">
      <w:pPr>
        <w:tabs>
          <w:tab w:val="left" w:pos="90"/>
        </w:tabs>
        <w:ind w:left="720" w:hanging="720"/>
        <w:rPr>
          <w:rFonts w:ascii="Garamond" w:hAnsi="Garamond"/>
        </w:rPr>
      </w:pPr>
      <w:r>
        <w:rPr>
          <w:rFonts w:ascii="Garamond" w:hAnsi="Garamond"/>
          <w:b/>
        </w:rPr>
        <w:t>A</w:t>
      </w:r>
      <w:r w:rsidRPr="00881A3D">
        <w:rPr>
          <w:rFonts w:ascii="Garamond" w:hAnsi="Garamond"/>
          <w:b/>
        </w:rPr>
        <w:t>-1</w:t>
      </w:r>
      <w:r w:rsidR="00C74295">
        <w:rPr>
          <w:rFonts w:ascii="Garamond" w:hAnsi="Garamond"/>
          <w:b/>
        </w:rPr>
        <w:t>1</w:t>
      </w:r>
      <w:r w:rsidRPr="00881A3D">
        <w:rPr>
          <w:rFonts w:ascii="Garamond" w:hAnsi="Garamond"/>
          <w:b/>
        </w:rPr>
        <w:t>.</w:t>
      </w:r>
      <w:r w:rsidRPr="00881A3D">
        <w:rPr>
          <w:rFonts w:ascii="Garamond" w:hAnsi="Garamond"/>
          <w:b/>
        </w:rPr>
        <w:tab/>
        <w:t xml:space="preserve">Does the flexibility afforded by </w:t>
      </w:r>
      <w:r>
        <w:rPr>
          <w:rFonts w:ascii="Garamond" w:hAnsi="Garamond"/>
          <w:b/>
        </w:rPr>
        <w:t>this flexibility</w:t>
      </w:r>
      <w:r w:rsidRPr="00881A3D">
        <w:rPr>
          <w:rFonts w:ascii="Garamond" w:hAnsi="Garamond"/>
          <w:b/>
        </w:rPr>
        <w:t xml:space="preserve"> affect an SEA’s or LEA’s responsibility to comply with civil rights laws?</w:t>
      </w:r>
    </w:p>
    <w:p w:rsidR="00892B58" w:rsidRPr="00881A3D" w:rsidRDefault="00892B58" w:rsidP="000C7BBD">
      <w:pPr>
        <w:tabs>
          <w:tab w:val="left" w:pos="90"/>
        </w:tabs>
        <w:rPr>
          <w:rFonts w:ascii="Garamond" w:hAnsi="Garamond"/>
        </w:rPr>
      </w:pPr>
    </w:p>
    <w:p w:rsidR="00892B58" w:rsidRPr="00881A3D" w:rsidRDefault="00892B58" w:rsidP="000C7BBD">
      <w:pPr>
        <w:tabs>
          <w:tab w:val="left" w:pos="90"/>
        </w:tabs>
        <w:rPr>
          <w:rFonts w:ascii="Garamond" w:hAnsi="Garamond"/>
        </w:rPr>
      </w:pPr>
      <w:r w:rsidRPr="00881A3D">
        <w:rPr>
          <w:rFonts w:ascii="Garamond" w:hAnsi="Garamond"/>
        </w:rPr>
        <w:t xml:space="preserve">No.  The receipt of Federal funds obligates an SEA and </w:t>
      </w:r>
      <w:r>
        <w:rPr>
          <w:rFonts w:ascii="Garamond" w:hAnsi="Garamond"/>
        </w:rPr>
        <w:t xml:space="preserve">its </w:t>
      </w:r>
      <w:r w:rsidRPr="00881A3D">
        <w:rPr>
          <w:rFonts w:ascii="Garamond" w:hAnsi="Garamond"/>
        </w:rPr>
        <w:t xml:space="preserve">LEAs to comply with civil rights laws that prohibit discrimination based on race, color, national origin, sex, disability, and age.  This includes, for example, the obligation of an LEA to identify English </w:t>
      </w:r>
      <w:r>
        <w:rPr>
          <w:rFonts w:ascii="Garamond" w:hAnsi="Garamond"/>
        </w:rPr>
        <w:t>L</w:t>
      </w:r>
      <w:r w:rsidRPr="00881A3D">
        <w:rPr>
          <w:rFonts w:ascii="Garamond" w:hAnsi="Garamond"/>
        </w:rPr>
        <w:t xml:space="preserve">earners and make its </w:t>
      </w:r>
      <w:r w:rsidRPr="00881A3D">
        <w:rPr>
          <w:rFonts w:ascii="Garamond" w:hAnsi="Garamond"/>
        </w:rPr>
        <w:lastRenderedPageBreak/>
        <w:t xml:space="preserve">educational programs accessible to those students.  Because each SEA and LEA that receives the waivers that are part of </w:t>
      </w:r>
      <w:r>
        <w:rPr>
          <w:rFonts w:ascii="Garamond" w:hAnsi="Garamond"/>
        </w:rPr>
        <w:t>this flexibility</w:t>
      </w:r>
      <w:r w:rsidRPr="00881A3D">
        <w:rPr>
          <w:rFonts w:ascii="Garamond" w:hAnsi="Garamond"/>
        </w:rPr>
        <w:t xml:space="preserve"> also receives Federal funds under Title I, Part A </w:t>
      </w:r>
      <w:r>
        <w:rPr>
          <w:rFonts w:ascii="Garamond" w:hAnsi="Garamond"/>
        </w:rPr>
        <w:t>(</w:t>
      </w:r>
      <w:r w:rsidRPr="00881A3D">
        <w:rPr>
          <w:rFonts w:ascii="Garamond" w:hAnsi="Garamond"/>
        </w:rPr>
        <w:t>as well as other Federal education programs</w:t>
      </w:r>
      <w:r>
        <w:rPr>
          <w:rFonts w:ascii="Garamond" w:hAnsi="Garamond"/>
        </w:rPr>
        <w:t>)</w:t>
      </w:r>
      <w:r w:rsidRPr="00881A3D">
        <w:rPr>
          <w:rFonts w:ascii="Garamond" w:hAnsi="Garamond"/>
        </w:rPr>
        <w:t xml:space="preserve">, each agency must comply with the civil rights laws in its implementation of </w:t>
      </w:r>
      <w:r>
        <w:rPr>
          <w:rFonts w:ascii="Garamond" w:hAnsi="Garamond"/>
        </w:rPr>
        <w:t>this flexibility</w:t>
      </w:r>
      <w:r w:rsidRPr="00881A3D">
        <w:rPr>
          <w:rFonts w:ascii="Garamond" w:hAnsi="Garamond"/>
        </w:rPr>
        <w:t xml:space="preserve"> </w:t>
      </w:r>
      <w:r>
        <w:rPr>
          <w:rFonts w:ascii="Garamond" w:hAnsi="Garamond"/>
        </w:rPr>
        <w:t>(</w:t>
      </w:r>
      <w:r w:rsidRPr="00881A3D">
        <w:rPr>
          <w:rFonts w:ascii="Garamond" w:hAnsi="Garamond"/>
        </w:rPr>
        <w:t>as well as its implementation of all its Federal education programs</w:t>
      </w:r>
      <w:r>
        <w:rPr>
          <w:rFonts w:ascii="Garamond" w:hAnsi="Garamond"/>
        </w:rPr>
        <w:t>)</w:t>
      </w:r>
      <w:r w:rsidRPr="00881A3D">
        <w:rPr>
          <w:rFonts w:ascii="Garamond" w:hAnsi="Garamond"/>
        </w:rPr>
        <w:t xml:space="preserve">.  For information on applicable civil rights laws, see the </w:t>
      </w:r>
      <w:r w:rsidRPr="00881A3D">
        <w:rPr>
          <w:rFonts w:ascii="Garamond" w:hAnsi="Garamond"/>
          <w:i/>
        </w:rPr>
        <w:t>Notice on Civil Rights Obligations Applicable to the Distribution of Funds under the American Recovery and Reinvestment Act of 2009</w:t>
      </w:r>
      <w:r w:rsidRPr="00881A3D">
        <w:rPr>
          <w:i/>
        </w:rPr>
        <w:t xml:space="preserve"> </w:t>
      </w:r>
      <w:r w:rsidRPr="00881A3D">
        <w:rPr>
          <w:rFonts w:ascii="Garamond" w:hAnsi="Garamond"/>
        </w:rPr>
        <w:t xml:space="preserve">[available at:  </w:t>
      </w:r>
      <w:hyperlink r:id="rId11" w:history="1">
        <w:r w:rsidRPr="00881A3D">
          <w:rPr>
            <w:rStyle w:val="Hyperlink"/>
            <w:rFonts w:ascii="Garamond" w:hAnsi="Garamond"/>
          </w:rPr>
          <w:t>http://wwww.ed.gov/policy/gen/leg/recovery/notices/civil-rights.html</w:t>
        </w:r>
      </w:hyperlink>
      <w:r w:rsidRPr="00881A3D">
        <w:rPr>
          <w:rFonts w:ascii="Garamond" w:hAnsi="Garamond"/>
        </w:rPr>
        <w:t>].</w:t>
      </w:r>
    </w:p>
    <w:p w:rsidR="00892B58" w:rsidRDefault="00892B58" w:rsidP="000C7BBD">
      <w:pPr>
        <w:rPr>
          <w:rFonts w:ascii="Garamond" w:hAnsi="Garamond"/>
          <w:b/>
        </w:rPr>
      </w:pPr>
    </w:p>
    <w:p w:rsidR="00892B58" w:rsidRPr="00881A3D" w:rsidRDefault="00892B58" w:rsidP="000C7BBD">
      <w:pPr>
        <w:ind w:left="720" w:hanging="720"/>
        <w:rPr>
          <w:rFonts w:ascii="Garamond" w:hAnsi="Garamond"/>
          <w:b/>
        </w:rPr>
      </w:pPr>
      <w:r>
        <w:rPr>
          <w:rFonts w:ascii="Garamond" w:hAnsi="Garamond"/>
          <w:b/>
        </w:rPr>
        <w:t>A</w:t>
      </w:r>
      <w:r w:rsidRPr="00881A3D">
        <w:rPr>
          <w:rFonts w:ascii="Garamond" w:hAnsi="Garamond"/>
          <w:b/>
        </w:rPr>
        <w:t>-</w:t>
      </w:r>
      <w:r>
        <w:rPr>
          <w:rFonts w:ascii="Garamond" w:hAnsi="Garamond"/>
          <w:b/>
        </w:rPr>
        <w:t>1</w:t>
      </w:r>
      <w:r w:rsidR="00C74295">
        <w:rPr>
          <w:rFonts w:ascii="Garamond" w:hAnsi="Garamond"/>
          <w:b/>
        </w:rPr>
        <w:t>2</w:t>
      </w:r>
      <w:r w:rsidRPr="00881A3D">
        <w:rPr>
          <w:rFonts w:ascii="Garamond" w:hAnsi="Garamond"/>
          <w:b/>
        </w:rPr>
        <w:t>.</w:t>
      </w:r>
      <w:r w:rsidRPr="00881A3D">
        <w:rPr>
          <w:rFonts w:ascii="Garamond" w:hAnsi="Garamond"/>
          <w:b/>
        </w:rPr>
        <w:tab/>
        <w:t xml:space="preserve">Does </w:t>
      </w:r>
      <w:r>
        <w:rPr>
          <w:rFonts w:ascii="Garamond" w:hAnsi="Garamond"/>
          <w:b/>
        </w:rPr>
        <w:t>this</w:t>
      </w:r>
      <w:r w:rsidRPr="00881A3D">
        <w:rPr>
          <w:rFonts w:ascii="Garamond" w:hAnsi="Garamond"/>
          <w:b/>
        </w:rPr>
        <w:t xml:space="preserve"> flexibility affect the rights of a student with a disability to a free appropriate public education (FAPE) in accordance with the student’s </w:t>
      </w:r>
      <w:r>
        <w:rPr>
          <w:rFonts w:ascii="Garamond" w:hAnsi="Garamond"/>
          <w:b/>
        </w:rPr>
        <w:t>i</w:t>
      </w:r>
      <w:r w:rsidRPr="00881A3D">
        <w:rPr>
          <w:rFonts w:ascii="Garamond" w:hAnsi="Garamond"/>
          <w:b/>
        </w:rPr>
        <w:t xml:space="preserve">ndividualized </w:t>
      </w:r>
      <w:r>
        <w:rPr>
          <w:rFonts w:ascii="Garamond" w:hAnsi="Garamond"/>
          <w:b/>
        </w:rPr>
        <w:t>e</w:t>
      </w:r>
      <w:r w:rsidRPr="00881A3D">
        <w:rPr>
          <w:rFonts w:ascii="Garamond" w:hAnsi="Garamond"/>
          <w:b/>
        </w:rPr>
        <w:t xml:space="preserve">ducation </w:t>
      </w:r>
      <w:r>
        <w:rPr>
          <w:rFonts w:ascii="Garamond" w:hAnsi="Garamond"/>
          <w:b/>
        </w:rPr>
        <w:t>p</w:t>
      </w:r>
      <w:r w:rsidRPr="00881A3D">
        <w:rPr>
          <w:rFonts w:ascii="Garamond" w:hAnsi="Garamond"/>
          <w:b/>
        </w:rPr>
        <w:t>rogram (IEP)</w:t>
      </w:r>
      <w:r>
        <w:rPr>
          <w:rFonts w:ascii="Garamond" w:hAnsi="Garamond"/>
          <w:b/>
        </w:rPr>
        <w:t xml:space="preserve"> or as required by section 504 of the Rehabilitation Act of 1973</w:t>
      </w:r>
      <w:r w:rsidRPr="00881A3D">
        <w:rPr>
          <w:rFonts w:ascii="Garamond" w:hAnsi="Garamond"/>
          <w:b/>
        </w:rPr>
        <w:t>?</w:t>
      </w:r>
    </w:p>
    <w:p w:rsidR="00892B58" w:rsidRPr="00881A3D" w:rsidRDefault="00892B58" w:rsidP="000C7BBD">
      <w:pPr>
        <w:ind w:left="720" w:hanging="720"/>
        <w:rPr>
          <w:rFonts w:ascii="Garamond" w:hAnsi="Garamond"/>
          <w:b/>
        </w:rPr>
      </w:pPr>
    </w:p>
    <w:p w:rsidR="00892B58" w:rsidRPr="0071315E" w:rsidRDefault="00892B58" w:rsidP="000C7BBD">
      <w:pPr>
        <w:rPr>
          <w:rFonts w:ascii="Garamond" w:hAnsi="Garamond"/>
        </w:rPr>
      </w:pPr>
      <w:r w:rsidRPr="00881A3D">
        <w:rPr>
          <w:rFonts w:ascii="Garamond" w:hAnsi="Garamond"/>
        </w:rPr>
        <w:t xml:space="preserve">No.  Nothing in </w:t>
      </w:r>
      <w:r>
        <w:rPr>
          <w:rFonts w:ascii="Garamond" w:hAnsi="Garamond"/>
        </w:rPr>
        <w:t>this flexibility</w:t>
      </w:r>
      <w:r w:rsidRPr="00881A3D">
        <w:rPr>
          <w:rFonts w:ascii="Garamond" w:hAnsi="Garamond"/>
        </w:rPr>
        <w:t xml:space="preserve"> affects an SEA’s or LEA’s responsibility to provide </w:t>
      </w:r>
      <w:r>
        <w:rPr>
          <w:rFonts w:ascii="Garamond" w:hAnsi="Garamond"/>
        </w:rPr>
        <w:t xml:space="preserve">FAPE to </w:t>
      </w:r>
      <w:r w:rsidRPr="00881A3D">
        <w:rPr>
          <w:rFonts w:ascii="Garamond" w:hAnsi="Garamond"/>
        </w:rPr>
        <w:t>a student with a disability in accordance with the student’s IEP</w:t>
      </w:r>
      <w:r>
        <w:rPr>
          <w:rFonts w:ascii="Garamond" w:hAnsi="Garamond"/>
        </w:rPr>
        <w:t xml:space="preserve"> or as required by section 504</w:t>
      </w:r>
      <w:r w:rsidRPr="00881A3D">
        <w:rPr>
          <w:rFonts w:ascii="Garamond" w:hAnsi="Garamond"/>
        </w:rPr>
        <w:t xml:space="preserve">.  To the extent </w:t>
      </w:r>
      <w:r>
        <w:rPr>
          <w:rFonts w:ascii="Garamond" w:hAnsi="Garamond"/>
        </w:rPr>
        <w:t>that section 504 requires or</w:t>
      </w:r>
      <w:r w:rsidRPr="00881A3D">
        <w:rPr>
          <w:rFonts w:ascii="Garamond" w:hAnsi="Garamond"/>
        </w:rPr>
        <w:t xml:space="preserve"> a student’s IEP includes activities that an LEA or school is providing pursuant to its identification for improvement, corrective action, or restructuring under ESEA section 1116, </w:t>
      </w:r>
      <w:r>
        <w:rPr>
          <w:rFonts w:ascii="Garamond" w:hAnsi="Garamond"/>
        </w:rPr>
        <w:t xml:space="preserve">an </w:t>
      </w:r>
      <w:r w:rsidRPr="00881A3D">
        <w:rPr>
          <w:rFonts w:ascii="Garamond" w:hAnsi="Garamond"/>
        </w:rPr>
        <w:t xml:space="preserve">LEA would need to continue to provide those activities </w:t>
      </w:r>
      <w:r w:rsidRPr="0071315E">
        <w:rPr>
          <w:rFonts w:ascii="Garamond" w:hAnsi="Garamond"/>
        </w:rPr>
        <w:t>even though it and its schools are no longer in improvement status</w:t>
      </w:r>
      <w:r w:rsidR="0029277D">
        <w:rPr>
          <w:rFonts w:ascii="Garamond" w:hAnsi="Garamond"/>
        </w:rPr>
        <w:t>, unless the IEP team</w:t>
      </w:r>
      <w:r w:rsidRPr="0071315E">
        <w:rPr>
          <w:rFonts w:ascii="Garamond" w:hAnsi="Garamond"/>
        </w:rPr>
        <w:t xml:space="preserve"> modif</w:t>
      </w:r>
      <w:r w:rsidR="0029277D">
        <w:rPr>
          <w:rFonts w:ascii="Garamond" w:hAnsi="Garamond"/>
        </w:rPr>
        <w:t>ies</w:t>
      </w:r>
      <w:r w:rsidRPr="0071315E">
        <w:rPr>
          <w:rFonts w:ascii="Garamond" w:hAnsi="Garamond"/>
        </w:rPr>
        <w:t xml:space="preserve"> the student’s IEP through the appropriate IEP revision process</w:t>
      </w:r>
      <w:r w:rsidR="0029277D">
        <w:rPr>
          <w:rFonts w:ascii="Garamond" w:hAnsi="Garamond"/>
        </w:rPr>
        <w:t>,</w:t>
      </w:r>
      <w:r w:rsidRPr="0071315E">
        <w:rPr>
          <w:rFonts w:ascii="Garamond" w:hAnsi="Garamond"/>
        </w:rPr>
        <w:t xml:space="preserve"> to ensure that the student will continue to </w:t>
      </w:r>
      <w:r>
        <w:rPr>
          <w:rFonts w:ascii="Garamond" w:hAnsi="Garamond"/>
        </w:rPr>
        <w:t>receive FAPE.</w:t>
      </w:r>
    </w:p>
    <w:p w:rsidR="00892B58" w:rsidRPr="0071315E" w:rsidRDefault="00892B58" w:rsidP="000C7BBD">
      <w:pPr>
        <w:rPr>
          <w:rFonts w:ascii="Garamond" w:hAnsi="Garamond"/>
        </w:rPr>
      </w:pPr>
    </w:p>
    <w:p w:rsidR="00892B58" w:rsidRPr="0071315E" w:rsidRDefault="00892B58" w:rsidP="0071315E">
      <w:pPr>
        <w:ind w:left="720" w:hanging="720"/>
        <w:rPr>
          <w:rFonts w:ascii="Garamond" w:hAnsi="Garamond"/>
        </w:rPr>
      </w:pPr>
      <w:r w:rsidRPr="0071315E">
        <w:rPr>
          <w:rFonts w:ascii="Garamond" w:hAnsi="Garamond"/>
          <w:b/>
          <w:bCs/>
        </w:rPr>
        <w:t>A-1</w:t>
      </w:r>
      <w:r w:rsidR="00C74295">
        <w:rPr>
          <w:rFonts w:ascii="Garamond" w:hAnsi="Garamond"/>
          <w:b/>
          <w:bCs/>
        </w:rPr>
        <w:t>3</w:t>
      </w:r>
      <w:r w:rsidRPr="0071315E">
        <w:rPr>
          <w:rFonts w:ascii="Garamond" w:hAnsi="Garamond"/>
          <w:b/>
          <w:bCs/>
        </w:rPr>
        <w:t>.</w:t>
      </w:r>
      <w:r>
        <w:rPr>
          <w:rFonts w:ascii="Garamond" w:hAnsi="Garamond"/>
          <w:b/>
          <w:bCs/>
        </w:rPr>
        <w:tab/>
      </w:r>
      <w:r w:rsidRPr="0071315E">
        <w:rPr>
          <w:rFonts w:ascii="Garamond" w:hAnsi="Garamond"/>
          <w:b/>
          <w:bCs/>
        </w:rPr>
        <w:t xml:space="preserve">Are there specific provisions in </w:t>
      </w:r>
      <w:r>
        <w:rPr>
          <w:rFonts w:ascii="Garamond" w:hAnsi="Garamond"/>
          <w:b/>
          <w:bCs/>
        </w:rPr>
        <w:t>this flexibility</w:t>
      </w:r>
      <w:r w:rsidRPr="0071315E">
        <w:rPr>
          <w:rFonts w:ascii="Garamond" w:hAnsi="Garamond"/>
          <w:b/>
          <w:bCs/>
        </w:rPr>
        <w:t xml:space="preserve"> that address SEA and LEA responsibilities with respect to serving English Learners?</w:t>
      </w:r>
    </w:p>
    <w:p w:rsidR="00892B58" w:rsidRPr="0071315E" w:rsidRDefault="00892B58" w:rsidP="0071315E">
      <w:pPr>
        <w:rPr>
          <w:rFonts w:ascii="Garamond" w:hAnsi="Garamond"/>
        </w:rPr>
      </w:pPr>
    </w:p>
    <w:p w:rsidR="00892B58" w:rsidRPr="0071315E" w:rsidRDefault="00892B58" w:rsidP="0071315E">
      <w:pPr>
        <w:rPr>
          <w:rFonts w:ascii="Garamond" w:hAnsi="Garamond"/>
        </w:rPr>
      </w:pPr>
      <w:r w:rsidRPr="0071315E">
        <w:rPr>
          <w:rFonts w:ascii="Garamond" w:hAnsi="Garamond"/>
        </w:rPr>
        <w:t xml:space="preserve">Yes.  English Learners are </w:t>
      </w:r>
      <w:r w:rsidR="00A11EE3">
        <w:rPr>
          <w:rFonts w:ascii="Garamond" w:hAnsi="Garamond"/>
        </w:rPr>
        <w:t>covered by</w:t>
      </w:r>
      <w:r w:rsidRPr="0071315E">
        <w:rPr>
          <w:rFonts w:ascii="Garamond" w:hAnsi="Garamond"/>
        </w:rPr>
        <w:t xml:space="preserve"> all the principles of </w:t>
      </w:r>
      <w:r>
        <w:rPr>
          <w:rFonts w:ascii="Garamond" w:hAnsi="Garamond"/>
        </w:rPr>
        <w:t>this flexibility</w:t>
      </w:r>
      <w:r w:rsidRPr="0071315E">
        <w:rPr>
          <w:rFonts w:ascii="Garamond" w:hAnsi="Garamond"/>
        </w:rPr>
        <w:t>. </w:t>
      </w:r>
      <w:r w:rsidR="00A11EE3">
        <w:rPr>
          <w:rFonts w:ascii="Garamond" w:hAnsi="Garamond"/>
        </w:rPr>
        <w:t xml:space="preserve"> In addition</w:t>
      </w:r>
      <w:r w:rsidRPr="0071315E">
        <w:rPr>
          <w:rFonts w:ascii="Garamond" w:hAnsi="Garamond"/>
        </w:rPr>
        <w:t xml:space="preserve">, there are several specific ways in which the principles address </w:t>
      </w:r>
      <w:r w:rsidR="00A11EE3">
        <w:rPr>
          <w:rFonts w:ascii="Garamond" w:hAnsi="Garamond"/>
        </w:rPr>
        <w:t xml:space="preserve">SEA </w:t>
      </w:r>
      <w:r w:rsidRPr="0071315E">
        <w:rPr>
          <w:rFonts w:ascii="Garamond" w:hAnsi="Garamond"/>
        </w:rPr>
        <w:t>and LEA responsibilities with respect to serving English Learners.  For example, an SEA must support English Learners in reaching the State’s college- and career-ready standards in at least reading/language arts and mathematics by committing to adopt English language proficiency (ELP) standards that correspond to its college- and career-ready standards and that reflect the academic language skills necessary to access and me</w:t>
      </w:r>
      <w:r>
        <w:rPr>
          <w:rFonts w:ascii="Garamond" w:hAnsi="Garamond"/>
        </w:rPr>
        <w:t>e</w:t>
      </w:r>
      <w:r w:rsidRPr="0071315E">
        <w:rPr>
          <w:rFonts w:ascii="Garamond" w:hAnsi="Garamond"/>
        </w:rPr>
        <w:t xml:space="preserve">t those new standards.  </w:t>
      </w:r>
      <w:r w:rsidRPr="00FA3D77">
        <w:rPr>
          <w:rFonts w:ascii="Garamond" w:hAnsi="Garamond"/>
        </w:rPr>
        <w:t xml:space="preserve">As part of the SEA’s plan to transition to college- and career-ready standards, the SEA should analyze the linguistic demands of </w:t>
      </w:r>
      <w:r w:rsidR="00A11EE3">
        <w:rPr>
          <w:rFonts w:ascii="Garamond" w:hAnsi="Garamond"/>
        </w:rPr>
        <w:t>those</w:t>
      </w:r>
      <w:r w:rsidRPr="00FA3D77">
        <w:rPr>
          <w:rFonts w:ascii="Garamond" w:hAnsi="Garamond"/>
        </w:rPr>
        <w:t xml:space="preserve"> standards to inform the development or revision of its corresponding ELP standards and to ensure that English Learners will be able to access the college- and career-ready standards.  </w:t>
      </w:r>
      <w:r w:rsidRPr="0071315E">
        <w:rPr>
          <w:rFonts w:ascii="Garamond" w:hAnsi="Garamond"/>
        </w:rPr>
        <w:t xml:space="preserve">In addition, the SEA must commit to develop and administer aligned ELP assessments.  </w:t>
      </w:r>
      <w:r w:rsidR="00A11EE3">
        <w:rPr>
          <w:rFonts w:ascii="Garamond" w:hAnsi="Garamond"/>
        </w:rPr>
        <w:t>However, u</w:t>
      </w:r>
      <w:r w:rsidRPr="0071315E">
        <w:rPr>
          <w:rFonts w:ascii="Garamond" w:hAnsi="Garamond"/>
        </w:rPr>
        <w:t>ntil an SEA’s new ELP standard</w:t>
      </w:r>
      <w:r w:rsidR="00A11EE3">
        <w:rPr>
          <w:rFonts w:ascii="Garamond" w:hAnsi="Garamond"/>
        </w:rPr>
        <w:t xml:space="preserve">s and assessments are in place, </w:t>
      </w:r>
      <w:r w:rsidRPr="0071315E">
        <w:rPr>
          <w:rFonts w:ascii="Garamond" w:hAnsi="Garamond"/>
        </w:rPr>
        <w:t>the SEA and its LEAs must continue to implement its current ELP standards and assessments.</w:t>
      </w:r>
    </w:p>
    <w:p w:rsidR="00892B58" w:rsidRPr="0071315E" w:rsidRDefault="00892B58" w:rsidP="0071315E">
      <w:pPr>
        <w:rPr>
          <w:rFonts w:ascii="Garamond" w:hAnsi="Garamond"/>
        </w:rPr>
      </w:pPr>
    </w:p>
    <w:p w:rsidR="00892B58" w:rsidRPr="0071315E" w:rsidRDefault="00892B58" w:rsidP="002C1BC1">
      <w:pPr>
        <w:rPr>
          <w:rFonts w:ascii="Garamond" w:hAnsi="Garamond"/>
        </w:rPr>
      </w:pPr>
      <w:r w:rsidRPr="0071315E">
        <w:rPr>
          <w:rFonts w:ascii="Garamond" w:hAnsi="Garamond"/>
        </w:rPr>
        <w:t xml:space="preserve">An SEA must also include English </w:t>
      </w:r>
      <w:r>
        <w:rPr>
          <w:rFonts w:ascii="Garamond" w:hAnsi="Garamond"/>
        </w:rPr>
        <w:t>L</w:t>
      </w:r>
      <w:r w:rsidRPr="0071315E">
        <w:rPr>
          <w:rFonts w:ascii="Garamond" w:hAnsi="Garamond"/>
        </w:rPr>
        <w:t xml:space="preserve">earners in its </w:t>
      </w:r>
      <w:r>
        <w:rPr>
          <w:rFonts w:ascii="Garamond" w:hAnsi="Garamond"/>
        </w:rPr>
        <w:t xml:space="preserve">system of </w:t>
      </w:r>
      <w:r w:rsidRPr="0071315E">
        <w:rPr>
          <w:rFonts w:ascii="Garamond" w:hAnsi="Garamond"/>
        </w:rPr>
        <w:t>differentiated</w:t>
      </w:r>
      <w:r>
        <w:rPr>
          <w:rFonts w:ascii="Garamond" w:hAnsi="Garamond"/>
        </w:rPr>
        <w:t xml:space="preserve"> recognition, accountability, and support</w:t>
      </w:r>
      <w:r w:rsidRPr="0071315E">
        <w:rPr>
          <w:rFonts w:ascii="Garamond" w:hAnsi="Garamond"/>
        </w:rPr>
        <w:t>.  As part of that system, the SEA must set new ambitious but achievable AMOs</w:t>
      </w:r>
      <w:r w:rsidR="00A11EE3">
        <w:rPr>
          <w:rFonts w:ascii="Garamond" w:hAnsi="Garamond"/>
        </w:rPr>
        <w:t>—</w:t>
      </w:r>
      <w:r w:rsidRPr="0071315E">
        <w:rPr>
          <w:rFonts w:ascii="Garamond" w:hAnsi="Garamond"/>
        </w:rPr>
        <w:t xml:space="preserve"> in at least reading/language arts and mathematics for the State and all LEAs, schools, and subgroups</w:t>
      </w:r>
      <w:r w:rsidR="00A11EE3">
        <w:rPr>
          <w:rFonts w:ascii="Garamond" w:hAnsi="Garamond"/>
        </w:rPr>
        <w:t>—</w:t>
      </w:r>
      <w:r w:rsidRPr="0071315E">
        <w:rPr>
          <w:rFonts w:ascii="Garamond" w:hAnsi="Garamond"/>
        </w:rPr>
        <w:t xml:space="preserve">that provide meaningful goals and are used to guide support and improvement efforts.  </w:t>
      </w:r>
      <w:r w:rsidR="002C1BC1">
        <w:rPr>
          <w:rFonts w:ascii="Garamond" w:hAnsi="Garamond"/>
        </w:rPr>
        <w:t xml:space="preserve">As such, when </w:t>
      </w:r>
      <w:r w:rsidR="002C1BC1" w:rsidRPr="0071315E">
        <w:rPr>
          <w:rFonts w:ascii="Garamond" w:hAnsi="Garamond"/>
        </w:rPr>
        <w:t>determining AYP for the English Learner subgroup for an LEA that receives Title III funds</w:t>
      </w:r>
      <w:r w:rsidR="002C1BC1">
        <w:rPr>
          <w:rFonts w:ascii="Garamond" w:hAnsi="Garamond"/>
        </w:rPr>
        <w:t xml:space="preserve">, an SEA would use </w:t>
      </w:r>
      <w:r w:rsidR="002C1BC1" w:rsidRPr="0071315E">
        <w:rPr>
          <w:rFonts w:ascii="Garamond" w:hAnsi="Garamond"/>
        </w:rPr>
        <w:t xml:space="preserve">these new AMOs </w:t>
      </w:r>
      <w:r w:rsidR="002C1BC1">
        <w:rPr>
          <w:rFonts w:ascii="Garamond" w:hAnsi="Garamond"/>
        </w:rPr>
        <w:t xml:space="preserve">as </w:t>
      </w:r>
      <w:r w:rsidR="002C1BC1" w:rsidRPr="0071315E">
        <w:rPr>
          <w:rFonts w:ascii="Garamond" w:hAnsi="Garamond"/>
        </w:rPr>
        <w:t>the third annual measurable achievement objective (AMAO) required under ESEA section 3122(a)(3)(iii)</w:t>
      </w:r>
      <w:r w:rsidR="002C1BC1">
        <w:rPr>
          <w:rFonts w:ascii="Garamond" w:hAnsi="Garamond"/>
        </w:rPr>
        <w:t>.</w:t>
      </w:r>
      <w:r w:rsidR="002C1BC1" w:rsidRPr="002C1BC1">
        <w:rPr>
          <w:rFonts w:ascii="Garamond" w:hAnsi="Garamond"/>
        </w:rPr>
        <w:t xml:space="preserve"> </w:t>
      </w:r>
      <w:r w:rsidR="002C1BC1">
        <w:rPr>
          <w:rFonts w:ascii="Garamond" w:hAnsi="Garamond"/>
        </w:rPr>
        <w:t xml:space="preserve"> </w:t>
      </w:r>
      <w:r w:rsidR="002C1BC1" w:rsidRPr="0071315E">
        <w:rPr>
          <w:rFonts w:ascii="Garamond" w:hAnsi="Garamond"/>
        </w:rPr>
        <w:t>Such</w:t>
      </w:r>
      <w:r w:rsidR="00703D12">
        <w:rPr>
          <w:rFonts w:ascii="Garamond" w:hAnsi="Garamond"/>
        </w:rPr>
        <w:t xml:space="preserve"> an</w:t>
      </w:r>
      <w:r w:rsidR="002C1BC1" w:rsidRPr="0071315E">
        <w:rPr>
          <w:rFonts w:ascii="Garamond" w:hAnsi="Garamond"/>
        </w:rPr>
        <w:t xml:space="preserve"> LEA, </w:t>
      </w:r>
      <w:r w:rsidR="002C1BC1" w:rsidRPr="0071315E">
        <w:rPr>
          <w:rFonts w:ascii="Garamond" w:hAnsi="Garamond"/>
        </w:rPr>
        <w:lastRenderedPageBreak/>
        <w:t>however, would continue to address the other AMAOs required under ESEA section 3122(a)(3)</w:t>
      </w:r>
      <w:r w:rsidR="00703D12">
        <w:rPr>
          <w:rFonts w:ascii="Garamond" w:hAnsi="Garamond"/>
        </w:rPr>
        <w:t>, in addition to meeting all other Title III requirements</w:t>
      </w:r>
      <w:r w:rsidR="002C1BC1">
        <w:rPr>
          <w:rFonts w:ascii="Garamond" w:hAnsi="Garamond"/>
        </w:rPr>
        <w:t>.</w:t>
      </w:r>
    </w:p>
    <w:p w:rsidR="00892B58" w:rsidRPr="0071315E" w:rsidRDefault="00892B58" w:rsidP="000C7BBD">
      <w:pPr>
        <w:rPr>
          <w:rFonts w:ascii="Garamond" w:hAnsi="Garamond"/>
        </w:rPr>
      </w:pPr>
    </w:p>
    <w:p w:rsidR="00892B58" w:rsidRDefault="00892B58">
      <w:pPr>
        <w:ind w:left="720" w:hanging="720"/>
        <w:rPr>
          <w:rFonts w:ascii="Garamond" w:hAnsi="Garamond"/>
          <w:b/>
        </w:rPr>
      </w:pPr>
      <w:r w:rsidRPr="0071315E">
        <w:rPr>
          <w:rFonts w:ascii="Garamond" w:hAnsi="Garamond"/>
          <w:b/>
        </w:rPr>
        <w:t>A-1</w:t>
      </w:r>
      <w:r w:rsidR="00C74295">
        <w:rPr>
          <w:rFonts w:ascii="Garamond" w:hAnsi="Garamond"/>
          <w:b/>
        </w:rPr>
        <w:t>4</w:t>
      </w:r>
      <w:r w:rsidRPr="0071315E">
        <w:rPr>
          <w:rFonts w:ascii="Garamond" w:hAnsi="Garamond"/>
          <w:b/>
        </w:rPr>
        <w:t>.</w:t>
      </w:r>
      <w:r w:rsidRPr="0071315E">
        <w:rPr>
          <w:rFonts w:ascii="Garamond" w:hAnsi="Garamond"/>
          <w:b/>
        </w:rPr>
        <w:tab/>
        <w:t xml:space="preserve">What if </w:t>
      </w:r>
      <w:r>
        <w:rPr>
          <w:rFonts w:ascii="Garamond" w:hAnsi="Garamond"/>
          <w:b/>
        </w:rPr>
        <w:t>an SEA needs additional time to plan for implementation of this flexibility?</w:t>
      </w:r>
    </w:p>
    <w:p w:rsidR="00892B58" w:rsidRDefault="00892B58" w:rsidP="000C7BBD">
      <w:pPr>
        <w:rPr>
          <w:rFonts w:ascii="Garamond" w:hAnsi="Garamond"/>
        </w:rPr>
      </w:pPr>
    </w:p>
    <w:p w:rsidR="00892B58" w:rsidRDefault="00892B58" w:rsidP="000C7BBD">
      <w:pPr>
        <w:rPr>
          <w:rFonts w:ascii="Garamond" w:hAnsi="Garamond"/>
        </w:rPr>
      </w:pPr>
      <w:r>
        <w:rPr>
          <w:rFonts w:ascii="Garamond" w:hAnsi="Garamond"/>
        </w:rPr>
        <w:t>An SEA that needs additional time to plan for implementation of this flexibility may request approval to use as its AMOs for determining AYP based on assessments administered in the 2011</w:t>
      </w:r>
      <w:r>
        <w:rPr>
          <w:rFonts w:ascii="Garamond" w:hAnsi="Garamond"/>
        </w:rPr>
        <w:sym w:font="Symbol" w:char="F02D"/>
      </w:r>
      <w:r>
        <w:rPr>
          <w:rFonts w:ascii="Garamond" w:hAnsi="Garamond"/>
        </w:rPr>
        <w:t>2012 school year the same AMOs that it used the previous year.  In return for this temporary flexibility, the SEA must adopt college- and career-ready standards; link teacher, principal, and student data and provide that information to educators to improve their practices; and identify persistent achievement gaps within the State.</w:t>
      </w:r>
    </w:p>
    <w:p w:rsidR="00892B58" w:rsidRDefault="00892B58" w:rsidP="000C7BBD">
      <w:pPr>
        <w:rPr>
          <w:rFonts w:ascii="Garamond" w:hAnsi="Garamond"/>
        </w:rPr>
      </w:pPr>
    </w:p>
    <w:p w:rsidR="00892B58" w:rsidRDefault="00892B58" w:rsidP="000C7BBD">
      <w:pPr>
        <w:rPr>
          <w:rFonts w:ascii="Garamond" w:hAnsi="Garamond"/>
        </w:rPr>
      </w:pPr>
      <w:r>
        <w:rPr>
          <w:rFonts w:ascii="Garamond" w:hAnsi="Garamond"/>
        </w:rPr>
        <w:br w:type="page"/>
      </w:r>
    </w:p>
    <w:p w:rsidR="00892B58" w:rsidRPr="003F6F10" w:rsidRDefault="00892B58" w:rsidP="00EA3E78">
      <w:pPr>
        <w:pStyle w:val="Heading1"/>
      </w:pPr>
      <w:r>
        <w:lastRenderedPageBreak/>
        <w:t>B</w:t>
      </w:r>
      <w:r w:rsidRPr="00E60C08">
        <w:t xml:space="preserve">. </w:t>
      </w:r>
      <w:r w:rsidRPr="00DB69AD">
        <w:t xml:space="preserve">GUIDANCE REGARDING WAIVERS IN </w:t>
      </w:r>
      <w:r>
        <w:t>ESEA</w:t>
      </w:r>
      <w:r w:rsidRPr="00DB69AD">
        <w:t xml:space="preserve"> </w:t>
      </w:r>
      <w:r>
        <w:t>FLEXIBILITY</w:t>
      </w:r>
    </w:p>
    <w:p w:rsidR="00892B58" w:rsidRPr="007F375A" w:rsidRDefault="00892B58" w:rsidP="000C7BBD">
      <w:pPr>
        <w:rPr>
          <w:rFonts w:ascii="Garamond" w:hAnsi="Garamond"/>
        </w:rPr>
      </w:pPr>
      <w:r w:rsidRPr="00881A3D">
        <w:rPr>
          <w:rFonts w:ascii="Garamond" w:hAnsi="Garamond"/>
        </w:rPr>
        <w:t xml:space="preserve">This section provides guidance with respect to the provisions that would be waived as part of </w:t>
      </w:r>
      <w:r>
        <w:rPr>
          <w:rFonts w:ascii="Garamond" w:hAnsi="Garamond"/>
        </w:rPr>
        <w:t>this flexibility.  The document</w:t>
      </w:r>
      <w:r w:rsidRPr="007279E1">
        <w:rPr>
          <w:rFonts w:ascii="Garamond" w:hAnsi="Garamond"/>
        </w:rPr>
        <w:t xml:space="preserve"> </w:t>
      </w:r>
      <w:r>
        <w:rPr>
          <w:rFonts w:ascii="Garamond" w:hAnsi="Garamond"/>
        </w:rPr>
        <w:t xml:space="preserve">titled </w:t>
      </w:r>
      <w:r>
        <w:rPr>
          <w:rFonts w:ascii="Garamond" w:hAnsi="Garamond"/>
          <w:i/>
        </w:rPr>
        <w:t xml:space="preserve">ESEA Flexibility </w:t>
      </w:r>
      <w:r w:rsidRPr="007279E1">
        <w:rPr>
          <w:rFonts w:ascii="Garamond" w:hAnsi="Garamond"/>
        </w:rPr>
        <w:t>contains</w:t>
      </w:r>
      <w:r w:rsidRPr="007F375A">
        <w:rPr>
          <w:rFonts w:ascii="Garamond" w:hAnsi="Garamond"/>
        </w:rPr>
        <w:t xml:space="preserve"> definitions for the following terms used in this section: </w:t>
      </w:r>
      <w:r w:rsidR="00386A8B">
        <w:rPr>
          <w:rFonts w:ascii="Garamond" w:hAnsi="Garamond"/>
        </w:rPr>
        <w:t xml:space="preserve"> </w:t>
      </w:r>
      <w:r w:rsidRPr="007F375A">
        <w:rPr>
          <w:rFonts w:ascii="Garamond" w:hAnsi="Garamond"/>
        </w:rPr>
        <w:t>(1) focus</w:t>
      </w:r>
      <w:r>
        <w:rPr>
          <w:rFonts w:ascii="Garamond" w:hAnsi="Garamond"/>
        </w:rPr>
        <w:t xml:space="preserve"> school</w:t>
      </w:r>
      <w:r w:rsidRPr="007F375A">
        <w:rPr>
          <w:rFonts w:ascii="Garamond" w:hAnsi="Garamond"/>
        </w:rPr>
        <w:t>; (</w:t>
      </w:r>
      <w:r>
        <w:rPr>
          <w:rFonts w:ascii="Garamond" w:hAnsi="Garamond"/>
        </w:rPr>
        <w:t>2</w:t>
      </w:r>
      <w:r w:rsidRPr="007F375A">
        <w:rPr>
          <w:rFonts w:ascii="Garamond" w:hAnsi="Garamond"/>
        </w:rPr>
        <w:t>) priority school; and (</w:t>
      </w:r>
      <w:r>
        <w:rPr>
          <w:rFonts w:ascii="Garamond" w:hAnsi="Garamond"/>
        </w:rPr>
        <w:t>3</w:t>
      </w:r>
      <w:r w:rsidRPr="007F375A">
        <w:rPr>
          <w:rFonts w:ascii="Garamond" w:hAnsi="Garamond"/>
        </w:rPr>
        <w:t xml:space="preserve">) </w:t>
      </w:r>
      <w:r>
        <w:rPr>
          <w:rFonts w:ascii="Garamond" w:hAnsi="Garamond"/>
        </w:rPr>
        <w:t>turnaround principles</w:t>
      </w:r>
      <w:r w:rsidRPr="007F375A">
        <w:rPr>
          <w:rFonts w:ascii="Garamond" w:hAnsi="Garamond"/>
        </w:rPr>
        <w:t>.</w:t>
      </w:r>
    </w:p>
    <w:p w:rsidR="00892B58" w:rsidRPr="007F375A" w:rsidRDefault="00892B58" w:rsidP="000C7BBD">
      <w:pPr>
        <w:ind w:left="720" w:hanging="720"/>
        <w:rPr>
          <w:rFonts w:ascii="Garamond" w:hAnsi="Garamond"/>
          <w:b/>
        </w:rPr>
      </w:pPr>
    </w:p>
    <w:p w:rsidR="00892B58" w:rsidRPr="007F375A" w:rsidRDefault="00892B58" w:rsidP="00FA5637">
      <w:pPr>
        <w:pStyle w:val="Heading2"/>
      </w:pPr>
      <w:r w:rsidRPr="007F375A">
        <w:t xml:space="preserve">Timeline for 100 Percent Proficiency </w:t>
      </w:r>
    </w:p>
    <w:p w:rsidR="00892B58" w:rsidRPr="007F375A" w:rsidRDefault="00892B58" w:rsidP="000C7BBD">
      <w:pPr>
        <w:ind w:left="720" w:hanging="720"/>
        <w:rPr>
          <w:rFonts w:ascii="Garamond" w:hAnsi="Garamond"/>
          <w:b/>
        </w:rPr>
      </w:pPr>
      <w:r>
        <w:rPr>
          <w:rFonts w:ascii="Garamond" w:hAnsi="Garamond"/>
          <w:b/>
        </w:rPr>
        <w:t>B</w:t>
      </w:r>
      <w:r w:rsidRPr="007F375A">
        <w:rPr>
          <w:rFonts w:ascii="Garamond" w:hAnsi="Garamond"/>
          <w:b/>
        </w:rPr>
        <w:t>-1.</w:t>
      </w:r>
      <w:r w:rsidRPr="007F375A">
        <w:rPr>
          <w:rFonts w:ascii="Garamond" w:hAnsi="Garamond"/>
          <w:b/>
        </w:rPr>
        <w:tab/>
        <w:t xml:space="preserve">What does </w:t>
      </w:r>
      <w:r>
        <w:rPr>
          <w:rFonts w:ascii="Garamond" w:hAnsi="Garamond"/>
          <w:b/>
        </w:rPr>
        <w:t>this flexibility</w:t>
      </w:r>
      <w:r w:rsidRPr="007F375A">
        <w:rPr>
          <w:rFonts w:ascii="Garamond" w:hAnsi="Garamond"/>
          <w:b/>
        </w:rPr>
        <w:t xml:space="preserve"> permit with respect to the timeline for </w:t>
      </w:r>
      <w:r w:rsidR="00A11EE3">
        <w:rPr>
          <w:rFonts w:ascii="Garamond" w:hAnsi="Garamond"/>
          <w:b/>
        </w:rPr>
        <w:t>ensuring</w:t>
      </w:r>
      <w:r w:rsidRPr="007F375A">
        <w:rPr>
          <w:rFonts w:ascii="Garamond" w:hAnsi="Garamond"/>
          <w:b/>
        </w:rPr>
        <w:t xml:space="preserve"> 100 percent proficiency</w:t>
      </w:r>
      <w:r w:rsidR="00A11EE3">
        <w:rPr>
          <w:rFonts w:ascii="Garamond" w:hAnsi="Garamond"/>
          <w:b/>
        </w:rPr>
        <w:t xml:space="preserve"> by the end of the 2013</w:t>
      </w:r>
      <w:r w:rsidR="00A11EE3">
        <w:rPr>
          <w:rFonts w:ascii="Symbol" w:hAnsi="Symbol"/>
          <w:b/>
        </w:rPr>
        <w:t></w:t>
      </w:r>
      <w:r w:rsidR="00A11EE3">
        <w:rPr>
          <w:rFonts w:ascii="Garamond" w:hAnsi="Garamond"/>
          <w:b/>
        </w:rPr>
        <w:t>2014 school year</w:t>
      </w:r>
      <w:r w:rsidRPr="007F375A">
        <w:rPr>
          <w:rFonts w:ascii="Garamond" w:hAnsi="Garamond"/>
          <w:b/>
        </w:rPr>
        <w:t>?</w:t>
      </w:r>
    </w:p>
    <w:p w:rsidR="00892B58" w:rsidRPr="007F375A" w:rsidRDefault="00892B58" w:rsidP="000C7BBD">
      <w:pPr>
        <w:ind w:left="720" w:hanging="720"/>
        <w:rPr>
          <w:rFonts w:ascii="Garamond" w:hAnsi="Garamond"/>
          <w:u w:val="single"/>
        </w:rPr>
      </w:pPr>
    </w:p>
    <w:p w:rsidR="00892B58" w:rsidRPr="007F375A" w:rsidRDefault="00892B58" w:rsidP="000C7BBD">
      <w:pPr>
        <w:rPr>
          <w:rFonts w:ascii="Garamond" w:hAnsi="Garamond"/>
        </w:rPr>
      </w:pPr>
      <w:r w:rsidRPr="007F375A">
        <w:rPr>
          <w:rFonts w:ascii="Garamond" w:hAnsi="Garamond"/>
        </w:rPr>
        <w:t xml:space="preserve">Under ESEA section 1111(b)(2)(F) and 34 C.F.R. § 200.15, each SEA </w:t>
      </w:r>
      <w:r w:rsidR="00A11EE3">
        <w:rPr>
          <w:rFonts w:ascii="Garamond" w:hAnsi="Garamond"/>
        </w:rPr>
        <w:t>was required</w:t>
      </w:r>
      <w:r w:rsidRPr="007F375A">
        <w:rPr>
          <w:rFonts w:ascii="Garamond" w:hAnsi="Garamond"/>
        </w:rPr>
        <w:t xml:space="preserve"> to establish a timeline for making AYP to ensure that all students, including all students in each subgroup, would meet or exceed the SEA’s proficient level of academic achievement by the end of the 2013–2014 school year.  Under </w:t>
      </w:r>
      <w:r>
        <w:rPr>
          <w:rFonts w:ascii="Garamond" w:hAnsi="Garamond"/>
        </w:rPr>
        <w:t>this flexibility</w:t>
      </w:r>
      <w:r w:rsidRPr="007F375A">
        <w:rPr>
          <w:rFonts w:ascii="Garamond" w:hAnsi="Garamond"/>
        </w:rPr>
        <w:t xml:space="preserve">, an SEA may </w:t>
      </w:r>
      <w:r>
        <w:rPr>
          <w:rFonts w:ascii="Garamond" w:hAnsi="Garamond"/>
        </w:rPr>
        <w:t xml:space="preserve">instead set AMOs in at least reading/language arts and mathematics for the State, LEAs, schools, and student subgroups that are </w:t>
      </w:r>
      <w:r w:rsidRPr="007F375A">
        <w:rPr>
          <w:rFonts w:ascii="Garamond" w:hAnsi="Garamond"/>
        </w:rPr>
        <w:t>ambitious but achievable.  The SEA has flexibility to determine how</w:t>
      </w:r>
      <w:r>
        <w:rPr>
          <w:rFonts w:ascii="Garamond" w:hAnsi="Garamond"/>
        </w:rPr>
        <w:t xml:space="preserve"> to set these AMOs</w:t>
      </w:r>
      <w:r w:rsidRPr="007F375A">
        <w:rPr>
          <w:rFonts w:ascii="Garamond" w:hAnsi="Garamond"/>
        </w:rPr>
        <w:t xml:space="preserve">.  See </w:t>
      </w:r>
      <w:r>
        <w:rPr>
          <w:rFonts w:ascii="Garamond" w:hAnsi="Garamond"/>
        </w:rPr>
        <w:t>B</w:t>
      </w:r>
      <w:r w:rsidRPr="007F375A">
        <w:rPr>
          <w:rFonts w:ascii="Garamond" w:hAnsi="Garamond"/>
        </w:rPr>
        <w:t>-3</w:t>
      </w:r>
      <w:r>
        <w:rPr>
          <w:rFonts w:ascii="Garamond" w:hAnsi="Garamond"/>
        </w:rPr>
        <w:t xml:space="preserve"> through B-6</w:t>
      </w:r>
      <w:r w:rsidRPr="007F375A">
        <w:rPr>
          <w:rFonts w:ascii="Garamond" w:hAnsi="Garamond"/>
        </w:rPr>
        <w:t>.</w:t>
      </w:r>
    </w:p>
    <w:p w:rsidR="00892B58" w:rsidRPr="007F375A" w:rsidRDefault="00892B58" w:rsidP="000C7BBD">
      <w:pPr>
        <w:rPr>
          <w:rFonts w:ascii="Garamond" w:hAnsi="Garamond"/>
          <w:u w:val="single"/>
        </w:rPr>
      </w:pPr>
    </w:p>
    <w:p w:rsidR="00892B58" w:rsidRPr="007F375A" w:rsidRDefault="00892B58" w:rsidP="000C7BBD">
      <w:pPr>
        <w:rPr>
          <w:rFonts w:ascii="Garamond" w:hAnsi="Garamond"/>
          <w:b/>
        </w:rPr>
      </w:pPr>
      <w:r>
        <w:rPr>
          <w:rFonts w:ascii="Garamond" w:hAnsi="Garamond"/>
          <w:b/>
        </w:rPr>
        <w:t>B</w:t>
      </w:r>
      <w:r w:rsidRPr="007F375A">
        <w:rPr>
          <w:rFonts w:ascii="Garamond" w:hAnsi="Garamond"/>
          <w:b/>
        </w:rPr>
        <w:t>-2.</w:t>
      </w:r>
      <w:r w:rsidRPr="007F375A">
        <w:rPr>
          <w:rFonts w:ascii="Garamond" w:hAnsi="Garamond"/>
          <w:b/>
        </w:rPr>
        <w:tab/>
        <w:t>When may an SEA reset its AMOs?</w:t>
      </w:r>
    </w:p>
    <w:p w:rsidR="00892B58" w:rsidRPr="007F375A" w:rsidRDefault="00892B58" w:rsidP="000C7BBD">
      <w:pPr>
        <w:rPr>
          <w:rFonts w:ascii="Garamond" w:hAnsi="Garamond"/>
        </w:rPr>
      </w:pPr>
    </w:p>
    <w:p w:rsidR="00892B58" w:rsidRPr="007F375A" w:rsidRDefault="00892B58" w:rsidP="000C7BBD">
      <w:pPr>
        <w:rPr>
          <w:rFonts w:ascii="Garamond" w:hAnsi="Garamond"/>
          <w:b/>
        </w:rPr>
      </w:pPr>
      <w:r w:rsidRPr="007F375A">
        <w:rPr>
          <w:rFonts w:ascii="Garamond" w:hAnsi="Garamond"/>
        </w:rPr>
        <w:t xml:space="preserve">An SEA may propose new AMOs </w:t>
      </w:r>
      <w:r>
        <w:rPr>
          <w:rFonts w:ascii="Garamond" w:hAnsi="Garamond"/>
        </w:rPr>
        <w:t xml:space="preserve">for approval by the Department </w:t>
      </w:r>
      <w:r w:rsidRPr="007F375A">
        <w:rPr>
          <w:rFonts w:ascii="Garamond" w:hAnsi="Garamond"/>
        </w:rPr>
        <w:t xml:space="preserve">as part of its request for </w:t>
      </w:r>
      <w:r>
        <w:rPr>
          <w:rFonts w:ascii="Garamond" w:hAnsi="Garamond"/>
        </w:rPr>
        <w:t>this flexibility</w:t>
      </w:r>
      <w:r w:rsidRPr="007F375A">
        <w:rPr>
          <w:rFonts w:ascii="Garamond" w:hAnsi="Garamond"/>
        </w:rPr>
        <w:t xml:space="preserve">.  </w:t>
      </w:r>
      <w:r>
        <w:rPr>
          <w:rFonts w:ascii="Garamond" w:hAnsi="Garamond"/>
        </w:rPr>
        <w:t>Those proposed AMOs will be reviewed as part of the review of the SEA’s request.</w:t>
      </w:r>
      <w:r w:rsidRPr="007F375A">
        <w:rPr>
          <w:rFonts w:ascii="Garamond" w:hAnsi="Garamond"/>
        </w:rPr>
        <w:t xml:space="preserve">  </w:t>
      </w:r>
      <w:r>
        <w:rPr>
          <w:rFonts w:ascii="Garamond" w:hAnsi="Garamond"/>
        </w:rPr>
        <w:t xml:space="preserve">See B-3 through B-6.  </w:t>
      </w:r>
      <w:r w:rsidRPr="007F375A">
        <w:rPr>
          <w:rFonts w:ascii="Garamond" w:hAnsi="Garamond"/>
        </w:rPr>
        <w:t xml:space="preserve">After it receives approval to implement </w:t>
      </w:r>
      <w:r>
        <w:rPr>
          <w:rFonts w:ascii="Garamond" w:hAnsi="Garamond"/>
        </w:rPr>
        <w:t>this flexibility</w:t>
      </w:r>
      <w:r w:rsidRPr="007F375A">
        <w:rPr>
          <w:rFonts w:ascii="Garamond" w:hAnsi="Garamond"/>
        </w:rPr>
        <w:t xml:space="preserve">, the SEA would amend its Title I Accountability Workbook to reflect the new AMOs.  The new AMOs </w:t>
      </w:r>
      <w:r>
        <w:rPr>
          <w:rFonts w:ascii="Garamond" w:hAnsi="Garamond"/>
        </w:rPr>
        <w:t xml:space="preserve">could </w:t>
      </w:r>
      <w:r w:rsidRPr="007F375A">
        <w:rPr>
          <w:rFonts w:ascii="Garamond" w:hAnsi="Garamond"/>
        </w:rPr>
        <w:t xml:space="preserve">be used </w:t>
      </w:r>
      <w:r>
        <w:rPr>
          <w:rFonts w:ascii="Garamond" w:hAnsi="Garamond"/>
        </w:rPr>
        <w:t>for determining AYP</w:t>
      </w:r>
      <w:r w:rsidRPr="007F375A">
        <w:rPr>
          <w:rFonts w:ascii="Garamond" w:hAnsi="Garamond"/>
        </w:rPr>
        <w:t xml:space="preserve"> based on assessments administered </w:t>
      </w:r>
      <w:r>
        <w:rPr>
          <w:rFonts w:ascii="Garamond" w:hAnsi="Garamond"/>
        </w:rPr>
        <w:t xml:space="preserve">as early as </w:t>
      </w:r>
      <w:r w:rsidRPr="007F375A">
        <w:rPr>
          <w:rFonts w:ascii="Garamond" w:hAnsi="Garamond"/>
        </w:rPr>
        <w:t>the 2011–2012 school year.</w:t>
      </w:r>
      <w:r>
        <w:rPr>
          <w:rFonts w:ascii="Garamond" w:hAnsi="Garamond"/>
        </w:rPr>
        <w:t xml:space="preserve">  Additionally, once an SEA has adopted new achievement standards that are aligned </w:t>
      </w:r>
      <w:r w:rsidR="00A11EE3">
        <w:rPr>
          <w:rFonts w:ascii="Garamond" w:hAnsi="Garamond"/>
        </w:rPr>
        <w:t>with</w:t>
      </w:r>
      <w:r>
        <w:rPr>
          <w:rFonts w:ascii="Garamond" w:hAnsi="Garamond"/>
        </w:rPr>
        <w:t xml:space="preserve"> its college- and career-ready standards, it may reset its AMOs based on the percentage of students who are college- and career-ready or on track to college- and career-readiness.</w:t>
      </w:r>
    </w:p>
    <w:p w:rsidR="00892B58" w:rsidRPr="007F375A" w:rsidRDefault="00892B58" w:rsidP="000C7BBD">
      <w:pPr>
        <w:rPr>
          <w:rFonts w:ascii="Garamond" w:hAnsi="Garamond"/>
        </w:rPr>
      </w:pPr>
    </w:p>
    <w:p w:rsidR="00892B58" w:rsidRPr="007F375A" w:rsidRDefault="00892B58" w:rsidP="000C7BBD">
      <w:pPr>
        <w:rPr>
          <w:rFonts w:ascii="Garamond" w:hAnsi="Garamond"/>
        </w:rPr>
      </w:pPr>
      <w:r>
        <w:rPr>
          <w:rFonts w:ascii="Garamond" w:hAnsi="Garamond"/>
          <w:b/>
        </w:rPr>
        <w:t>B</w:t>
      </w:r>
      <w:r w:rsidRPr="007F375A">
        <w:rPr>
          <w:rFonts w:ascii="Garamond" w:hAnsi="Garamond"/>
          <w:b/>
        </w:rPr>
        <w:t>-3.</w:t>
      </w:r>
      <w:r w:rsidRPr="007F375A">
        <w:rPr>
          <w:rFonts w:ascii="Garamond" w:hAnsi="Garamond"/>
          <w:b/>
        </w:rPr>
        <w:tab/>
        <w:t>How may an SEA reset its AMOs to take advantage of this waiver?</w:t>
      </w:r>
    </w:p>
    <w:p w:rsidR="00892B58" w:rsidRPr="007F375A" w:rsidRDefault="00892B58" w:rsidP="000C7BBD">
      <w:pPr>
        <w:rPr>
          <w:rFonts w:ascii="Garamond" w:hAnsi="Garamond"/>
          <w:u w:val="single"/>
        </w:rPr>
      </w:pPr>
    </w:p>
    <w:p w:rsidR="00892B58" w:rsidRPr="007F375A" w:rsidRDefault="00892B58" w:rsidP="000C7BBD">
      <w:pPr>
        <w:rPr>
          <w:rFonts w:ascii="Garamond" w:hAnsi="Garamond"/>
        </w:rPr>
      </w:pPr>
      <w:r w:rsidRPr="007F375A">
        <w:rPr>
          <w:rFonts w:ascii="Garamond" w:hAnsi="Garamond"/>
        </w:rPr>
        <w:t xml:space="preserve">An SEA has flexibility in determining how it resets its AMOs, but </w:t>
      </w:r>
      <w:r>
        <w:rPr>
          <w:rFonts w:ascii="Garamond" w:hAnsi="Garamond"/>
        </w:rPr>
        <w:t>the AMOs</w:t>
      </w:r>
      <w:r w:rsidRPr="007F375A">
        <w:rPr>
          <w:rFonts w:ascii="Garamond" w:hAnsi="Garamond"/>
        </w:rPr>
        <w:t xml:space="preserve"> must </w:t>
      </w:r>
      <w:r>
        <w:rPr>
          <w:rFonts w:ascii="Garamond" w:hAnsi="Garamond"/>
        </w:rPr>
        <w:t xml:space="preserve">be </w:t>
      </w:r>
      <w:r w:rsidRPr="007F375A">
        <w:rPr>
          <w:rFonts w:ascii="Garamond" w:hAnsi="Garamond"/>
        </w:rPr>
        <w:t xml:space="preserve">ambitious but achievable </w:t>
      </w:r>
      <w:r>
        <w:rPr>
          <w:rFonts w:ascii="Garamond" w:hAnsi="Garamond"/>
        </w:rPr>
        <w:t>and provide meaningful goals that are used to guide support and improvement efforts for the State, LEAs, schools, and student subgroups.</w:t>
      </w:r>
      <w:r w:rsidRPr="007F375A">
        <w:rPr>
          <w:rFonts w:ascii="Garamond" w:hAnsi="Garamond"/>
        </w:rPr>
        <w:t xml:space="preserve">  An SEA may reset its AMOs by:</w:t>
      </w:r>
    </w:p>
    <w:p w:rsidR="00892B58" w:rsidRPr="00DE62A1" w:rsidRDefault="00892B58" w:rsidP="00622E7E">
      <w:pPr>
        <w:pStyle w:val="ColorfulList-Accent13"/>
        <w:numPr>
          <w:ilvl w:val="0"/>
          <w:numId w:val="12"/>
        </w:numPr>
        <w:spacing w:after="0" w:line="240" w:lineRule="auto"/>
        <w:ind w:left="720"/>
        <w:rPr>
          <w:rFonts w:ascii="Garamond" w:hAnsi="Garamond"/>
          <w:sz w:val="24"/>
        </w:rPr>
      </w:pPr>
      <w:r>
        <w:rPr>
          <w:rFonts w:ascii="Garamond" w:hAnsi="Garamond"/>
          <w:sz w:val="24"/>
        </w:rPr>
        <w:t>S</w:t>
      </w:r>
      <w:r w:rsidRPr="007F375A">
        <w:rPr>
          <w:rFonts w:ascii="Garamond" w:hAnsi="Garamond"/>
          <w:sz w:val="24"/>
        </w:rPr>
        <w:t xml:space="preserve">etting AMOs </w:t>
      </w:r>
      <w:r>
        <w:rPr>
          <w:rFonts w:ascii="Garamond" w:hAnsi="Garamond"/>
          <w:sz w:val="24"/>
        </w:rPr>
        <w:t xml:space="preserve">in annual equal increments </w:t>
      </w:r>
      <w:r w:rsidRPr="007F375A">
        <w:rPr>
          <w:rFonts w:ascii="Garamond" w:hAnsi="Garamond"/>
          <w:sz w:val="24"/>
        </w:rPr>
        <w:t xml:space="preserve">toward a goal of reducing </w:t>
      </w:r>
      <w:r>
        <w:rPr>
          <w:rFonts w:ascii="Garamond" w:hAnsi="Garamond"/>
          <w:sz w:val="24"/>
        </w:rPr>
        <w:t xml:space="preserve">by half </w:t>
      </w:r>
      <w:r w:rsidRPr="007F375A">
        <w:rPr>
          <w:rFonts w:ascii="Garamond" w:hAnsi="Garamond"/>
          <w:sz w:val="24"/>
        </w:rPr>
        <w:t xml:space="preserve">the percentage of students </w:t>
      </w:r>
      <w:r>
        <w:rPr>
          <w:rFonts w:ascii="Garamond" w:hAnsi="Garamond"/>
          <w:sz w:val="24"/>
        </w:rPr>
        <w:t>in the “all students” group and in each subgroup who</w:t>
      </w:r>
      <w:r w:rsidRPr="007F375A">
        <w:rPr>
          <w:rFonts w:ascii="Garamond" w:hAnsi="Garamond"/>
          <w:sz w:val="24"/>
        </w:rPr>
        <w:t xml:space="preserve"> are not proficient within </w:t>
      </w:r>
      <w:r>
        <w:rPr>
          <w:rFonts w:ascii="Garamond" w:hAnsi="Garamond"/>
          <w:sz w:val="24"/>
        </w:rPr>
        <w:t>six</w:t>
      </w:r>
      <w:r w:rsidRPr="007F375A">
        <w:rPr>
          <w:rFonts w:ascii="Garamond" w:hAnsi="Garamond"/>
          <w:sz w:val="24"/>
        </w:rPr>
        <w:t xml:space="preserve"> years</w:t>
      </w:r>
      <w:r>
        <w:rPr>
          <w:rFonts w:ascii="Garamond" w:hAnsi="Garamond"/>
          <w:sz w:val="24"/>
        </w:rPr>
        <w:t>;</w:t>
      </w:r>
    </w:p>
    <w:p w:rsidR="00892B58" w:rsidRPr="00F542CE" w:rsidRDefault="00892B58" w:rsidP="00622E7E">
      <w:pPr>
        <w:pStyle w:val="ColorfulList-Accent13"/>
        <w:numPr>
          <w:ilvl w:val="0"/>
          <w:numId w:val="12"/>
        </w:numPr>
        <w:spacing w:after="0" w:line="240" w:lineRule="auto"/>
        <w:ind w:left="720"/>
        <w:rPr>
          <w:rFonts w:ascii="Garamond" w:hAnsi="Garamond"/>
          <w:sz w:val="24"/>
        </w:rPr>
      </w:pPr>
      <w:r w:rsidRPr="00F542CE">
        <w:rPr>
          <w:rFonts w:ascii="Garamond" w:hAnsi="Garamond"/>
          <w:sz w:val="24"/>
        </w:rPr>
        <w:t>Setting AMOs that increase in annual equal increments and result in 100 percent of students achieving proficiency by no later than the end of 2019–2020 school year; or</w:t>
      </w:r>
    </w:p>
    <w:p w:rsidR="00892B58" w:rsidRPr="00DE62A1" w:rsidRDefault="00892B58" w:rsidP="00622E7E">
      <w:pPr>
        <w:pStyle w:val="ColorfulList-Accent13"/>
        <w:numPr>
          <w:ilvl w:val="0"/>
          <w:numId w:val="12"/>
        </w:numPr>
        <w:spacing w:after="0" w:line="240" w:lineRule="auto"/>
        <w:ind w:left="720"/>
        <w:rPr>
          <w:rFonts w:ascii="Garamond" w:hAnsi="Garamond"/>
          <w:sz w:val="24"/>
        </w:rPr>
      </w:pPr>
      <w:r>
        <w:rPr>
          <w:rFonts w:ascii="Garamond" w:hAnsi="Garamond"/>
          <w:sz w:val="24"/>
        </w:rPr>
        <w:t>Using a</w:t>
      </w:r>
      <w:r w:rsidRPr="00DE62A1">
        <w:rPr>
          <w:rFonts w:ascii="Garamond" w:hAnsi="Garamond"/>
          <w:sz w:val="24"/>
        </w:rPr>
        <w:t>nother method that is educationally sound and results in ambitious but achievable AMOs for all schools and all subgroups.</w:t>
      </w:r>
      <w:r w:rsidRPr="00DE62A1" w:rsidDel="00510AD5">
        <w:rPr>
          <w:rFonts w:ascii="Garamond" w:hAnsi="Garamond"/>
          <w:sz w:val="24"/>
        </w:rPr>
        <w:t xml:space="preserve"> </w:t>
      </w:r>
    </w:p>
    <w:p w:rsidR="00892B58" w:rsidRDefault="00892B58" w:rsidP="000C7BBD">
      <w:pPr>
        <w:rPr>
          <w:rFonts w:ascii="Garamond" w:hAnsi="Garamond"/>
        </w:rPr>
      </w:pPr>
      <w:r>
        <w:rPr>
          <w:rFonts w:ascii="Garamond" w:hAnsi="Garamond"/>
        </w:rPr>
        <w:t>If an SEA chooses to reset its AMOs using options A or B above, the AMOs will be reviewed by Department staff; if an SEA chooses to reset its AMOs using option C, the AMOs will be peer reviewed.</w:t>
      </w:r>
    </w:p>
    <w:p w:rsidR="00892B58" w:rsidRPr="00DE62A1" w:rsidRDefault="00892B58" w:rsidP="000C7BBD">
      <w:pPr>
        <w:rPr>
          <w:rFonts w:ascii="Garamond" w:hAnsi="Garamond"/>
        </w:rPr>
      </w:pPr>
    </w:p>
    <w:p w:rsidR="00892B58" w:rsidRPr="007F375A" w:rsidRDefault="00892B58" w:rsidP="000C7BBD">
      <w:pPr>
        <w:ind w:left="720" w:hanging="720"/>
        <w:rPr>
          <w:rFonts w:ascii="Garamond" w:hAnsi="Garamond"/>
        </w:rPr>
      </w:pPr>
      <w:r>
        <w:rPr>
          <w:rFonts w:ascii="Garamond" w:hAnsi="Garamond"/>
          <w:b/>
        </w:rPr>
        <w:lastRenderedPageBreak/>
        <w:t>B</w:t>
      </w:r>
      <w:r w:rsidRPr="007F375A">
        <w:rPr>
          <w:rFonts w:ascii="Garamond" w:hAnsi="Garamond"/>
          <w:b/>
        </w:rPr>
        <w:t>-</w:t>
      </w:r>
      <w:r>
        <w:rPr>
          <w:rFonts w:ascii="Garamond" w:hAnsi="Garamond"/>
          <w:b/>
        </w:rPr>
        <w:t>4</w:t>
      </w:r>
      <w:r w:rsidRPr="007F375A">
        <w:rPr>
          <w:rFonts w:ascii="Garamond" w:hAnsi="Garamond"/>
          <w:b/>
        </w:rPr>
        <w:t>.</w:t>
      </w:r>
      <w:r w:rsidRPr="007F375A">
        <w:rPr>
          <w:rFonts w:ascii="Garamond" w:hAnsi="Garamond"/>
          <w:b/>
        </w:rPr>
        <w:tab/>
        <w:t xml:space="preserve">How does an SEA </w:t>
      </w:r>
      <w:r w:rsidR="00A11EE3">
        <w:rPr>
          <w:rFonts w:ascii="Garamond" w:hAnsi="Garamond"/>
          <w:b/>
        </w:rPr>
        <w:t>calculate new AMOs under</w:t>
      </w:r>
      <w:r w:rsidRPr="007F375A">
        <w:rPr>
          <w:rFonts w:ascii="Garamond" w:hAnsi="Garamond"/>
          <w:b/>
        </w:rPr>
        <w:t xml:space="preserve"> option </w:t>
      </w:r>
      <w:r>
        <w:rPr>
          <w:rFonts w:ascii="Garamond" w:hAnsi="Garamond"/>
          <w:b/>
        </w:rPr>
        <w:t>A</w:t>
      </w:r>
      <w:r w:rsidRPr="007F375A">
        <w:rPr>
          <w:rFonts w:ascii="Garamond" w:hAnsi="Garamond"/>
          <w:b/>
        </w:rPr>
        <w:t xml:space="preserve"> (reducing </w:t>
      </w:r>
      <w:r>
        <w:rPr>
          <w:rFonts w:ascii="Garamond" w:hAnsi="Garamond"/>
          <w:b/>
        </w:rPr>
        <w:t xml:space="preserve">by half </w:t>
      </w:r>
      <w:r w:rsidRPr="007F375A">
        <w:rPr>
          <w:rFonts w:ascii="Garamond" w:hAnsi="Garamond"/>
          <w:b/>
        </w:rPr>
        <w:t>the percent</w:t>
      </w:r>
      <w:r>
        <w:rPr>
          <w:rFonts w:ascii="Garamond" w:hAnsi="Garamond"/>
          <w:b/>
        </w:rPr>
        <w:t>age</w:t>
      </w:r>
      <w:r w:rsidRPr="007F375A">
        <w:rPr>
          <w:rFonts w:ascii="Garamond" w:hAnsi="Garamond"/>
          <w:b/>
        </w:rPr>
        <w:t xml:space="preserve"> of student</w:t>
      </w:r>
      <w:r w:rsidRPr="002470DA">
        <w:rPr>
          <w:rFonts w:ascii="Garamond" w:hAnsi="Garamond"/>
          <w:b/>
        </w:rPr>
        <w:t xml:space="preserve">s in the “all students” group and in each subgroup </w:t>
      </w:r>
      <w:r>
        <w:rPr>
          <w:rFonts w:ascii="Garamond" w:hAnsi="Garamond"/>
          <w:b/>
        </w:rPr>
        <w:t>who</w:t>
      </w:r>
      <w:r w:rsidRPr="002470DA">
        <w:rPr>
          <w:rFonts w:ascii="Garamond" w:hAnsi="Garamond"/>
          <w:b/>
        </w:rPr>
        <w:t xml:space="preserve"> are not proficient </w:t>
      </w:r>
      <w:r>
        <w:rPr>
          <w:rFonts w:ascii="Garamond" w:hAnsi="Garamond"/>
          <w:b/>
        </w:rPr>
        <w:t>with</w:t>
      </w:r>
      <w:r w:rsidRPr="007F375A">
        <w:rPr>
          <w:rFonts w:ascii="Garamond" w:hAnsi="Garamond"/>
          <w:b/>
        </w:rPr>
        <w:t xml:space="preserve">in </w:t>
      </w:r>
      <w:r>
        <w:rPr>
          <w:rFonts w:ascii="Garamond" w:hAnsi="Garamond"/>
          <w:b/>
        </w:rPr>
        <w:t>six</w:t>
      </w:r>
      <w:r w:rsidRPr="007F375A">
        <w:rPr>
          <w:rFonts w:ascii="Garamond" w:hAnsi="Garamond"/>
          <w:b/>
        </w:rPr>
        <w:t xml:space="preserve"> years)?</w:t>
      </w:r>
    </w:p>
    <w:p w:rsidR="00892B58" w:rsidRPr="007F375A" w:rsidRDefault="00892B58" w:rsidP="000C7BBD">
      <w:pPr>
        <w:ind w:left="720" w:hanging="720"/>
        <w:rPr>
          <w:rFonts w:ascii="Garamond" w:hAnsi="Garamond"/>
          <w:b/>
        </w:rPr>
      </w:pPr>
    </w:p>
    <w:p w:rsidR="00892B58" w:rsidRPr="007F375A" w:rsidRDefault="00892B58" w:rsidP="000C7BBD">
      <w:pPr>
        <w:rPr>
          <w:rFonts w:ascii="Garamond" w:hAnsi="Garamond"/>
        </w:rPr>
      </w:pPr>
      <w:r w:rsidRPr="007F375A">
        <w:rPr>
          <w:rFonts w:ascii="Garamond" w:hAnsi="Garamond"/>
        </w:rPr>
        <w:t xml:space="preserve">An SEA that chooses option </w:t>
      </w:r>
      <w:r>
        <w:rPr>
          <w:rFonts w:ascii="Garamond" w:hAnsi="Garamond"/>
        </w:rPr>
        <w:t>A</w:t>
      </w:r>
      <w:r w:rsidRPr="007F375A">
        <w:rPr>
          <w:rFonts w:ascii="Garamond" w:hAnsi="Garamond"/>
        </w:rPr>
        <w:t xml:space="preserve"> must set a </w:t>
      </w:r>
      <w:r>
        <w:rPr>
          <w:rFonts w:ascii="Garamond" w:hAnsi="Garamond"/>
        </w:rPr>
        <w:t>six</w:t>
      </w:r>
      <w:r w:rsidRPr="007F375A">
        <w:rPr>
          <w:rFonts w:ascii="Garamond" w:hAnsi="Garamond"/>
        </w:rPr>
        <w:t xml:space="preserve">-year goal for the percentage of proficient students </w:t>
      </w:r>
      <w:r>
        <w:rPr>
          <w:rFonts w:ascii="Garamond" w:hAnsi="Garamond"/>
        </w:rPr>
        <w:t xml:space="preserve">in the State </w:t>
      </w:r>
      <w:r w:rsidRPr="007F375A">
        <w:rPr>
          <w:rFonts w:ascii="Garamond" w:hAnsi="Garamond"/>
        </w:rPr>
        <w:t xml:space="preserve">by calculating the percentage of students </w:t>
      </w:r>
      <w:r>
        <w:rPr>
          <w:rFonts w:ascii="Garamond" w:hAnsi="Garamond"/>
        </w:rPr>
        <w:t>who</w:t>
      </w:r>
      <w:r w:rsidRPr="007F375A">
        <w:rPr>
          <w:rFonts w:ascii="Garamond" w:hAnsi="Garamond"/>
        </w:rPr>
        <w:t xml:space="preserve"> </w:t>
      </w:r>
      <w:r>
        <w:rPr>
          <w:rFonts w:ascii="Garamond" w:hAnsi="Garamond"/>
        </w:rPr>
        <w:t>we</w:t>
      </w:r>
      <w:r w:rsidRPr="007F375A">
        <w:rPr>
          <w:rFonts w:ascii="Garamond" w:hAnsi="Garamond"/>
        </w:rPr>
        <w:t>re not proficient in the 2010–2011 school year, dividing that percentage by 2, and subtracting it from 100 percent.  This percentage would be the SEA’s goal for the 2016–2017 school year</w:t>
      </w:r>
      <w:r w:rsidR="002922F3">
        <w:rPr>
          <w:rFonts w:ascii="Garamond" w:hAnsi="Garamond"/>
        </w:rPr>
        <w:t>, and the SEA would set AMOs in annual equal increments toward this goal</w:t>
      </w:r>
      <w:r w:rsidRPr="007F375A">
        <w:rPr>
          <w:rFonts w:ascii="Garamond" w:hAnsi="Garamond"/>
        </w:rPr>
        <w:t xml:space="preserve">.  </w:t>
      </w:r>
      <w:r>
        <w:rPr>
          <w:rFonts w:ascii="Garamond" w:hAnsi="Garamond"/>
        </w:rPr>
        <w:t xml:space="preserve">An SEA must repeat this process for each subgroup of students in the State to identify the SEA’s goal for the 2016–2017 school year for each subgroup, ensuring that the </w:t>
      </w:r>
      <w:r w:rsidR="00A11EE3">
        <w:rPr>
          <w:rFonts w:ascii="Garamond" w:hAnsi="Garamond"/>
        </w:rPr>
        <w:t>State’s</w:t>
      </w:r>
      <w:r>
        <w:rPr>
          <w:rFonts w:ascii="Garamond" w:hAnsi="Garamond"/>
        </w:rPr>
        <w:t xml:space="preserve"> six-year goals reduce by half the percentage of students in each subgroup who are not proficient and that subgroups of students who are further behind are expected to make greater rates of annual progress.  </w:t>
      </w:r>
      <w:r w:rsidRPr="007F375A">
        <w:rPr>
          <w:rFonts w:ascii="Garamond" w:hAnsi="Garamond"/>
        </w:rPr>
        <w:t xml:space="preserve">For example, </w:t>
      </w:r>
      <w:r w:rsidR="00A11EE3">
        <w:rPr>
          <w:rFonts w:ascii="Garamond" w:hAnsi="Garamond"/>
        </w:rPr>
        <w:t>a State</w:t>
      </w:r>
      <w:r w:rsidRPr="007F375A">
        <w:rPr>
          <w:rFonts w:ascii="Garamond" w:hAnsi="Garamond"/>
        </w:rPr>
        <w:t xml:space="preserve"> that has 60 percent of its students proficient in the 2010–2011 school year would have 40 percent of its students not proficient.  The SEA would divide 40 percent by 2 to get 20 percent, and subtract this from 100 percent to get 80 percent.  80 percent would then be the SEA’s goal, and the SEA would set AMOs </w:t>
      </w:r>
      <w:r>
        <w:rPr>
          <w:rFonts w:ascii="Garamond" w:hAnsi="Garamond"/>
        </w:rPr>
        <w:t xml:space="preserve">in annual equal increments </w:t>
      </w:r>
      <w:r w:rsidRPr="007F375A">
        <w:rPr>
          <w:rFonts w:ascii="Garamond" w:hAnsi="Garamond"/>
        </w:rPr>
        <w:t>based on a timeline that ends with 80 percent proficiency in the 2016–2017 school year.</w:t>
      </w:r>
      <w:r>
        <w:rPr>
          <w:rFonts w:ascii="Garamond" w:hAnsi="Garamond"/>
        </w:rPr>
        <w:t xml:space="preserve">  The SEA </w:t>
      </w:r>
      <w:r w:rsidRPr="007F375A">
        <w:rPr>
          <w:rFonts w:ascii="Garamond" w:hAnsi="Garamond"/>
        </w:rPr>
        <w:t xml:space="preserve">may </w:t>
      </w:r>
      <w:r>
        <w:rPr>
          <w:rFonts w:ascii="Garamond" w:hAnsi="Garamond"/>
        </w:rPr>
        <w:t xml:space="preserve">use the same procedure to </w:t>
      </w:r>
      <w:r w:rsidRPr="007F375A">
        <w:rPr>
          <w:rFonts w:ascii="Garamond" w:hAnsi="Garamond"/>
        </w:rPr>
        <w:t xml:space="preserve">set different AMOs for individual schools </w:t>
      </w:r>
      <w:r>
        <w:rPr>
          <w:rFonts w:ascii="Garamond" w:hAnsi="Garamond"/>
        </w:rPr>
        <w:t xml:space="preserve">and subgroups within a school </w:t>
      </w:r>
      <w:r w:rsidRPr="007F375A">
        <w:rPr>
          <w:rFonts w:ascii="Garamond" w:hAnsi="Garamond"/>
        </w:rPr>
        <w:t xml:space="preserve">using the school’s current performance as the starting point, </w:t>
      </w:r>
      <w:r>
        <w:rPr>
          <w:rFonts w:ascii="Garamond" w:hAnsi="Garamond"/>
        </w:rPr>
        <w:t>so</w:t>
      </w:r>
      <w:r w:rsidRPr="007F375A">
        <w:rPr>
          <w:rFonts w:ascii="Garamond" w:hAnsi="Garamond"/>
        </w:rPr>
        <w:t xml:space="preserve"> long as the AMOs require greater gains for schools </w:t>
      </w:r>
      <w:r>
        <w:rPr>
          <w:rFonts w:ascii="Garamond" w:hAnsi="Garamond"/>
        </w:rPr>
        <w:t xml:space="preserve">and subgroups </w:t>
      </w:r>
      <w:r w:rsidRPr="007F375A">
        <w:rPr>
          <w:rFonts w:ascii="Garamond" w:hAnsi="Garamond"/>
        </w:rPr>
        <w:t xml:space="preserve">that are further behind and result in </w:t>
      </w:r>
      <w:r>
        <w:rPr>
          <w:rFonts w:ascii="Garamond" w:hAnsi="Garamond"/>
        </w:rPr>
        <w:t>reducing by half the percentage of students who are not proficient within six years.  For an SEA that chooses this option, the AMOs will be reviewed by Department staff to ensure that they meet these requirements, but the AMOs will not be peer reviewed.</w:t>
      </w:r>
    </w:p>
    <w:p w:rsidR="00892B58" w:rsidRDefault="00892B58" w:rsidP="000C7BBD">
      <w:pPr>
        <w:ind w:left="720" w:hanging="720"/>
        <w:rPr>
          <w:rFonts w:ascii="Garamond" w:hAnsi="Garamond"/>
          <w:b/>
        </w:rPr>
      </w:pPr>
    </w:p>
    <w:p w:rsidR="00892B58" w:rsidRPr="00DE62A1" w:rsidRDefault="00892B58" w:rsidP="000C7BBD">
      <w:pPr>
        <w:ind w:left="720" w:hanging="720"/>
        <w:rPr>
          <w:rFonts w:ascii="Garamond" w:hAnsi="Garamond"/>
        </w:rPr>
      </w:pPr>
      <w:r>
        <w:rPr>
          <w:rFonts w:ascii="Garamond" w:hAnsi="Garamond"/>
          <w:b/>
        </w:rPr>
        <w:t>B</w:t>
      </w:r>
      <w:r w:rsidRPr="00DE62A1">
        <w:rPr>
          <w:rFonts w:ascii="Garamond" w:hAnsi="Garamond"/>
          <w:b/>
        </w:rPr>
        <w:t>-</w:t>
      </w:r>
      <w:r>
        <w:rPr>
          <w:rFonts w:ascii="Garamond" w:hAnsi="Garamond"/>
          <w:b/>
        </w:rPr>
        <w:t>5</w:t>
      </w:r>
      <w:r w:rsidRPr="00DE62A1">
        <w:rPr>
          <w:rFonts w:ascii="Garamond" w:hAnsi="Garamond"/>
          <w:b/>
        </w:rPr>
        <w:t>.</w:t>
      </w:r>
      <w:r w:rsidRPr="00DE62A1">
        <w:rPr>
          <w:rFonts w:ascii="Garamond" w:hAnsi="Garamond"/>
          <w:b/>
        </w:rPr>
        <w:tab/>
        <w:t xml:space="preserve">How does an SEA </w:t>
      </w:r>
      <w:r w:rsidR="00A11EE3">
        <w:rPr>
          <w:rFonts w:ascii="Garamond" w:hAnsi="Garamond"/>
          <w:b/>
        </w:rPr>
        <w:t>calculate new AMOs under</w:t>
      </w:r>
      <w:r w:rsidRPr="00DE62A1">
        <w:rPr>
          <w:rFonts w:ascii="Garamond" w:hAnsi="Garamond"/>
          <w:b/>
        </w:rPr>
        <w:t xml:space="preserve"> option </w:t>
      </w:r>
      <w:r>
        <w:rPr>
          <w:rFonts w:ascii="Garamond" w:hAnsi="Garamond"/>
          <w:b/>
        </w:rPr>
        <w:t>B</w:t>
      </w:r>
      <w:r w:rsidRPr="00DE62A1">
        <w:rPr>
          <w:rFonts w:ascii="Garamond" w:hAnsi="Garamond"/>
          <w:b/>
        </w:rPr>
        <w:t xml:space="preserve"> (extending the length of the timeline to no later than the 2019–2020 school year)?</w:t>
      </w:r>
    </w:p>
    <w:p w:rsidR="00892B58" w:rsidRPr="00DE62A1" w:rsidRDefault="00892B58" w:rsidP="000C7BBD">
      <w:pPr>
        <w:rPr>
          <w:rFonts w:ascii="Garamond" w:hAnsi="Garamond"/>
        </w:rPr>
      </w:pPr>
    </w:p>
    <w:p w:rsidR="00892B58" w:rsidRPr="007F375A" w:rsidRDefault="00892B58" w:rsidP="000C7BBD">
      <w:pPr>
        <w:rPr>
          <w:rFonts w:ascii="Garamond" w:hAnsi="Garamond"/>
        </w:rPr>
      </w:pPr>
      <w:r w:rsidRPr="00DE62A1">
        <w:rPr>
          <w:rFonts w:ascii="Garamond" w:hAnsi="Garamond"/>
        </w:rPr>
        <w:t>An SEA that chooses opt</w:t>
      </w:r>
      <w:r w:rsidRPr="007F375A">
        <w:rPr>
          <w:rFonts w:ascii="Garamond" w:hAnsi="Garamond"/>
        </w:rPr>
        <w:t xml:space="preserve">ion </w:t>
      </w:r>
      <w:r>
        <w:rPr>
          <w:rFonts w:ascii="Garamond" w:hAnsi="Garamond"/>
        </w:rPr>
        <w:t>B</w:t>
      </w:r>
      <w:r w:rsidRPr="007F375A">
        <w:rPr>
          <w:rFonts w:ascii="Garamond" w:hAnsi="Garamond"/>
        </w:rPr>
        <w:t xml:space="preserve"> must </w:t>
      </w:r>
      <w:r>
        <w:rPr>
          <w:rFonts w:ascii="Garamond" w:hAnsi="Garamond"/>
        </w:rPr>
        <w:t>set its AMOs by starting with the average statewide proficiency in the 2010</w:t>
      </w:r>
      <w:r>
        <w:rPr>
          <w:rFonts w:ascii="Symbol" w:hAnsi="Symbol"/>
        </w:rPr>
        <w:t></w:t>
      </w:r>
      <w:r>
        <w:rPr>
          <w:rFonts w:ascii="Garamond" w:hAnsi="Garamond"/>
        </w:rPr>
        <w:t>2011 school year and, from that starting point, setting AMOs that increase in annual equal increments and result in 100 percent of students achieving proficiency by no later than the end of the 2019</w:t>
      </w:r>
      <w:r w:rsidRPr="007F375A">
        <w:rPr>
          <w:rFonts w:ascii="Garamond" w:hAnsi="Garamond"/>
        </w:rPr>
        <w:t>–2020</w:t>
      </w:r>
      <w:r>
        <w:rPr>
          <w:rFonts w:ascii="Garamond" w:hAnsi="Garamond"/>
        </w:rPr>
        <w:t xml:space="preserve"> school year.  The SEA </w:t>
      </w:r>
      <w:r w:rsidRPr="007F375A">
        <w:rPr>
          <w:rFonts w:ascii="Garamond" w:hAnsi="Garamond"/>
        </w:rPr>
        <w:t xml:space="preserve">may </w:t>
      </w:r>
      <w:r>
        <w:rPr>
          <w:rFonts w:ascii="Garamond" w:hAnsi="Garamond"/>
        </w:rPr>
        <w:t xml:space="preserve">use the same procedure to </w:t>
      </w:r>
      <w:r w:rsidRPr="007F375A">
        <w:rPr>
          <w:rFonts w:ascii="Garamond" w:hAnsi="Garamond"/>
        </w:rPr>
        <w:t xml:space="preserve">set different AMOs for individual schools </w:t>
      </w:r>
      <w:r>
        <w:rPr>
          <w:rFonts w:ascii="Garamond" w:hAnsi="Garamond"/>
        </w:rPr>
        <w:t xml:space="preserve">and subgroups within a school </w:t>
      </w:r>
      <w:r w:rsidRPr="007F375A">
        <w:rPr>
          <w:rFonts w:ascii="Garamond" w:hAnsi="Garamond"/>
        </w:rPr>
        <w:t xml:space="preserve">using the school’s current performance as the starting point, </w:t>
      </w:r>
      <w:r>
        <w:rPr>
          <w:rFonts w:ascii="Garamond" w:hAnsi="Garamond"/>
        </w:rPr>
        <w:t>so</w:t>
      </w:r>
      <w:r w:rsidRPr="007F375A">
        <w:rPr>
          <w:rFonts w:ascii="Garamond" w:hAnsi="Garamond"/>
        </w:rPr>
        <w:t xml:space="preserve"> long as the AMOs require greater gains for schools </w:t>
      </w:r>
      <w:r>
        <w:rPr>
          <w:rFonts w:ascii="Garamond" w:hAnsi="Garamond"/>
        </w:rPr>
        <w:t xml:space="preserve">and subgroups </w:t>
      </w:r>
      <w:r w:rsidRPr="007F375A">
        <w:rPr>
          <w:rFonts w:ascii="Garamond" w:hAnsi="Garamond"/>
        </w:rPr>
        <w:t xml:space="preserve">that are further behind and result in 100 percent proficiency by no later than the 2019–2020 school year.  In addition, the SEA must provide the </w:t>
      </w:r>
      <w:r>
        <w:rPr>
          <w:rFonts w:ascii="Garamond" w:hAnsi="Garamond"/>
        </w:rPr>
        <w:t>method</w:t>
      </w:r>
      <w:r w:rsidRPr="007F375A">
        <w:rPr>
          <w:rFonts w:ascii="Garamond" w:hAnsi="Garamond"/>
        </w:rPr>
        <w:t xml:space="preserve"> used</w:t>
      </w:r>
      <w:r>
        <w:rPr>
          <w:rFonts w:ascii="Garamond" w:hAnsi="Garamond"/>
        </w:rPr>
        <w:t xml:space="preserve"> to reset the AMOs and the</w:t>
      </w:r>
      <w:r w:rsidRPr="007F375A">
        <w:rPr>
          <w:rFonts w:ascii="Garamond" w:hAnsi="Garamond"/>
        </w:rPr>
        <w:t xml:space="preserve"> </w:t>
      </w:r>
      <w:r>
        <w:rPr>
          <w:rFonts w:ascii="Garamond" w:hAnsi="Garamond"/>
        </w:rPr>
        <w:t xml:space="preserve">new </w:t>
      </w:r>
      <w:r w:rsidRPr="007F375A">
        <w:rPr>
          <w:rFonts w:ascii="Garamond" w:hAnsi="Garamond"/>
        </w:rPr>
        <w:t>annual target</w:t>
      </w:r>
      <w:r>
        <w:rPr>
          <w:rFonts w:ascii="Garamond" w:hAnsi="Garamond"/>
        </w:rPr>
        <w:t>s to 2020</w:t>
      </w:r>
      <w:r w:rsidRPr="007F375A">
        <w:rPr>
          <w:rFonts w:ascii="Garamond" w:hAnsi="Garamond"/>
        </w:rPr>
        <w:t xml:space="preserve">.  </w:t>
      </w:r>
      <w:r>
        <w:rPr>
          <w:rFonts w:ascii="Garamond" w:hAnsi="Garamond"/>
        </w:rPr>
        <w:t>For an SEA that chooses this option, its AMOs will be reviewed by Department staff to ensure that they meet these requirements, but the AMOs will not be peer reviewed.</w:t>
      </w:r>
    </w:p>
    <w:p w:rsidR="00892B58" w:rsidRPr="007F375A" w:rsidRDefault="00892B58" w:rsidP="000C7BBD">
      <w:pPr>
        <w:rPr>
          <w:rFonts w:ascii="Garamond" w:hAnsi="Garamond"/>
        </w:rPr>
      </w:pPr>
    </w:p>
    <w:p w:rsidR="00892B58" w:rsidRPr="007F375A" w:rsidRDefault="00892B58" w:rsidP="000C7BBD">
      <w:pPr>
        <w:ind w:left="720" w:hanging="720"/>
        <w:rPr>
          <w:rFonts w:ascii="Garamond" w:hAnsi="Garamond"/>
        </w:rPr>
      </w:pPr>
      <w:r>
        <w:rPr>
          <w:rFonts w:ascii="Garamond" w:hAnsi="Garamond"/>
          <w:b/>
        </w:rPr>
        <w:t>B</w:t>
      </w:r>
      <w:r w:rsidRPr="007F375A">
        <w:rPr>
          <w:rFonts w:ascii="Garamond" w:hAnsi="Garamond"/>
          <w:b/>
        </w:rPr>
        <w:t>-6.</w:t>
      </w:r>
      <w:r w:rsidRPr="007F375A">
        <w:rPr>
          <w:rFonts w:ascii="Garamond" w:hAnsi="Garamond"/>
          <w:b/>
        </w:rPr>
        <w:tab/>
      </w:r>
      <w:r w:rsidR="00A11EE3">
        <w:rPr>
          <w:rFonts w:ascii="Garamond" w:hAnsi="Garamond"/>
          <w:b/>
        </w:rPr>
        <w:t xml:space="preserve">What are the requirements for </w:t>
      </w:r>
      <w:r w:rsidRPr="007F375A">
        <w:rPr>
          <w:rFonts w:ascii="Garamond" w:hAnsi="Garamond"/>
          <w:b/>
        </w:rPr>
        <w:t xml:space="preserve">an SEA that chooses option </w:t>
      </w:r>
      <w:r>
        <w:rPr>
          <w:rFonts w:ascii="Garamond" w:hAnsi="Garamond"/>
          <w:b/>
        </w:rPr>
        <w:t>C</w:t>
      </w:r>
      <w:r w:rsidRPr="007F375A">
        <w:rPr>
          <w:rFonts w:ascii="Garamond" w:hAnsi="Garamond"/>
          <w:b/>
        </w:rPr>
        <w:t xml:space="preserve"> </w:t>
      </w:r>
      <w:r w:rsidR="00A11EE3">
        <w:rPr>
          <w:rFonts w:ascii="Garamond" w:hAnsi="Garamond"/>
          <w:b/>
        </w:rPr>
        <w:t xml:space="preserve">to reset its AMOs </w:t>
      </w:r>
      <w:r w:rsidRPr="007F375A">
        <w:rPr>
          <w:rFonts w:ascii="Garamond" w:hAnsi="Garamond"/>
          <w:b/>
        </w:rPr>
        <w:t>(</w:t>
      </w:r>
      <w:r w:rsidR="00A11EE3">
        <w:rPr>
          <w:rFonts w:ascii="Garamond" w:hAnsi="Garamond"/>
          <w:b/>
        </w:rPr>
        <w:t xml:space="preserve">using </w:t>
      </w:r>
      <w:r w:rsidRPr="007F375A">
        <w:rPr>
          <w:rFonts w:ascii="Garamond" w:hAnsi="Garamond"/>
          <w:b/>
        </w:rPr>
        <w:t>another method that is educationally sound</w:t>
      </w:r>
      <w:r>
        <w:rPr>
          <w:rFonts w:ascii="Garamond" w:hAnsi="Garamond"/>
          <w:b/>
        </w:rPr>
        <w:t xml:space="preserve"> </w:t>
      </w:r>
      <w:r w:rsidRPr="00316EC1">
        <w:rPr>
          <w:rFonts w:ascii="Garamond" w:hAnsi="Garamond"/>
          <w:b/>
        </w:rPr>
        <w:t>and results in ambitious but achievable AMOs for all schools and all subgroups</w:t>
      </w:r>
      <w:r w:rsidRPr="007F375A">
        <w:rPr>
          <w:rFonts w:ascii="Garamond" w:hAnsi="Garamond"/>
          <w:b/>
        </w:rPr>
        <w:t>)?</w:t>
      </w:r>
    </w:p>
    <w:p w:rsidR="00892B58" w:rsidRPr="007F375A" w:rsidRDefault="00892B58" w:rsidP="000C7BBD">
      <w:pPr>
        <w:ind w:left="720" w:hanging="720"/>
        <w:rPr>
          <w:rFonts w:ascii="Garamond" w:hAnsi="Garamond"/>
          <w:b/>
        </w:rPr>
      </w:pPr>
    </w:p>
    <w:p w:rsidR="00892B58" w:rsidRPr="007F375A" w:rsidRDefault="00892B58" w:rsidP="000C7BBD">
      <w:pPr>
        <w:rPr>
          <w:rFonts w:ascii="Garamond" w:hAnsi="Garamond"/>
        </w:rPr>
      </w:pPr>
      <w:r w:rsidRPr="007F375A">
        <w:rPr>
          <w:rFonts w:ascii="Garamond" w:hAnsi="Garamond"/>
        </w:rPr>
        <w:t xml:space="preserve">An SEA that chooses option </w:t>
      </w:r>
      <w:r>
        <w:rPr>
          <w:rFonts w:ascii="Garamond" w:hAnsi="Garamond"/>
        </w:rPr>
        <w:t>C</w:t>
      </w:r>
      <w:r w:rsidRPr="007F375A">
        <w:rPr>
          <w:rFonts w:ascii="Garamond" w:hAnsi="Garamond"/>
        </w:rPr>
        <w:t xml:space="preserve"> may reset its AMOs using a State-determined method.  The SEA must </w:t>
      </w:r>
      <w:r>
        <w:rPr>
          <w:rFonts w:ascii="Garamond" w:hAnsi="Garamond"/>
        </w:rPr>
        <w:t xml:space="preserve">provide its rationale and </w:t>
      </w:r>
      <w:r w:rsidRPr="007F375A">
        <w:rPr>
          <w:rFonts w:ascii="Garamond" w:hAnsi="Garamond"/>
        </w:rPr>
        <w:t xml:space="preserve">submit evidence that its method is educationally sound and results in AMOs that </w:t>
      </w:r>
      <w:r>
        <w:rPr>
          <w:rFonts w:ascii="Garamond" w:hAnsi="Garamond"/>
        </w:rPr>
        <w:t xml:space="preserve">(1) are </w:t>
      </w:r>
      <w:r w:rsidRPr="007F375A">
        <w:rPr>
          <w:rFonts w:ascii="Garamond" w:hAnsi="Garamond"/>
        </w:rPr>
        <w:t>ambitious but achievable</w:t>
      </w:r>
      <w:r>
        <w:rPr>
          <w:rFonts w:ascii="Garamond" w:hAnsi="Garamond"/>
        </w:rPr>
        <w:t xml:space="preserve"> and (2) require schools and subgroups that are further behind to make greater rates of annual progress than other schools and subgroups</w:t>
      </w:r>
      <w:r w:rsidRPr="007F375A">
        <w:rPr>
          <w:rFonts w:ascii="Garamond" w:hAnsi="Garamond"/>
        </w:rPr>
        <w:t>.  For example, an SEA m</w:t>
      </w:r>
      <w:r>
        <w:rPr>
          <w:rFonts w:ascii="Garamond" w:hAnsi="Garamond"/>
        </w:rPr>
        <w:t>ight</w:t>
      </w:r>
      <w:r w:rsidRPr="007F375A">
        <w:rPr>
          <w:rFonts w:ascii="Garamond" w:hAnsi="Garamond"/>
        </w:rPr>
        <w:t xml:space="preserve"> set AMOs that require all schools to make as much progress as the</w:t>
      </w:r>
      <w:r>
        <w:rPr>
          <w:rFonts w:ascii="Garamond" w:hAnsi="Garamond"/>
        </w:rPr>
        <w:t xml:space="preserve"> school at the</w:t>
      </w:r>
      <w:r w:rsidRPr="007F375A">
        <w:rPr>
          <w:rFonts w:ascii="Garamond" w:hAnsi="Garamond"/>
        </w:rPr>
        <w:t xml:space="preserve"> 90</w:t>
      </w:r>
      <w:r w:rsidRPr="007F375A">
        <w:rPr>
          <w:rFonts w:ascii="Garamond" w:hAnsi="Garamond"/>
          <w:vertAlign w:val="superscript"/>
        </w:rPr>
        <w:t>th</w:t>
      </w:r>
      <w:r w:rsidRPr="007F375A">
        <w:rPr>
          <w:rFonts w:ascii="Garamond" w:hAnsi="Garamond"/>
        </w:rPr>
        <w:t xml:space="preserve"> </w:t>
      </w:r>
      <w:r w:rsidRPr="007F375A">
        <w:rPr>
          <w:rFonts w:ascii="Garamond" w:hAnsi="Garamond"/>
        </w:rPr>
        <w:lastRenderedPageBreak/>
        <w:t>percentile</w:t>
      </w:r>
      <w:r>
        <w:rPr>
          <w:rFonts w:ascii="Garamond" w:hAnsi="Garamond"/>
        </w:rPr>
        <w:t xml:space="preserve"> when all schools in the State are ranked by rate of progress</w:t>
      </w:r>
      <w:r w:rsidRPr="007F375A">
        <w:rPr>
          <w:rFonts w:ascii="Garamond" w:hAnsi="Garamond"/>
        </w:rPr>
        <w:t>, if the SEA provides sufficient evidence that such AMOs are educationally sound and ambitious but achievable.</w:t>
      </w:r>
      <w:r>
        <w:rPr>
          <w:rFonts w:ascii="Garamond" w:hAnsi="Garamond"/>
        </w:rPr>
        <w:t xml:space="preserve">  For an SEA that chooses this option, its proposed AMOs, and the evidence supporting them, will be peer reviewed.  In evaluating whether the State-determined method results in AMOs that are ambitious but achievable, the peer</w:t>
      </w:r>
      <w:r w:rsidR="00386A8B">
        <w:rPr>
          <w:rFonts w:ascii="Garamond" w:hAnsi="Garamond"/>
        </w:rPr>
        <w:t xml:space="preserve"> reviewer</w:t>
      </w:r>
      <w:r>
        <w:rPr>
          <w:rFonts w:ascii="Garamond" w:hAnsi="Garamond"/>
        </w:rPr>
        <w:t>s may compare the AMOs set by an SEA pursuant to this option to what the State’s AMOs would have been under options A and B.</w:t>
      </w:r>
    </w:p>
    <w:p w:rsidR="00892B58" w:rsidRDefault="00892B58" w:rsidP="000C7BBD">
      <w:pPr>
        <w:ind w:left="720" w:hanging="720"/>
        <w:rPr>
          <w:rFonts w:ascii="Garamond" w:hAnsi="Garamond"/>
          <w:b/>
        </w:rPr>
      </w:pPr>
    </w:p>
    <w:p w:rsidR="00892B58" w:rsidRPr="007F375A" w:rsidRDefault="00892B58" w:rsidP="000C7BBD">
      <w:pPr>
        <w:ind w:left="720" w:hanging="720"/>
        <w:rPr>
          <w:rFonts w:ascii="Garamond" w:hAnsi="Garamond"/>
        </w:rPr>
      </w:pPr>
      <w:r>
        <w:rPr>
          <w:rFonts w:ascii="Garamond" w:hAnsi="Garamond"/>
          <w:b/>
        </w:rPr>
        <w:t>B</w:t>
      </w:r>
      <w:r w:rsidR="00622E7E">
        <w:rPr>
          <w:rFonts w:ascii="Garamond" w:hAnsi="Garamond"/>
          <w:b/>
        </w:rPr>
        <w:t>-</w:t>
      </w:r>
      <w:r w:rsidR="004736B8">
        <w:rPr>
          <w:rFonts w:ascii="Garamond" w:hAnsi="Garamond"/>
          <w:b/>
        </w:rPr>
        <w:t>7</w:t>
      </w:r>
      <w:r w:rsidRPr="007F375A">
        <w:rPr>
          <w:rFonts w:ascii="Garamond" w:hAnsi="Garamond"/>
          <w:b/>
        </w:rPr>
        <w:t>.</w:t>
      </w:r>
      <w:r w:rsidRPr="007F375A">
        <w:rPr>
          <w:rFonts w:ascii="Garamond" w:hAnsi="Garamond"/>
          <w:b/>
        </w:rPr>
        <w:tab/>
        <w:t>Must an SEA’s revised AMOs be the same for all schools in the State?</w:t>
      </w:r>
    </w:p>
    <w:p w:rsidR="00892B58" w:rsidRPr="007F375A" w:rsidRDefault="00892B58" w:rsidP="000C7BBD">
      <w:pPr>
        <w:ind w:left="720" w:hanging="720"/>
        <w:rPr>
          <w:rFonts w:ascii="Garamond" w:hAnsi="Garamond"/>
          <w:b/>
        </w:rPr>
      </w:pPr>
    </w:p>
    <w:p w:rsidR="00892B58" w:rsidRPr="007F375A" w:rsidRDefault="00892B58" w:rsidP="000C7BBD">
      <w:pPr>
        <w:rPr>
          <w:rFonts w:ascii="Garamond" w:hAnsi="Garamond"/>
          <w:b/>
        </w:rPr>
      </w:pPr>
      <w:r w:rsidRPr="007F375A">
        <w:rPr>
          <w:rFonts w:ascii="Garamond" w:hAnsi="Garamond"/>
        </w:rPr>
        <w:t>No.  An SEA may set different AMOs for individual schools</w:t>
      </w:r>
      <w:r>
        <w:rPr>
          <w:rFonts w:ascii="Garamond" w:hAnsi="Garamond"/>
        </w:rPr>
        <w:t>, consistent with options A through C described in B-4 through B-6,</w:t>
      </w:r>
      <w:r w:rsidRPr="007F375A">
        <w:rPr>
          <w:rFonts w:ascii="Garamond" w:hAnsi="Garamond"/>
        </w:rPr>
        <w:t xml:space="preserve"> using the school’s current performance as the starting point, </w:t>
      </w:r>
      <w:r>
        <w:rPr>
          <w:rFonts w:ascii="Garamond" w:hAnsi="Garamond"/>
        </w:rPr>
        <w:t>so</w:t>
      </w:r>
      <w:r w:rsidRPr="007F375A">
        <w:rPr>
          <w:rFonts w:ascii="Garamond" w:hAnsi="Garamond"/>
        </w:rPr>
        <w:t xml:space="preserve"> long as the AMOs require greater gains for schools that are further behind</w:t>
      </w:r>
      <w:r>
        <w:rPr>
          <w:rFonts w:ascii="Garamond" w:hAnsi="Garamond"/>
        </w:rPr>
        <w:t xml:space="preserve">.  </w:t>
      </w:r>
    </w:p>
    <w:p w:rsidR="004736B8" w:rsidRDefault="004736B8" w:rsidP="004736B8">
      <w:pPr>
        <w:ind w:left="720" w:hanging="720"/>
        <w:rPr>
          <w:rFonts w:ascii="Garamond" w:hAnsi="Garamond"/>
          <w:b/>
        </w:rPr>
      </w:pPr>
    </w:p>
    <w:p w:rsidR="004736B8" w:rsidRPr="007F375A" w:rsidRDefault="004736B8" w:rsidP="004736B8">
      <w:pPr>
        <w:ind w:left="720" w:hanging="720"/>
        <w:rPr>
          <w:rFonts w:ascii="Garamond" w:hAnsi="Garamond"/>
          <w:u w:val="single"/>
        </w:rPr>
      </w:pPr>
      <w:r>
        <w:rPr>
          <w:rFonts w:ascii="Garamond" w:hAnsi="Garamond"/>
          <w:b/>
        </w:rPr>
        <w:t>B</w:t>
      </w:r>
      <w:r w:rsidRPr="007F375A">
        <w:rPr>
          <w:rFonts w:ascii="Garamond" w:hAnsi="Garamond"/>
          <w:b/>
        </w:rPr>
        <w:t>-</w:t>
      </w:r>
      <w:r>
        <w:rPr>
          <w:rFonts w:ascii="Garamond" w:hAnsi="Garamond"/>
          <w:b/>
        </w:rPr>
        <w:t>8</w:t>
      </w:r>
      <w:r w:rsidRPr="007F375A">
        <w:rPr>
          <w:rFonts w:ascii="Garamond" w:hAnsi="Garamond"/>
          <w:b/>
        </w:rPr>
        <w:t>.</w:t>
      </w:r>
      <w:r w:rsidRPr="007F375A">
        <w:rPr>
          <w:rFonts w:ascii="Garamond" w:hAnsi="Garamond"/>
          <w:b/>
        </w:rPr>
        <w:tab/>
      </w:r>
      <w:r w:rsidR="00D51B3D" w:rsidRPr="00D51B3D">
        <w:rPr>
          <w:rFonts w:ascii="Garamond" w:hAnsi="Garamond"/>
          <w:b/>
        </w:rPr>
        <w:t>Do the limits on how an SEA may include the proficient and advanced scores of students with the most significant cognitive disabilities based on alternate academic achievement standards still apply under this flexibility?  Do the limits on how an SEA may include the proficient and advanced scores of certain other students with disabilities based on modified academic achievement standards still apply under this flexibility?</w:t>
      </w:r>
    </w:p>
    <w:p w:rsidR="00D51B3D" w:rsidRDefault="00D51B3D" w:rsidP="004736B8">
      <w:pPr>
        <w:rPr>
          <w:rFonts w:ascii="Garamond" w:hAnsi="Garamond"/>
        </w:rPr>
      </w:pPr>
    </w:p>
    <w:p w:rsidR="004736B8" w:rsidRDefault="00D51B3D" w:rsidP="000C7BBD">
      <w:pPr>
        <w:keepNext/>
        <w:keepLines/>
        <w:rPr>
          <w:rFonts w:ascii="Garamond" w:hAnsi="Garamond"/>
        </w:rPr>
      </w:pPr>
      <w:r w:rsidRPr="00D51B3D">
        <w:rPr>
          <w:rFonts w:ascii="Garamond" w:hAnsi="Garamond"/>
        </w:rPr>
        <w:t xml:space="preserve">Yes.  Under this flexibility, an SEA must still calculate AYP for schools, LEAs, and the State based on its new AMOs.  In doing so, an SEA that administers alternate assessments based on alternate academic achievement standards may include the proficient and advanced scores of students with the most significant cognitive disabilities who are eligible for such assessments, consistent with the limitations in 34 C.F.R. § 200.13(c).  Additionally, an SEA that administers alternate assessments based on modified academic achievement standards may include the proficient and advanced scores of </w:t>
      </w:r>
      <w:r>
        <w:rPr>
          <w:rFonts w:ascii="Garamond" w:hAnsi="Garamond"/>
        </w:rPr>
        <w:t>the</w:t>
      </w:r>
      <w:r w:rsidRPr="00D51B3D">
        <w:rPr>
          <w:rFonts w:ascii="Garamond" w:hAnsi="Garamond"/>
        </w:rPr>
        <w:t xml:space="preserve"> students with disabilities who are eligible for such assessments, consistent with the limitations in 34 C.F.R. § 200.13(c) and until the SEA administers its new high-quality assessments in the 2014</w:t>
      </w:r>
      <w:r>
        <w:rPr>
          <w:rFonts w:ascii="Symbol" w:hAnsi="Symbol"/>
        </w:rPr>
        <w:t></w:t>
      </w:r>
      <w:r w:rsidRPr="00D51B3D">
        <w:rPr>
          <w:rFonts w:ascii="Garamond" w:hAnsi="Garamond"/>
        </w:rPr>
        <w:t xml:space="preserve">2015 school year.  Nothing in this flexibility gives an SEA the authority to exceed the limits in 34 C.F.R. § 200.13(c) on the number of proficient and advanced scores of students with the most significant cognitive disabilities based on alternate academic achievement standards or of certain other students with disabilities based on modified academic achievement standards that an SEA may include when calculating AYP.  </w:t>
      </w:r>
    </w:p>
    <w:p w:rsidR="00D51B3D" w:rsidRDefault="00D51B3D" w:rsidP="000C7BBD">
      <w:pPr>
        <w:keepNext/>
        <w:keepLines/>
        <w:rPr>
          <w:rFonts w:ascii="Garamond" w:hAnsi="Garamond"/>
          <w:smallCaps/>
          <w:u w:val="single"/>
        </w:rPr>
      </w:pPr>
    </w:p>
    <w:p w:rsidR="00892B58" w:rsidRPr="00881A3D" w:rsidRDefault="00892B58" w:rsidP="00FA5637">
      <w:pPr>
        <w:pStyle w:val="Heading2"/>
      </w:pPr>
      <w:r w:rsidRPr="007F375A">
        <w:t>School Improvement Requirements</w:t>
      </w:r>
    </w:p>
    <w:p w:rsidR="00892B58" w:rsidRPr="00881A3D" w:rsidRDefault="00892B58" w:rsidP="000C7BBD">
      <w:pPr>
        <w:keepNext/>
        <w:keepLines/>
        <w:ind w:left="720" w:hanging="720"/>
        <w:rPr>
          <w:rFonts w:ascii="Garamond" w:hAnsi="Garamond"/>
          <w:b/>
        </w:rPr>
      </w:pPr>
      <w:r>
        <w:rPr>
          <w:rFonts w:ascii="Garamond" w:hAnsi="Garamond"/>
          <w:b/>
        </w:rPr>
        <w:t>B</w:t>
      </w:r>
      <w:r w:rsidRPr="00881A3D">
        <w:rPr>
          <w:rFonts w:ascii="Garamond" w:hAnsi="Garamond"/>
          <w:b/>
        </w:rPr>
        <w:t>-</w:t>
      </w:r>
      <w:r w:rsidR="00622E7E">
        <w:rPr>
          <w:rFonts w:ascii="Garamond" w:hAnsi="Garamond"/>
          <w:b/>
        </w:rPr>
        <w:t>9</w:t>
      </w:r>
      <w:r w:rsidRPr="00881A3D">
        <w:rPr>
          <w:rFonts w:ascii="Garamond" w:hAnsi="Garamond"/>
          <w:b/>
        </w:rPr>
        <w:t>.</w:t>
      </w:r>
      <w:r w:rsidRPr="00881A3D">
        <w:rPr>
          <w:rFonts w:ascii="Garamond" w:hAnsi="Garamond"/>
          <w:b/>
        </w:rPr>
        <w:tab/>
        <w:t xml:space="preserve">What provisions of ESEA section 1116 pertaining to the identification of a school for improvement, corrective action, or restructuring are included in </w:t>
      </w:r>
      <w:r>
        <w:rPr>
          <w:rFonts w:ascii="Garamond" w:hAnsi="Garamond"/>
          <w:b/>
        </w:rPr>
        <w:t>this flexibility</w:t>
      </w:r>
      <w:r w:rsidRPr="00881A3D">
        <w:rPr>
          <w:rFonts w:ascii="Garamond" w:hAnsi="Garamond"/>
          <w:b/>
        </w:rPr>
        <w:t>?</w:t>
      </w:r>
    </w:p>
    <w:p w:rsidR="00892B58" w:rsidRPr="00881A3D" w:rsidRDefault="00892B58" w:rsidP="000C7BBD">
      <w:pPr>
        <w:ind w:left="720" w:hanging="720"/>
        <w:rPr>
          <w:rFonts w:ascii="Garamond" w:hAnsi="Garamond"/>
          <w:b/>
        </w:rPr>
      </w:pPr>
    </w:p>
    <w:p w:rsidR="00892B58" w:rsidRDefault="00892B58" w:rsidP="000C7BBD">
      <w:pPr>
        <w:rPr>
          <w:rFonts w:ascii="Garamond" w:hAnsi="Garamond"/>
        </w:rPr>
      </w:pPr>
      <w:r>
        <w:rPr>
          <w:rFonts w:ascii="Garamond" w:hAnsi="Garamond"/>
        </w:rPr>
        <w:t>This flexibility relieves an</w:t>
      </w:r>
      <w:r w:rsidRPr="00881A3D">
        <w:rPr>
          <w:rFonts w:ascii="Garamond" w:hAnsi="Garamond"/>
        </w:rPr>
        <w:t xml:space="preserve"> LEA from the school improvement requirements in ESEA section 1116(b) and their associated regulatory requirements.  </w:t>
      </w:r>
      <w:r>
        <w:rPr>
          <w:rFonts w:ascii="Garamond" w:hAnsi="Garamond"/>
        </w:rPr>
        <w:t xml:space="preserve">An </w:t>
      </w:r>
      <w:r w:rsidRPr="00881A3D">
        <w:rPr>
          <w:rFonts w:ascii="Garamond" w:hAnsi="Garamond"/>
        </w:rPr>
        <w:t>LEA need not identify a Title I school as in need of improvement, corrective action, or restructuring, even if the school has missed AYP for two or more years.  Accordingly, the LEA and school do not need to take the required steps that accompany such identification, including developing and implementing a school improvement plan, reserving funds for professional development</w:t>
      </w:r>
      <w:r>
        <w:rPr>
          <w:rFonts w:ascii="Garamond" w:hAnsi="Garamond"/>
        </w:rPr>
        <w:t>,</w:t>
      </w:r>
      <w:r w:rsidRPr="00881A3D">
        <w:rPr>
          <w:rFonts w:ascii="Garamond" w:hAnsi="Garamond"/>
        </w:rPr>
        <w:t xml:space="preserve"> or providing public school choice and </w:t>
      </w:r>
      <w:r>
        <w:rPr>
          <w:rFonts w:ascii="Garamond" w:hAnsi="Garamond"/>
        </w:rPr>
        <w:t>supplemental educational services (</w:t>
      </w:r>
      <w:r w:rsidRPr="00881A3D">
        <w:rPr>
          <w:rFonts w:ascii="Garamond" w:hAnsi="Garamond"/>
        </w:rPr>
        <w:t>SES</w:t>
      </w:r>
      <w:r>
        <w:rPr>
          <w:rFonts w:ascii="Garamond" w:hAnsi="Garamond"/>
        </w:rPr>
        <w:t>)</w:t>
      </w:r>
      <w:r w:rsidRPr="00881A3D">
        <w:rPr>
          <w:rFonts w:ascii="Garamond" w:hAnsi="Garamond"/>
        </w:rPr>
        <w:t xml:space="preserve"> and, concomitantly, spending the requisite amount of </w:t>
      </w:r>
      <w:r>
        <w:rPr>
          <w:rFonts w:ascii="Garamond" w:hAnsi="Garamond"/>
        </w:rPr>
        <w:t>funds</w:t>
      </w:r>
      <w:r w:rsidRPr="00881A3D">
        <w:rPr>
          <w:rFonts w:ascii="Garamond" w:hAnsi="Garamond"/>
        </w:rPr>
        <w:t xml:space="preserve"> on these </w:t>
      </w:r>
      <w:r w:rsidRPr="00881A3D">
        <w:rPr>
          <w:rFonts w:ascii="Garamond" w:hAnsi="Garamond"/>
        </w:rPr>
        <w:lastRenderedPageBreak/>
        <w:t xml:space="preserve">activities.  Moreover, </w:t>
      </w:r>
      <w:r>
        <w:rPr>
          <w:rFonts w:ascii="Garamond" w:hAnsi="Garamond"/>
        </w:rPr>
        <w:t>an</w:t>
      </w:r>
      <w:r w:rsidRPr="00881A3D">
        <w:rPr>
          <w:rFonts w:ascii="Garamond" w:hAnsi="Garamond"/>
        </w:rPr>
        <w:t xml:space="preserve"> SEA and </w:t>
      </w:r>
      <w:r>
        <w:rPr>
          <w:rFonts w:ascii="Garamond" w:hAnsi="Garamond"/>
        </w:rPr>
        <w:t xml:space="preserve">its </w:t>
      </w:r>
      <w:r w:rsidRPr="00881A3D">
        <w:rPr>
          <w:rFonts w:ascii="Garamond" w:hAnsi="Garamond"/>
        </w:rPr>
        <w:t xml:space="preserve">LEAs are not required to report the improvement status of schools on State and local report cards.  </w:t>
      </w:r>
    </w:p>
    <w:p w:rsidR="00892B58" w:rsidRDefault="00892B58" w:rsidP="000C7BBD">
      <w:pPr>
        <w:rPr>
          <w:rFonts w:ascii="Garamond" w:hAnsi="Garamond"/>
        </w:rPr>
      </w:pPr>
    </w:p>
    <w:p w:rsidR="00892B58" w:rsidRPr="00881A3D" w:rsidRDefault="00892B58" w:rsidP="000C7BBD">
      <w:pPr>
        <w:ind w:left="720" w:hanging="720"/>
        <w:rPr>
          <w:rFonts w:ascii="Garamond" w:hAnsi="Garamond"/>
          <w:b/>
        </w:rPr>
      </w:pPr>
      <w:r>
        <w:rPr>
          <w:rFonts w:ascii="Garamond" w:hAnsi="Garamond"/>
          <w:b/>
        </w:rPr>
        <w:t>B</w:t>
      </w:r>
      <w:r w:rsidRPr="00881A3D">
        <w:rPr>
          <w:rFonts w:ascii="Garamond" w:hAnsi="Garamond"/>
          <w:b/>
        </w:rPr>
        <w:t>-</w:t>
      </w:r>
      <w:r w:rsidR="00622E7E">
        <w:rPr>
          <w:rFonts w:ascii="Garamond" w:hAnsi="Garamond"/>
          <w:b/>
        </w:rPr>
        <w:t>10</w:t>
      </w:r>
      <w:r w:rsidRPr="00881A3D">
        <w:rPr>
          <w:rFonts w:ascii="Garamond" w:hAnsi="Garamond"/>
          <w:b/>
        </w:rPr>
        <w:t>.</w:t>
      </w:r>
      <w:r w:rsidRPr="00881A3D">
        <w:rPr>
          <w:rFonts w:ascii="Garamond" w:hAnsi="Garamond"/>
          <w:b/>
        </w:rPr>
        <w:tab/>
      </w:r>
      <w:r>
        <w:rPr>
          <w:rFonts w:ascii="Garamond" w:hAnsi="Garamond"/>
          <w:b/>
        </w:rPr>
        <w:t xml:space="preserve">May an </w:t>
      </w:r>
      <w:r w:rsidRPr="00881A3D">
        <w:rPr>
          <w:rFonts w:ascii="Garamond" w:hAnsi="Garamond"/>
          <w:b/>
        </w:rPr>
        <w:t xml:space="preserve">LEA spend the funds that it otherwise </w:t>
      </w:r>
      <w:r>
        <w:rPr>
          <w:rFonts w:ascii="Garamond" w:hAnsi="Garamond"/>
          <w:b/>
        </w:rPr>
        <w:t>would</w:t>
      </w:r>
      <w:r w:rsidRPr="00881A3D">
        <w:rPr>
          <w:rFonts w:ascii="Garamond" w:hAnsi="Garamond"/>
          <w:b/>
        </w:rPr>
        <w:t xml:space="preserve"> be obligated to spend for choice-related transportation and SES</w:t>
      </w:r>
      <w:r>
        <w:rPr>
          <w:rFonts w:ascii="Garamond" w:hAnsi="Garamond"/>
          <w:b/>
        </w:rPr>
        <w:t xml:space="preserve"> or for professional development</w:t>
      </w:r>
      <w:r w:rsidRPr="00881A3D">
        <w:rPr>
          <w:rFonts w:ascii="Garamond" w:hAnsi="Garamond"/>
          <w:b/>
        </w:rPr>
        <w:t xml:space="preserve"> on any allowable activity that </w:t>
      </w:r>
      <w:r>
        <w:rPr>
          <w:rFonts w:ascii="Garamond" w:hAnsi="Garamond"/>
          <w:b/>
        </w:rPr>
        <w:t>is designed to improve student achievement</w:t>
      </w:r>
      <w:r w:rsidRPr="00881A3D">
        <w:rPr>
          <w:rFonts w:ascii="Garamond" w:hAnsi="Garamond"/>
          <w:b/>
        </w:rPr>
        <w:t>?</w:t>
      </w:r>
    </w:p>
    <w:p w:rsidR="00892B58" w:rsidRPr="00881A3D" w:rsidRDefault="00892B58" w:rsidP="000C7BBD">
      <w:pPr>
        <w:ind w:left="720" w:hanging="720"/>
        <w:rPr>
          <w:rFonts w:ascii="Garamond" w:hAnsi="Garamond"/>
          <w:b/>
        </w:rPr>
      </w:pPr>
    </w:p>
    <w:p w:rsidR="00892B58" w:rsidRPr="00881A3D" w:rsidRDefault="00892B58" w:rsidP="000C7BBD">
      <w:pPr>
        <w:tabs>
          <w:tab w:val="left" w:pos="5040"/>
        </w:tabs>
        <w:rPr>
          <w:rFonts w:ascii="Garamond" w:hAnsi="Garamond"/>
        </w:rPr>
      </w:pPr>
      <w:r>
        <w:rPr>
          <w:rFonts w:ascii="Garamond" w:hAnsi="Garamond"/>
        </w:rPr>
        <w:t>Generally, yes</w:t>
      </w:r>
      <w:r w:rsidRPr="00881A3D">
        <w:rPr>
          <w:rFonts w:ascii="Garamond" w:hAnsi="Garamond"/>
        </w:rPr>
        <w:t xml:space="preserve">.  </w:t>
      </w:r>
      <w:r>
        <w:rPr>
          <w:rFonts w:ascii="Garamond" w:hAnsi="Garamond"/>
        </w:rPr>
        <w:t>This flexibility relieves an LEA from the requirement to spend an amount equal to 20 percent of its Title I, Part A allocation on choice-related transportation and SES, and from the requirement to spend an amount equal to 10 percent of its Title I, Part A allocation on professional development.  An LEA has the flexibility to spend these funds on any activity allowable under Title I, Part A that is designed to improve student achievement or support teacher and leader effectiveness, including to support the implementation of interventions in priority and focus schools; to provide high-quality expanded learning time in those schools; to implement other activities identified by the State’s differentiated recognition, accountability, and support system; or to carry out other strategies to help students succeed, such as public school choice or SES.  Although an LEA is not required to spend these funds on particular activities, LEAs must ensure sufficient support for implementation of interventions in priority schools, focus schools, and other Title I schools identified under the SEA’s differentiated recognition, accountability, and support system by leveraging the funds it would otherwise be obligated to spend for choice-related transportation and SES.</w:t>
      </w:r>
    </w:p>
    <w:p w:rsidR="00892B58" w:rsidRPr="00881A3D" w:rsidRDefault="00892B58" w:rsidP="000C7BBD">
      <w:pPr>
        <w:ind w:left="720" w:hanging="720"/>
        <w:rPr>
          <w:rFonts w:ascii="Garamond" w:hAnsi="Garamond"/>
          <w:b/>
        </w:rPr>
      </w:pPr>
    </w:p>
    <w:p w:rsidR="00892B58" w:rsidRPr="00881A3D" w:rsidRDefault="00892B58" w:rsidP="000C7BBD">
      <w:pPr>
        <w:ind w:left="720" w:hanging="720"/>
        <w:rPr>
          <w:rFonts w:ascii="Garamond" w:hAnsi="Garamond"/>
        </w:rPr>
      </w:pPr>
      <w:r>
        <w:rPr>
          <w:rFonts w:ascii="Garamond" w:hAnsi="Garamond"/>
          <w:b/>
        </w:rPr>
        <w:t>B</w:t>
      </w:r>
      <w:r w:rsidRPr="00881A3D">
        <w:rPr>
          <w:rFonts w:ascii="Garamond" w:hAnsi="Garamond"/>
          <w:b/>
        </w:rPr>
        <w:t>-</w:t>
      </w:r>
      <w:r>
        <w:rPr>
          <w:rFonts w:ascii="Garamond" w:hAnsi="Garamond"/>
          <w:b/>
        </w:rPr>
        <w:t>1</w:t>
      </w:r>
      <w:r w:rsidR="00622E7E">
        <w:rPr>
          <w:rFonts w:ascii="Garamond" w:hAnsi="Garamond"/>
          <w:b/>
        </w:rPr>
        <w:t>1</w:t>
      </w:r>
      <w:r w:rsidRPr="00881A3D">
        <w:rPr>
          <w:rFonts w:ascii="Garamond" w:hAnsi="Garamond"/>
          <w:b/>
        </w:rPr>
        <w:t>.</w:t>
      </w:r>
      <w:r w:rsidRPr="00881A3D">
        <w:rPr>
          <w:rFonts w:ascii="Garamond" w:hAnsi="Garamond"/>
          <w:b/>
        </w:rPr>
        <w:tab/>
        <w:t xml:space="preserve">Must an SEA still determine AYP for each </w:t>
      </w:r>
      <w:r>
        <w:rPr>
          <w:rFonts w:ascii="Garamond" w:hAnsi="Garamond"/>
          <w:b/>
        </w:rPr>
        <w:t xml:space="preserve">public </w:t>
      </w:r>
      <w:r w:rsidRPr="00881A3D">
        <w:rPr>
          <w:rFonts w:ascii="Garamond" w:hAnsi="Garamond"/>
          <w:b/>
        </w:rPr>
        <w:t>school in the State?</w:t>
      </w:r>
    </w:p>
    <w:p w:rsidR="00892B58" w:rsidRPr="00881A3D" w:rsidRDefault="00892B58" w:rsidP="000C7BBD">
      <w:pPr>
        <w:ind w:left="720" w:hanging="720"/>
        <w:rPr>
          <w:rFonts w:ascii="Garamond" w:hAnsi="Garamond"/>
        </w:rPr>
      </w:pPr>
    </w:p>
    <w:p w:rsidR="00892B58" w:rsidRPr="00881A3D" w:rsidRDefault="00892B58" w:rsidP="000C7BBD">
      <w:pPr>
        <w:rPr>
          <w:rFonts w:ascii="Garamond" w:hAnsi="Garamond"/>
          <w:b/>
        </w:rPr>
      </w:pPr>
      <w:r w:rsidRPr="00881A3D">
        <w:rPr>
          <w:rFonts w:ascii="Garamond" w:hAnsi="Garamond"/>
        </w:rPr>
        <w:t xml:space="preserve">Yes.  An SEA must make AYP determinations </w:t>
      </w:r>
      <w:r>
        <w:rPr>
          <w:rFonts w:ascii="Garamond" w:hAnsi="Garamond"/>
        </w:rPr>
        <w:t xml:space="preserve">based on its new AMOs </w:t>
      </w:r>
      <w:r w:rsidRPr="00881A3D">
        <w:rPr>
          <w:rFonts w:ascii="Garamond" w:hAnsi="Garamond"/>
        </w:rPr>
        <w:t xml:space="preserve">for each </w:t>
      </w:r>
      <w:r>
        <w:rPr>
          <w:rFonts w:ascii="Garamond" w:hAnsi="Garamond"/>
        </w:rPr>
        <w:t>public</w:t>
      </w:r>
      <w:r w:rsidRPr="00881A3D">
        <w:rPr>
          <w:rFonts w:ascii="Garamond" w:hAnsi="Garamond"/>
        </w:rPr>
        <w:t xml:space="preserve"> school in the State and </w:t>
      </w:r>
      <w:r>
        <w:rPr>
          <w:rFonts w:ascii="Garamond" w:hAnsi="Garamond"/>
        </w:rPr>
        <w:t xml:space="preserve">must </w:t>
      </w:r>
      <w:r w:rsidRPr="00881A3D">
        <w:rPr>
          <w:rFonts w:ascii="Garamond" w:hAnsi="Garamond"/>
        </w:rPr>
        <w:t xml:space="preserve">include these determinations on State and local report cards.  </w:t>
      </w:r>
      <w:r w:rsidR="007A4AA7" w:rsidRPr="00881A3D">
        <w:rPr>
          <w:rFonts w:ascii="Garamond" w:hAnsi="Garamond"/>
        </w:rPr>
        <w:t xml:space="preserve">However, as noted in </w:t>
      </w:r>
      <w:r w:rsidR="007A4AA7">
        <w:rPr>
          <w:rFonts w:ascii="Garamond" w:hAnsi="Garamond"/>
        </w:rPr>
        <w:t>B</w:t>
      </w:r>
      <w:r w:rsidR="007A4AA7" w:rsidRPr="00881A3D">
        <w:rPr>
          <w:rFonts w:ascii="Garamond" w:hAnsi="Garamond"/>
        </w:rPr>
        <w:t>-</w:t>
      </w:r>
      <w:r w:rsidR="007A4AA7">
        <w:rPr>
          <w:rFonts w:ascii="Garamond" w:hAnsi="Garamond"/>
        </w:rPr>
        <w:t>9</w:t>
      </w:r>
      <w:r w:rsidR="007A4AA7" w:rsidRPr="00881A3D">
        <w:rPr>
          <w:rFonts w:ascii="Garamond" w:hAnsi="Garamond"/>
        </w:rPr>
        <w:t xml:space="preserve">, </w:t>
      </w:r>
      <w:r w:rsidR="007A4AA7">
        <w:rPr>
          <w:rFonts w:ascii="Garamond" w:hAnsi="Garamond"/>
        </w:rPr>
        <w:t xml:space="preserve">an </w:t>
      </w:r>
      <w:r w:rsidR="007A4AA7" w:rsidRPr="00881A3D">
        <w:rPr>
          <w:rFonts w:ascii="Garamond" w:hAnsi="Garamond"/>
        </w:rPr>
        <w:t>LEA is not required to use those AYP determinations to identify a Title I school for improvement, corrective action, or restructuring.</w:t>
      </w:r>
      <w:r w:rsidR="007A4AA7">
        <w:rPr>
          <w:rFonts w:ascii="Garamond" w:hAnsi="Garamond"/>
        </w:rPr>
        <w:t xml:space="preserve">  </w:t>
      </w:r>
      <w:r w:rsidR="001F6F58">
        <w:rPr>
          <w:rFonts w:ascii="Garamond" w:hAnsi="Garamond"/>
        </w:rPr>
        <w:t xml:space="preserve">Additionally, the SEA’s new AMOs must be a factor in determining how the </w:t>
      </w:r>
      <w:r w:rsidRPr="00881A3D">
        <w:rPr>
          <w:rFonts w:ascii="Garamond" w:hAnsi="Garamond"/>
        </w:rPr>
        <w:t xml:space="preserve">SEA </w:t>
      </w:r>
      <w:r w:rsidR="001F6F58">
        <w:rPr>
          <w:rFonts w:ascii="Garamond" w:hAnsi="Garamond"/>
        </w:rPr>
        <w:t xml:space="preserve">will provide incentives and supports to ensure continuous improvement in Title I schools that are not reward schools, priority schools, or focus schools </w:t>
      </w:r>
      <w:r w:rsidR="002C1BC1">
        <w:rPr>
          <w:rFonts w:ascii="Garamond" w:hAnsi="Garamond"/>
        </w:rPr>
        <w:t xml:space="preserve">and whether the SEA or an LEA will take action in such schools </w:t>
      </w:r>
      <w:r w:rsidR="001F6F58">
        <w:rPr>
          <w:rFonts w:ascii="Garamond" w:hAnsi="Garamond"/>
        </w:rPr>
        <w:t>(</w:t>
      </w:r>
      <w:r w:rsidRPr="002A53D2">
        <w:rPr>
          <w:rFonts w:ascii="Garamond" w:hAnsi="Garamond"/>
          <w:i/>
        </w:rPr>
        <w:t>e.g.</w:t>
      </w:r>
      <w:r w:rsidRPr="005F3C5E">
        <w:rPr>
          <w:rFonts w:ascii="Garamond" w:hAnsi="Garamond"/>
        </w:rPr>
        <w:t>,</w:t>
      </w:r>
      <w:r w:rsidRPr="00881A3D">
        <w:rPr>
          <w:rFonts w:ascii="Garamond" w:hAnsi="Garamond"/>
        </w:rPr>
        <w:t xml:space="preserve"> by looking at the number or percentage of subgroups that missed the </w:t>
      </w:r>
      <w:r>
        <w:rPr>
          <w:rFonts w:ascii="Garamond" w:hAnsi="Garamond"/>
        </w:rPr>
        <w:t xml:space="preserve">new </w:t>
      </w:r>
      <w:r w:rsidRPr="00881A3D">
        <w:rPr>
          <w:rFonts w:ascii="Garamond" w:hAnsi="Garamond"/>
        </w:rPr>
        <w:t xml:space="preserve">AMOs or the degree by which subgroups in the school missed the </w:t>
      </w:r>
      <w:r>
        <w:rPr>
          <w:rFonts w:ascii="Garamond" w:hAnsi="Garamond"/>
        </w:rPr>
        <w:t xml:space="preserve">new </w:t>
      </w:r>
      <w:r w:rsidRPr="00881A3D">
        <w:rPr>
          <w:rFonts w:ascii="Garamond" w:hAnsi="Garamond"/>
        </w:rPr>
        <w:t xml:space="preserve">AMOs).  </w:t>
      </w:r>
    </w:p>
    <w:p w:rsidR="00892B58" w:rsidRPr="00881A3D" w:rsidRDefault="00892B58" w:rsidP="000C7BBD">
      <w:pPr>
        <w:ind w:left="720" w:hanging="720"/>
        <w:rPr>
          <w:rFonts w:ascii="Garamond" w:hAnsi="Garamond"/>
          <w:b/>
        </w:rPr>
      </w:pPr>
    </w:p>
    <w:p w:rsidR="00892B58" w:rsidRPr="00881A3D" w:rsidRDefault="00892B58" w:rsidP="00FA5637">
      <w:pPr>
        <w:pStyle w:val="Heading2"/>
      </w:pPr>
      <w:r w:rsidRPr="00881A3D">
        <w:t>LEA Improvement Requirements</w:t>
      </w:r>
    </w:p>
    <w:p w:rsidR="00892B58" w:rsidRPr="00881A3D" w:rsidRDefault="00892B58" w:rsidP="000C7BBD">
      <w:pPr>
        <w:ind w:left="720" w:hanging="720"/>
        <w:rPr>
          <w:rFonts w:ascii="Garamond" w:hAnsi="Garamond"/>
          <w:b/>
        </w:rPr>
      </w:pPr>
      <w:r>
        <w:rPr>
          <w:rFonts w:ascii="Garamond" w:hAnsi="Garamond"/>
          <w:b/>
        </w:rPr>
        <w:t>B</w:t>
      </w:r>
      <w:r w:rsidRPr="00881A3D">
        <w:rPr>
          <w:rFonts w:ascii="Garamond" w:hAnsi="Garamond"/>
          <w:b/>
        </w:rPr>
        <w:t>-1</w:t>
      </w:r>
      <w:r w:rsidR="00622E7E">
        <w:rPr>
          <w:rFonts w:ascii="Garamond" w:hAnsi="Garamond"/>
          <w:b/>
        </w:rPr>
        <w:t>2</w:t>
      </w:r>
      <w:r w:rsidRPr="00881A3D">
        <w:rPr>
          <w:rFonts w:ascii="Garamond" w:hAnsi="Garamond"/>
          <w:b/>
        </w:rPr>
        <w:t>.</w:t>
      </w:r>
      <w:r w:rsidRPr="00881A3D">
        <w:rPr>
          <w:rFonts w:ascii="Garamond" w:hAnsi="Garamond"/>
          <w:b/>
        </w:rPr>
        <w:tab/>
        <w:t xml:space="preserve">What provisions of ESEA section 1116 regarding identification of an LEA for improvement or corrective action are covered by </w:t>
      </w:r>
      <w:r>
        <w:rPr>
          <w:rFonts w:ascii="Garamond" w:hAnsi="Garamond"/>
          <w:b/>
        </w:rPr>
        <w:t>this flexibility</w:t>
      </w:r>
      <w:r w:rsidRPr="00881A3D">
        <w:rPr>
          <w:rFonts w:ascii="Garamond" w:hAnsi="Garamond"/>
          <w:b/>
        </w:rPr>
        <w:t>?</w:t>
      </w:r>
    </w:p>
    <w:p w:rsidR="00892B58" w:rsidRPr="00881A3D" w:rsidRDefault="00892B58" w:rsidP="000C7BBD">
      <w:pPr>
        <w:ind w:left="720" w:hanging="720"/>
        <w:rPr>
          <w:rFonts w:ascii="Garamond" w:hAnsi="Garamond"/>
          <w:u w:val="single"/>
        </w:rPr>
      </w:pPr>
    </w:p>
    <w:p w:rsidR="00892B58" w:rsidRPr="00881A3D" w:rsidRDefault="00892B58" w:rsidP="000C7BBD">
      <w:pPr>
        <w:rPr>
          <w:rFonts w:ascii="Garamond" w:hAnsi="Garamond"/>
        </w:rPr>
      </w:pPr>
      <w:r>
        <w:rPr>
          <w:rFonts w:ascii="Garamond" w:hAnsi="Garamond"/>
        </w:rPr>
        <w:t>This flexibility</w:t>
      </w:r>
      <w:r w:rsidRPr="00881A3D">
        <w:rPr>
          <w:rFonts w:ascii="Garamond" w:hAnsi="Garamond"/>
        </w:rPr>
        <w:t xml:space="preserve"> relieves an SEA from the LEA improvement requirements in ESEA section 1116(c) and </w:t>
      </w:r>
      <w:r>
        <w:rPr>
          <w:rFonts w:ascii="Garamond" w:hAnsi="Garamond"/>
        </w:rPr>
        <w:t xml:space="preserve">from </w:t>
      </w:r>
      <w:r w:rsidRPr="00881A3D">
        <w:rPr>
          <w:rFonts w:ascii="Garamond" w:hAnsi="Garamond"/>
        </w:rPr>
        <w:t xml:space="preserve">their associated regulatory requirements.  </w:t>
      </w:r>
      <w:r>
        <w:rPr>
          <w:rFonts w:ascii="Garamond" w:hAnsi="Garamond"/>
        </w:rPr>
        <w:t>A</w:t>
      </w:r>
      <w:r w:rsidRPr="00881A3D">
        <w:rPr>
          <w:rFonts w:ascii="Garamond" w:hAnsi="Garamond"/>
        </w:rPr>
        <w:t>n</w:t>
      </w:r>
      <w:r>
        <w:rPr>
          <w:rFonts w:ascii="Garamond" w:hAnsi="Garamond"/>
        </w:rPr>
        <w:t xml:space="preserve"> SEA need not identify an </w:t>
      </w:r>
      <w:r w:rsidRPr="00881A3D">
        <w:rPr>
          <w:rFonts w:ascii="Garamond" w:hAnsi="Garamond"/>
        </w:rPr>
        <w:t xml:space="preserve">LEA as in need of improvement or corrective action, even if the LEA has missed AYP for two or more years, </w:t>
      </w:r>
      <w:r>
        <w:rPr>
          <w:rFonts w:ascii="Garamond" w:hAnsi="Garamond"/>
        </w:rPr>
        <w:t>and need not</w:t>
      </w:r>
      <w:r w:rsidRPr="00881A3D">
        <w:rPr>
          <w:rFonts w:ascii="Garamond" w:hAnsi="Garamond"/>
        </w:rPr>
        <w:t xml:space="preserve"> take the required steps that accompany such identification</w:t>
      </w:r>
      <w:r>
        <w:rPr>
          <w:rFonts w:ascii="Garamond" w:hAnsi="Garamond"/>
        </w:rPr>
        <w:t xml:space="preserve">.  Similarly, an </w:t>
      </w:r>
      <w:r w:rsidRPr="00881A3D">
        <w:rPr>
          <w:rFonts w:ascii="Garamond" w:hAnsi="Garamond"/>
        </w:rPr>
        <w:t xml:space="preserve">LEA that has missed AYP for two or more years need not take the actions required of an LEA identified for improvement or corrective action.  Moreover, an </w:t>
      </w:r>
      <w:r>
        <w:rPr>
          <w:rFonts w:ascii="Garamond" w:hAnsi="Garamond"/>
        </w:rPr>
        <w:t xml:space="preserve">SEA is not required to report an </w:t>
      </w:r>
      <w:r w:rsidRPr="00881A3D">
        <w:rPr>
          <w:rFonts w:ascii="Garamond" w:hAnsi="Garamond"/>
        </w:rPr>
        <w:t xml:space="preserve">LEA’s </w:t>
      </w:r>
      <w:r w:rsidR="00A11EE3">
        <w:rPr>
          <w:rFonts w:ascii="Garamond" w:hAnsi="Garamond"/>
        </w:rPr>
        <w:t xml:space="preserve">improvement </w:t>
      </w:r>
      <w:r w:rsidRPr="00881A3D">
        <w:rPr>
          <w:rFonts w:ascii="Garamond" w:hAnsi="Garamond"/>
        </w:rPr>
        <w:t>status on its State report card; nor</w:t>
      </w:r>
      <w:r>
        <w:rPr>
          <w:rFonts w:ascii="Garamond" w:hAnsi="Garamond"/>
        </w:rPr>
        <w:t xml:space="preserve"> is an </w:t>
      </w:r>
      <w:r w:rsidRPr="00881A3D">
        <w:rPr>
          <w:rFonts w:ascii="Garamond" w:hAnsi="Garamond"/>
        </w:rPr>
        <w:t xml:space="preserve">LEA required to report </w:t>
      </w:r>
      <w:r w:rsidR="00A11EE3">
        <w:rPr>
          <w:rFonts w:ascii="Garamond" w:hAnsi="Garamond"/>
        </w:rPr>
        <w:t xml:space="preserve">improvement </w:t>
      </w:r>
      <w:r w:rsidRPr="00881A3D">
        <w:rPr>
          <w:rFonts w:ascii="Garamond" w:hAnsi="Garamond"/>
        </w:rPr>
        <w:t>status on its district report card.</w:t>
      </w:r>
    </w:p>
    <w:p w:rsidR="00892B58" w:rsidRPr="00881A3D" w:rsidRDefault="00892B58" w:rsidP="000C7BBD">
      <w:pPr>
        <w:ind w:left="720" w:hanging="720"/>
        <w:rPr>
          <w:rFonts w:ascii="Garamond" w:hAnsi="Garamond"/>
          <w:b/>
        </w:rPr>
      </w:pPr>
    </w:p>
    <w:p w:rsidR="00892B58" w:rsidRPr="00881A3D" w:rsidRDefault="00892B58" w:rsidP="000C7BBD">
      <w:pPr>
        <w:ind w:left="720" w:hanging="720"/>
        <w:rPr>
          <w:rFonts w:ascii="Garamond" w:hAnsi="Garamond"/>
        </w:rPr>
      </w:pPr>
      <w:r>
        <w:rPr>
          <w:rFonts w:ascii="Garamond" w:hAnsi="Garamond"/>
          <w:b/>
        </w:rPr>
        <w:t>B</w:t>
      </w:r>
      <w:r w:rsidRPr="00881A3D">
        <w:rPr>
          <w:rFonts w:ascii="Garamond" w:hAnsi="Garamond"/>
          <w:b/>
        </w:rPr>
        <w:t>-</w:t>
      </w:r>
      <w:r w:rsidR="00622E7E">
        <w:rPr>
          <w:rFonts w:ascii="Garamond" w:hAnsi="Garamond"/>
          <w:b/>
        </w:rPr>
        <w:t>13</w:t>
      </w:r>
      <w:r w:rsidRPr="00881A3D">
        <w:rPr>
          <w:rFonts w:ascii="Garamond" w:hAnsi="Garamond"/>
          <w:b/>
        </w:rPr>
        <w:t>.</w:t>
      </w:r>
      <w:r w:rsidRPr="00881A3D">
        <w:rPr>
          <w:rFonts w:ascii="Garamond" w:hAnsi="Garamond"/>
          <w:b/>
        </w:rPr>
        <w:tab/>
        <w:t xml:space="preserve">Must an SEA still make AYP determinations </w:t>
      </w:r>
      <w:r w:rsidR="00622E7E">
        <w:rPr>
          <w:rFonts w:ascii="Garamond" w:hAnsi="Garamond"/>
          <w:b/>
        </w:rPr>
        <w:t xml:space="preserve">based on its new AMOs </w:t>
      </w:r>
      <w:r>
        <w:rPr>
          <w:rFonts w:ascii="Garamond" w:hAnsi="Garamond"/>
          <w:b/>
        </w:rPr>
        <w:t xml:space="preserve">for </w:t>
      </w:r>
      <w:r w:rsidR="00622E7E">
        <w:rPr>
          <w:rFonts w:ascii="Garamond" w:hAnsi="Garamond"/>
          <w:b/>
        </w:rPr>
        <w:t>each</w:t>
      </w:r>
      <w:r>
        <w:rPr>
          <w:rFonts w:ascii="Garamond" w:hAnsi="Garamond"/>
          <w:b/>
        </w:rPr>
        <w:t xml:space="preserve"> </w:t>
      </w:r>
      <w:r w:rsidRPr="00881A3D">
        <w:rPr>
          <w:rFonts w:ascii="Garamond" w:hAnsi="Garamond"/>
          <w:b/>
        </w:rPr>
        <w:t>LEA</w:t>
      </w:r>
      <w:r w:rsidR="00622E7E">
        <w:rPr>
          <w:rFonts w:ascii="Garamond" w:hAnsi="Garamond"/>
          <w:b/>
        </w:rPr>
        <w:t xml:space="preserve"> in the State</w:t>
      </w:r>
      <w:r w:rsidRPr="00881A3D">
        <w:rPr>
          <w:rFonts w:ascii="Garamond" w:hAnsi="Garamond"/>
          <w:b/>
        </w:rPr>
        <w:t>?</w:t>
      </w:r>
    </w:p>
    <w:p w:rsidR="00892B58" w:rsidRPr="00881A3D" w:rsidRDefault="00892B58" w:rsidP="000C7BBD">
      <w:pPr>
        <w:ind w:left="720" w:hanging="720"/>
        <w:rPr>
          <w:rFonts w:ascii="Garamond" w:hAnsi="Garamond"/>
        </w:rPr>
      </w:pPr>
    </w:p>
    <w:p w:rsidR="00892B58" w:rsidRPr="00881A3D" w:rsidRDefault="00892B58" w:rsidP="000C7BBD">
      <w:pPr>
        <w:rPr>
          <w:rFonts w:ascii="Garamond" w:hAnsi="Garamond"/>
        </w:rPr>
      </w:pPr>
      <w:r w:rsidRPr="00881A3D">
        <w:rPr>
          <w:rFonts w:ascii="Garamond" w:hAnsi="Garamond"/>
        </w:rPr>
        <w:t>Yes.  An SEA must make AYP determinations</w:t>
      </w:r>
      <w:r w:rsidR="00622E7E">
        <w:rPr>
          <w:rFonts w:ascii="Garamond" w:hAnsi="Garamond"/>
        </w:rPr>
        <w:t xml:space="preserve"> based on its new AMOs</w:t>
      </w:r>
      <w:r w:rsidRPr="00881A3D">
        <w:rPr>
          <w:rFonts w:ascii="Garamond" w:hAnsi="Garamond"/>
        </w:rPr>
        <w:t xml:space="preserve"> for each LEA in the State</w:t>
      </w:r>
      <w:r>
        <w:rPr>
          <w:rFonts w:ascii="Garamond" w:hAnsi="Garamond"/>
        </w:rPr>
        <w:t xml:space="preserve"> </w:t>
      </w:r>
      <w:r w:rsidR="00A11EE3">
        <w:rPr>
          <w:rFonts w:ascii="Garamond" w:hAnsi="Garamond"/>
        </w:rPr>
        <w:t>and must still r</w:t>
      </w:r>
      <w:r w:rsidRPr="00881A3D">
        <w:rPr>
          <w:rFonts w:ascii="Garamond" w:hAnsi="Garamond"/>
        </w:rPr>
        <w:t>eport these determinations on State report cards.  However, the SEA is not required to use those A</w:t>
      </w:r>
      <w:r>
        <w:rPr>
          <w:rFonts w:ascii="Garamond" w:hAnsi="Garamond"/>
        </w:rPr>
        <w:t xml:space="preserve">YP determinations to identify an </w:t>
      </w:r>
      <w:r w:rsidRPr="00881A3D">
        <w:rPr>
          <w:rFonts w:ascii="Garamond" w:hAnsi="Garamond"/>
        </w:rPr>
        <w:t xml:space="preserve">LEA for improvement or corrective action. </w:t>
      </w:r>
    </w:p>
    <w:p w:rsidR="00892B58" w:rsidRPr="00881A3D" w:rsidRDefault="00892B58" w:rsidP="000C7BBD">
      <w:pPr>
        <w:ind w:left="720" w:hanging="720"/>
        <w:rPr>
          <w:rFonts w:ascii="Garamond" w:hAnsi="Garamond"/>
          <w:b/>
        </w:rPr>
      </w:pPr>
    </w:p>
    <w:p w:rsidR="00892B58" w:rsidRPr="002470DA" w:rsidRDefault="00892B58" w:rsidP="000C7BBD">
      <w:pPr>
        <w:ind w:left="720" w:hanging="720"/>
        <w:rPr>
          <w:rFonts w:ascii="Garamond" w:hAnsi="Garamond"/>
          <w:b/>
        </w:rPr>
      </w:pPr>
      <w:r>
        <w:rPr>
          <w:rFonts w:ascii="Garamond" w:hAnsi="Garamond"/>
          <w:b/>
        </w:rPr>
        <w:t>B-1</w:t>
      </w:r>
      <w:r w:rsidR="00622E7E">
        <w:rPr>
          <w:rFonts w:ascii="Garamond" w:hAnsi="Garamond"/>
          <w:b/>
        </w:rPr>
        <w:t>4</w:t>
      </w:r>
      <w:r>
        <w:rPr>
          <w:rFonts w:ascii="Garamond" w:hAnsi="Garamond"/>
          <w:b/>
        </w:rPr>
        <w:t>.</w:t>
      </w:r>
      <w:r>
        <w:rPr>
          <w:rFonts w:ascii="Garamond" w:hAnsi="Garamond"/>
          <w:b/>
        </w:rPr>
        <w:tab/>
        <w:t>What does this flexibility include with respect to rural LEAs?</w:t>
      </w:r>
    </w:p>
    <w:p w:rsidR="00892B58" w:rsidRDefault="00892B58" w:rsidP="000C7BBD">
      <w:pPr>
        <w:ind w:left="720" w:hanging="720"/>
        <w:rPr>
          <w:rFonts w:ascii="Garamond" w:hAnsi="Garamond"/>
          <w:smallCaps/>
          <w:u w:val="single"/>
        </w:rPr>
      </w:pPr>
    </w:p>
    <w:p w:rsidR="00892B58" w:rsidRDefault="00892B58" w:rsidP="000C7BBD">
      <w:pPr>
        <w:rPr>
          <w:rFonts w:ascii="Garamond" w:hAnsi="Garamond"/>
          <w:smallCaps/>
          <w:u w:val="single"/>
        </w:rPr>
      </w:pPr>
      <w:r>
        <w:rPr>
          <w:rFonts w:ascii="Garamond" w:hAnsi="Garamond"/>
        </w:rPr>
        <w:t xml:space="preserve">This flexibility permits an </w:t>
      </w:r>
      <w:r w:rsidRPr="00A85A9F">
        <w:rPr>
          <w:rFonts w:ascii="Garamond" w:hAnsi="Garamond"/>
        </w:rPr>
        <w:t>LEA</w:t>
      </w:r>
      <w:r>
        <w:rPr>
          <w:rFonts w:ascii="Garamond" w:hAnsi="Garamond"/>
        </w:rPr>
        <w:t xml:space="preserve"> that receives Small, Rural School Achievement Program or</w:t>
      </w:r>
      <w:r w:rsidRPr="00F5338A">
        <w:rPr>
          <w:rFonts w:ascii="Garamond" w:hAnsi="Garamond"/>
        </w:rPr>
        <w:t xml:space="preserve"> </w:t>
      </w:r>
      <w:r>
        <w:rPr>
          <w:rFonts w:ascii="Garamond" w:hAnsi="Garamond"/>
        </w:rPr>
        <w:t xml:space="preserve">Rural and Low-Income School Program funds to use those funds for any purpose authorized under the applicable program regardless of the LEA’s AYP status.  The LEA </w:t>
      </w:r>
      <w:r w:rsidR="00A11EE3">
        <w:rPr>
          <w:rFonts w:ascii="Garamond" w:hAnsi="Garamond"/>
        </w:rPr>
        <w:t xml:space="preserve">that would otherwise have been identified as in improvement status </w:t>
      </w:r>
      <w:r>
        <w:rPr>
          <w:rFonts w:ascii="Garamond" w:hAnsi="Garamond"/>
        </w:rPr>
        <w:t>would no longer be required to use those funds only for activities under 1116; however, the Department encourages LEAs to use these funds for needs identified under the SEA’s differentiated recognition, accountability, and support system, including supporting priority and focus schools.</w:t>
      </w:r>
    </w:p>
    <w:p w:rsidR="00892B58" w:rsidRDefault="00892B58" w:rsidP="000C7BBD">
      <w:pPr>
        <w:ind w:left="720" w:hanging="720"/>
        <w:rPr>
          <w:rFonts w:ascii="Garamond" w:hAnsi="Garamond"/>
          <w:smallCaps/>
          <w:u w:val="single"/>
        </w:rPr>
      </w:pPr>
    </w:p>
    <w:p w:rsidR="00892B58" w:rsidRPr="00881A3D" w:rsidRDefault="00892B58" w:rsidP="00FA5637">
      <w:pPr>
        <w:pStyle w:val="Heading2"/>
      </w:pPr>
      <w:r w:rsidRPr="00881A3D">
        <w:t>State-Level Reservation for School Improvement</w:t>
      </w:r>
    </w:p>
    <w:p w:rsidR="00892B58" w:rsidRPr="00881A3D" w:rsidRDefault="00892B58" w:rsidP="000C7BBD">
      <w:pPr>
        <w:ind w:left="720" w:hanging="720"/>
        <w:rPr>
          <w:rFonts w:ascii="Garamond" w:hAnsi="Garamond"/>
          <w:b/>
        </w:rPr>
      </w:pPr>
      <w:r>
        <w:rPr>
          <w:rFonts w:ascii="Garamond" w:hAnsi="Garamond"/>
          <w:b/>
        </w:rPr>
        <w:t>B</w:t>
      </w:r>
      <w:r w:rsidRPr="00881A3D">
        <w:rPr>
          <w:rFonts w:ascii="Garamond" w:hAnsi="Garamond"/>
          <w:b/>
        </w:rPr>
        <w:t>-</w:t>
      </w:r>
      <w:r>
        <w:rPr>
          <w:rFonts w:ascii="Garamond" w:hAnsi="Garamond"/>
          <w:b/>
        </w:rPr>
        <w:t>1</w:t>
      </w:r>
      <w:r w:rsidR="00622E7E">
        <w:rPr>
          <w:rFonts w:ascii="Garamond" w:hAnsi="Garamond"/>
          <w:b/>
        </w:rPr>
        <w:t>5</w:t>
      </w:r>
      <w:r w:rsidRPr="00881A3D">
        <w:rPr>
          <w:rFonts w:ascii="Garamond" w:hAnsi="Garamond"/>
          <w:b/>
        </w:rPr>
        <w:t>.</w:t>
      </w:r>
      <w:r w:rsidRPr="00881A3D">
        <w:rPr>
          <w:rFonts w:ascii="Garamond" w:hAnsi="Garamond"/>
          <w:b/>
        </w:rPr>
        <w:tab/>
        <w:t xml:space="preserve">Does </w:t>
      </w:r>
      <w:r>
        <w:rPr>
          <w:rFonts w:ascii="Garamond" w:hAnsi="Garamond"/>
          <w:b/>
        </w:rPr>
        <w:t>this flexibility</w:t>
      </w:r>
      <w:r w:rsidRPr="00881A3D">
        <w:rPr>
          <w:rFonts w:ascii="Garamond" w:hAnsi="Garamond"/>
          <w:b/>
        </w:rPr>
        <w:t xml:space="preserve"> permit an SEA to allocate funds it reserves under ESEA section 1003(a) to an LEA for use in its priority and focus schools?</w:t>
      </w:r>
    </w:p>
    <w:p w:rsidR="00892B58" w:rsidRPr="00881A3D" w:rsidRDefault="00892B58" w:rsidP="000C7BBD">
      <w:pPr>
        <w:ind w:left="720" w:hanging="720"/>
        <w:rPr>
          <w:rFonts w:ascii="Garamond" w:hAnsi="Garamond"/>
          <w:b/>
        </w:rPr>
      </w:pPr>
    </w:p>
    <w:p w:rsidR="00892B58" w:rsidRPr="00881A3D" w:rsidRDefault="00892B58" w:rsidP="000C7BBD">
      <w:pPr>
        <w:rPr>
          <w:rFonts w:ascii="Garamond" w:hAnsi="Garamond"/>
        </w:rPr>
      </w:pPr>
      <w:r w:rsidRPr="00881A3D">
        <w:rPr>
          <w:rFonts w:ascii="Garamond" w:hAnsi="Garamond"/>
        </w:rPr>
        <w:t xml:space="preserve">Yes.  ESEA section 1003(a) </w:t>
      </w:r>
      <w:r>
        <w:rPr>
          <w:rFonts w:ascii="Garamond" w:hAnsi="Garamond"/>
        </w:rPr>
        <w:t xml:space="preserve">generally </w:t>
      </w:r>
      <w:r w:rsidRPr="00881A3D">
        <w:rPr>
          <w:rFonts w:ascii="Garamond" w:hAnsi="Garamond"/>
        </w:rPr>
        <w:t>requires an SEA to reserve four percent of the Title I, Part A funds the State receive</w:t>
      </w:r>
      <w:r>
        <w:rPr>
          <w:rFonts w:ascii="Garamond" w:hAnsi="Garamond"/>
        </w:rPr>
        <w:t>s</w:t>
      </w:r>
      <w:r w:rsidRPr="00881A3D">
        <w:rPr>
          <w:rFonts w:ascii="Garamond" w:hAnsi="Garamond"/>
        </w:rPr>
        <w:t xml:space="preserve"> in a given fiscal year for school improvement activities and to distribute not less than 95 percent of those funds to LEAs for use in schools identified for improvement, corrective action, or restructuring.  Under </w:t>
      </w:r>
      <w:r>
        <w:rPr>
          <w:rFonts w:ascii="Garamond" w:hAnsi="Garamond"/>
        </w:rPr>
        <w:t>this flexibility</w:t>
      </w:r>
      <w:r w:rsidRPr="00881A3D">
        <w:rPr>
          <w:rFonts w:ascii="Garamond" w:hAnsi="Garamond"/>
        </w:rPr>
        <w:t xml:space="preserve">, the SEA </w:t>
      </w:r>
      <w:r w:rsidR="00A11EE3">
        <w:rPr>
          <w:rFonts w:ascii="Garamond" w:hAnsi="Garamond"/>
        </w:rPr>
        <w:t>may</w:t>
      </w:r>
      <w:r w:rsidRPr="00881A3D">
        <w:rPr>
          <w:rFonts w:ascii="Garamond" w:hAnsi="Garamond"/>
        </w:rPr>
        <w:t xml:space="preserve"> allocate the LEA share of these funds to LEAs </w:t>
      </w:r>
      <w:r w:rsidR="002B20FA">
        <w:rPr>
          <w:rFonts w:ascii="Garamond" w:hAnsi="Garamond"/>
        </w:rPr>
        <w:t>with priority or focus schools be</w:t>
      </w:r>
      <w:r>
        <w:rPr>
          <w:rFonts w:ascii="Garamond" w:hAnsi="Garamond"/>
        </w:rPr>
        <w:t>cause</w:t>
      </w:r>
      <w:r w:rsidR="002B20FA">
        <w:rPr>
          <w:rFonts w:ascii="Garamond" w:hAnsi="Garamond"/>
        </w:rPr>
        <w:t xml:space="preserve"> </w:t>
      </w:r>
      <w:r>
        <w:rPr>
          <w:rFonts w:ascii="Garamond" w:hAnsi="Garamond"/>
        </w:rPr>
        <w:t xml:space="preserve">the SEA will not be </w:t>
      </w:r>
      <w:r w:rsidR="002B20FA">
        <w:rPr>
          <w:rFonts w:ascii="Garamond" w:hAnsi="Garamond"/>
        </w:rPr>
        <w:t>identifying schools for improvement, corrective action, or restructuring</w:t>
      </w:r>
      <w:r w:rsidRPr="00881A3D">
        <w:rPr>
          <w:rFonts w:ascii="Garamond" w:hAnsi="Garamond"/>
        </w:rPr>
        <w:t>.</w:t>
      </w:r>
      <w:r>
        <w:rPr>
          <w:rFonts w:ascii="Garamond" w:hAnsi="Garamond"/>
        </w:rPr>
        <w:t xml:space="preserve">  </w:t>
      </w:r>
    </w:p>
    <w:p w:rsidR="00892B58" w:rsidRPr="00881A3D" w:rsidRDefault="00892B58" w:rsidP="000C7BBD">
      <w:pPr>
        <w:ind w:left="720" w:hanging="720"/>
        <w:rPr>
          <w:rFonts w:ascii="Garamond" w:hAnsi="Garamond"/>
          <w:b/>
        </w:rPr>
      </w:pPr>
    </w:p>
    <w:p w:rsidR="00892B58" w:rsidRPr="00881A3D" w:rsidRDefault="00892B58" w:rsidP="00FA5637">
      <w:pPr>
        <w:pStyle w:val="Heading2"/>
      </w:pPr>
      <w:r w:rsidRPr="00881A3D">
        <w:t>Use of State-Reserved Title I, Part A Funds for Reward Schools</w:t>
      </w:r>
    </w:p>
    <w:p w:rsidR="00892B58" w:rsidRPr="00881A3D" w:rsidRDefault="00892B58" w:rsidP="000C7BBD">
      <w:pPr>
        <w:ind w:left="720" w:hanging="720"/>
        <w:rPr>
          <w:rFonts w:ascii="Garamond" w:hAnsi="Garamond"/>
          <w:b/>
        </w:rPr>
      </w:pPr>
      <w:r>
        <w:rPr>
          <w:rFonts w:ascii="Garamond" w:hAnsi="Garamond"/>
          <w:b/>
        </w:rPr>
        <w:t>B</w:t>
      </w:r>
      <w:r w:rsidRPr="00881A3D">
        <w:rPr>
          <w:rFonts w:ascii="Garamond" w:hAnsi="Garamond"/>
          <w:b/>
        </w:rPr>
        <w:t>-1</w:t>
      </w:r>
      <w:r w:rsidR="00622E7E">
        <w:rPr>
          <w:rFonts w:ascii="Garamond" w:hAnsi="Garamond"/>
          <w:b/>
        </w:rPr>
        <w:t>6</w:t>
      </w:r>
      <w:r w:rsidRPr="00881A3D">
        <w:rPr>
          <w:rFonts w:ascii="Garamond" w:hAnsi="Garamond"/>
          <w:b/>
        </w:rPr>
        <w:t>.</w:t>
      </w:r>
      <w:r w:rsidRPr="00881A3D">
        <w:rPr>
          <w:rFonts w:ascii="Garamond" w:hAnsi="Garamond"/>
          <w:b/>
        </w:rPr>
        <w:tab/>
        <w:t xml:space="preserve">Does </w:t>
      </w:r>
      <w:r>
        <w:rPr>
          <w:rFonts w:ascii="Garamond" w:hAnsi="Garamond"/>
          <w:b/>
        </w:rPr>
        <w:t>this flexibility</w:t>
      </w:r>
      <w:r w:rsidRPr="00881A3D">
        <w:rPr>
          <w:rFonts w:ascii="Garamond" w:hAnsi="Garamond"/>
          <w:b/>
        </w:rPr>
        <w:t xml:space="preserve"> permit an SEA to use Title I, Part A funds it reserves from the State’s </w:t>
      </w:r>
      <w:r>
        <w:rPr>
          <w:rFonts w:ascii="Garamond" w:hAnsi="Garamond"/>
          <w:b/>
        </w:rPr>
        <w:t xml:space="preserve">Title I, Part A </w:t>
      </w:r>
      <w:r w:rsidRPr="00881A3D">
        <w:rPr>
          <w:rFonts w:ascii="Garamond" w:hAnsi="Garamond"/>
          <w:b/>
        </w:rPr>
        <w:t xml:space="preserve">allocation for </w:t>
      </w:r>
      <w:r>
        <w:rPr>
          <w:rFonts w:ascii="Garamond" w:hAnsi="Garamond"/>
          <w:b/>
        </w:rPr>
        <w:t xml:space="preserve">monetary </w:t>
      </w:r>
      <w:r w:rsidRPr="00881A3D">
        <w:rPr>
          <w:rFonts w:ascii="Garamond" w:hAnsi="Garamond"/>
          <w:b/>
        </w:rPr>
        <w:t>rewards to reward schools?</w:t>
      </w:r>
    </w:p>
    <w:p w:rsidR="00892B58" w:rsidRPr="00881A3D" w:rsidRDefault="00892B58" w:rsidP="000C7BBD">
      <w:pPr>
        <w:ind w:left="720" w:hanging="720"/>
        <w:rPr>
          <w:rFonts w:ascii="Garamond" w:hAnsi="Garamond"/>
          <w:smallCaps/>
        </w:rPr>
      </w:pPr>
    </w:p>
    <w:p w:rsidR="00892B58" w:rsidRPr="00881A3D" w:rsidRDefault="00892B58" w:rsidP="000C7BBD">
      <w:pPr>
        <w:rPr>
          <w:rFonts w:ascii="Garamond" w:hAnsi="Garamond"/>
          <w:smallCaps/>
        </w:rPr>
      </w:pPr>
      <w:r w:rsidRPr="00881A3D">
        <w:rPr>
          <w:rFonts w:ascii="Garamond" w:hAnsi="Garamond"/>
        </w:rPr>
        <w:t>Yes.  ESEA section 1117(c)(2)(A) authorizes an SEA to reserve</w:t>
      </w:r>
      <w:r w:rsidR="00A11EE3">
        <w:rPr>
          <w:rFonts w:ascii="Garamond" w:hAnsi="Garamond"/>
        </w:rPr>
        <w:t xml:space="preserve"> up to five percent of</w:t>
      </w:r>
      <w:r w:rsidRPr="00881A3D">
        <w:rPr>
          <w:rFonts w:ascii="Garamond" w:hAnsi="Garamond"/>
        </w:rPr>
        <w:t xml:space="preserve"> the amount (if any) by which the State’s Title I, Part A allocation in a fiscal year exceed</w:t>
      </w:r>
      <w:r>
        <w:rPr>
          <w:rFonts w:ascii="Garamond" w:hAnsi="Garamond"/>
        </w:rPr>
        <w:t>s</w:t>
      </w:r>
      <w:r w:rsidRPr="00881A3D">
        <w:rPr>
          <w:rFonts w:ascii="Garamond" w:hAnsi="Garamond"/>
        </w:rPr>
        <w:t xml:space="preserve"> the amount of the State’s allocation</w:t>
      </w:r>
      <w:r w:rsidR="00A11EE3">
        <w:rPr>
          <w:rFonts w:ascii="Garamond" w:hAnsi="Garamond"/>
        </w:rPr>
        <w:t xml:space="preserve"> for the preceding fiscal year </w:t>
      </w:r>
      <w:r>
        <w:rPr>
          <w:rFonts w:ascii="Garamond" w:hAnsi="Garamond"/>
        </w:rPr>
        <w:t>for recognition and awards to schools and teachers</w:t>
      </w:r>
      <w:r w:rsidRPr="00881A3D">
        <w:rPr>
          <w:rFonts w:ascii="Garamond" w:hAnsi="Garamond"/>
        </w:rPr>
        <w:t xml:space="preserve">.  Section 1117(b)(1)(B) sets out the criteria for schools to receive </w:t>
      </w:r>
      <w:r>
        <w:rPr>
          <w:rFonts w:ascii="Garamond" w:hAnsi="Garamond"/>
        </w:rPr>
        <w:t xml:space="preserve">these </w:t>
      </w:r>
      <w:r w:rsidRPr="00881A3D">
        <w:rPr>
          <w:rFonts w:ascii="Garamond" w:hAnsi="Garamond"/>
        </w:rPr>
        <w:t xml:space="preserve">rewards: </w:t>
      </w:r>
      <w:r w:rsidR="00386A8B">
        <w:rPr>
          <w:rFonts w:ascii="Garamond" w:hAnsi="Garamond"/>
        </w:rPr>
        <w:t xml:space="preserve"> </w:t>
      </w:r>
      <w:r w:rsidRPr="00881A3D">
        <w:rPr>
          <w:rFonts w:ascii="Garamond" w:hAnsi="Garamond"/>
        </w:rPr>
        <w:t xml:space="preserve">a school must have (1) significantly closed the achievement gap between subgroups in the school; or (2) exceeded AYP for two or more consecutive years.  </w:t>
      </w:r>
      <w:r>
        <w:rPr>
          <w:rFonts w:ascii="Garamond" w:hAnsi="Garamond"/>
        </w:rPr>
        <w:t>Although</w:t>
      </w:r>
      <w:r w:rsidRPr="00881A3D">
        <w:rPr>
          <w:rFonts w:ascii="Garamond" w:hAnsi="Garamond"/>
        </w:rPr>
        <w:t xml:space="preserve"> it is likely that most, if not all, reward schools would meet one of these criteria, </w:t>
      </w:r>
      <w:r>
        <w:rPr>
          <w:rFonts w:ascii="Garamond" w:hAnsi="Garamond"/>
        </w:rPr>
        <w:t>this flexibility</w:t>
      </w:r>
      <w:r w:rsidRPr="00881A3D">
        <w:rPr>
          <w:rFonts w:ascii="Garamond" w:hAnsi="Garamond"/>
        </w:rPr>
        <w:t xml:space="preserve"> permit</w:t>
      </w:r>
      <w:r>
        <w:rPr>
          <w:rFonts w:ascii="Garamond" w:hAnsi="Garamond"/>
        </w:rPr>
        <w:t>s</w:t>
      </w:r>
      <w:r w:rsidRPr="00881A3D">
        <w:rPr>
          <w:rFonts w:ascii="Garamond" w:hAnsi="Garamond"/>
        </w:rPr>
        <w:t xml:space="preserve"> an SEA to use funds reserved under section 1117(c)(2)(A) for any reward school, even if it does not meet the criteria in section 1117(b)(1)(B).</w:t>
      </w:r>
      <w:r>
        <w:rPr>
          <w:rFonts w:ascii="Garamond" w:hAnsi="Garamond"/>
        </w:rPr>
        <w:t xml:space="preserve">  Indeed, since reward schools are the schools the SEA determines are most effective and deserving of recognition and rewards under the SEA’s differentiated recognition, accountability, and support system, the Department encourages SEAs to </w:t>
      </w:r>
      <w:r w:rsidR="00A11EE3">
        <w:rPr>
          <w:rFonts w:ascii="Garamond" w:hAnsi="Garamond"/>
        </w:rPr>
        <w:t>use</w:t>
      </w:r>
      <w:r>
        <w:rPr>
          <w:rFonts w:ascii="Garamond" w:hAnsi="Garamond"/>
        </w:rPr>
        <w:t xml:space="preserve"> funds reserved under section 1117(c)(2)(A) to reward those schools.</w:t>
      </w:r>
    </w:p>
    <w:p w:rsidR="00892B58" w:rsidRPr="00881A3D" w:rsidRDefault="00892B58" w:rsidP="000C7BBD">
      <w:pPr>
        <w:ind w:left="720" w:hanging="720"/>
        <w:rPr>
          <w:rFonts w:ascii="Garamond" w:hAnsi="Garamond"/>
          <w:b/>
        </w:rPr>
      </w:pPr>
    </w:p>
    <w:p w:rsidR="00892B58" w:rsidRPr="00881A3D" w:rsidRDefault="00892B58" w:rsidP="00FA5637">
      <w:pPr>
        <w:pStyle w:val="Heading2"/>
      </w:pPr>
      <w:r w:rsidRPr="00881A3D">
        <w:t xml:space="preserve">Poverty Threshold for Schoolwide Programs </w:t>
      </w:r>
    </w:p>
    <w:p w:rsidR="00892B58" w:rsidRPr="00881A3D" w:rsidRDefault="00892B58" w:rsidP="000C7BBD">
      <w:pPr>
        <w:keepNext/>
        <w:keepLines/>
        <w:ind w:left="720" w:hanging="720"/>
        <w:rPr>
          <w:rFonts w:ascii="Garamond" w:hAnsi="Garamond"/>
          <w:b/>
        </w:rPr>
      </w:pPr>
      <w:r>
        <w:rPr>
          <w:rFonts w:ascii="Garamond" w:hAnsi="Garamond"/>
          <w:b/>
        </w:rPr>
        <w:t>B</w:t>
      </w:r>
      <w:r w:rsidRPr="00881A3D">
        <w:rPr>
          <w:rFonts w:ascii="Garamond" w:hAnsi="Garamond"/>
          <w:b/>
        </w:rPr>
        <w:t>-1</w:t>
      </w:r>
      <w:r w:rsidR="00622E7E">
        <w:rPr>
          <w:rFonts w:ascii="Garamond" w:hAnsi="Garamond"/>
          <w:b/>
        </w:rPr>
        <w:t>7</w:t>
      </w:r>
      <w:r>
        <w:rPr>
          <w:rFonts w:ascii="Garamond" w:hAnsi="Garamond"/>
          <w:b/>
        </w:rPr>
        <w:t>.</w:t>
      </w:r>
      <w:r>
        <w:rPr>
          <w:rFonts w:ascii="Garamond" w:hAnsi="Garamond"/>
          <w:b/>
        </w:rPr>
        <w:tab/>
        <w:t xml:space="preserve">Why might an </w:t>
      </w:r>
      <w:r w:rsidRPr="00881A3D">
        <w:rPr>
          <w:rFonts w:ascii="Garamond" w:hAnsi="Garamond"/>
          <w:b/>
        </w:rPr>
        <w:t xml:space="preserve">LEA need a waiver of the poverty threshold to operate a schoolwide program in particular schools? </w:t>
      </w:r>
    </w:p>
    <w:p w:rsidR="00892B58" w:rsidRPr="00881A3D" w:rsidRDefault="00892B58" w:rsidP="000C7BBD">
      <w:pPr>
        <w:rPr>
          <w:rFonts w:ascii="Garamond" w:hAnsi="Garamond"/>
          <w:b/>
        </w:rPr>
      </w:pPr>
    </w:p>
    <w:p w:rsidR="00892B58" w:rsidRPr="00881A3D" w:rsidRDefault="00892B58" w:rsidP="000C7BBD">
      <w:pPr>
        <w:rPr>
          <w:rFonts w:ascii="Garamond" w:hAnsi="Garamond"/>
        </w:rPr>
      </w:pPr>
      <w:r w:rsidRPr="00881A3D">
        <w:rPr>
          <w:rFonts w:ascii="Garamond" w:hAnsi="Garamond"/>
        </w:rPr>
        <w:t>Under ESEA section 1114(a)(1) and 34 C.F.R. § 200.25(b)(1)(ii), a Title I school that has a poverty percentage of 40 percent or more may use Title I, Part A funds, along with State, local, and other Federal funds</w:t>
      </w:r>
      <w:r>
        <w:rPr>
          <w:rFonts w:ascii="Garamond" w:hAnsi="Garamond"/>
        </w:rPr>
        <w:t>,</w:t>
      </w:r>
      <w:r w:rsidRPr="00881A3D">
        <w:rPr>
          <w:rFonts w:ascii="Garamond" w:hAnsi="Garamond"/>
        </w:rPr>
        <w:t xml:space="preserve"> to</w:t>
      </w:r>
      <w:r>
        <w:rPr>
          <w:rFonts w:ascii="Garamond" w:hAnsi="Garamond"/>
        </w:rPr>
        <w:t xml:space="preserve"> improve the achievement of its lowest-achieving students by</w:t>
      </w:r>
      <w:r w:rsidRPr="00881A3D">
        <w:rPr>
          <w:rFonts w:ascii="Garamond" w:hAnsi="Garamond"/>
        </w:rPr>
        <w:t xml:space="preserve"> upgrad</w:t>
      </w:r>
      <w:r>
        <w:rPr>
          <w:rFonts w:ascii="Garamond" w:hAnsi="Garamond"/>
        </w:rPr>
        <w:t>ing</w:t>
      </w:r>
      <w:r w:rsidRPr="00881A3D">
        <w:rPr>
          <w:rFonts w:ascii="Garamond" w:hAnsi="Garamond"/>
        </w:rPr>
        <w:t xml:space="preserve"> the entire educational program in the school.  </w:t>
      </w:r>
    </w:p>
    <w:p w:rsidR="00892B58" w:rsidRPr="00881A3D" w:rsidRDefault="00892B58" w:rsidP="000C7BBD">
      <w:pPr>
        <w:rPr>
          <w:rFonts w:ascii="Garamond" w:hAnsi="Garamond"/>
        </w:rPr>
      </w:pPr>
    </w:p>
    <w:p w:rsidR="00892B58" w:rsidRDefault="00892B58" w:rsidP="000C7BBD">
      <w:pPr>
        <w:rPr>
          <w:rFonts w:ascii="Garamond" w:hAnsi="Garamond"/>
        </w:rPr>
      </w:pPr>
      <w:r w:rsidRPr="00881A3D">
        <w:rPr>
          <w:rFonts w:ascii="Garamond" w:hAnsi="Garamond"/>
        </w:rPr>
        <w:t xml:space="preserve">It is likely that most </w:t>
      </w:r>
      <w:r>
        <w:rPr>
          <w:rFonts w:ascii="Garamond" w:hAnsi="Garamond"/>
        </w:rPr>
        <w:t>priority and focus</w:t>
      </w:r>
      <w:r w:rsidRPr="00881A3D">
        <w:rPr>
          <w:rFonts w:ascii="Garamond" w:hAnsi="Garamond"/>
        </w:rPr>
        <w:t xml:space="preserve"> schools will already be operating a schoolwide program and</w:t>
      </w:r>
      <w:r>
        <w:rPr>
          <w:rFonts w:ascii="Garamond" w:hAnsi="Garamond"/>
        </w:rPr>
        <w:t>,</w:t>
      </w:r>
      <w:r w:rsidRPr="00881A3D">
        <w:rPr>
          <w:rFonts w:ascii="Garamond" w:hAnsi="Garamond"/>
        </w:rPr>
        <w:t xml:space="preserve"> thus</w:t>
      </w:r>
      <w:r>
        <w:rPr>
          <w:rFonts w:ascii="Garamond" w:hAnsi="Garamond"/>
        </w:rPr>
        <w:t xml:space="preserve">, </w:t>
      </w:r>
      <w:r w:rsidR="00386A8B">
        <w:rPr>
          <w:rFonts w:ascii="Garamond" w:hAnsi="Garamond"/>
        </w:rPr>
        <w:t xml:space="preserve">be </w:t>
      </w:r>
      <w:r>
        <w:rPr>
          <w:rFonts w:ascii="Garamond" w:hAnsi="Garamond"/>
        </w:rPr>
        <w:t>able to implement the kind of whole-school interventions required as part of this flexibility</w:t>
      </w:r>
      <w:r w:rsidRPr="00881A3D">
        <w:rPr>
          <w:rFonts w:ascii="Garamond" w:hAnsi="Garamond"/>
        </w:rPr>
        <w:t xml:space="preserve">.  However, if </w:t>
      </w:r>
      <w:r>
        <w:rPr>
          <w:rFonts w:ascii="Garamond" w:hAnsi="Garamond"/>
        </w:rPr>
        <w:t>a priority or focus</w:t>
      </w:r>
      <w:r w:rsidRPr="00881A3D">
        <w:rPr>
          <w:rFonts w:ascii="Garamond" w:hAnsi="Garamond"/>
        </w:rPr>
        <w:t xml:space="preserve"> school is operating a targeted assistance program, the LEA may wish to convert the school to a schoolwide program in order to carry out </w:t>
      </w:r>
      <w:r>
        <w:rPr>
          <w:rFonts w:ascii="Garamond" w:hAnsi="Garamond"/>
        </w:rPr>
        <w:t xml:space="preserve">whole-school </w:t>
      </w:r>
      <w:r w:rsidRPr="00881A3D">
        <w:rPr>
          <w:rFonts w:ascii="Garamond" w:hAnsi="Garamond"/>
        </w:rPr>
        <w:t xml:space="preserve">interventions.  Accordingly, under </w:t>
      </w:r>
      <w:r>
        <w:rPr>
          <w:rFonts w:ascii="Garamond" w:hAnsi="Garamond"/>
        </w:rPr>
        <w:t>this flexibility</w:t>
      </w:r>
      <w:r w:rsidRPr="00881A3D">
        <w:rPr>
          <w:rFonts w:ascii="Garamond" w:hAnsi="Garamond"/>
        </w:rPr>
        <w:t>, an</w:t>
      </w:r>
      <w:r>
        <w:rPr>
          <w:rFonts w:ascii="Garamond" w:hAnsi="Garamond"/>
        </w:rPr>
        <w:t xml:space="preserve"> SEA may permit an </w:t>
      </w:r>
      <w:r w:rsidRPr="00881A3D">
        <w:rPr>
          <w:rFonts w:ascii="Garamond" w:hAnsi="Garamond"/>
        </w:rPr>
        <w:t xml:space="preserve">LEA to operate a schoolwide program in any Title I school in the LEA that the SEA has identified as a priority or focus school and </w:t>
      </w:r>
      <w:r>
        <w:rPr>
          <w:rFonts w:ascii="Garamond" w:hAnsi="Garamond"/>
        </w:rPr>
        <w:t xml:space="preserve">that is a school </w:t>
      </w:r>
      <w:r w:rsidRPr="00881A3D">
        <w:rPr>
          <w:rFonts w:ascii="Garamond" w:hAnsi="Garamond"/>
        </w:rPr>
        <w:t xml:space="preserve">in which the LEA is implementing </w:t>
      </w:r>
      <w:r>
        <w:rPr>
          <w:rFonts w:ascii="Garamond" w:hAnsi="Garamond"/>
        </w:rPr>
        <w:t xml:space="preserve">interventions aligned with the turnaround principles </w:t>
      </w:r>
      <w:r w:rsidRPr="00A22924">
        <w:rPr>
          <w:rFonts w:ascii="Garamond" w:hAnsi="Garamond"/>
        </w:rPr>
        <w:t xml:space="preserve">or </w:t>
      </w:r>
      <w:r>
        <w:rPr>
          <w:rFonts w:ascii="Garamond" w:hAnsi="Garamond"/>
        </w:rPr>
        <w:t>an</w:t>
      </w:r>
      <w:r w:rsidRPr="00A22924">
        <w:rPr>
          <w:rFonts w:ascii="Garamond" w:hAnsi="Garamond"/>
        </w:rPr>
        <w:t xml:space="preserve"> </w:t>
      </w:r>
      <w:r w:rsidRPr="00881A3D">
        <w:rPr>
          <w:rFonts w:ascii="Garamond" w:hAnsi="Garamond"/>
        </w:rPr>
        <w:t>intervention</w:t>
      </w:r>
      <w:r>
        <w:rPr>
          <w:rFonts w:ascii="Garamond" w:hAnsi="Garamond"/>
        </w:rPr>
        <w:t xml:space="preserve"> </w:t>
      </w:r>
      <w:r w:rsidRPr="00A85A9F">
        <w:rPr>
          <w:rFonts w:ascii="Garamond" w:hAnsi="Garamond"/>
        </w:rPr>
        <w:t xml:space="preserve">that </w:t>
      </w:r>
      <w:r>
        <w:rPr>
          <w:rFonts w:ascii="Garamond" w:hAnsi="Garamond"/>
        </w:rPr>
        <w:t>is based on the needs of the students in the school and designed to enhance the entire educational program in that school, as appropriate</w:t>
      </w:r>
      <w:r w:rsidRPr="00881A3D">
        <w:rPr>
          <w:rFonts w:ascii="Garamond" w:hAnsi="Garamond"/>
        </w:rPr>
        <w:t>.</w:t>
      </w:r>
      <w:r>
        <w:rPr>
          <w:rFonts w:ascii="Garamond" w:hAnsi="Garamond"/>
        </w:rPr>
        <w:t xml:space="preserve">  For example, if an LEA wishes to implement one of the school intervention models defined in the SIG final requirements in a priority school that is operating a targeted assistance program, the LEA would need to convert the school to a schoolwide program </w:t>
      </w:r>
      <w:r w:rsidR="00A11EE3">
        <w:rPr>
          <w:rFonts w:ascii="Garamond" w:hAnsi="Garamond"/>
        </w:rPr>
        <w:t xml:space="preserve">in order to use Title I, Part A funds </w:t>
      </w:r>
      <w:r>
        <w:rPr>
          <w:rFonts w:ascii="Garamond" w:hAnsi="Garamond"/>
        </w:rPr>
        <w:t xml:space="preserve">to implement such an intervention.  </w:t>
      </w:r>
    </w:p>
    <w:p w:rsidR="00892B58" w:rsidRDefault="00892B58" w:rsidP="000C7BBD">
      <w:pPr>
        <w:rPr>
          <w:rFonts w:ascii="Garamond" w:hAnsi="Garamond"/>
        </w:rPr>
      </w:pPr>
    </w:p>
    <w:p w:rsidR="00892B58" w:rsidRPr="00881A3D" w:rsidRDefault="00892B58" w:rsidP="000C7BBD">
      <w:pPr>
        <w:rPr>
          <w:rFonts w:ascii="Garamond" w:hAnsi="Garamond"/>
        </w:rPr>
      </w:pPr>
      <w:r>
        <w:rPr>
          <w:rFonts w:ascii="Garamond" w:hAnsi="Garamond"/>
        </w:rPr>
        <w:t>This waiver carries with it the attendant flexibility that a schoolwide program offers.  For example, a school operating a schoolwide program has flexibility with respect to how it accounts for the time and effort of staff supported with Federal funds, particularly if the school consolidates all its funds in a single pool.  The school would also have additional flexibility in its use and reporting of Title I, Part A funds, even absent consolidation, and of Federal funds that it consolidates.</w:t>
      </w:r>
    </w:p>
    <w:p w:rsidR="00892B58" w:rsidRDefault="00892B58" w:rsidP="000C7BBD">
      <w:pPr>
        <w:rPr>
          <w:rFonts w:ascii="Garamond" w:hAnsi="Garamond"/>
        </w:rPr>
      </w:pPr>
    </w:p>
    <w:p w:rsidR="00892B58" w:rsidRDefault="00892B58" w:rsidP="000C7BBD">
      <w:pPr>
        <w:rPr>
          <w:rFonts w:ascii="Garamond" w:hAnsi="Garamond"/>
        </w:rPr>
      </w:pPr>
      <w:r w:rsidRPr="00AE0E52">
        <w:rPr>
          <w:rFonts w:ascii="Garamond" w:hAnsi="Garamond"/>
        </w:rPr>
        <w:t>An LEA may not implement</w:t>
      </w:r>
      <w:r>
        <w:rPr>
          <w:rFonts w:ascii="Garamond" w:hAnsi="Garamond"/>
        </w:rPr>
        <w:t>, in a school operating a targeted assistance program,</w:t>
      </w:r>
      <w:r w:rsidRPr="00AE0E52">
        <w:rPr>
          <w:rFonts w:ascii="Garamond" w:hAnsi="Garamond"/>
        </w:rPr>
        <w:t xml:space="preserve"> a schoolwide intervention with Title I, Part A funds in the absence of this waiver.    </w:t>
      </w:r>
    </w:p>
    <w:p w:rsidR="00892B58" w:rsidRDefault="00892B58" w:rsidP="000C7BBD">
      <w:pPr>
        <w:rPr>
          <w:rFonts w:ascii="Garamond" w:hAnsi="Garamond"/>
        </w:rPr>
      </w:pPr>
    </w:p>
    <w:p w:rsidR="00892B58" w:rsidRPr="00881A3D" w:rsidRDefault="00892B58" w:rsidP="00FA5637">
      <w:pPr>
        <w:pStyle w:val="Heading2"/>
      </w:pPr>
      <w:r w:rsidRPr="00881A3D">
        <w:t xml:space="preserve">Highly Qualified Teacher </w:t>
      </w:r>
      <w:r>
        <w:t xml:space="preserve">Improvement Plan </w:t>
      </w:r>
      <w:r w:rsidRPr="00881A3D">
        <w:t xml:space="preserve">Requirements </w:t>
      </w:r>
    </w:p>
    <w:p w:rsidR="00892B58" w:rsidRPr="00881A3D" w:rsidRDefault="00892B58" w:rsidP="000C7BBD">
      <w:pPr>
        <w:ind w:left="720" w:hanging="720"/>
        <w:rPr>
          <w:rFonts w:ascii="Garamond" w:hAnsi="Garamond"/>
          <w:b/>
        </w:rPr>
      </w:pPr>
      <w:r>
        <w:rPr>
          <w:rFonts w:ascii="Garamond" w:hAnsi="Garamond"/>
          <w:b/>
        </w:rPr>
        <w:t>B</w:t>
      </w:r>
      <w:r w:rsidRPr="00881A3D">
        <w:rPr>
          <w:rFonts w:ascii="Garamond" w:hAnsi="Garamond"/>
          <w:b/>
        </w:rPr>
        <w:t>-1</w:t>
      </w:r>
      <w:r w:rsidR="00622E7E">
        <w:rPr>
          <w:rFonts w:ascii="Garamond" w:hAnsi="Garamond"/>
          <w:b/>
        </w:rPr>
        <w:t>8</w:t>
      </w:r>
      <w:r w:rsidRPr="00881A3D">
        <w:rPr>
          <w:rFonts w:ascii="Garamond" w:hAnsi="Garamond"/>
          <w:b/>
        </w:rPr>
        <w:t>.</w:t>
      </w:r>
      <w:r w:rsidRPr="00881A3D">
        <w:rPr>
          <w:rFonts w:ascii="Garamond" w:hAnsi="Garamond"/>
          <w:b/>
        </w:rPr>
        <w:tab/>
        <w:t xml:space="preserve">What does </w:t>
      </w:r>
      <w:r>
        <w:rPr>
          <w:rFonts w:ascii="Garamond" w:hAnsi="Garamond"/>
          <w:b/>
        </w:rPr>
        <w:t>this flexibility</w:t>
      </w:r>
      <w:r w:rsidRPr="00881A3D">
        <w:rPr>
          <w:rFonts w:ascii="Garamond" w:hAnsi="Garamond"/>
          <w:b/>
        </w:rPr>
        <w:t xml:space="preserve"> include with respect to </w:t>
      </w:r>
      <w:r>
        <w:rPr>
          <w:rFonts w:ascii="Garamond" w:hAnsi="Garamond"/>
          <w:b/>
        </w:rPr>
        <w:t>the</w:t>
      </w:r>
      <w:r w:rsidRPr="00881A3D">
        <w:rPr>
          <w:rFonts w:ascii="Garamond" w:hAnsi="Garamond"/>
          <w:b/>
        </w:rPr>
        <w:t xml:space="preserve"> highly qualified teacher requirements under Title II, Part A </w:t>
      </w:r>
      <w:r>
        <w:rPr>
          <w:rFonts w:ascii="Garamond" w:hAnsi="Garamond"/>
          <w:b/>
        </w:rPr>
        <w:t xml:space="preserve">and Title I, Part A </w:t>
      </w:r>
      <w:r w:rsidRPr="00881A3D">
        <w:rPr>
          <w:rFonts w:ascii="Garamond" w:hAnsi="Garamond"/>
          <w:b/>
        </w:rPr>
        <w:t>of the ESEA?</w:t>
      </w:r>
    </w:p>
    <w:p w:rsidR="00892B58" w:rsidRPr="00881A3D" w:rsidRDefault="00892B58" w:rsidP="000C7BBD">
      <w:pPr>
        <w:rPr>
          <w:rFonts w:ascii="Garamond" w:hAnsi="Garamond"/>
        </w:rPr>
      </w:pPr>
    </w:p>
    <w:p w:rsidR="00892B58" w:rsidRPr="00881A3D" w:rsidRDefault="00892B58" w:rsidP="000C7BBD">
      <w:pPr>
        <w:rPr>
          <w:rFonts w:ascii="Garamond" w:hAnsi="Garamond"/>
        </w:rPr>
      </w:pPr>
      <w:r w:rsidRPr="00881A3D">
        <w:rPr>
          <w:rFonts w:ascii="Garamond" w:hAnsi="Garamond"/>
        </w:rPr>
        <w:t>Under</w:t>
      </w:r>
      <w:r w:rsidRPr="00881A3D">
        <w:rPr>
          <w:rFonts w:ascii="Garamond" w:hAnsi="Garamond"/>
          <w:i/>
        </w:rPr>
        <w:t xml:space="preserve"> </w:t>
      </w:r>
      <w:r w:rsidRPr="00881A3D">
        <w:rPr>
          <w:rFonts w:ascii="Garamond" w:hAnsi="Garamond"/>
        </w:rPr>
        <w:t xml:space="preserve">ESEA </w:t>
      </w:r>
      <w:r w:rsidRPr="00881A3D">
        <w:rPr>
          <w:rFonts w:ascii="Garamond" w:hAnsi="Garamond"/>
          <w:color w:val="000000"/>
        </w:rPr>
        <w:t xml:space="preserve">section 2141(a), an LEA that has not made progress for two consecutive years toward meeting the SEA’s annual objectives for ensuring that all teachers teaching core academic subjects are highly qualified must develop an improvement plan.  Section 2141(b) requires an SEA to provide </w:t>
      </w:r>
      <w:r>
        <w:rPr>
          <w:rFonts w:ascii="Garamond" w:hAnsi="Garamond"/>
          <w:color w:val="000000"/>
        </w:rPr>
        <w:t xml:space="preserve">the </w:t>
      </w:r>
      <w:r w:rsidRPr="00881A3D">
        <w:rPr>
          <w:rFonts w:ascii="Garamond" w:hAnsi="Garamond"/>
          <w:color w:val="000000"/>
        </w:rPr>
        <w:t xml:space="preserve">LEA with technical assistance </w:t>
      </w:r>
      <w:r>
        <w:rPr>
          <w:rFonts w:ascii="Garamond" w:hAnsi="Garamond"/>
          <w:color w:val="000000"/>
        </w:rPr>
        <w:t>in developing such a plan</w:t>
      </w:r>
      <w:r w:rsidRPr="00881A3D">
        <w:rPr>
          <w:rFonts w:ascii="Garamond" w:hAnsi="Garamond"/>
          <w:color w:val="000000"/>
        </w:rPr>
        <w:t>. </w:t>
      </w:r>
      <w:r w:rsidRPr="00881A3D">
        <w:rPr>
          <w:rFonts w:ascii="Garamond" w:hAnsi="Garamond"/>
        </w:rPr>
        <w:t xml:space="preserve"> Under section 2141(c), if an SEA determines that an LEA has failed to make progress toward meeting those annual objectives and has failed to make AYP for three consecutive years, the SEA must enter into an agreement with the LEA on the use of the LEA’s Title II, Part A funds.  Under such an agreement, the SEA must develop — in consultation with the LEA, teachers, and principals — professional development strategies and activities that the LEA will use to meet the objective of all of its teachers of core </w:t>
      </w:r>
      <w:r w:rsidRPr="00881A3D">
        <w:rPr>
          <w:rFonts w:ascii="Garamond" w:hAnsi="Garamond"/>
        </w:rPr>
        <w:lastRenderedPageBreak/>
        <w:t>academic subjects being highly qualified.  Such an LEA also is prohibited from using Title I, Part A funds to fund any paraprofessional hired after the date of the SEA’s determination, except under certain limited circumstances</w:t>
      </w:r>
      <w:r>
        <w:rPr>
          <w:rFonts w:ascii="Garamond" w:hAnsi="Garamond"/>
        </w:rPr>
        <w:t xml:space="preserve"> (see ESEA section 2141(c)(2)(B) and (C))</w:t>
      </w:r>
      <w:r w:rsidRPr="00881A3D">
        <w:rPr>
          <w:rFonts w:ascii="Garamond" w:hAnsi="Garamond"/>
        </w:rPr>
        <w:t>.</w:t>
      </w:r>
    </w:p>
    <w:p w:rsidR="00892B58" w:rsidRPr="00881A3D" w:rsidRDefault="00892B58" w:rsidP="000C7BBD">
      <w:pPr>
        <w:ind w:left="720"/>
        <w:rPr>
          <w:rFonts w:ascii="Garamond" w:hAnsi="Garamond"/>
        </w:rPr>
      </w:pPr>
    </w:p>
    <w:p w:rsidR="00892B58" w:rsidRDefault="00892B58" w:rsidP="000C7BBD">
      <w:pPr>
        <w:rPr>
          <w:rFonts w:ascii="Garamond" w:hAnsi="Garamond"/>
        </w:rPr>
      </w:pPr>
      <w:r w:rsidRPr="00881A3D">
        <w:rPr>
          <w:rFonts w:ascii="Garamond" w:hAnsi="Garamond"/>
        </w:rPr>
        <w:t xml:space="preserve">Under </w:t>
      </w:r>
      <w:r>
        <w:rPr>
          <w:rFonts w:ascii="Garamond" w:hAnsi="Garamond"/>
        </w:rPr>
        <w:t>this flexibility</w:t>
      </w:r>
      <w:r w:rsidRPr="00881A3D">
        <w:rPr>
          <w:rFonts w:ascii="Garamond" w:hAnsi="Garamond"/>
        </w:rPr>
        <w:t>, a</w:t>
      </w:r>
      <w:r>
        <w:rPr>
          <w:rFonts w:ascii="Garamond" w:hAnsi="Garamond"/>
        </w:rPr>
        <w:t xml:space="preserve">n </w:t>
      </w:r>
      <w:r w:rsidRPr="00881A3D">
        <w:rPr>
          <w:rFonts w:ascii="Garamond" w:hAnsi="Garamond"/>
        </w:rPr>
        <w:t>LEA</w:t>
      </w:r>
      <w:r>
        <w:rPr>
          <w:rFonts w:ascii="Garamond" w:hAnsi="Garamond"/>
        </w:rPr>
        <w:t xml:space="preserve"> is</w:t>
      </w:r>
      <w:r w:rsidRPr="00881A3D">
        <w:rPr>
          <w:rFonts w:ascii="Garamond" w:hAnsi="Garamond"/>
        </w:rPr>
        <w:t xml:space="preserve"> not required to develop an improvement plan </w:t>
      </w:r>
      <w:r>
        <w:rPr>
          <w:rFonts w:ascii="Garamond" w:hAnsi="Garamond"/>
        </w:rPr>
        <w:t xml:space="preserve">or </w:t>
      </w:r>
      <w:r w:rsidR="00A11EE3">
        <w:rPr>
          <w:rFonts w:ascii="Garamond" w:hAnsi="Garamond"/>
        </w:rPr>
        <w:t xml:space="preserve">restrict the use of Federal education funds </w:t>
      </w:r>
      <w:r>
        <w:rPr>
          <w:rFonts w:ascii="Garamond" w:hAnsi="Garamond"/>
        </w:rPr>
        <w:t xml:space="preserve">pursuant to such a plan, </w:t>
      </w:r>
      <w:r w:rsidRPr="00881A3D">
        <w:rPr>
          <w:rFonts w:ascii="Garamond" w:hAnsi="Garamond"/>
        </w:rPr>
        <w:t xml:space="preserve">and an SEA </w:t>
      </w:r>
      <w:r>
        <w:rPr>
          <w:rFonts w:ascii="Garamond" w:hAnsi="Garamond"/>
        </w:rPr>
        <w:t>is</w:t>
      </w:r>
      <w:r w:rsidRPr="00881A3D">
        <w:rPr>
          <w:rFonts w:ascii="Garamond" w:hAnsi="Garamond"/>
        </w:rPr>
        <w:t xml:space="preserve"> not required to provide the LEA </w:t>
      </w:r>
      <w:r>
        <w:rPr>
          <w:rFonts w:ascii="Garamond" w:hAnsi="Garamond"/>
        </w:rPr>
        <w:t xml:space="preserve">the </w:t>
      </w:r>
      <w:r w:rsidRPr="00881A3D">
        <w:rPr>
          <w:rFonts w:ascii="Garamond" w:hAnsi="Garamond"/>
        </w:rPr>
        <w:t>technical assistance</w:t>
      </w:r>
      <w:r>
        <w:rPr>
          <w:rFonts w:ascii="Garamond" w:hAnsi="Garamond"/>
        </w:rPr>
        <w:t xml:space="preserve"> that would be required to develop such a plan</w:t>
      </w:r>
      <w:r w:rsidRPr="00881A3D">
        <w:rPr>
          <w:rFonts w:ascii="Garamond" w:hAnsi="Garamond"/>
        </w:rPr>
        <w:t xml:space="preserve">.  </w:t>
      </w:r>
      <w:r>
        <w:rPr>
          <w:rFonts w:ascii="Garamond" w:hAnsi="Garamond"/>
        </w:rPr>
        <w:t>Additionally</w:t>
      </w:r>
      <w:r w:rsidRPr="00881A3D">
        <w:rPr>
          <w:rFonts w:ascii="Garamond" w:hAnsi="Garamond"/>
        </w:rPr>
        <w:t>, the SEA would not be required to enter into the agreement required by ESEA section 2141(c)</w:t>
      </w:r>
      <w:r>
        <w:rPr>
          <w:rFonts w:ascii="Garamond" w:hAnsi="Garamond"/>
        </w:rPr>
        <w:t xml:space="preserve"> with an </w:t>
      </w:r>
      <w:r w:rsidRPr="00881A3D">
        <w:rPr>
          <w:rFonts w:ascii="Garamond" w:hAnsi="Garamond"/>
        </w:rPr>
        <w:t>LEA.  In addition, a</w:t>
      </w:r>
      <w:r>
        <w:rPr>
          <w:rFonts w:ascii="Garamond" w:hAnsi="Garamond"/>
        </w:rPr>
        <w:t xml:space="preserve">n </w:t>
      </w:r>
      <w:r w:rsidRPr="00881A3D">
        <w:rPr>
          <w:rFonts w:ascii="Garamond" w:hAnsi="Garamond"/>
        </w:rPr>
        <w:t xml:space="preserve">LEA </w:t>
      </w:r>
      <w:r>
        <w:rPr>
          <w:rFonts w:ascii="Garamond" w:hAnsi="Garamond"/>
        </w:rPr>
        <w:t>is</w:t>
      </w:r>
      <w:r w:rsidRPr="00881A3D">
        <w:rPr>
          <w:rFonts w:ascii="Garamond" w:hAnsi="Garamond"/>
        </w:rPr>
        <w:t xml:space="preserve"> not restricted in its use of Title I, Part A funds for paraprofessionals, but still </w:t>
      </w:r>
      <w:r>
        <w:rPr>
          <w:rFonts w:ascii="Garamond" w:hAnsi="Garamond"/>
        </w:rPr>
        <w:t>must</w:t>
      </w:r>
      <w:r w:rsidRPr="00881A3D">
        <w:rPr>
          <w:rFonts w:ascii="Garamond" w:hAnsi="Garamond"/>
        </w:rPr>
        <w:t xml:space="preserve"> comply with the requirements </w:t>
      </w:r>
      <w:r>
        <w:rPr>
          <w:rFonts w:ascii="Garamond" w:hAnsi="Garamond"/>
        </w:rPr>
        <w:t xml:space="preserve">with respect to paraprofessionals </w:t>
      </w:r>
      <w:r w:rsidRPr="00881A3D">
        <w:rPr>
          <w:rFonts w:ascii="Garamond" w:hAnsi="Garamond"/>
        </w:rPr>
        <w:t xml:space="preserve">in ESEA section 1119(c) through (g).  </w:t>
      </w:r>
    </w:p>
    <w:p w:rsidR="00892B58" w:rsidRDefault="00892B58" w:rsidP="000C7BBD">
      <w:pPr>
        <w:rPr>
          <w:rFonts w:ascii="Garamond" w:hAnsi="Garamond"/>
        </w:rPr>
      </w:pPr>
    </w:p>
    <w:p w:rsidR="00892B58" w:rsidRPr="003407B2" w:rsidRDefault="00892B58" w:rsidP="000C7BBD">
      <w:pPr>
        <w:pStyle w:val="ColorfulList-Accent13"/>
        <w:spacing w:after="0" w:line="240" w:lineRule="auto"/>
        <w:ind w:left="0"/>
        <w:rPr>
          <w:rFonts w:ascii="Garamond" w:hAnsi="Garamond"/>
          <w:sz w:val="24"/>
        </w:rPr>
      </w:pPr>
      <w:r>
        <w:rPr>
          <w:rFonts w:ascii="Garamond" w:hAnsi="Garamond"/>
          <w:sz w:val="24"/>
        </w:rPr>
        <w:t>This flexibility</w:t>
      </w:r>
      <w:r w:rsidRPr="007A6AFD">
        <w:rPr>
          <w:rFonts w:ascii="Garamond" w:hAnsi="Garamond"/>
          <w:sz w:val="24"/>
        </w:rPr>
        <w:t xml:space="preserve"> maintains the basic </w:t>
      </w:r>
      <w:r>
        <w:rPr>
          <w:rFonts w:ascii="Garamond" w:hAnsi="Garamond"/>
          <w:sz w:val="24"/>
        </w:rPr>
        <w:t>h</w:t>
      </w:r>
      <w:r w:rsidRPr="007A6AFD">
        <w:rPr>
          <w:rFonts w:ascii="Garamond" w:hAnsi="Garamond"/>
          <w:sz w:val="24"/>
        </w:rPr>
        <w:t xml:space="preserve">ighly </w:t>
      </w:r>
      <w:r>
        <w:rPr>
          <w:rFonts w:ascii="Garamond" w:hAnsi="Garamond"/>
          <w:sz w:val="24"/>
        </w:rPr>
        <w:t>q</w:t>
      </w:r>
      <w:r w:rsidRPr="007A6AFD">
        <w:rPr>
          <w:rFonts w:ascii="Garamond" w:hAnsi="Garamond"/>
          <w:sz w:val="24"/>
        </w:rPr>
        <w:t xml:space="preserve">ualified </w:t>
      </w:r>
      <w:r>
        <w:rPr>
          <w:rFonts w:ascii="Garamond" w:hAnsi="Garamond"/>
          <w:sz w:val="24"/>
        </w:rPr>
        <w:t>t</w:t>
      </w:r>
      <w:r w:rsidRPr="007A6AFD">
        <w:rPr>
          <w:rFonts w:ascii="Garamond" w:hAnsi="Garamond"/>
          <w:sz w:val="24"/>
        </w:rPr>
        <w:t>eacher requirements included in section 1119 of the ESEA</w:t>
      </w:r>
      <w:r w:rsidR="00622E7E">
        <w:rPr>
          <w:rFonts w:ascii="Garamond" w:hAnsi="Garamond"/>
          <w:sz w:val="24"/>
        </w:rPr>
        <w:t xml:space="preserve">.  </w:t>
      </w:r>
      <w:r w:rsidR="007A4AA7">
        <w:rPr>
          <w:rFonts w:ascii="Garamond" w:hAnsi="Garamond"/>
          <w:sz w:val="24"/>
        </w:rPr>
        <w:t>Additionally, a</w:t>
      </w:r>
      <w:r w:rsidR="0029277D">
        <w:rPr>
          <w:rFonts w:ascii="Garamond" w:hAnsi="Garamond"/>
          <w:sz w:val="24"/>
        </w:rPr>
        <w:t>n SEA must still meet the</w:t>
      </w:r>
      <w:r>
        <w:rPr>
          <w:rFonts w:ascii="Garamond" w:hAnsi="Garamond"/>
          <w:sz w:val="24"/>
        </w:rPr>
        <w:t xml:space="preserve"> requirement in ESEA section 1111(b)(8)(C) </w:t>
      </w:r>
      <w:r w:rsidR="0029277D">
        <w:rPr>
          <w:rFonts w:ascii="Garamond" w:hAnsi="Garamond"/>
          <w:sz w:val="24"/>
        </w:rPr>
        <w:t xml:space="preserve">to </w:t>
      </w:r>
      <w:r>
        <w:rPr>
          <w:rFonts w:ascii="Garamond" w:hAnsi="Garamond"/>
          <w:sz w:val="24"/>
        </w:rPr>
        <w:t>ensure that poor and minority children are not taught at higher rates than other children by inexperienced, unqualified, or out-of-field teachers</w:t>
      </w:r>
      <w:r w:rsidRPr="007A6AFD">
        <w:rPr>
          <w:rFonts w:ascii="Garamond" w:hAnsi="Garamond"/>
          <w:sz w:val="24"/>
        </w:rPr>
        <w:t xml:space="preserve">.  </w:t>
      </w:r>
      <w:r w:rsidR="00622E7E">
        <w:rPr>
          <w:rFonts w:ascii="Garamond" w:hAnsi="Garamond"/>
          <w:sz w:val="24"/>
        </w:rPr>
        <w:t>H</w:t>
      </w:r>
      <w:r w:rsidR="00622E7E">
        <w:rPr>
          <w:rFonts w:ascii="Garamond" w:hAnsi="Garamond"/>
          <w:sz w:val="24"/>
          <w:szCs w:val="24"/>
        </w:rPr>
        <w:t xml:space="preserve">owever, once more meaningful evaluation and support systems are in place in accordance with principle </w:t>
      </w:r>
      <w:r w:rsidR="009F2B22">
        <w:rPr>
          <w:rFonts w:ascii="Garamond" w:hAnsi="Garamond"/>
          <w:sz w:val="24"/>
          <w:szCs w:val="24"/>
        </w:rPr>
        <w:t>3</w:t>
      </w:r>
      <w:r w:rsidR="00386A8B">
        <w:rPr>
          <w:rFonts w:ascii="Garamond" w:hAnsi="Garamond"/>
          <w:sz w:val="24"/>
          <w:szCs w:val="24"/>
        </w:rPr>
        <w:t xml:space="preserve"> (as described in the document titled </w:t>
      </w:r>
      <w:r w:rsidR="00386A8B">
        <w:rPr>
          <w:rFonts w:ascii="Garamond" w:hAnsi="Garamond"/>
          <w:i/>
          <w:sz w:val="24"/>
          <w:szCs w:val="24"/>
        </w:rPr>
        <w:t>ESEA Flexibility</w:t>
      </w:r>
      <w:r w:rsidR="00386A8B">
        <w:rPr>
          <w:rFonts w:ascii="Garamond" w:hAnsi="Garamond"/>
          <w:sz w:val="24"/>
          <w:szCs w:val="24"/>
        </w:rPr>
        <w:t>)</w:t>
      </w:r>
      <w:r w:rsidR="00622E7E">
        <w:rPr>
          <w:rFonts w:ascii="Garamond" w:hAnsi="Garamond"/>
          <w:sz w:val="24"/>
          <w:szCs w:val="24"/>
        </w:rPr>
        <w:t>, an SEA may use the results of such systems to meet that requirement.</w:t>
      </w:r>
    </w:p>
    <w:p w:rsidR="00892B58" w:rsidRPr="00881A3D" w:rsidRDefault="00892B58" w:rsidP="000C7BBD">
      <w:pPr>
        <w:rPr>
          <w:rFonts w:ascii="Garamond" w:hAnsi="Garamond"/>
        </w:rPr>
      </w:pPr>
    </w:p>
    <w:p w:rsidR="00892B58" w:rsidRPr="00881A3D" w:rsidRDefault="00892B58" w:rsidP="00FA5637">
      <w:pPr>
        <w:pStyle w:val="Heading2"/>
      </w:pPr>
      <w:r w:rsidRPr="00881A3D">
        <w:t>Transferability of Funds</w:t>
      </w:r>
    </w:p>
    <w:p w:rsidR="00892B58" w:rsidRPr="00881A3D" w:rsidRDefault="00892B58" w:rsidP="000C7BBD">
      <w:pPr>
        <w:keepNext/>
        <w:ind w:left="720" w:hanging="720"/>
        <w:rPr>
          <w:rFonts w:ascii="Garamond" w:hAnsi="Garamond"/>
          <w:b/>
        </w:rPr>
      </w:pPr>
      <w:r>
        <w:rPr>
          <w:rFonts w:ascii="Garamond" w:hAnsi="Garamond"/>
          <w:b/>
        </w:rPr>
        <w:t>B</w:t>
      </w:r>
      <w:r w:rsidRPr="00881A3D">
        <w:rPr>
          <w:rFonts w:ascii="Garamond" w:hAnsi="Garamond"/>
          <w:b/>
        </w:rPr>
        <w:t>-</w:t>
      </w:r>
      <w:r>
        <w:rPr>
          <w:rFonts w:ascii="Garamond" w:hAnsi="Garamond"/>
          <w:b/>
        </w:rPr>
        <w:t>1</w:t>
      </w:r>
      <w:r w:rsidR="00622E7E">
        <w:rPr>
          <w:rFonts w:ascii="Garamond" w:hAnsi="Garamond"/>
          <w:b/>
        </w:rPr>
        <w:t>9</w:t>
      </w:r>
      <w:r w:rsidRPr="00881A3D">
        <w:rPr>
          <w:rFonts w:ascii="Garamond" w:hAnsi="Garamond"/>
          <w:b/>
        </w:rPr>
        <w:t>.</w:t>
      </w:r>
      <w:r w:rsidRPr="00881A3D">
        <w:rPr>
          <w:rFonts w:ascii="Garamond" w:hAnsi="Garamond"/>
          <w:b/>
        </w:rPr>
        <w:tab/>
      </w:r>
      <w:r w:rsidR="00A11EE3">
        <w:rPr>
          <w:rFonts w:ascii="Garamond" w:hAnsi="Garamond"/>
          <w:b/>
        </w:rPr>
        <w:t>How does</w:t>
      </w:r>
      <w:r w:rsidRPr="00881A3D">
        <w:rPr>
          <w:rFonts w:ascii="Garamond" w:hAnsi="Garamond"/>
          <w:b/>
        </w:rPr>
        <w:t xml:space="preserve"> </w:t>
      </w:r>
      <w:r>
        <w:rPr>
          <w:rFonts w:ascii="Garamond" w:hAnsi="Garamond"/>
          <w:b/>
        </w:rPr>
        <w:t>this flexibility</w:t>
      </w:r>
      <w:r w:rsidRPr="00881A3D">
        <w:rPr>
          <w:rFonts w:ascii="Garamond" w:hAnsi="Garamond"/>
          <w:b/>
        </w:rPr>
        <w:t xml:space="preserve"> </w:t>
      </w:r>
      <w:r w:rsidR="00A11EE3">
        <w:rPr>
          <w:rFonts w:ascii="Garamond" w:hAnsi="Garamond"/>
          <w:b/>
        </w:rPr>
        <w:t xml:space="preserve">affect the ability of SEAs and LEAs </w:t>
      </w:r>
      <w:r w:rsidRPr="00881A3D">
        <w:rPr>
          <w:rFonts w:ascii="Garamond" w:hAnsi="Garamond"/>
          <w:b/>
        </w:rPr>
        <w:t>to transfer funds from one eligible program to another?</w:t>
      </w:r>
    </w:p>
    <w:p w:rsidR="00892B58" w:rsidRPr="00881A3D" w:rsidRDefault="00892B58" w:rsidP="000C7BBD">
      <w:pPr>
        <w:rPr>
          <w:rFonts w:ascii="Garamond" w:hAnsi="Garamond"/>
        </w:rPr>
      </w:pPr>
    </w:p>
    <w:p w:rsidR="00892B58" w:rsidRPr="00881A3D" w:rsidRDefault="00892B58" w:rsidP="000C7BBD">
      <w:pPr>
        <w:rPr>
          <w:rFonts w:ascii="Garamond" w:hAnsi="Garamond"/>
        </w:rPr>
      </w:pPr>
      <w:r w:rsidRPr="00881A3D">
        <w:rPr>
          <w:rFonts w:ascii="Garamond" w:hAnsi="Garamond"/>
        </w:rPr>
        <w:t xml:space="preserve">ESEA section 6123(a) authorizes an SEA to transfer up to 50 percent of the non-administrative funds available for State-level activities in a given fiscal year under the following </w:t>
      </w:r>
      <w:r w:rsidR="00A11EE3">
        <w:rPr>
          <w:rFonts w:ascii="Garamond" w:hAnsi="Garamond"/>
        </w:rPr>
        <w:t xml:space="preserve">(currently operating) </w:t>
      </w:r>
      <w:r w:rsidRPr="00881A3D">
        <w:rPr>
          <w:rFonts w:ascii="Garamond" w:hAnsi="Garamond"/>
        </w:rPr>
        <w:t>programs:</w:t>
      </w:r>
    </w:p>
    <w:p w:rsidR="00892B58" w:rsidRDefault="00892B58" w:rsidP="00815DCC">
      <w:pPr>
        <w:numPr>
          <w:ilvl w:val="0"/>
          <w:numId w:val="2"/>
        </w:numPr>
        <w:rPr>
          <w:rFonts w:ascii="Garamond" w:hAnsi="Garamond"/>
        </w:rPr>
      </w:pPr>
      <w:r w:rsidRPr="00881A3D">
        <w:rPr>
          <w:rFonts w:ascii="Garamond" w:hAnsi="Garamond"/>
        </w:rPr>
        <w:t>Improving Teacher Quality State Grants (ESEA section 2113(a)(3)).</w:t>
      </w:r>
    </w:p>
    <w:p w:rsidR="00892B58" w:rsidRDefault="00892B58" w:rsidP="00815DCC">
      <w:pPr>
        <w:numPr>
          <w:ilvl w:val="0"/>
          <w:numId w:val="2"/>
        </w:numPr>
        <w:rPr>
          <w:rFonts w:ascii="Garamond" w:hAnsi="Garamond"/>
        </w:rPr>
      </w:pPr>
      <w:r w:rsidRPr="00881A3D">
        <w:rPr>
          <w:rFonts w:ascii="Garamond" w:hAnsi="Garamond"/>
        </w:rPr>
        <w:t>Educational Technology State Grants (ESEA 2412(a)(1)).</w:t>
      </w:r>
    </w:p>
    <w:p w:rsidR="00892B58" w:rsidRDefault="00892B58" w:rsidP="00815DCC">
      <w:pPr>
        <w:numPr>
          <w:ilvl w:val="0"/>
          <w:numId w:val="2"/>
        </w:numPr>
        <w:rPr>
          <w:rFonts w:ascii="Garamond" w:hAnsi="Garamond"/>
        </w:rPr>
      </w:pPr>
      <w:r w:rsidRPr="00881A3D">
        <w:rPr>
          <w:rFonts w:ascii="Garamond" w:hAnsi="Garamond"/>
        </w:rPr>
        <w:t>21</w:t>
      </w:r>
      <w:r w:rsidRPr="00881A3D">
        <w:rPr>
          <w:rFonts w:ascii="Garamond" w:hAnsi="Garamond"/>
          <w:vertAlign w:val="superscript"/>
        </w:rPr>
        <w:t>st</w:t>
      </w:r>
      <w:r w:rsidRPr="00881A3D">
        <w:rPr>
          <w:rFonts w:ascii="Garamond" w:hAnsi="Garamond"/>
        </w:rPr>
        <w:t xml:space="preserve"> Century Community Learning Centers</w:t>
      </w:r>
      <w:r>
        <w:rPr>
          <w:rFonts w:ascii="Garamond" w:hAnsi="Garamond"/>
        </w:rPr>
        <w:t xml:space="preserve"> (21st CCLC)</w:t>
      </w:r>
      <w:r w:rsidRPr="00881A3D">
        <w:rPr>
          <w:rFonts w:ascii="Garamond" w:hAnsi="Garamond"/>
        </w:rPr>
        <w:t xml:space="preserve"> (ESEA section 5112(b)).</w:t>
      </w:r>
    </w:p>
    <w:p w:rsidR="00892B58" w:rsidRPr="00881A3D" w:rsidRDefault="00892B58" w:rsidP="000C7BBD">
      <w:pPr>
        <w:ind w:left="720"/>
        <w:rPr>
          <w:rFonts w:ascii="Garamond" w:hAnsi="Garamond"/>
        </w:rPr>
      </w:pPr>
    </w:p>
    <w:p w:rsidR="00892B58" w:rsidRPr="00881A3D" w:rsidRDefault="00892B58" w:rsidP="000C7BBD">
      <w:pPr>
        <w:rPr>
          <w:rFonts w:ascii="Garamond" w:hAnsi="Garamond"/>
        </w:rPr>
      </w:pPr>
      <w:r w:rsidRPr="00881A3D">
        <w:rPr>
          <w:rFonts w:ascii="Garamond" w:hAnsi="Garamond"/>
        </w:rPr>
        <w:t>An SEA may transfer these funds into its allocations under one or more of the listed programs or into its allocation under Title I, Part A of the ESEA.</w:t>
      </w:r>
    </w:p>
    <w:p w:rsidR="00892B58" w:rsidRPr="00881A3D" w:rsidRDefault="00892B58" w:rsidP="000C7BBD">
      <w:pPr>
        <w:ind w:left="720"/>
        <w:rPr>
          <w:rFonts w:ascii="Garamond" w:hAnsi="Garamond"/>
        </w:rPr>
      </w:pPr>
    </w:p>
    <w:p w:rsidR="00892B58" w:rsidRPr="00881A3D" w:rsidRDefault="00892B58" w:rsidP="000C7BBD">
      <w:pPr>
        <w:rPr>
          <w:rFonts w:ascii="Garamond" w:hAnsi="Garamond"/>
        </w:rPr>
      </w:pPr>
      <w:r w:rsidRPr="00881A3D">
        <w:rPr>
          <w:rFonts w:ascii="Garamond" w:hAnsi="Garamond"/>
        </w:rPr>
        <w:t>Similarly, ESEA section 6123(b) authorizes an LEA that is not identified for improvement or corrective action to transfer up to 50 percent of the funds it receives in a given fiscal year under the following</w:t>
      </w:r>
      <w:r w:rsidR="00A11EE3">
        <w:rPr>
          <w:rFonts w:ascii="Garamond" w:hAnsi="Garamond"/>
        </w:rPr>
        <w:t xml:space="preserve"> (currently operating) </w:t>
      </w:r>
      <w:r w:rsidRPr="00881A3D">
        <w:rPr>
          <w:rFonts w:ascii="Garamond" w:hAnsi="Garamond"/>
        </w:rPr>
        <w:t>programs:</w:t>
      </w:r>
    </w:p>
    <w:p w:rsidR="00892B58" w:rsidRDefault="00892B58" w:rsidP="00815DCC">
      <w:pPr>
        <w:numPr>
          <w:ilvl w:val="0"/>
          <w:numId w:val="2"/>
        </w:numPr>
        <w:rPr>
          <w:rFonts w:ascii="Garamond" w:hAnsi="Garamond"/>
        </w:rPr>
      </w:pPr>
      <w:r w:rsidRPr="00881A3D">
        <w:rPr>
          <w:rFonts w:ascii="Garamond" w:hAnsi="Garamond"/>
        </w:rPr>
        <w:t>Improving Teacher Quality State Grants (ESEA section 2121).</w:t>
      </w:r>
    </w:p>
    <w:p w:rsidR="00892B58" w:rsidRDefault="00892B58" w:rsidP="00815DCC">
      <w:pPr>
        <w:numPr>
          <w:ilvl w:val="0"/>
          <w:numId w:val="3"/>
        </w:numPr>
        <w:rPr>
          <w:rFonts w:ascii="Garamond" w:hAnsi="Garamond"/>
        </w:rPr>
      </w:pPr>
      <w:r w:rsidRPr="00881A3D">
        <w:rPr>
          <w:rFonts w:ascii="Garamond" w:hAnsi="Garamond"/>
        </w:rPr>
        <w:t>Educational Technology State Grants (ESEA 2412(a)(2)(A)).</w:t>
      </w:r>
    </w:p>
    <w:p w:rsidR="00892B58" w:rsidRPr="00881A3D" w:rsidRDefault="00892B58" w:rsidP="000C7BBD">
      <w:pPr>
        <w:rPr>
          <w:rFonts w:ascii="Garamond" w:hAnsi="Garamond"/>
        </w:rPr>
      </w:pPr>
    </w:p>
    <w:p w:rsidR="00892B58" w:rsidRPr="00881A3D" w:rsidRDefault="00892B58" w:rsidP="000C7BBD">
      <w:pPr>
        <w:rPr>
          <w:rFonts w:ascii="Garamond" w:hAnsi="Garamond"/>
        </w:rPr>
      </w:pPr>
      <w:r w:rsidRPr="00881A3D">
        <w:rPr>
          <w:rFonts w:ascii="Garamond" w:hAnsi="Garamond"/>
        </w:rPr>
        <w:t>An LEA may transfer funds into its allocations under one or more of these programs</w:t>
      </w:r>
      <w:r>
        <w:rPr>
          <w:rFonts w:ascii="Garamond" w:hAnsi="Garamond"/>
        </w:rPr>
        <w:t xml:space="preserve"> </w:t>
      </w:r>
      <w:r w:rsidRPr="00881A3D">
        <w:rPr>
          <w:rFonts w:ascii="Garamond" w:hAnsi="Garamond"/>
        </w:rPr>
        <w:t>or into its allocation under Title I, Part A of the ESEA.  An LEA that is identified for improvement may transfer only up to 30 percent of its funds under an eligible program and must use those funds for improvement activities consistent with ESEA section 1116(c) or transfer the funds into ESEA section 1003 for improvement activities.  An LEA that is identified for corrective action may not transfer any funds.</w:t>
      </w:r>
    </w:p>
    <w:p w:rsidR="00892B58" w:rsidRPr="00881A3D" w:rsidRDefault="00892B58" w:rsidP="000C7BBD">
      <w:pPr>
        <w:ind w:left="720" w:hanging="720"/>
        <w:rPr>
          <w:rFonts w:ascii="Garamond" w:hAnsi="Garamond"/>
        </w:rPr>
      </w:pPr>
    </w:p>
    <w:p w:rsidR="00892B58" w:rsidRDefault="00892B58" w:rsidP="000C7BBD">
      <w:pPr>
        <w:rPr>
          <w:rFonts w:ascii="Garamond" w:hAnsi="Garamond"/>
        </w:rPr>
      </w:pPr>
      <w:r w:rsidRPr="00881A3D">
        <w:rPr>
          <w:rFonts w:ascii="Garamond" w:hAnsi="Garamond"/>
        </w:rPr>
        <w:t xml:space="preserve">Under </w:t>
      </w:r>
      <w:r>
        <w:rPr>
          <w:rFonts w:ascii="Garamond" w:hAnsi="Garamond"/>
        </w:rPr>
        <w:t>this flexibility</w:t>
      </w:r>
      <w:r w:rsidRPr="00881A3D">
        <w:rPr>
          <w:rFonts w:ascii="Garamond" w:hAnsi="Garamond"/>
        </w:rPr>
        <w:t xml:space="preserve">, an SEA </w:t>
      </w:r>
      <w:r>
        <w:rPr>
          <w:rFonts w:ascii="Garamond" w:hAnsi="Garamond"/>
        </w:rPr>
        <w:t>may</w:t>
      </w:r>
      <w:r w:rsidRPr="00881A3D">
        <w:rPr>
          <w:rFonts w:ascii="Garamond" w:hAnsi="Garamond"/>
        </w:rPr>
        <w:t xml:space="preserve"> transfer up to 100 percent of its </w:t>
      </w:r>
      <w:r w:rsidR="00C74295">
        <w:rPr>
          <w:rFonts w:ascii="Garamond" w:hAnsi="Garamond"/>
        </w:rPr>
        <w:t xml:space="preserve">non-administrative funds from one or more of the three programs identified above to the other identified programs and to Title I, Part A </w:t>
      </w:r>
      <w:r w:rsidR="00C74295" w:rsidRPr="00881A3D">
        <w:rPr>
          <w:rFonts w:ascii="Garamond" w:hAnsi="Garamond"/>
        </w:rPr>
        <w:t>in order to</w:t>
      </w:r>
      <w:r w:rsidR="00C74295">
        <w:rPr>
          <w:rFonts w:ascii="Garamond" w:hAnsi="Garamond"/>
        </w:rPr>
        <w:t xml:space="preserve"> implement</w:t>
      </w:r>
      <w:r w:rsidR="00C74295" w:rsidRPr="00881A3D">
        <w:rPr>
          <w:rFonts w:ascii="Garamond" w:hAnsi="Garamond"/>
        </w:rPr>
        <w:t xml:space="preserve"> more effectively the </w:t>
      </w:r>
      <w:r w:rsidR="00C74295">
        <w:rPr>
          <w:rFonts w:ascii="Garamond" w:hAnsi="Garamond"/>
        </w:rPr>
        <w:t>principle</w:t>
      </w:r>
      <w:r w:rsidR="00C74295" w:rsidRPr="00881A3D">
        <w:rPr>
          <w:rFonts w:ascii="Garamond" w:hAnsi="Garamond"/>
        </w:rPr>
        <w:t xml:space="preserve">s of </w:t>
      </w:r>
      <w:r w:rsidR="00C74295">
        <w:rPr>
          <w:rFonts w:ascii="Garamond" w:hAnsi="Garamond"/>
        </w:rPr>
        <w:t>this flexibility</w:t>
      </w:r>
      <w:r w:rsidR="00C74295" w:rsidRPr="00881A3D">
        <w:rPr>
          <w:rFonts w:ascii="Garamond" w:hAnsi="Garamond"/>
        </w:rPr>
        <w:t xml:space="preserve"> and improve student achievement</w:t>
      </w:r>
      <w:r w:rsidR="00C74295">
        <w:rPr>
          <w:rFonts w:ascii="Garamond" w:hAnsi="Garamond"/>
        </w:rPr>
        <w:t xml:space="preserve">.  Similarly, an LEA may transfer program funds from one of the two programs identified above to the other identified program and to Title I, Part A.  </w:t>
      </w:r>
      <w:r w:rsidRPr="00881A3D">
        <w:rPr>
          <w:rFonts w:ascii="Garamond" w:hAnsi="Garamond"/>
        </w:rPr>
        <w:t xml:space="preserve">This authority would apply to </w:t>
      </w:r>
      <w:r w:rsidR="002B20FA">
        <w:rPr>
          <w:rFonts w:ascii="Garamond" w:hAnsi="Garamond"/>
        </w:rPr>
        <w:t>all</w:t>
      </w:r>
      <w:r w:rsidRPr="00881A3D">
        <w:rPr>
          <w:rFonts w:ascii="Garamond" w:hAnsi="Garamond"/>
        </w:rPr>
        <w:t xml:space="preserve"> LEA</w:t>
      </w:r>
      <w:r w:rsidR="002B20FA">
        <w:rPr>
          <w:rFonts w:ascii="Garamond" w:hAnsi="Garamond"/>
        </w:rPr>
        <w:t>s</w:t>
      </w:r>
      <w:r w:rsidRPr="00881A3D">
        <w:rPr>
          <w:rFonts w:ascii="Garamond" w:hAnsi="Garamond"/>
        </w:rPr>
        <w:t xml:space="preserve"> notwithstanding the limitations on such transfers and the restrictions on the use of the transferred funds in ESEA section 6123(b)(1).</w:t>
      </w:r>
      <w:r>
        <w:rPr>
          <w:rFonts w:ascii="Garamond" w:hAnsi="Garamond"/>
        </w:rPr>
        <w:t xml:space="preserve">  To the extent that an SEA or LEA transfers funds into a single program, such as Title I, Part A, it gains considerable flexibility with respect to the use of its funds as well as flexibility for reporting and accounting for the time and effort of staff whose salaries would then be supported from only one Federal sour</w:t>
      </w:r>
      <w:r w:rsidR="00C74295">
        <w:rPr>
          <w:rFonts w:ascii="Garamond" w:hAnsi="Garamond"/>
        </w:rPr>
        <w:t>ce.</w:t>
      </w:r>
    </w:p>
    <w:p w:rsidR="00892B58" w:rsidRDefault="00892B58" w:rsidP="000C7BBD">
      <w:pPr>
        <w:rPr>
          <w:rFonts w:ascii="Garamond" w:hAnsi="Garamond"/>
        </w:rPr>
      </w:pPr>
    </w:p>
    <w:p w:rsidR="00892B58" w:rsidRDefault="00892B58" w:rsidP="000C7BBD">
      <w:pPr>
        <w:rPr>
          <w:rFonts w:ascii="Garamond" w:hAnsi="Garamond"/>
        </w:rPr>
      </w:pPr>
      <w:r w:rsidRPr="00C67387">
        <w:rPr>
          <w:rFonts w:ascii="Garamond" w:hAnsi="Garamond"/>
        </w:rPr>
        <w:t xml:space="preserve">Under ESEA section 6123(a), an SEA may not transfer State administrative funds under the listed programs.  To obtain flexibility with respect to the use of its administrative funds, however, an SEA still has the authority to consolidate funds for State administration if the SEA can demonstrate that the majority of its resources are derived from non-Federal sources as authorized by ESEA section 9201.  </w:t>
      </w:r>
      <w:r>
        <w:rPr>
          <w:rFonts w:ascii="Garamond" w:hAnsi="Garamond"/>
        </w:rPr>
        <w:t xml:space="preserve">This, too, reduces an SEA’s burden to track its uses of funds to the specific program contributing those funds and to account for the time and effort of staff whose salaries would be then supported from the consolidated administrative </w:t>
      </w:r>
      <w:r w:rsidR="00386A8B">
        <w:rPr>
          <w:rFonts w:ascii="Garamond" w:hAnsi="Garamond"/>
        </w:rPr>
        <w:t xml:space="preserve">funds </w:t>
      </w:r>
      <w:r>
        <w:rPr>
          <w:rFonts w:ascii="Garamond" w:hAnsi="Garamond"/>
        </w:rPr>
        <w:t>pool.</w:t>
      </w:r>
    </w:p>
    <w:p w:rsidR="00892B58" w:rsidRPr="00881A3D" w:rsidRDefault="00892B58" w:rsidP="000C7BBD">
      <w:pPr>
        <w:rPr>
          <w:rFonts w:ascii="Garamond" w:hAnsi="Garamond"/>
          <w:b/>
        </w:rPr>
      </w:pPr>
    </w:p>
    <w:p w:rsidR="00892B58" w:rsidRPr="00881A3D" w:rsidRDefault="00892B58" w:rsidP="000C7BBD">
      <w:pPr>
        <w:ind w:left="720" w:hanging="720"/>
        <w:rPr>
          <w:rFonts w:ascii="Garamond" w:hAnsi="Garamond"/>
          <w:b/>
        </w:rPr>
      </w:pPr>
      <w:r>
        <w:rPr>
          <w:rFonts w:ascii="Garamond" w:hAnsi="Garamond"/>
          <w:b/>
        </w:rPr>
        <w:t>B</w:t>
      </w:r>
      <w:r w:rsidRPr="00881A3D">
        <w:rPr>
          <w:rFonts w:ascii="Garamond" w:hAnsi="Garamond"/>
          <w:b/>
        </w:rPr>
        <w:t>-</w:t>
      </w:r>
      <w:r w:rsidR="00622E7E">
        <w:rPr>
          <w:rFonts w:ascii="Garamond" w:hAnsi="Garamond"/>
          <w:b/>
        </w:rPr>
        <w:t>20</w:t>
      </w:r>
      <w:r w:rsidRPr="00881A3D">
        <w:rPr>
          <w:rFonts w:ascii="Garamond" w:hAnsi="Garamond"/>
          <w:b/>
        </w:rPr>
        <w:t xml:space="preserve">.  </w:t>
      </w:r>
      <w:r w:rsidRPr="00881A3D">
        <w:rPr>
          <w:rFonts w:ascii="Garamond" w:hAnsi="Garamond"/>
          <w:b/>
        </w:rPr>
        <w:tab/>
        <w:t xml:space="preserve">Does </w:t>
      </w:r>
      <w:r>
        <w:rPr>
          <w:rFonts w:ascii="Garamond" w:hAnsi="Garamond"/>
          <w:b/>
        </w:rPr>
        <w:t>this flexibility</w:t>
      </w:r>
      <w:r w:rsidRPr="00881A3D">
        <w:rPr>
          <w:rFonts w:ascii="Garamond" w:hAnsi="Garamond"/>
          <w:b/>
        </w:rPr>
        <w:t xml:space="preserve"> permit an SEA or</w:t>
      </w:r>
      <w:r>
        <w:rPr>
          <w:rFonts w:ascii="Garamond" w:hAnsi="Garamond"/>
          <w:b/>
        </w:rPr>
        <w:t xml:space="preserve"> </w:t>
      </w:r>
      <w:r w:rsidRPr="00881A3D">
        <w:rPr>
          <w:rFonts w:ascii="Garamond" w:hAnsi="Garamond"/>
          <w:b/>
        </w:rPr>
        <w:t>LEA to transfer funds out of Title I, Part A</w:t>
      </w:r>
      <w:r>
        <w:rPr>
          <w:rFonts w:ascii="Garamond" w:hAnsi="Garamond"/>
          <w:b/>
        </w:rPr>
        <w:t xml:space="preserve"> or out of programs not covered under ESEA section 6123</w:t>
      </w:r>
      <w:r w:rsidRPr="00881A3D">
        <w:rPr>
          <w:rFonts w:ascii="Garamond" w:hAnsi="Garamond"/>
          <w:b/>
        </w:rPr>
        <w:t>?</w:t>
      </w:r>
    </w:p>
    <w:p w:rsidR="00892B58" w:rsidRPr="00881A3D" w:rsidRDefault="00892B58" w:rsidP="000C7BBD">
      <w:pPr>
        <w:rPr>
          <w:rFonts w:ascii="Garamond" w:hAnsi="Garamond"/>
        </w:rPr>
      </w:pPr>
    </w:p>
    <w:p w:rsidR="00892B58" w:rsidRDefault="00892B58" w:rsidP="00A979BF">
      <w:pPr>
        <w:pStyle w:val="ColorfulList-Accent13"/>
        <w:spacing w:after="0" w:line="240" w:lineRule="auto"/>
        <w:ind w:left="0"/>
        <w:rPr>
          <w:rFonts w:ascii="Garamond" w:hAnsi="Garamond"/>
          <w:sz w:val="24"/>
        </w:rPr>
      </w:pPr>
      <w:r w:rsidRPr="00881A3D">
        <w:rPr>
          <w:rFonts w:ascii="Garamond" w:hAnsi="Garamond"/>
          <w:sz w:val="24"/>
        </w:rPr>
        <w:t xml:space="preserve">No.  </w:t>
      </w:r>
      <w:r>
        <w:rPr>
          <w:rFonts w:ascii="Garamond" w:hAnsi="Garamond"/>
          <w:sz w:val="24"/>
        </w:rPr>
        <w:t xml:space="preserve">Under this flexibility, the Secretary will </w:t>
      </w:r>
      <w:r w:rsidRPr="00881A3D">
        <w:rPr>
          <w:rFonts w:ascii="Garamond" w:hAnsi="Garamond"/>
          <w:sz w:val="24"/>
        </w:rPr>
        <w:t>not waive ESEA section 6123(c), which prohibits an SEA or LEA from transferring funds out of Title I, Part A of the ESEA</w:t>
      </w:r>
      <w:r w:rsidRPr="0053792C">
        <w:rPr>
          <w:rFonts w:ascii="Garamond" w:hAnsi="Garamond"/>
          <w:sz w:val="24"/>
        </w:rPr>
        <w:t xml:space="preserve">. </w:t>
      </w:r>
      <w:r>
        <w:rPr>
          <w:rFonts w:ascii="Garamond" w:hAnsi="Garamond"/>
          <w:sz w:val="24"/>
        </w:rPr>
        <w:t xml:space="preserve"> Additionally, this flexibility </w:t>
      </w:r>
      <w:r w:rsidRPr="0053792C">
        <w:rPr>
          <w:rFonts w:ascii="Garamond" w:hAnsi="Garamond"/>
          <w:sz w:val="24"/>
        </w:rPr>
        <w:t xml:space="preserve">does not </w:t>
      </w:r>
      <w:r>
        <w:rPr>
          <w:rFonts w:ascii="Garamond" w:hAnsi="Garamond"/>
          <w:sz w:val="24"/>
        </w:rPr>
        <w:t xml:space="preserve">permit an SEA or </w:t>
      </w:r>
      <w:r w:rsidRPr="0053792C">
        <w:rPr>
          <w:rFonts w:ascii="Garamond" w:hAnsi="Garamond"/>
          <w:sz w:val="24"/>
        </w:rPr>
        <w:t xml:space="preserve">LEA to transfer funds out of programs not covered under </w:t>
      </w:r>
      <w:r>
        <w:rPr>
          <w:rFonts w:ascii="Garamond" w:hAnsi="Garamond"/>
          <w:sz w:val="24"/>
        </w:rPr>
        <w:t>ESEA section 6123</w:t>
      </w:r>
      <w:r w:rsidRPr="0053792C">
        <w:rPr>
          <w:rFonts w:ascii="Garamond" w:hAnsi="Garamond"/>
          <w:sz w:val="24"/>
        </w:rPr>
        <w:t xml:space="preserve">, </w:t>
      </w:r>
      <w:r>
        <w:rPr>
          <w:rFonts w:ascii="Garamond" w:hAnsi="Garamond"/>
          <w:sz w:val="24"/>
        </w:rPr>
        <w:t>such as</w:t>
      </w:r>
      <w:r w:rsidRPr="0053792C">
        <w:rPr>
          <w:rFonts w:ascii="Garamond" w:hAnsi="Garamond"/>
          <w:sz w:val="24"/>
        </w:rPr>
        <w:t xml:space="preserve"> funds for specific populations of underserved students.</w:t>
      </w:r>
    </w:p>
    <w:p w:rsidR="00892B58" w:rsidRPr="0053792C" w:rsidRDefault="00892B58" w:rsidP="00A979BF">
      <w:pPr>
        <w:pStyle w:val="ColorfulList-Accent13"/>
        <w:spacing w:after="0" w:line="240" w:lineRule="auto"/>
        <w:ind w:left="0"/>
        <w:rPr>
          <w:rFonts w:ascii="Garamond" w:hAnsi="Garamond"/>
          <w:sz w:val="24"/>
        </w:rPr>
      </w:pPr>
    </w:p>
    <w:p w:rsidR="00892B58" w:rsidRPr="00881A3D" w:rsidRDefault="00892B58" w:rsidP="000C7BBD">
      <w:pPr>
        <w:pStyle w:val="ColorfulList-Accent13"/>
        <w:keepNext/>
        <w:spacing w:line="240" w:lineRule="auto"/>
        <w:ind w:hanging="720"/>
        <w:rPr>
          <w:rFonts w:ascii="Garamond" w:hAnsi="Garamond"/>
          <w:sz w:val="24"/>
        </w:rPr>
      </w:pPr>
      <w:r>
        <w:rPr>
          <w:rFonts w:ascii="Garamond" w:hAnsi="Garamond"/>
          <w:b/>
          <w:sz w:val="24"/>
        </w:rPr>
        <w:t>B</w:t>
      </w:r>
      <w:r w:rsidRPr="00881A3D">
        <w:rPr>
          <w:rFonts w:ascii="Garamond" w:hAnsi="Garamond"/>
          <w:b/>
          <w:sz w:val="24"/>
        </w:rPr>
        <w:t>-</w:t>
      </w:r>
      <w:r>
        <w:rPr>
          <w:rFonts w:ascii="Garamond" w:hAnsi="Garamond"/>
          <w:b/>
          <w:sz w:val="24"/>
        </w:rPr>
        <w:t>2</w:t>
      </w:r>
      <w:r w:rsidR="00622E7E">
        <w:rPr>
          <w:rFonts w:ascii="Garamond" w:hAnsi="Garamond"/>
          <w:b/>
          <w:sz w:val="24"/>
        </w:rPr>
        <w:t>1</w:t>
      </w:r>
      <w:r w:rsidRPr="00881A3D">
        <w:rPr>
          <w:rFonts w:ascii="Garamond" w:hAnsi="Garamond"/>
          <w:b/>
          <w:sz w:val="24"/>
        </w:rPr>
        <w:t>.</w:t>
      </w:r>
      <w:r w:rsidRPr="00881A3D">
        <w:rPr>
          <w:rFonts w:ascii="Garamond" w:hAnsi="Garamond"/>
          <w:b/>
          <w:sz w:val="24"/>
        </w:rPr>
        <w:tab/>
        <w:t>In transferring funds, must an SEA or LEA comply with the notice requirements in ESEA section 6123(d)?</w:t>
      </w:r>
    </w:p>
    <w:p w:rsidR="00892B58" w:rsidRDefault="00892B58" w:rsidP="00A979BF">
      <w:pPr>
        <w:pStyle w:val="ColorfulList-Accent13"/>
        <w:keepNext/>
        <w:spacing w:after="0" w:line="240" w:lineRule="auto"/>
        <w:ind w:left="0"/>
        <w:rPr>
          <w:rFonts w:ascii="Garamond" w:hAnsi="Garamond"/>
          <w:sz w:val="24"/>
        </w:rPr>
      </w:pPr>
      <w:r w:rsidRPr="00881A3D">
        <w:rPr>
          <w:rFonts w:ascii="Garamond" w:hAnsi="Garamond"/>
          <w:sz w:val="24"/>
        </w:rPr>
        <w:t xml:space="preserve">No.  Under ESEA section 6123(d), an SEA must notify the Department and an LEA must notify its SEA, not later than 30 days before the effective date of each transfer, of the program(s) from which funds are to be transferred; the amount and Federal fiscal year of the funds to be transferred; the program(s) to which the funds will be transferred; and the effective date for the transfer.  These notice requirements do not apply under </w:t>
      </w:r>
      <w:r>
        <w:rPr>
          <w:rFonts w:ascii="Garamond" w:hAnsi="Garamond"/>
          <w:sz w:val="24"/>
        </w:rPr>
        <w:t xml:space="preserve">this flexibility for an SEA or an LEA.  However, an SEA and an </w:t>
      </w:r>
      <w:r w:rsidRPr="00881A3D">
        <w:rPr>
          <w:rFonts w:ascii="Garamond" w:hAnsi="Garamond"/>
          <w:sz w:val="24"/>
        </w:rPr>
        <w:t xml:space="preserve">LEA must keep records to document each transfer. </w:t>
      </w:r>
    </w:p>
    <w:p w:rsidR="00892B58" w:rsidRPr="00881A3D" w:rsidRDefault="00892B58" w:rsidP="00A979BF">
      <w:pPr>
        <w:pStyle w:val="ColorfulList-Accent13"/>
        <w:keepNext/>
        <w:spacing w:after="0" w:line="240" w:lineRule="auto"/>
        <w:ind w:left="0"/>
        <w:rPr>
          <w:rFonts w:ascii="Garamond" w:hAnsi="Garamond"/>
          <w:sz w:val="24"/>
        </w:rPr>
      </w:pPr>
    </w:p>
    <w:p w:rsidR="00892B58" w:rsidRPr="00881A3D" w:rsidRDefault="00892B58" w:rsidP="000C7BBD">
      <w:pPr>
        <w:pStyle w:val="ColorfulList-Accent13"/>
        <w:spacing w:line="240" w:lineRule="auto"/>
        <w:ind w:hanging="720"/>
        <w:rPr>
          <w:rFonts w:ascii="Garamond" w:hAnsi="Garamond"/>
          <w:sz w:val="24"/>
        </w:rPr>
      </w:pPr>
      <w:r>
        <w:rPr>
          <w:rFonts w:ascii="Garamond" w:hAnsi="Garamond"/>
          <w:b/>
          <w:sz w:val="24"/>
        </w:rPr>
        <w:t>B</w:t>
      </w:r>
      <w:r w:rsidRPr="00881A3D">
        <w:rPr>
          <w:rFonts w:ascii="Garamond" w:hAnsi="Garamond"/>
          <w:b/>
          <w:sz w:val="24"/>
        </w:rPr>
        <w:t>-2</w:t>
      </w:r>
      <w:r w:rsidR="00622E7E">
        <w:rPr>
          <w:rFonts w:ascii="Garamond" w:hAnsi="Garamond"/>
          <w:b/>
          <w:sz w:val="24"/>
        </w:rPr>
        <w:t>2</w:t>
      </w:r>
      <w:r w:rsidRPr="00881A3D">
        <w:rPr>
          <w:rFonts w:ascii="Garamond" w:hAnsi="Garamond"/>
          <w:b/>
          <w:sz w:val="24"/>
        </w:rPr>
        <w:t>.</w:t>
      </w:r>
      <w:r w:rsidRPr="00881A3D">
        <w:rPr>
          <w:rFonts w:ascii="Garamond" w:hAnsi="Garamond"/>
          <w:b/>
          <w:sz w:val="24"/>
        </w:rPr>
        <w:tab/>
        <w:t>What are the responsibilities of a</w:t>
      </w:r>
      <w:r>
        <w:rPr>
          <w:rFonts w:ascii="Garamond" w:hAnsi="Garamond"/>
          <w:b/>
          <w:sz w:val="24"/>
        </w:rPr>
        <w:t>n</w:t>
      </w:r>
      <w:r w:rsidRPr="00881A3D">
        <w:rPr>
          <w:rFonts w:ascii="Garamond" w:hAnsi="Garamond"/>
          <w:b/>
          <w:sz w:val="24"/>
        </w:rPr>
        <w:t xml:space="preserve"> SEA or LEA for the provision of equitable services to private school children and teachers with respect to funds being transferred?</w:t>
      </w:r>
    </w:p>
    <w:p w:rsidR="00892B58" w:rsidRDefault="00892B58" w:rsidP="000C7BBD">
      <w:pPr>
        <w:pStyle w:val="ColorfulList-Accent13"/>
        <w:spacing w:after="0" w:line="240" w:lineRule="auto"/>
        <w:ind w:left="0"/>
        <w:rPr>
          <w:rFonts w:ascii="Garamond" w:hAnsi="Garamond"/>
          <w:sz w:val="24"/>
        </w:rPr>
      </w:pPr>
      <w:r w:rsidRPr="00881A3D">
        <w:rPr>
          <w:rFonts w:ascii="Garamond" w:hAnsi="Garamond"/>
          <w:sz w:val="24"/>
        </w:rPr>
        <w:t>Each program covered by the transferability authority is subject to equitable participation requirements, which may not be waived (</w:t>
      </w:r>
      <w:r w:rsidRPr="000D3110">
        <w:rPr>
          <w:rFonts w:ascii="Garamond" w:hAnsi="Garamond"/>
          <w:sz w:val="24"/>
        </w:rPr>
        <w:t>see</w:t>
      </w:r>
      <w:r w:rsidRPr="00881A3D">
        <w:rPr>
          <w:rFonts w:ascii="Garamond" w:hAnsi="Garamond"/>
          <w:sz w:val="24"/>
        </w:rPr>
        <w:t xml:space="preserve"> ESEA section 9401(c)(5))</w:t>
      </w:r>
      <w:r>
        <w:rPr>
          <w:rFonts w:ascii="Garamond" w:hAnsi="Garamond"/>
          <w:sz w:val="24"/>
        </w:rPr>
        <w:t xml:space="preserve">.  Before an SEA or </w:t>
      </w:r>
      <w:r w:rsidRPr="00881A3D">
        <w:rPr>
          <w:rFonts w:ascii="Garamond" w:hAnsi="Garamond"/>
          <w:sz w:val="24"/>
        </w:rPr>
        <w:t xml:space="preserve">LEA may transfer funds, it must engage in timely and meaningful consultation with appropriate private school officials (ESEA sections 6123(e)(2) and 9501).  With respect to the transferred funds, the SEA or LEA must provide private school students and teachers equitable services under the program(s) to </w:t>
      </w:r>
      <w:r w:rsidRPr="00881A3D">
        <w:rPr>
          <w:rFonts w:ascii="Garamond" w:hAnsi="Garamond"/>
          <w:sz w:val="24"/>
        </w:rPr>
        <w:lastRenderedPageBreak/>
        <w:t>which, and from which, the funds are transferred, based on the total amount of funds available to each program after the transfer.</w:t>
      </w:r>
    </w:p>
    <w:p w:rsidR="00892B58" w:rsidRDefault="00892B58" w:rsidP="000C7BBD">
      <w:pPr>
        <w:pStyle w:val="ColorfulList-Accent13"/>
        <w:spacing w:after="0" w:line="240" w:lineRule="auto"/>
        <w:ind w:left="0"/>
        <w:rPr>
          <w:rFonts w:ascii="Garamond" w:hAnsi="Garamond"/>
          <w:sz w:val="24"/>
        </w:rPr>
      </w:pPr>
    </w:p>
    <w:p w:rsidR="00892B58" w:rsidRPr="00014555" w:rsidRDefault="00892B58" w:rsidP="00FA5637">
      <w:pPr>
        <w:pStyle w:val="Heading2"/>
      </w:pPr>
      <w:r w:rsidRPr="000D3110">
        <w:t>School Improvement Grants</w:t>
      </w:r>
    </w:p>
    <w:p w:rsidR="00892B58" w:rsidRPr="00014555" w:rsidRDefault="00892B58" w:rsidP="000C7BBD">
      <w:pPr>
        <w:pStyle w:val="ColorfulList-Accent13"/>
        <w:spacing w:after="0" w:line="240" w:lineRule="auto"/>
        <w:ind w:left="0"/>
        <w:rPr>
          <w:rFonts w:ascii="Garamond" w:hAnsi="Garamond"/>
          <w:sz w:val="24"/>
        </w:rPr>
      </w:pPr>
      <w:r>
        <w:rPr>
          <w:rFonts w:ascii="Garamond" w:hAnsi="Garamond"/>
          <w:b/>
          <w:sz w:val="24"/>
        </w:rPr>
        <w:t>B-2</w:t>
      </w:r>
      <w:r w:rsidR="00622E7E">
        <w:rPr>
          <w:rFonts w:ascii="Garamond" w:hAnsi="Garamond"/>
          <w:b/>
          <w:sz w:val="24"/>
        </w:rPr>
        <w:t>3</w:t>
      </w:r>
      <w:r w:rsidRPr="000D3110">
        <w:rPr>
          <w:rFonts w:ascii="Garamond" w:hAnsi="Garamond"/>
          <w:b/>
          <w:sz w:val="24"/>
        </w:rPr>
        <w:t>.</w:t>
      </w:r>
      <w:r w:rsidRPr="000D3110">
        <w:rPr>
          <w:rFonts w:ascii="Garamond" w:hAnsi="Garamond"/>
          <w:b/>
          <w:sz w:val="24"/>
        </w:rPr>
        <w:tab/>
        <w:t xml:space="preserve">What does the flexibility </w:t>
      </w:r>
      <w:r w:rsidR="00386A8B">
        <w:rPr>
          <w:rFonts w:ascii="Garamond" w:hAnsi="Garamond"/>
          <w:b/>
          <w:sz w:val="24"/>
        </w:rPr>
        <w:t xml:space="preserve">allow </w:t>
      </w:r>
      <w:r w:rsidRPr="000D3110">
        <w:rPr>
          <w:rFonts w:ascii="Garamond" w:hAnsi="Garamond"/>
          <w:b/>
          <w:sz w:val="24"/>
        </w:rPr>
        <w:t>with respect to SIG</w:t>
      </w:r>
      <w:r>
        <w:rPr>
          <w:rFonts w:ascii="Garamond" w:hAnsi="Garamond"/>
          <w:b/>
          <w:sz w:val="24"/>
        </w:rPr>
        <w:t xml:space="preserve"> fund</w:t>
      </w:r>
      <w:r w:rsidRPr="000D3110">
        <w:rPr>
          <w:rFonts w:ascii="Garamond" w:hAnsi="Garamond"/>
          <w:b/>
          <w:sz w:val="24"/>
        </w:rPr>
        <w:t>s?</w:t>
      </w:r>
    </w:p>
    <w:p w:rsidR="00892B58" w:rsidRPr="00014555" w:rsidRDefault="00892B58" w:rsidP="000C7BBD">
      <w:pPr>
        <w:pStyle w:val="ColorfulList-Accent13"/>
        <w:spacing w:after="0" w:line="240" w:lineRule="auto"/>
        <w:ind w:left="0"/>
        <w:rPr>
          <w:rFonts w:ascii="Garamond" w:hAnsi="Garamond"/>
          <w:sz w:val="24"/>
        </w:rPr>
      </w:pPr>
    </w:p>
    <w:p w:rsidR="00892B58" w:rsidRPr="00F66C51" w:rsidRDefault="00892B58" w:rsidP="000C7BBD">
      <w:pPr>
        <w:rPr>
          <w:rFonts w:ascii="Garamond" w:hAnsi="Garamond"/>
        </w:rPr>
      </w:pPr>
      <w:r w:rsidRPr="00F66C51">
        <w:rPr>
          <w:rFonts w:ascii="Garamond" w:hAnsi="Garamond"/>
        </w:rPr>
        <w:t>Un</w:t>
      </w:r>
      <w:r>
        <w:rPr>
          <w:rFonts w:ascii="Garamond" w:hAnsi="Garamond"/>
        </w:rPr>
        <w:t xml:space="preserve">der this flexibility, an </w:t>
      </w:r>
      <w:r w:rsidRPr="00F66C51">
        <w:rPr>
          <w:rFonts w:ascii="Garamond" w:hAnsi="Garamond"/>
        </w:rPr>
        <w:t xml:space="preserve">LEA is eligible to apply for SIG funds </w:t>
      </w:r>
      <w:r>
        <w:rPr>
          <w:rFonts w:ascii="Garamond" w:hAnsi="Garamond"/>
        </w:rPr>
        <w:t>to implement one of the four school intervention models defined in the SIG final requirements in</w:t>
      </w:r>
      <w:r w:rsidRPr="00F66C51">
        <w:rPr>
          <w:rFonts w:ascii="Garamond" w:hAnsi="Garamond"/>
        </w:rPr>
        <w:t xml:space="preserve"> a priority school even if that school is not in improvement an</w:t>
      </w:r>
      <w:r>
        <w:rPr>
          <w:rFonts w:ascii="Garamond" w:hAnsi="Garamond"/>
        </w:rPr>
        <w:t xml:space="preserve">d thus </w:t>
      </w:r>
      <w:r w:rsidRPr="00F66C51">
        <w:rPr>
          <w:rFonts w:ascii="Garamond" w:hAnsi="Garamond"/>
        </w:rPr>
        <w:t>the LEA would not otherwise be eligible</w:t>
      </w:r>
      <w:r>
        <w:rPr>
          <w:rFonts w:ascii="Garamond" w:hAnsi="Garamond"/>
        </w:rPr>
        <w:t xml:space="preserve"> to receive SIG funds for the school</w:t>
      </w:r>
      <w:r w:rsidRPr="00F66C51">
        <w:rPr>
          <w:rFonts w:ascii="Garamond" w:hAnsi="Garamond"/>
        </w:rPr>
        <w:t xml:space="preserve">.  An SEA approved to implement </w:t>
      </w:r>
      <w:r>
        <w:rPr>
          <w:rFonts w:ascii="Garamond" w:hAnsi="Garamond"/>
        </w:rPr>
        <w:t>this flexibility</w:t>
      </w:r>
      <w:r w:rsidRPr="00F66C51">
        <w:rPr>
          <w:rFonts w:ascii="Garamond" w:hAnsi="Garamond"/>
        </w:rPr>
        <w:t xml:space="preserve"> </w:t>
      </w:r>
      <w:r>
        <w:rPr>
          <w:rFonts w:ascii="Garamond" w:hAnsi="Garamond"/>
        </w:rPr>
        <w:t>may</w:t>
      </w:r>
      <w:r w:rsidRPr="00F66C51">
        <w:rPr>
          <w:rFonts w:ascii="Garamond" w:hAnsi="Garamond"/>
        </w:rPr>
        <w:t xml:space="preserve"> award SIG funds above the amount needed for </w:t>
      </w:r>
      <w:r>
        <w:rPr>
          <w:rFonts w:ascii="Garamond" w:hAnsi="Garamond"/>
        </w:rPr>
        <w:t xml:space="preserve">SIG continuation awards to an </w:t>
      </w:r>
      <w:r w:rsidRPr="00F66C51">
        <w:rPr>
          <w:rFonts w:ascii="Garamond" w:hAnsi="Garamond"/>
        </w:rPr>
        <w:t xml:space="preserve">LEA with priority schools according to the rules that apply to Tier I and Tier II schools under the SIG final requirements.  </w:t>
      </w:r>
    </w:p>
    <w:p w:rsidR="00892B58" w:rsidRDefault="00892B58" w:rsidP="000C7BBD">
      <w:pPr>
        <w:pStyle w:val="ColorfulList-Accent13"/>
        <w:spacing w:after="0" w:line="240" w:lineRule="auto"/>
        <w:ind w:left="0"/>
        <w:rPr>
          <w:rFonts w:ascii="Garamond" w:hAnsi="Garamond"/>
          <w:sz w:val="24"/>
        </w:rPr>
      </w:pPr>
    </w:p>
    <w:p w:rsidR="00892B58" w:rsidRPr="00014555" w:rsidRDefault="00892B58" w:rsidP="00FA5637">
      <w:pPr>
        <w:pStyle w:val="Heading2"/>
      </w:pPr>
      <w:r>
        <w:t>Expanded Learning Time</w:t>
      </w:r>
    </w:p>
    <w:p w:rsidR="00892B58" w:rsidRPr="00014555" w:rsidRDefault="00892B58" w:rsidP="000C7BBD">
      <w:pPr>
        <w:pStyle w:val="ColorfulList-Accent13"/>
        <w:spacing w:after="0" w:line="240" w:lineRule="auto"/>
        <w:ind w:left="0"/>
        <w:rPr>
          <w:rFonts w:ascii="Garamond" w:hAnsi="Garamond"/>
          <w:sz w:val="24"/>
        </w:rPr>
      </w:pPr>
      <w:r>
        <w:rPr>
          <w:rFonts w:ascii="Garamond" w:hAnsi="Garamond"/>
          <w:b/>
          <w:sz w:val="24"/>
        </w:rPr>
        <w:t>B</w:t>
      </w:r>
      <w:r w:rsidRPr="000D3110">
        <w:rPr>
          <w:rFonts w:ascii="Garamond" w:hAnsi="Garamond"/>
          <w:b/>
          <w:sz w:val="24"/>
        </w:rPr>
        <w:t>-2</w:t>
      </w:r>
      <w:r w:rsidR="00622E7E">
        <w:rPr>
          <w:rFonts w:ascii="Garamond" w:hAnsi="Garamond"/>
          <w:b/>
          <w:sz w:val="24"/>
        </w:rPr>
        <w:t>4</w:t>
      </w:r>
      <w:r w:rsidRPr="000D3110">
        <w:rPr>
          <w:rFonts w:ascii="Garamond" w:hAnsi="Garamond"/>
          <w:b/>
          <w:sz w:val="24"/>
        </w:rPr>
        <w:t>.</w:t>
      </w:r>
      <w:r w:rsidRPr="000D3110">
        <w:rPr>
          <w:rFonts w:ascii="Garamond" w:hAnsi="Garamond"/>
          <w:b/>
          <w:sz w:val="24"/>
        </w:rPr>
        <w:tab/>
        <w:t xml:space="preserve">What does </w:t>
      </w:r>
      <w:r>
        <w:rPr>
          <w:rFonts w:ascii="Garamond" w:hAnsi="Garamond"/>
          <w:b/>
          <w:sz w:val="24"/>
        </w:rPr>
        <w:t xml:space="preserve">this flexibility include </w:t>
      </w:r>
      <w:r w:rsidRPr="000D3110">
        <w:rPr>
          <w:rFonts w:ascii="Garamond" w:hAnsi="Garamond"/>
          <w:b/>
          <w:sz w:val="24"/>
        </w:rPr>
        <w:t xml:space="preserve">with respect to </w:t>
      </w:r>
      <w:r>
        <w:rPr>
          <w:rFonts w:ascii="Garamond" w:hAnsi="Garamond"/>
          <w:b/>
          <w:sz w:val="24"/>
        </w:rPr>
        <w:t>expanded learning time</w:t>
      </w:r>
      <w:r w:rsidRPr="000D3110">
        <w:rPr>
          <w:rFonts w:ascii="Garamond" w:hAnsi="Garamond"/>
          <w:b/>
          <w:sz w:val="24"/>
        </w:rPr>
        <w:t>?</w:t>
      </w:r>
    </w:p>
    <w:p w:rsidR="00892B58" w:rsidRDefault="00892B58" w:rsidP="000C7BBD">
      <w:pPr>
        <w:pStyle w:val="ColorfulList-Accent13"/>
        <w:spacing w:after="0" w:line="240" w:lineRule="auto"/>
        <w:ind w:left="0"/>
        <w:rPr>
          <w:rFonts w:ascii="Garamond" w:hAnsi="Garamond"/>
        </w:rPr>
      </w:pPr>
    </w:p>
    <w:p w:rsidR="00892B58" w:rsidRDefault="00892B58" w:rsidP="000C7BBD">
      <w:pPr>
        <w:pStyle w:val="ColorfulList-Accent13"/>
        <w:spacing w:after="0" w:line="240" w:lineRule="auto"/>
        <w:ind w:left="0"/>
        <w:rPr>
          <w:rFonts w:ascii="Garamond" w:hAnsi="Garamond"/>
          <w:sz w:val="24"/>
        </w:rPr>
      </w:pPr>
      <w:r w:rsidRPr="002147B5">
        <w:rPr>
          <w:rFonts w:ascii="Garamond" w:hAnsi="Garamond"/>
          <w:sz w:val="24"/>
        </w:rPr>
        <w:t xml:space="preserve">Under </w:t>
      </w:r>
      <w:r>
        <w:rPr>
          <w:rFonts w:ascii="Garamond" w:hAnsi="Garamond"/>
          <w:sz w:val="24"/>
        </w:rPr>
        <w:t>this flexibility</w:t>
      </w:r>
      <w:r w:rsidRPr="002147B5">
        <w:rPr>
          <w:rFonts w:ascii="Garamond" w:hAnsi="Garamond"/>
          <w:sz w:val="24"/>
        </w:rPr>
        <w:t xml:space="preserve">, </w:t>
      </w:r>
      <w:r>
        <w:rPr>
          <w:rFonts w:ascii="Garamond" w:hAnsi="Garamond"/>
          <w:sz w:val="24"/>
        </w:rPr>
        <w:t xml:space="preserve">an SEA may request flexibility to permit its LEAs to </w:t>
      </w:r>
      <w:r w:rsidRPr="002147B5">
        <w:rPr>
          <w:rFonts w:ascii="Garamond" w:hAnsi="Garamond"/>
          <w:sz w:val="24"/>
        </w:rPr>
        <w:t xml:space="preserve">use funds for community learning centers under the 21st CCLC program </w:t>
      </w:r>
      <w:r>
        <w:rPr>
          <w:rFonts w:ascii="Garamond" w:hAnsi="Garamond"/>
          <w:sz w:val="24"/>
        </w:rPr>
        <w:t xml:space="preserve">to support activities </w:t>
      </w:r>
      <w:r w:rsidR="00A11EE3">
        <w:rPr>
          <w:rFonts w:ascii="Garamond" w:hAnsi="Garamond"/>
          <w:sz w:val="24"/>
        </w:rPr>
        <w:t>that</w:t>
      </w:r>
      <w:r>
        <w:rPr>
          <w:rFonts w:ascii="Garamond" w:hAnsi="Garamond"/>
          <w:sz w:val="24"/>
        </w:rPr>
        <w:t xml:space="preserve"> provide</w:t>
      </w:r>
      <w:r w:rsidRPr="002147B5">
        <w:rPr>
          <w:rFonts w:ascii="Garamond" w:hAnsi="Garamond"/>
          <w:sz w:val="24"/>
        </w:rPr>
        <w:t xml:space="preserve"> </w:t>
      </w:r>
      <w:r>
        <w:rPr>
          <w:rFonts w:ascii="Garamond" w:hAnsi="Garamond"/>
          <w:sz w:val="24"/>
        </w:rPr>
        <w:t xml:space="preserve">high-quality </w:t>
      </w:r>
      <w:r w:rsidRPr="002147B5">
        <w:rPr>
          <w:rFonts w:ascii="Garamond" w:hAnsi="Garamond"/>
          <w:sz w:val="24"/>
        </w:rPr>
        <w:t>expanded learning</w:t>
      </w:r>
      <w:r>
        <w:rPr>
          <w:rFonts w:ascii="Garamond" w:hAnsi="Garamond"/>
          <w:sz w:val="24"/>
        </w:rPr>
        <w:t xml:space="preserve"> time during the school day </w:t>
      </w:r>
      <w:r w:rsidRPr="002147B5">
        <w:rPr>
          <w:rFonts w:ascii="Garamond" w:hAnsi="Garamond"/>
          <w:sz w:val="24"/>
        </w:rPr>
        <w:t>in addition to activities during non-school hours or periods when school is not in session (</w:t>
      </w:r>
      <w:r w:rsidRPr="002A53D2">
        <w:rPr>
          <w:rFonts w:ascii="Garamond" w:hAnsi="Garamond"/>
          <w:i/>
          <w:sz w:val="24"/>
        </w:rPr>
        <w:t>i.e.</w:t>
      </w:r>
      <w:r w:rsidRPr="002147B5">
        <w:rPr>
          <w:rFonts w:ascii="Garamond" w:hAnsi="Garamond"/>
          <w:sz w:val="24"/>
        </w:rPr>
        <w:t xml:space="preserve">, before and after school or during summer recess).  </w:t>
      </w:r>
    </w:p>
    <w:p w:rsidR="00892B58" w:rsidRDefault="00892B58" w:rsidP="000C7BBD">
      <w:pPr>
        <w:pStyle w:val="ColorfulList-Accent13"/>
        <w:spacing w:after="0" w:line="240" w:lineRule="auto"/>
        <w:ind w:left="0"/>
        <w:rPr>
          <w:rFonts w:ascii="Garamond" w:hAnsi="Garamond"/>
          <w:sz w:val="24"/>
        </w:rPr>
      </w:pPr>
    </w:p>
    <w:p w:rsidR="00892B58" w:rsidRPr="00014555" w:rsidRDefault="00892B58" w:rsidP="000C7BBD">
      <w:pPr>
        <w:pStyle w:val="ColorfulList-Accent13"/>
        <w:spacing w:after="0" w:line="240" w:lineRule="auto"/>
        <w:ind w:left="0"/>
        <w:rPr>
          <w:rFonts w:ascii="Garamond" w:hAnsi="Garamond"/>
          <w:sz w:val="24"/>
        </w:rPr>
      </w:pPr>
      <w:r>
        <w:rPr>
          <w:rFonts w:ascii="Garamond" w:hAnsi="Garamond"/>
          <w:b/>
          <w:sz w:val="24"/>
        </w:rPr>
        <w:t>B</w:t>
      </w:r>
      <w:r w:rsidRPr="000D3110">
        <w:rPr>
          <w:rFonts w:ascii="Garamond" w:hAnsi="Garamond"/>
          <w:b/>
          <w:sz w:val="24"/>
        </w:rPr>
        <w:t>-2</w:t>
      </w:r>
      <w:r w:rsidR="00622E7E">
        <w:rPr>
          <w:rFonts w:ascii="Garamond" w:hAnsi="Garamond"/>
          <w:b/>
          <w:sz w:val="24"/>
        </w:rPr>
        <w:t>5</w:t>
      </w:r>
      <w:r w:rsidRPr="000D3110">
        <w:rPr>
          <w:rFonts w:ascii="Garamond" w:hAnsi="Garamond"/>
          <w:b/>
          <w:sz w:val="24"/>
        </w:rPr>
        <w:t>.</w:t>
      </w:r>
      <w:r w:rsidRPr="000D3110">
        <w:rPr>
          <w:rFonts w:ascii="Garamond" w:hAnsi="Garamond"/>
          <w:b/>
          <w:sz w:val="24"/>
        </w:rPr>
        <w:tab/>
        <w:t xml:space="preserve">What does </w:t>
      </w:r>
      <w:r>
        <w:rPr>
          <w:rFonts w:ascii="Garamond" w:hAnsi="Garamond"/>
          <w:b/>
          <w:sz w:val="24"/>
        </w:rPr>
        <w:t>high-quality</w:t>
      </w:r>
      <w:r w:rsidRPr="000D3110">
        <w:rPr>
          <w:rFonts w:ascii="Garamond" w:hAnsi="Garamond"/>
          <w:b/>
          <w:sz w:val="24"/>
        </w:rPr>
        <w:t xml:space="preserve"> </w:t>
      </w:r>
      <w:r>
        <w:rPr>
          <w:rFonts w:ascii="Garamond" w:hAnsi="Garamond"/>
          <w:b/>
          <w:sz w:val="24"/>
        </w:rPr>
        <w:t>expanded learning time look like</w:t>
      </w:r>
      <w:r w:rsidRPr="000D3110">
        <w:rPr>
          <w:rFonts w:ascii="Garamond" w:hAnsi="Garamond"/>
          <w:b/>
          <w:sz w:val="24"/>
        </w:rPr>
        <w:t>?</w:t>
      </w:r>
    </w:p>
    <w:p w:rsidR="00892B58" w:rsidRDefault="00892B58" w:rsidP="000C7BBD">
      <w:pPr>
        <w:pStyle w:val="ColorfulList-Accent13"/>
        <w:spacing w:after="0" w:line="240" w:lineRule="auto"/>
        <w:ind w:left="0"/>
        <w:rPr>
          <w:rFonts w:ascii="Garamond" w:hAnsi="Garamond"/>
        </w:rPr>
      </w:pPr>
    </w:p>
    <w:p w:rsidR="00892B58" w:rsidRDefault="00892B58" w:rsidP="000C7BBD">
      <w:pPr>
        <w:pStyle w:val="ColorfulList-Accent13"/>
        <w:spacing w:after="0" w:line="240" w:lineRule="auto"/>
        <w:ind w:left="0"/>
        <w:rPr>
          <w:rFonts w:ascii="Garamond" w:hAnsi="Garamond"/>
          <w:sz w:val="24"/>
        </w:rPr>
      </w:pPr>
      <w:r>
        <w:rPr>
          <w:rFonts w:ascii="Garamond" w:hAnsi="Garamond"/>
          <w:sz w:val="24"/>
        </w:rPr>
        <w:t>Supporting activities to provide high-quality expanded learning time might include:</w:t>
      </w:r>
    </w:p>
    <w:p w:rsidR="00892B58" w:rsidRDefault="00892B58" w:rsidP="00622E7E">
      <w:pPr>
        <w:pStyle w:val="ColorfulList-Accent13"/>
        <w:numPr>
          <w:ilvl w:val="0"/>
          <w:numId w:val="3"/>
        </w:numPr>
        <w:spacing w:after="0" w:line="240" w:lineRule="auto"/>
        <w:ind w:left="720"/>
        <w:rPr>
          <w:rFonts w:ascii="Garamond" w:hAnsi="Garamond"/>
          <w:sz w:val="24"/>
        </w:rPr>
      </w:pPr>
      <w:r>
        <w:rPr>
          <w:rFonts w:ascii="Garamond" w:hAnsi="Garamond"/>
          <w:sz w:val="24"/>
        </w:rPr>
        <w:t>Adding significantly more time by expanding the school day, school week, or school year to increase</w:t>
      </w:r>
      <w:r w:rsidR="00386A8B">
        <w:rPr>
          <w:rFonts w:ascii="Garamond" w:hAnsi="Garamond"/>
          <w:sz w:val="24"/>
        </w:rPr>
        <w:t xml:space="preserve"> learning</w:t>
      </w:r>
      <w:r>
        <w:rPr>
          <w:rFonts w:ascii="Garamond" w:hAnsi="Garamond"/>
          <w:sz w:val="24"/>
        </w:rPr>
        <w:t xml:space="preserve"> time for all students;</w:t>
      </w:r>
    </w:p>
    <w:p w:rsidR="00892B58" w:rsidRDefault="00892B58" w:rsidP="00622E7E">
      <w:pPr>
        <w:pStyle w:val="ColorfulList-Accent13"/>
        <w:numPr>
          <w:ilvl w:val="0"/>
          <w:numId w:val="3"/>
        </w:numPr>
        <w:spacing w:after="0" w:line="240" w:lineRule="auto"/>
        <w:ind w:left="720"/>
        <w:rPr>
          <w:rFonts w:ascii="Garamond" w:hAnsi="Garamond"/>
          <w:sz w:val="24"/>
        </w:rPr>
      </w:pPr>
      <w:r>
        <w:rPr>
          <w:rFonts w:ascii="Garamond" w:hAnsi="Garamond"/>
          <w:sz w:val="24"/>
        </w:rPr>
        <w:t>Using the additional time to support a well-rounded education that includes time for academic</w:t>
      </w:r>
      <w:r w:rsidR="00136536">
        <w:rPr>
          <w:rFonts w:ascii="Garamond" w:hAnsi="Garamond"/>
          <w:sz w:val="24"/>
        </w:rPr>
        <w:t>s and enrichment activities;</w:t>
      </w:r>
    </w:p>
    <w:p w:rsidR="00136536" w:rsidRDefault="00892B58" w:rsidP="00622E7E">
      <w:pPr>
        <w:pStyle w:val="ColorfulList-Accent13"/>
        <w:numPr>
          <w:ilvl w:val="0"/>
          <w:numId w:val="3"/>
        </w:numPr>
        <w:spacing w:after="0" w:line="240" w:lineRule="auto"/>
        <w:ind w:left="720"/>
        <w:rPr>
          <w:rFonts w:ascii="Garamond" w:hAnsi="Garamond"/>
          <w:sz w:val="24"/>
        </w:rPr>
      </w:pPr>
      <w:r>
        <w:rPr>
          <w:rFonts w:ascii="Garamond" w:hAnsi="Garamond"/>
          <w:sz w:val="24"/>
        </w:rPr>
        <w:t>Providing additional time for teacher collaboration and common planning</w:t>
      </w:r>
      <w:r w:rsidR="00136536">
        <w:rPr>
          <w:rFonts w:ascii="Garamond" w:hAnsi="Garamond"/>
          <w:sz w:val="24"/>
        </w:rPr>
        <w:t>; and</w:t>
      </w:r>
    </w:p>
    <w:p w:rsidR="00892B58" w:rsidRPr="00136536" w:rsidRDefault="00136536" w:rsidP="00136536">
      <w:pPr>
        <w:pStyle w:val="ColorfulList-Accent13"/>
        <w:numPr>
          <w:ilvl w:val="0"/>
          <w:numId w:val="3"/>
        </w:numPr>
        <w:spacing w:after="0" w:line="240" w:lineRule="auto"/>
        <w:ind w:left="720"/>
        <w:rPr>
          <w:rFonts w:ascii="Garamond" w:hAnsi="Garamond"/>
          <w:sz w:val="24"/>
        </w:rPr>
      </w:pPr>
      <w:r w:rsidRPr="00136536">
        <w:rPr>
          <w:rFonts w:ascii="Garamond" w:hAnsi="Garamond"/>
          <w:sz w:val="24"/>
        </w:rPr>
        <w:t>Partner</w:t>
      </w:r>
      <w:r>
        <w:rPr>
          <w:rFonts w:ascii="Garamond" w:hAnsi="Garamond"/>
          <w:sz w:val="24"/>
        </w:rPr>
        <w:t>ing</w:t>
      </w:r>
      <w:r w:rsidRPr="00136536">
        <w:rPr>
          <w:rFonts w:ascii="Garamond" w:hAnsi="Garamond"/>
          <w:sz w:val="24"/>
        </w:rPr>
        <w:t xml:space="preserve"> with one or more outside organizations, such as a nonprofit organization, with demonstrated experience in improving student achievement.</w:t>
      </w:r>
    </w:p>
    <w:p w:rsidR="001B5EEA" w:rsidRPr="00136536" w:rsidRDefault="001B5EEA" w:rsidP="00136536">
      <w:pPr>
        <w:pStyle w:val="ColorfulList-Accent13"/>
        <w:numPr>
          <w:ilvl w:val="0"/>
          <w:numId w:val="3"/>
        </w:numPr>
        <w:spacing w:after="0" w:line="240" w:lineRule="auto"/>
        <w:ind w:left="720"/>
        <w:rPr>
          <w:rFonts w:ascii="Garamond" w:hAnsi="Garamond"/>
          <w:sz w:val="24"/>
        </w:rPr>
      </w:pPr>
      <w:r w:rsidRPr="00136536">
        <w:rPr>
          <w:rFonts w:ascii="Garamond" w:hAnsi="Garamond"/>
          <w:sz w:val="24"/>
        </w:rPr>
        <w:br w:type="page"/>
      </w:r>
    </w:p>
    <w:p w:rsidR="00892B58" w:rsidRDefault="00985CEC" w:rsidP="00FA5637">
      <w:pPr>
        <w:pStyle w:val="Heading1"/>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11191875</wp:posOffset>
                </wp:positionH>
                <wp:positionV relativeFrom="paragraph">
                  <wp:posOffset>19050</wp:posOffset>
                </wp:positionV>
                <wp:extent cx="1790700" cy="2329815"/>
                <wp:effectExtent l="9525" t="12065" r="9525" b="1079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29815"/>
                        </a:xfrm>
                        <a:prstGeom prst="rect">
                          <a:avLst/>
                        </a:prstGeom>
                        <a:solidFill>
                          <a:srgbClr val="FFFFFF"/>
                        </a:solidFill>
                        <a:ln w="9525">
                          <a:solidFill>
                            <a:srgbClr val="000000"/>
                          </a:solidFill>
                          <a:miter lim="800000"/>
                          <a:headEnd/>
                          <a:tailEnd/>
                        </a:ln>
                      </wps:spPr>
                      <wps:txbx>
                        <w:txbxContent>
                          <w:p w:rsidR="00386A8B" w:rsidRPr="0055353F" w:rsidRDefault="00386A8B" w:rsidP="006C6289">
                            <w:pPr>
                              <w:rPr>
                                <w:rFonts w:ascii="Garamond" w:hAnsi="Garamond"/>
                              </w:rPr>
                            </w:pPr>
                            <w:r w:rsidRPr="0055353F">
                              <w:rPr>
                                <w:rFonts w:ascii="Garamond" w:hAnsi="Garamond"/>
                              </w:rPr>
                              <w:t xml:space="preserve">SS = Scott Sargrad </w:t>
                            </w:r>
                          </w:p>
                          <w:p w:rsidR="00386A8B" w:rsidRPr="0055353F" w:rsidRDefault="00386A8B" w:rsidP="006C6289">
                            <w:pPr>
                              <w:rPr>
                                <w:rFonts w:ascii="Garamond" w:hAnsi="Garamond"/>
                              </w:rPr>
                            </w:pPr>
                            <w:r w:rsidRPr="0055353F">
                              <w:rPr>
                                <w:rFonts w:ascii="Garamond" w:hAnsi="Garamond"/>
                                <w:b/>
                                <w:bCs/>
                              </w:rPr>
                              <w:t>JGB = Judy Becker</w:t>
                            </w:r>
                          </w:p>
                          <w:p w:rsidR="00386A8B" w:rsidRPr="0055353F" w:rsidRDefault="00386A8B" w:rsidP="006C6289">
                            <w:pPr>
                              <w:rPr>
                                <w:rFonts w:ascii="Garamond" w:hAnsi="Garamond"/>
                              </w:rPr>
                            </w:pPr>
                            <w:r w:rsidRPr="0055353F">
                              <w:rPr>
                                <w:rFonts w:ascii="Garamond" w:hAnsi="Garamond"/>
                                <w:b/>
                                <w:bCs/>
                              </w:rPr>
                              <w:t>EV = Emma Vadehra</w:t>
                            </w:r>
                          </w:p>
                          <w:p w:rsidR="00386A8B" w:rsidRPr="0055353F" w:rsidRDefault="00386A8B" w:rsidP="006C6289">
                            <w:pPr>
                              <w:rPr>
                                <w:rFonts w:ascii="Garamond" w:hAnsi="Garamond"/>
                              </w:rPr>
                            </w:pPr>
                            <w:r w:rsidRPr="0055353F">
                              <w:rPr>
                                <w:rFonts w:ascii="Garamond" w:hAnsi="Garamond"/>
                                <w:b/>
                                <w:bCs/>
                              </w:rPr>
                              <w:t>HAC &amp; KR = Kay Rigling</w:t>
                            </w:r>
                          </w:p>
                          <w:p w:rsidR="00386A8B" w:rsidRPr="0055353F" w:rsidRDefault="00386A8B" w:rsidP="006C6289">
                            <w:pPr>
                              <w:rPr>
                                <w:rFonts w:ascii="Garamond" w:hAnsi="Garamond"/>
                              </w:rPr>
                            </w:pPr>
                            <w:r w:rsidRPr="0055353F">
                              <w:rPr>
                                <w:rFonts w:ascii="Garamond" w:hAnsi="Garamond"/>
                                <w:b/>
                                <w:bCs/>
                              </w:rPr>
                              <w:t>AU = Susan Wilhelm</w:t>
                            </w:r>
                          </w:p>
                          <w:p w:rsidR="00386A8B" w:rsidRPr="0055353F" w:rsidRDefault="00386A8B" w:rsidP="006C6289">
                            <w:pPr>
                              <w:rPr>
                                <w:rFonts w:ascii="Garamond" w:hAnsi="Garamond"/>
                              </w:rPr>
                            </w:pPr>
                            <w:r w:rsidRPr="0055353F">
                              <w:rPr>
                                <w:rFonts w:ascii="Garamond" w:hAnsi="Garamond"/>
                                <w:b/>
                                <w:bCs/>
                              </w:rPr>
                              <w:t>SR = Sue Rigney</w:t>
                            </w:r>
                          </w:p>
                          <w:p w:rsidR="00386A8B" w:rsidRPr="0055353F" w:rsidRDefault="00386A8B" w:rsidP="006C6289">
                            <w:pPr>
                              <w:rPr>
                                <w:rFonts w:ascii="Garamond" w:hAnsi="Garamond"/>
                              </w:rPr>
                            </w:pPr>
                            <w:r w:rsidRPr="0055353F">
                              <w:rPr>
                                <w:rFonts w:ascii="Garamond" w:hAnsi="Garamond"/>
                                <w:b/>
                                <w:bCs/>
                              </w:rPr>
                              <w:t xml:space="preserve">WDC = Bill Cordes </w:t>
                            </w:r>
                          </w:p>
                          <w:p w:rsidR="00386A8B" w:rsidRDefault="00386A8B" w:rsidP="006C6289">
                            <w:pPr>
                              <w:rPr>
                                <w:rFonts w:ascii="Garamond" w:hAnsi="Garamond"/>
                              </w:rPr>
                            </w:pPr>
                            <w:r w:rsidRPr="0055353F">
                              <w:rPr>
                                <w:rFonts w:ascii="Garamond" w:hAnsi="Garamond"/>
                                <w:b/>
                                <w:bCs/>
                              </w:rPr>
                              <w:t xml:space="preserve">MY = Margaret Young </w:t>
                            </w:r>
                            <w:r>
                              <w:rPr>
                                <w:rFonts w:ascii="Garamond" w:hAnsi="Garamond"/>
                              </w:rPr>
                              <w:t xml:space="preserve">or   </w:t>
                            </w:r>
                          </w:p>
                          <w:p w:rsidR="00386A8B" w:rsidRPr="0055353F" w:rsidRDefault="00386A8B" w:rsidP="006C6289">
                            <w:pPr>
                              <w:rPr>
                                <w:rFonts w:ascii="Garamond" w:hAnsi="Garamond"/>
                              </w:rPr>
                            </w:pPr>
                            <w:r>
                              <w:rPr>
                                <w:rFonts w:ascii="Garamond" w:hAnsi="Garamond"/>
                              </w:rPr>
                              <w:t xml:space="preserve">           Michael Yudin</w:t>
                            </w:r>
                          </w:p>
                          <w:p w:rsidR="00386A8B" w:rsidRPr="0055353F" w:rsidRDefault="00386A8B" w:rsidP="006C6289">
                            <w:pPr>
                              <w:rPr>
                                <w:rFonts w:ascii="Garamond" w:hAnsi="Garamond"/>
                              </w:rPr>
                            </w:pPr>
                            <w:r w:rsidRPr="0055353F">
                              <w:rPr>
                                <w:rFonts w:ascii="Garamond" w:hAnsi="Garamond"/>
                              </w:rPr>
                              <w:t xml:space="preserve">VH = Victoria Hammer </w:t>
                            </w:r>
                          </w:p>
                          <w:p w:rsidR="00386A8B" w:rsidRPr="0055353F" w:rsidRDefault="00386A8B" w:rsidP="006C6289">
                            <w:pPr>
                              <w:rPr>
                                <w:rFonts w:ascii="Garamond" w:hAnsi="Garamond"/>
                              </w:rPr>
                            </w:pPr>
                            <w:r w:rsidRPr="0055353F">
                              <w:rPr>
                                <w:rFonts w:ascii="Garamond" w:hAnsi="Garamond"/>
                              </w:rPr>
                              <w:t xml:space="preserve">OESE = Steven Means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81.25pt;margin-top:1.5pt;width:141pt;height:18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">
                <v:textbox style="mso-fit-shape-to-text:t">
                  <w:txbxContent>
                    <w:p w:rsidR="00386A8B" w:rsidRPr="0055353F" w:rsidRDefault="00386A8B" w:rsidP="006C6289">
                      <w:pPr>
                        <w:rPr>
                          <w:rFonts w:ascii="Garamond" w:hAnsi="Garamond"/>
                        </w:rPr>
                      </w:pPr>
                      <w:r w:rsidRPr="0055353F">
                        <w:rPr>
                          <w:rFonts w:ascii="Garamond" w:hAnsi="Garamond"/>
                        </w:rPr>
                        <w:t xml:space="preserve">SS = Scott Sargrad </w:t>
                      </w:r>
                    </w:p>
                    <w:p w:rsidR="00386A8B" w:rsidRPr="0055353F" w:rsidRDefault="00386A8B" w:rsidP="006C6289">
                      <w:pPr>
                        <w:rPr>
                          <w:rFonts w:ascii="Garamond" w:hAnsi="Garamond"/>
                        </w:rPr>
                      </w:pPr>
                      <w:r w:rsidRPr="0055353F">
                        <w:rPr>
                          <w:rFonts w:ascii="Garamond" w:hAnsi="Garamond"/>
                          <w:b/>
                          <w:bCs/>
                        </w:rPr>
                        <w:t>JGB = Judy Becker</w:t>
                      </w:r>
                    </w:p>
                    <w:p w:rsidR="00386A8B" w:rsidRPr="0055353F" w:rsidRDefault="00386A8B" w:rsidP="006C6289">
                      <w:pPr>
                        <w:rPr>
                          <w:rFonts w:ascii="Garamond" w:hAnsi="Garamond"/>
                        </w:rPr>
                      </w:pPr>
                      <w:r w:rsidRPr="0055353F">
                        <w:rPr>
                          <w:rFonts w:ascii="Garamond" w:hAnsi="Garamond"/>
                          <w:b/>
                          <w:bCs/>
                        </w:rPr>
                        <w:t>EV = Emma Vadehra</w:t>
                      </w:r>
                    </w:p>
                    <w:p w:rsidR="00386A8B" w:rsidRPr="0055353F" w:rsidRDefault="00386A8B" w:rsidP="006C6289">
                      <w:pPr>
                        <w:rPr>
                          <w:rFonts w:ascii="Garamond" w:hAnsi="Garamond"/>
                        </w:rPr>
                      </w:pPr>
                      <w:r w:rsidRPr="0055353F">
                        <w:rPr>
                          <w:rFonts w:ascii="Garamond" w:hAnsi="Garamond"/>
                          <w:b/>
                          <w:bCs/>
                        </w:rPr>
                        <w:t>HAC &amp; KR = Kay Rigling</w:t>
                      </w:r>
                    </w:p>
                    <w:p w:rsidR="00386A8B" w:rsidRPr="0055353F" w:rsidRDefault="00386A8B" w:rsidP="006C6289">
                      <w:pPr>
                        <w:rPr>
                          <w:rFonts w:ascii="Garamond" w:hAnsi="Garamond"/>
                        </w:rPr>
                      </w:pPr>
                      <w:r w:rsidRPr="0055353F">
                        <w:rPr>
                          <w:rFonts w:ascii="Garamond" w:hAnsi="Garamond"/>
                          <w:b/>
                          <w:bCs/>
                        </w:rPr>
                        <w:t>AU = Susan Wilhelm</w:t>
                      </w:r>
                    </w:p>
                    <w:p w:rsidR="00386A8B" w:rsidRPr="0055353F" w:rsidRDefault="00386A8B" w:rsidP="006C6289">
                      <w:pPr>
                        <w:rPr>
                          <w:rFonts w:ascii="Garamond" w:hAnsi="Garamond"/>
                        </w:rPr>
                      </w:pPr>
                      <w:r w:rsidRPr="0055353F">
                        <w:rPr>
                          <w:rFonts w:ascii="Garamond" w:hAnsi="Garamond"/>
                          <w:b/>
                          <w:bCs/>
                        </w:rPr>
                        <w:t>SR = Sue Rigney</w:t>
                      </w:r>
                    </w:p>
                    <w:p w:rsidR="00386A8B" w:rsidRPr="0055353F" w:rsidRDefault="00386A8B" w:rsidP="006C6289">
                      <w:pPr>
                        <w:rPr>
                          <w:rFonts w:ascii="Garamond" w:hAnsi="Garamond"/>
                        </w:rPr>
                      </w:pPr>
                      <w:r w:rsidRPr="0055353F">
                        <w:rPr>
                          <w:rFonts w:ascii="Garamond" w:hAnsi="Garamond"/>
                          <w:b/>
                          <w:bCs/>
                        </w:rPr>
                        <w:t xml:space="preserve">WDC = Bill Cordes </w:t>
                      </w:r>
                    </w:p>
                    <w:p w:rsidR="00386A8B" w:rsidRDefault="00386A8B" w:rsidP="006C6289">
                      <w:pPr>
                        <w:rPr>
                          <w:rFonts w:ascii="Garamond" w:hAnsi="Garamond"/>
                        </w:rPr>
                      </w:pPr>
                      <w:r w:rsidRPr="0055353F">
                        <w:rPr>
                          <w:rFonts w:ascii="Garamond" w:hAnsi="Garamond"/>
                          <w:b/>
                          <w:bCs/>
                        </w:rPr>
                        <w:t xml:space="preserve">MY = Margaret Young </w:t>
                      </w:r>
                      <w:r>
                        <w:rPr>
                          <w:rFonts w:ascii="Garamond" w:hAnsi="Garamond"/>
                        </w:rPr>
                        <w:t xml:space="preserve">or   </w:t>
                      </w:r>
                    </w:p>
                    <w:p w:rsidR="00386A8B" w:rsidRPr="0055353F" w:rsidRDefault="00386A8B" w:rsidP="006C6289">
                      <w:pPr>
                        <w:rPr>
                          <w:rFonts w:ascii="Garamond" w:hAnsi="Garamond"/>
                        </w:rPr>
                      </w:pPr>
                      <w:r>
                        <w:rPr>
                          <w:rFonts w:ascii="Garamond" w:hAnsi="Garamond"/>
                        </w:rPr>
                        <w:t xml:space="preserve">           Michael Yudin</w:t>
                      </w:r>
                    </w:p>
                    <w:p w:rsidR="00386A8B" w:rsidRPr="0055353F" w:rsidRDefault="00386A8B" w:rsidP="006C6289">
                      <w:pPr>
                        <w:rPr>
                          <w:rFonts w:ascii="Garamond" w:hAnsi="Garamond"/>
                        </w:rPr>
                      </w:pPr>
                      <w:r w:rsidRPr="0055353F">
                        <w:rPr>
                          <w:rFonts w:ascii="Garamond" w:hAnsi="Garamond"/>
                        </w:rPr>
                        <w:t xml:space="preserve">VH = Victoria Hammer </w:t>
                      </w:r>
                    </w:p>
                    <w:p w:rsidR="00386A8B" w:rsidRPr="0055353F" w:rsidRDefault="00386A8B" w:rsidP="006C6289">
                      <w:pPr>
                        <w:rPr>
                          <w:rFonts w:ascii="Garamond" w:hAnsi="Garamond"/>
                        </w:rPr>
                      </w:pPr>
                      <w:r w:rsidRPr="0055353F">
                        <w:rPr>
                          <w:rFonts w:ascii="Garamond" w:hAnsi="Garamond"/>
                        </w:rPr>
                        <w:t xml:space="preserve">OESE = Steven Means </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11191875</wp:posOffset>
                </wp:positionH>
                <wp:positionV relativeFrom="paragraph">
                  <wp:posOffset>19050</wp:posOffset>
                </wp:positionV>
                <wp:extent cx="1790700" cy="232981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29815"/>
                        </a:xfrm>
                        <a:prstGeom prst="rect">
                          <a:avLst/>
                        </a:prstGeom>
                        <a:solidFill>
                          <a:srgbClr val="FFFFFF"/>
                        </a:solidFill>
                        <a:ln w="9525">
                          <a:solidFill>
                            <a:srgbClr val="000000"/>
                          </a:solidFill>
                          <a:miter lim="800000"/>
                          <a:headEnd/>
                          <a:tailEnd/>
                        </a:ln>
                      </wps:spPr>
                      <wps:txbx>
                        <w:txbxContent>
                          <w:p w:rsidR="00386A8B" w:rsidRPr="0055353F" w:rsidRDefault="00386A8B">
                            <w:pPr>
                              <w:rPr>
                                <w:rFonts w:ascii="Garamond" w:hAnsi="Garamond"/>
                              </w:rPr>
                            </w:pPr>
                            <w:r w:rsidRPr="0055353F">
                              <w:rPr>
                                <w:rFonts w:ascii="Garamond" w:hAnsi="Garamond"/>
                              </w:rPr>
                              <w:t xml:space="preserve">SS = Scott Sargrad </w:t>
                            </w:r>
                          </w:p>
                          <w:p w:rsidR="00386A8B" w:rsidRPr="0055353F" w:rsidRDefault="00386A8B">
                            <w:pPr>
                              <w:rPr>
                                <w:rFonts w:ascii="Garamond" w:hAnsi="Garamond"/>
                              </w:rPr>
                            </w:pPr>
                            <w:r w:rsidRPr="0055353F">
                              <w:rPr>
                                <w:rFonts w:ascii="Garamond" w:hAnsi="Garamond"/>
                                <w:b/>
                                <w:bCs/>
                              </w:rPr>
                              <w:t>JGB = Judy Becker</w:t>
                            </w:r>
                          </w:p>
                          <w:p w:rsidR="00386A8B" w:rsidRPr="0055353F" w:rsidRDefault="00386A8B">
                            <w:pPr>
                              <w:rPr>
                                <w:rFonts w:ascii="Garamond" w:hAnsi="Garamond"/>
                              </w:rPr>
                            </w:pPr>
                            <w:r w:rsidRPr="0055353F">
                              <w:rPr>
                                <w:rFonts w:ascii="Garamond" w:hAnsi="Garamond"/>
                                <w:b/>
                                <w:bCs/>
                              </w:rPr>
                              <w:t>EV = Emma Vadehra</w:t>
                            </w:r>
                          </w:p>
                          <w:p w:rsidR="00386A8B" w:rsidRPr="0055353F" w:rsidRDefault="00386A8B">
                            <w:pPr>
                              <w:rPr>
                                <w:rFonts w:ascii="Garamond" w:hAnsi="Garamond"/>
                              </w:rPr>
                            </w:pPr>
                            <w:r w:rsidRPr="0055353F">
                              <w:rPr>
                                <w:rFonts w:ascii="Garamond" w:hAnsi="Garamond"/>
                                <w:b/>
                                <w:bCs/>
                              </w:rPr>
                              <w:t>HAC &amp; KR = Kay Rigling</w:t>
                            </w:r>
                          </w:p>
                          <w:p w:rsidR="00386A8B" w:rsidRPr="0055353F" w:rsidRDefault="00386A8B">
                            <w:pPr>
                              <w:rPr>
                                <w:rFonts w:ascii="Garamond" w:hAnsi="Garamond"/>
                              </w:rPr>
                            </w:pPr>
                            <w:r w:rsidRPr="0055353F">
                              <w:rPr>
                                <w:rFonts w:ascii="Garamond" w:hAnsi="Garamond"/>
                                <w:b/>
                                <w:bCs/>
                              </w:rPr>
                              <w:t>AU = Susan Wilhelm</w:t>
                            </w:r>
                          </w:p>
                          <w:p w:rsidR="00386A8B" w:rsidRPr="0055353F" w:rsidRDefault="00386A8B">
                            <w:pPr>
                              <w:rPr>
                                <w:rFonts w:ascii="Garamond" w:hAnsi="Garamond"/>
                              </w:rPr>
                            </w:pPr>
                            <w:r w:rsidRPr="0055353F">
                              <w:rPr>
                                <w:rFonts w:ascii="Garamond" w:hAnsi="Garamond"/>
                                <w:b/>
                                <w:bCs/>
                              </w:rPr>
                              <w:t>SR = Sue Rigney</w:t>
                            </w:r>
                          </w:p>
                          <w:p w:rsidR="00386A8B" w:rsidRPr="0055353F" w:rsidRDefault="00386A8B">
                            <w:pPr>
                              <w:rPr>
                                <w:rFonts w:ascii="Garamond" w:hAnsi="Garamond"/>
                              </w:rPr>
                            </w:pPr>
                            <w:r w:rsidRPr="0055353F">
                              <w:rPr>
                                <w:rFonts w:ascii="Garamond" w:hAnsi="Garamond"/>
                                <w:b/>
                                <w:bCs/>
                              </w:rPr>
                              <w:t xml:space="preserve">WDC = Bill Cordes </w:t>
                            </w:r>
                          </w:p>
                          <w:p w:rsidR="00386A8B" w:rsidRDefault="00386A8B">
                            <w:pPr>
                              <w:rPr>
                                <w:rFonts w:ascii="Garamond" w:hAnsi="Garamond"/>
                              </w:rPr>
                            </w:pPr>
                            <w:r w:rsidRPr="0055353F">
                              <w:rPr>
                                <w:rFonts w:ascii="Garamond" w:hAnsi="Garamond"/>
                                <w:b/>
                                <w:bCs/>
                              </w:rPr>
                              <w:t xml:space="preserve">MY = Margaret Young </w:t>
                            </w:r>
                            <w:r>
                              <w:rPr>
                                <w:rFonts w:ascii="Garamond" w:hAnsi="Garamond"/>
                              </w:rPr>
                              <w:t xml:space="preserve">or   </w:t>
                            </w:r>
                          </w:p>
                          <w:p w:rsidR="00386A8B" w:rsidRPr="0055353F" w:rsidRDefault="00386A8B">
                            <w:pPr>
                              <w:rPr>
                                <w:rFonts w:ascii="Garamond" w:hAnsi="Garamond"/>
                              </w:rPr>
                            </w:pPr>
                            <w:r>
                              <w:rPr>
                                <w:rFonts w:ascii="Garamond" w:hAnsi="Garamond"/>
                              </w:rPr>
                              <w:t xml:space="preserve">           Michael Yudin</w:t>
                            </w:r>
                          </w:p>
                          <w:p w:rsidR="00386A8B" w:rsidRPr="0055353F" w:rsidRDefault="00386A8B">
                            <w:pPr>
                              <w:rPr>
                                <w:rFonts w:ascii="Garamond" w:hAnsi="Garamond"/>
                              </w:rPr>
                            </w:pPr>
                            <w:r w:rsidRPr="0055353F">
                              <w:rPr>
                                <w:rFonts w:ascii="Garamond" w:hAnsi="Garamond"/>
                              </w:rPr>
                              <w:t xml:space="preserve">VH = Victoria Hammer </w:t>
                            </w:r>
                          </w:p>
                          <w:p w:rsidR="00386A8B" w:rsidRPr="0055353F" w:rsidRDefault="00386A8B">
                            <w:pPr>
                              <w:rPr>
                                <w:rFonts w:ascii="Garamond" w:hAnsi="Garamond"/>
                              </w:rPr>
                            </w:pPr>
                            <w:r w:rsidRPr="0055353F">
                              <w:rPr>
                                <w:rFonts w:ascii="Garamond" w:hAnsi="Garamond"/>
                              </w:rPr>
                              <w:t xml:space="preserve">OESE = Steven Means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81.25pt;margin-top:1.5pt;width:141pt;height:18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">
                <v:textbox style="mso-fit-shape-to-text:t">
                  <w:txbxContent>
                    <w:p w:rsidR="00386A8B" w:rsidRPr="0055353F" w:rsidRDefault="00386A8B">
                      <w:pPr>
                        <w:rPr>
                          <w:rFonts w:ascii="Garamond" w:hAnsi="Garamond"/>
                        </w:rPr>
                      </w:pPr>
                      <w:r w:rsidRPr="0055353F">
                        <w:rPr>
                          <w:rFonts w:ascii="Garamond" w:hAnsi="Garamond"/>
                        </w:rPr>
                        <w:t xml:space="preserve">SS = Scott Sargrad </w:t>
                      </w:r>
                    </w:p>
                    <w:p w:rsidR="00386A8B" w:rsidRPr="0055353F" w:rsidRDefault="00386A8B">
                      <w:pPr>
                        <w:rPr>
                          <w:rFonts w:ascii="Garamond" w:hAnsi="Garamond"/>
                        </w:rPr>
                      </w:pPr>
                      <w:r w:rsidRPr="0055353F">
                        <w:rPr>
                          <w:rFonts w:ascii="Garamond" w:hAnsi="Garamond"/>
                          <w:b/>
                          <w:bCs/>
                        </w:rPr>
                        <w:t>JGB = Judy Becker</w:t>
                      </w:r>
                    </w:p>
                    <w:p w:rsidR="00386A8B" w:rsidRPr="0055353F" w:rsidRDefault="00386A8B">
                      <w:pPr>
                        <w:rPr>
                          <w:rFonts w:ascii="Garamond" w:hAnsi="Garamond"/>
                        </w:rPr>
                      </w:pPr>
                      <w:r w:rsidRPr="0055353F">
                        <w:rPr>
                          <w:rFonts w:ascii="Garamond" w:hAnsi="Garamond"/>
                          <w:b/>
                          <w:bCs/>
                        </w:rPr>
                        <w:t>EV = Emma Vadehra</w:t>
                      </w:r>
                    </w:p>
                    <w:p w:rsidR="00386A8B" w:rsidRPr="0055353F" w:rsidRDefault="00386A8B">
                      <w:pPr>
                        <w:rPr>
                          <w:rFonts w:ascii="Garamond" w:hAnsi="Garamond"/>
                        </w:rPr>
                      </w:pPr>
                      <w:r w:rsidRPr="0055353F">
                        <w:rPr>
                          <w:rFonts w:ascii="Garamond" w:hAnsi="Garamond"/>
                          <w:b/>
                          <w:bCs/>
                        </w:rPr>
                        <w:t>HAC &amp; KR = Kay Rigling</w:t>
                      </w:r>
                    </w:p>
                    <w:p w:rsidR="00386A8B" w:rsidRPr="0055353F" w:rsidRDefault="00386A8B">
                      <w:pPr>
                        <w:rPr>
                          <w:rFonts w:ascii="Garamond" w:hAnsi="Garamond"/>
                        </w:rPr>
                      </w:pPr>
                      <w:r w:rsidRPr="0055353F">
                        <w:rPr>
                          <w:rFonts w:ascii="Garamond" w:hAnsi="Garamond"/>
                          <w:b/>
                          <w:bCs/>
                        </w:rPr>
                        <w:t>AU = Susan Wilhelm</w:t>
                      </w:r>
                    </w:p>
                    <w:p w:rsidR="00386A8B" w:rsidRPr="0055353F" w:rsidRDefault="00386A8B">
                      <w:pPr>
                        <w:rPr>
                          <w:rFonts w:ascii="Garamond" w:hAnsi="Garamond"/>
                        </w:rPr>
                      </w:pPr>
                      <w:r w:rsidRPr="0055353F">
                        <w:rPr>
                          <w:rFonts w:ascii="Garamond" w:hAnsi="Garamond"/>
                          <w:b/>
                          <w:bCs/>
                        </w:rPr>
                        <w:t>SR = Sue Rigney</w:t>
                      </w:r>
                    </w:p>
                    <w:p w:rsidR="00386A8B" w:rsidRPr="0055353F" w:rsidRDefault="00386A8B">
                      <w:pPr>
                        <w:rPr>
                          <w:rFonts w:ascii="Garamond" w:hAnsi="Garamond"/>
                        </w:rPr>
                      </w:pPr>
                      <w:r w:rsidRPr="0055353F">
                        <w:rPr>
                          <w:rFonts w:ascii="Garamond" w:hAnsi="Garamond"/>
                          <w:b/>
                          <w:bCs/>
                        </w:rPr>
                        <w:t xml:space="preserve">WDC = Bill Cordes </w:t>
                      </w:r>
                    </w:p>
                    <w:p w:rsidR="00386A8B" w:rsidRDefault="00386A8B">
                      <w:pPr>
                        <w:rPr>
                          <w:rFonts w:ascii="Garamond" w:hAnsi="Garamond"/>
                        </w:rPr>
                      </w:pPr>
                      <w:r w:rsidRPr="0055353F">
                        <w:rPr>
                          <w:rFonts w:ascii="Garamond" w:hAnsi="Garamond"/>
                          <w:b/>
                          <w:bCs/>
                        </w:rPr>
                        <w:t xml:space="preserve">MY = Margaret Young </w:t>
                      </w:r>
                      <w:r>
                        <w:rPr>
                          <w:rFonts w:ascii="Garamond" w:hAnsi="Garamond"/>
                        </w:rPr>
                        <w:t xml:space="preserve">or   </w:t>
                      </w:r>
                    </w:p>
                    <w:p w:rsidR="00386A8B" w:rsidRPr="0055353F" w:rsidRDefault="00386A8B">
                      <w:pPr>
                        <w:rPr>
                          <w:rFonts w:ascii="Garamond" w:hAnsi="Garamond"/>
                        </w:rPr>
                      </w:pPr>
                      <w:r>
                        <w:rPr>
                          <w:rFonts w:ascii="Garamond" w:hAnsi="Garamond"/>
                        </w:rPr>
                        <w:t xml:space="preserve">           Michael Yudin</w:t>
                      </w:r>
                    </w:p>
                    <w:p w:rsidR="00386A8B" w:rsidRPr="0055353F" w:rsidRDefault="00386A8B">
                      <w:pPr>
                        <w:rPr>
                          <w:rFonts w:ascii="Garamond" w:hAnsi="Garamond"/>
                        </w:rPr>
                      </w:pPr>
                      <w:r w:rsidRPr="0055353F">
                        <w:rPr>
                          <w:rFonts w:ascii="Garamond" w:hAnsi="Garamond"/>
                        </w:rPr>
                        <w:t xml:space="preserve">VH = Victoria Hammer </w:t>
                      </w:r>
                    </w:p>
                    <w:p w:rsidR="00386A8B" w:rsidRPr="0055353F" w:rsidRDefault="00386A8B">
                      <w:pPr>
                        <w:rPr>
                          <w:rFonts w:ascii="Garamond" w:hAnsi="Garamond"/>
                        </w:rPr>
                      </w:pPr>
                      <w:r w:rsidRPr="0055353F">
                        <w:rPr>
                          <w:rFonts w:ascii="Garamond" w:hAnsi="Garamond"/>
                        </w:rPr>
                        <w:t xml:space="preserve">OESE = Steven Means </w:t>
                      </w:r>
                    </w:p>
                  </w:txbxContent>
                </v:textbox>
              </v:shape>
            </w:pict>
          </mc:Fallback>
        </mc:AlternateContent>
      </w:r>
      <w:r w:rsidR="00892B58" w:rsidRPr="00892CFF">
        <w:t xml:space="preserve">C. </w:t>
      </w:r>
      <w:r w:rsidR="00892B58">
        <w:t xml:space="preserve"> </w:t>
      </w:r>
      <w:r w:rsidR="00892B58" w:rsidRPr="00881A3D">
        <w:t xml:space="preserve">GUIDANCE REGARDING </w:t>
      </w:r>
      <w:r w:rsidR="00892B58">
        <w:t>PRINCIPLE</w:t>
      </w:r>
      <w:r w:rsidR="00892B58" w:rsidRPr="00881A3D">
        <w:t xml:space="preserve">S IN </w:t>
      </w:r>
      <w:r w:rsidR="00892B58">
        <w:t>ESEA</w:t>
      </w:r>
      <w:r w:rsidR="00892B58" w:rsidRPr="00881A3D">
        <w:t xml:space="preserve"> </w:t>
      </w:r>
      <w:r w:rsidR="00892B58">
        <w:t>FLEXIBILITY</w:t>
      </w:r>
    </w:p>
    <w:p w:rsidR="00892B58" w:rsidRPr="00881A3D" w:rsidRDefault="00892B58" w:rsidP="000C7BBD">
      <w:pPr>
        <w:rPr>
          <w:rFonts w:ascii="Garamond" w:hAnsi="Garamond"/>
        </w:rPr>
      </w:pPr>
      <w:r w:rsidRPr="00881A3D">
        <w:rPr>
          <w:rFonts w:ascii="Garamond" w:hAnsi="Garamond"/>
        </w:rPr>
        <w:t xml:space="preserve">This section provides guidance </w:t>
      </w:r>
      <w:r w:rsidR="00A11EE3">
        <w:rPr>
          <w:rFonts w:ascii="Garamond" w:hAnsi="Garamond"/>
        </w:rPr>
        <w:t>on</w:t>
      </w:r>
      <w:r w:rsidRPr="00881A3D">
        <w:rPr>
          <w:rFonts w:ascii="Garamond" w:hAnsi="Garamond"/>
        </w:rPr>
        <w:t xml:space="preserve"> the </w:t>
      </w:r>
      <w:r>
        <w:rPr>
          <w:rFonts w:ascii="Garamond" w:hAnsi="Garamond"/>
        </w:rPr>
        <w:t>principle</w:t>
      </w:r>
      <w:r w:rsidRPr="00881A3D">
        <w:rPr>
          <w:rFonts w:ascii="Garamond" w:hAnsi="Garamond"/>
        </w:rPr>
        <w:t xml:space="preserve">s that apply as part of </w:t>
      </w:r>
      <w:r>
        <w:rPr>
          <w:rFonts w:ascii="Garamond" w:hAnsi="Garamond"/>
        </w:rPr>
        <w:t xml:space="preserve">this flexibility.  The </w:t>
      </w:r>
      <w:r w:rsidRPr="007279E1">
        <w:rPr>
          <w:rFonts w:ascii="Garamond" w:hAnsi="Garamond"/>
        </w:rPr>
        <w:t xml:space="preserve">document titled </w:t>
      </w:r>
      <w:r w:rsidRPr="007279E1">
        <w:rPr>
          <w:rFonts w:ascii="Garamond" w:hAnsi="Garamond"/>
          <w:i/>
        </w:rPr>
        <w:t xml:space="preserve">ESEA Flexibility </w:t>
      </w:r>
      <w:r w:rsidRPr="007279E1">
        <w:rPr>
          <w:rFonts w:ascii="Garamond" w:hAnsi="Garamond"/>
        </w:rPr>
        <w:t xml:space="preserve">contains definitions for the following terms used in this section: </w:t>
      </w:r>
      <w:r w:rsidR="00386A8B">
        <w:rPr>
          <w:rFonts w:ascii="Garamond" w:hAnsi="Garamond"/>
        </w:rPr>
        <w:t xml:space="preserve"> </w:t>
      </w:r>
      <w:r w:rsidRPr="007279E1">
        <w:rPr>
          <w:rFonts w:ascii="Garamond" w:hAnsi="Garamond"/>
        </w:rPr>
        <w:t xml:space="preserve">(1) college- and career-ready standards; </w:t>
      </w:r>
      <w:r>
        <w:rPr>
          <w:rFonts w:ascii="Garamond" w:hAnsi="Garamond"/>
        </w:rPr>
        <w:t>(2</w:t>
      </w:r>
      <w:r w:rsidRPr="007279E1">
        <w:rPr>
          <w:rFonts w:ascii="Garamond" w:hAnsi="Garamond"/>
        </w:rPr>
        <w:t>) focus school; (</w:t>
      </w:r>
      <w:r>
        <w:rPr>
          <w:rFonts w:ascii="Garamond" w:hAnsi="Garamond"/>
        </w:rPr>
        <w:t>3</w:t>
      </w:r>
      <w:r w:rsidRPr="007279E1">
        <w:rPr>
          <w:rFonts w:ascii="Garamond" w:hAnsi="Garamond"/>
        </w:rPr>
        <w:t>) high-quality assessment</w:t>
      </w:r>
      <w:r>
        <w:rPr>
          <w:rFonts w:ascii="Garamond" w:hAnsi="Garamond"/>
        </w:rPr>
        <w:t xml:space="preserve">; </w:t>
      </w:r>
      <w:r w:rsidRPr="007279E1">
        <w:rPr>
          <w:rFonts w:ascii="Garamond" w:hAnsi="Garamond"/>
        </w:rPr>
        <w:t>(</w:t>
      </w:r>
      <w:r>
        <w:rPr>
          <w:rFonts w:ascii="Garamond" w:hAnsi="Garamond"/>
        </w:rPr>
        <w:t>4</w:t>
      </w:r>
      <w:r w:rsidRPr="007279E1">
        <w:rPr>
          <w:rFonts w:ascii="Garamond" w:hAnsi="Garamond"/>
        </w:rPr>
        <w:t>) priority school; (</w:t>
      </w:r>
      <w:r>
        <w:rPr>
          <w:rFonts w:ascii="Garamond" w:hAnsi="Garamond"/>
        </w:rPr>
        <w:t>5</w:t>
      </w:r>
      <w:r w:rsidRPr="007279E1">
        <w:rPr>
          <w:rFonts w:ascii="Garamond" w:hAnsi="Garamond"/>
        </w:rPr>
        <w:t xml:space="preserve">) standards that are common to a significant number of States; </w:t>
      </w:r>
      <w:r w:rsidR="00622E7E">
        <w:rPr>
          <w:rFonts w:ascii="Garamond" w:hAnsi="Garamond"/>
        </w:rPr>
        <w:t xml:space="preserve">(6) reward school; </w:t>
      </w:r>
      <w:r w:rsidRPr="007279E1">
        <w:rPr>
          <w:rFonts w:ascii="Garamond" w:hAnsi="Garamond"/>
        </w:rPr>
        <w:t>(</w:t>
      </w:r>
      <w:r w:rsidR="00622E7E">
        <w:rPr>
          <w:rFonts w:ascii="Garamond" w:hAnsi="Garamond"/>
        </w:rPr>
        <w:t>7</w:t>
      </w:r>
      <w:r w:rsidRPr="007279E1">
        <w:rPr>
          <w:rFonts w:ascii="Garamond" w:hAnsi="Garamond"/>
        </w:rPr>
        <w:t>) State network of institutions of higher education (IHEs); (</w:t>
      </w:r>
      <w:r w:rsidR="00622E7E">
        <w:rPr>
          <w:rFonts w:ascii="Garamond" w:hAnsi="Garamond"/>
        </w:rPr>
        <w:t>8</w:t>
      </w:r>
      <w:r w:rsidRPr="007279E1">
        <w:rPr>
          <w:rFonts w:ascii="Garamond" w:hAnsi="Garamond"/>
        </w:rPr>
        <w:t>) student growth</w:t>
      </w:r>
      <w:r w:rsidR="00622E7E">
        <w:rPr>
          <w:rFonts w:ascii="Garamond" w:hAnsi="Garamond"/>
        </w:rPr>
        <w:t>; and (9</w:t>
      </w:r>
      <w:r>
        <w:rPr>
          <w:rFonts w:ascii="Garamond" w:hAnsi="Garamond"/>
        </w:rPr>
        <w:t>) turnaround principles</w:t>
      </w:r>
      <w:r w:rsidRPr="007279E1">
        <w:rPr>
          <w:rFonts w:ascii="Garamond" w:hAnsi="Garamond"/>
        </w:rPr>
        <w:t>.</w:t>
      </w:r>
    </w:p>
    <w:p w:rsidR="00892B58" w:rsidRPr="00881A3D" w:rsidRDefault="00892B58" w:rsidP="000C7BBD">
      <w:pPr>
        <w:ind w:left="720"/>
        <w:rPr>
          <w:rFonts w:ascii="Garamond" w:hAnsi="Garamond"/>
          <w:b/>
        </w:rPr>
      </w:pPr>
    </w:p>
    <w:p w:rsidR="00892B58" w:rsidRPr="00881A3D" w:rsidRDefault="00892B58" w:rsidP="00FA5637">
      <w:pPr>
        <w:pStyle w:val="Heading2"/>
        <w:rPr>
          <w:b/>
        </w:rPr>
      </w:pPr>
      <w:r w:rsidRPr="00881A3D">
        <w:t>SEA Adopts and Implements College- and Career-Ready Standards and Aligned Assessments</w:t>
      </w:r>
    </w:p>
    <w:p w:rsidR="00892B58" w:rsidRPr="000F693E" w:rsidRDefault="00892B58" w:rsidP="004D6882">
      <w:pPr>
        <w:pStyle w:val="IntenseQuote"/>
        <w:ind w:firstLine="720"/>
        <w:rPr>
          <w:rStyle w:val="IntenseEmphasis"/>
          <w:color w:val="1F497D"/>
        </w:rPr>
      </w:pPr>
      <w:r w:rsidRPr="000F693E">
        <w:rPr>
          <w:rStyle w:val="IntenseEmphasis"/>
          <w:color w:val="1F497D"/>
        </w:rPr>
        <w:t>Adopting College- and Career-Ready Standards</w:t>
      </w:r>
    </w:p>
    <w:p w:rsidR="00892B58" w:rsidRPr="00881A3D" w:rsidRDefault="00892B58" w:rsidP="000C7BBD">
      <w:pPr>
        <w:pStyle w:val="ColorfulList-Accent13"/>
        <w:spacing w:line="240" w:lineRule="auto"/>
        <w:ind w:hanging="720"/>
        <w:rPr>
          <w:rFonts w:ascii="Garamond" w:hAnsi="Garamond"/>
          <w:sz w:val="24"/>
        </w:rPr>
      </w:pPr>
      <w:r>
        <w:rPr>
          <w:rFonts w:ascii="Garamond" w:hAnsi="Garamond"/>
          <w:b/>
          <w:sz w:val="24"/>
        </w:rPr>
        <w:t>C</w:t>
      </w:r>
      <w:r w:rsidRPr="00881A3D">
        <w:rPr>
          <w:rFonts w:ascii="Garamond" w:hAnsi="Garamond"/>
          <w:b/>
          <w:sz w:val="24"/>
        </w:rPr>
        <w:t>-1.</w:t>
      </w:r>
      <w:r w:rsidRPr="00881A3D">
        <w:rPr>
          <w:rFonts w:ascii="Garamond" w:hAnsi="Garamond"/>
          <w:b/>
          <w:sz w:val="24"/>
        </w:rPr>
        <w:tab/>
        <w:t xml:space="preserve">To </w:t>
      </w:r>
      <w:r>
        <w:rPr>
          <w:rFonts w:ascii="Garamond" w:hAnsi="Garamond"/>
          <w:b/>
          <w:sz w:val="24"/>
        </w:rPr>
        <w:t>receive</w:t>
      </w:r>
      <w:r w:rsidRPr="00881A3D">
        <w:rPr>
          <w:rFonts w:ascii="Garamond" w:hAnsi="Garamond"/>
          <w:b/>
          <w:sz w:val="24"/>
        </w:rPr>
        <w:t xml:space="preserve"> </w:t>
      </w:r>
      <w:r>
        <w:rPr>
          <w:rFonts w:ascii="Garamond" w:hAnsi="Garamond"/>
          <w:b/>
          <w:sz w:val="24"/>
        </w:rPr>
        <w:t>this flexibility</w:t>
      </w:r>
      <w:r w:rsidRPr="00881A3D">
        <w:rPr>
          <w:rFonts w:ascii="Garamond" w:hAnsi="Garamond"/>
          <w:b/>
          <w:sz w:val="24"/>
        </w:rPr>
        <w:t xml:space="preserve">, what must an SEA </w:t>
      </w:r>
      <w:r>
        <w:rPr>
          <w:rFonts w:ascii="Garamond" w:hAnsi="Garamond"/>
          <w:b/>
          <w:sz w:val="24"/>
        </w:rPr>
        <w:t>do</w:t>
      </w:r>
      <w:r w:rsidRPr="00881A3D">
        <w:rPr>
          <w:rFonts w:ascii="Garamond" w:hAnsi="Garamond"/>
          <w:b/>
          <w:sz w:val="24"/>
        </w:rPr>
        <w:t xml:space="preserve"> with respect to adopting college- and career-ready standards?</w:t>
      </w:r>
    </w:p>
    <w:p w:rsidR="00892B58" w:rsidRPr="00881A3D" w:rsidRDefault="00892B58" w:rsidP="000C7BBD">
      <w:pPr>
        <w:pStyle w:val="ColorfulList-Accent13"/>
        <w:spacing w:line="240" w:lineRule="auto"/>
        <w:ind w:left="0"/>
        <w:rPr>
          <w:rFonts w:ascii="Garamond" w:hAnsi="Garamond"/>
          <w:b/>
          <w:sz w:val="24"/>
        </w:rPr>
      </w:pPr>
      <w:r>
        <w:rPr>
          <w:rFonts w:ascii="Garamond" w:hAnsi="Garamond"/>
          <w:sz w:val="24"/>
        </w:rPr>
        <w:t>To receive this flexibility, a</w:t>
      </w:r>
      <w:r w:rsidRPr="00881A3D">
        <w:rPr>
          <w:rFonts w:ascii="Garamond" w:hAnsi="Garamond"/>
          <w:sz w:val="24"/>
        </w:rPr>
        <w:t xml:space="preserve">n SEA must have formally adopted college- and career-ready standards in </w:t>
      </w:r>
      <w:r>
        <w:rPr>
          <w:rFonts w:ascii="Garamond" w:hAnsi="Garamond"/>
          <w:sz w:val="24"/>
        </w:rPr>
        <w:t>at least reading/language arts and mathematics</w:t>
      </w:r>
      <w:r w:rsidRPr="00881A3D">
        <w:rPr>
          <w:rFonts w:ascii="Garamond" w:hAnsi="Garamond"/>
          <w:sz w:val="24"/>
        </w:rPr>
        <w:t xml:space="preserve"> by the </w:t>
      </w:r>
      <w:r>
        <w:rPr>
          <w:rFonts w:ascii="Garamond" w:hAnsi="Garamond"/>
          <w:sz w:val="24"/>
        </w:rPr>
        <w:t>time the SEA requests this flexibility</w:t>
      </w:r>
      <w:r w:rsidRPr="00881A3D">
        <w:rPr>
          <w:rFonts w:ascii="Garamond" w:hAnsi="Garamond"/>
          <w:sz w:val="24"/>
        </w:rPr>
        <w:t>.</w:t>
      </w:r>
      <w:r w:rsidRPr="00881A3D">
        <w:rPr>
          <w:rFonts w:ascii="Garamond" w:hAnsi="Garamond"/>
          <w:b/>
          <w:sz w:val="24"/>
        </w:rPr>
        <w:t xml:space="preserve">  </w:t>
      </w:r>
    </w:p>
    <w:p w:rsidR="00892B58" w:rsidRPr="00881A3D" w:rsidRDefault="00892B58" w:rsidP="000C7BBD">
      <w:pPr>
        <w:pStyle w:val="ColorfulList-Accent13"/>
        <w:spacing w:line="240" w:lineRule="auto"/>
        <w:ind w:hanging="720"/>
        <w:rPr>
          <w:rFonts w:ascii="Garamond" w:hAnsi="Garamond"/>
          <w:b/>
          <w:sz w:val="24"/>
        </w:rPr>
      </w:pPr>
      <w:r>
        <w:rPr>
          <w:rFonts w:ascii="Garamond" w:hAnsi="Garamond"/>
          <w:b/>
          <w:sz w:val="24"/>
        </w:rPr>
        <w:t>C-2</w:t>
      </w:r>
      <w:r w:rsidRPr="00881A3D">
        <w:rPr>
          <w:rFonts w:ascii="Garamond" w:hAnsi="Garamond"/>
          <w:b/>
          <w:sz w:val="24"/>
        </w:rPr>
        <w:t>.</w:t>
      </w:r>
      <w:r w:rsidRPr="00881A3D">
        <w:rPr>
          <w:rFonts w:ascii="Garamond" w:hAnsi="Garamond"/>
          <w:b/>
          <w:sz w:val="24"/>
        </w:rPr>
        <w:tab/>
      </w:r>
      <w:r>
        <w:rPr>
          <w:rFonts w:ascii="Garamond" w:hAnsi="Garamond"/>
          <w:b/>
          <w:sz w:val="24"/>
        </w:rPr>
        <w:t>What evidence m</w:t>
      </w:r>
      <w:r w:rsidRPr="00881A3D">
        <w:rPr>
          <w:rFonts w:ascii="Garamond" w:hAnsi="Garamond"/>
          <w:b/>
          <w:sz w:val="24"/>
        </w:rPr>
        <w:t xml:space="preserve">ust an SEA submit </w:t>
      </w:r>
      <w:r>
        <w:rPr>
          <w:rFonts w:ascii="Garamond" w:hAnsi="Garamond"/>
          <w:b/>
          <w:sz w:val="24"/>
        </w:rPr>
        <w:t xml:space="preserve">to demonstrate </w:t>
      </w:r>
      <w:r w:rsidRPr="00881A3D">
        <w:rPr>
          <w:rFonts w:ascii="Garamond" w:hAnsi="Garamond"/>
          <w:b/>
          <w:sz w:val="24"/>
        </w:rPr>
        <w:t>that its proposed standards are college- and career-ready?</w:t>
      </w:r>
    </w:p>
    <w:p w:rsidR="00892B58" w:rsidRPr="00881A3D" w:rsidRDefault="00892B58" w:rsidP="000C7BBD">
      <w:pPr>
        <w:pStyle w:val="ColorfulList-Accent13"/>
        <w:spacing w:line="240" w:lineRule="auto"/>
        <w:ind w:left="0"/>
        <w:rPr>
          <w:rFonts w:ascii="Garamond" w:hAnsi="Garamond"/>
          <w:sz w:val="24"/>
        </w:rPr>
      </w:pPr>
      <w:r w:rsidRPr="00881A3D">
        <w:rPr>
          <w:rFonts w:ascii="Garamond" w:hAnsi="Garamond"/>
          <w:sz w:val="24"/>
        </w:rPr>
        <w:t xml:space="preserve">To meet the </w:t>
      </w:r>
      <w:r>
        <w:rPr>
          <w:rFonts w:ascii="Garamond" w:hAnsi="Garamond"/>
          <w:sz w:val="24"/>
        </w:rPr>
        <w:t>principle</w:t>
      </w:r>
      <w:r w:rsidRPr="00881A3D">
        <w:rPr>
          <w:rFonts w:ascii="Garamond" w:hAnsi="Garamond"/>
          <w:sz w:val="24"/>
        </w:rPr>
        <w:t xml:space="preserve">s of </w:t>
      </w:r>
      <w:r>
        <w:rPr>
          <w:rFonts w:ascii="Garamond" w:hAnsi="Garamond"/>
          <w:sz w:val="24"/>
        </w:rPr>
        <w:t>this flexibility</w:t>
      </w:r>
      <w:r w:rsidRPr="00881A3D">
        <w:rPr>
          <w:rFonts w:ascii="Garamond" w:hAnsi="Garamond"/>
          <w:sz w:val="24"/>
        </w:rPr>
        <w:t xml:space="preserve">, and consistent with ESEA section 1111(e), an SEA must submit to the Department for review and approval evidence that it has </w:t>
      </w:r>
      <w:r>
        <w:rPr>
          <w:rFonts w:ascii="Garamond" w:hAnsi="Garamond"/>
          <w:sz w:val="24"/>
        </w:rPr>
        <w:t xml:space="preserve">formally adopted </w:t>
      </w:r>
      <w:r w:rsidRPr="00881A3D">
        <w:rPr>
          <w:rFonts w:ascii="Garamond" w:hAnsi="Garamond"/>
          <w:sz w:val="24"/>
        </w:rPr>
        <w:t xml:space="preserve">college- and career-ready standards by the </w:t>
      </w:r>
      <w:r>
        <w:rPr>
          <w:rFonts w:ascii="Garamond" w:hAnsi="Garamond"/>
          <w:sz w:val="24"/>
        </w:rPr>
        <w:t>time it submits its flexibility request</w:t>
      </w:r>
      <w:r w:rsidRPr="00881A3D">
        <w:rPr>
          <w:rFonts w:ascii="Garamond" w:hAnsi="Garamond"/>
          <w:sz w:val="24"/>
        </w:rPr>
        <w:t xml:space="preserve">.  </w:t>
      </w:r>
    </w:p>
    <w:p w:rsidR="00892B58" w:rsidRDefault="00892B58" w:rsidP="000C7BBD">
      <w:pPr>
        <w:pStyle w:val="ColorfulList-Accent13"/>
        <w:spacing w:after="0" w:line="240" w:lineRule="auto"/>
        <w:ind w:left="0"/>
        <w:rPr>
          <w:rFonts w:ascii="Garamond" w:hAnsi="Garamond"/>
          <w:sz w:val="24"/>
        </w:rPr>
      </w:pPr>
      <w:r w:rsidRPr="00807030">
        <w:rPr>
          <w:rFonts w:ascii="Garamond" w:hAnsi="Garamond"/>
          <w:sz w:val="24"/>
        </w:rPr>
        <w:t>If an SEA has adopted standards that are common to a significant number of States, th</w:t>
      </w:r>
      <w:r>
        <w:rPr>
          <w:rFonts w:ascii="Garamond" w:hAnsi="Garamond"/>
          <w:sz w:val="24"/>
        </w:rPr>
        <w:t xml:space="preserve">e SEA </w:t>
      </w:r>
      <w:r w:rsidRPr="00807030">
        <w:rPr>
          <w:rFonts w:ascii="Garamond" w:hAnsi="Garamond"/>
          <w:sz w:val="24"/>
        </w:rPr>
        <w:t xml:space="preserve">must </w:t>
      </w:r>
      <w:r>
        <w:rPr>
          <w:rFonts w:ascii="Garamond" w:hAnsi="Garamond"/>
          <w:sz w:val="24"/>
        </w:rPr>
        <w:t xml:space="preserve">provide </w:t>
      </w:r>
      <w:r w:rsidRPr="00807030">
        <w:rPr>
          <w:rFonts w:ascii="Garamond" w:hAnsi="Garamond"/>
          <w:sz w:val="24"/>
        </w:rPr>
        <w:t>evidence that the State has formally adopted the standards consistent with the State’s standards adoption process, such as Board minutes, legislation, or the signature of the State superintendent or Chief State School Officer.</w:t>
      </w:r>
    </w:p>
    <w:p w:rsidR="00892B58" w:rsidRPr="00881A3D" w:rsidRDefault="00892B58" w:rsidP="000C7BBD">
      <w:pPr>
        <w:pStyle w:val="ColorfulList-Accent13"/>
        <w:spacing w:after="0" w:line="240" w:lineRule="auto"/>
        <w:ind w:left="0"/>
        <w:rPr>
          <w:rFonts w:ascii="Garamond" w:hAnsi="Garamond"/>
          <w:sz w:val="24"/>
        </w:rPr>
      </w:pPr>
    </w:p>
    <w:p w:rsidR="00892B58" w:rsidRPr="00881A3D" w:rsidRDefault="00892B58" w:rsidP="000C7BBD">
      <w:pPr>
        <w:pStyle w:val="ColorfulList-Accent13"/>
        <w:spacing w:after="0" w:line="240" w:lineRule="auto"/>
        <w:ind w:left="0"/>
        <w:rPr>
          <w:rFonts w:ascii="Garamond" w:hAnsi="Garamond"/>
          <w:sz w:val="24"/>
        </w:rPr>
      </w:pPr>
      <w:r w:rsidRPr="00881A3D">
        <w:rPr>
          <w:rFonts w:ascii="Garamond" w:hAnsi="Garamond"/>
          <w:sz w:val="24"/>
        </w:rPr>
        <w:t>If an SEA has adopted college- and career-ready standards that have been approved a</w:t>
      </w:r>
      <w:r>
        <w:rPr>
          <w:rFonts w:ascii="Garamond" w:hAnsi="Garamond"/>
          <w:sz w:val="24"/>
        </w:rPr>
        <w:t>n</w:t>
      </w:r>
      <w:r w:rsidRPr="00881A3D">
        <w:rPr>
          <w:rFonts w:ascii="Garamond" w:hAnsi="Garamond"/>
          <w:sz w:val="24"/>
        </w:rPr>
        <w:t>d certified by a State network of IHEs, th</w:t>
      </w:r>
      <w:r>
        <w:rPr>
          <w:rFonts w:ascii="Garamond" w:hAnsi="Garamond"/>
          <w:sz w:val="24"/>
        </w:rPr>
        <w:t xml:space="preserve">e SEA </w:t>
      </w:r>
      <w:r w:rsidRPr="00881A3D">
        <w:rPr>
          <w:rFonts w:ascii="Garamond" w:hAnsi="Garamond"/>
          <w:sz w:val="24"/>
        </w:rPr>
        <w:t xml:space="preserve">must </w:t>
      </w:r>
      <w:r>
        <w:rPr>
          <w:rFonts w:ascii="Garamond" w:hAnsi="Garamond"/>
          <w:sz w:val="24"/>
        </w:rPr>
        <w:t>provide both of the following</w:t>
      </w:r>
      <w:r w:rsidRPr="00881A3D">
        <w:rPr>
          <w:rFonts w:ascii="Garamond" w:hAnsi="Garamond"/>
          <w:sz w:val="24"/>
        </w:rPr>
        <w:t>:</w:t>
      </w:r>
    </w:p>
    <w:p w:rsidR="00892B58" w:rsidRPr="003A72BB" w:rsidRDefault="00892B58" w:rsidP="00815DCC">
      <w:pPr>
        <w:pStyle w:val="ColorfulList-Accent13"/>
        <w:numPr>
          <w:ilvl w:val="0"/>
          <w:numId w:val="9"/>
        </w:numPr>
        <w:spacing w:after="0" w:line="240" w:lineRule="auto"/>
        <w:rPr>
          <w:rFonts w:ascii="Garamond" w:hAnsi="Garamond"/>
          <w:sz w:val="24"/>
        </w:rPr>
      </w:pPr>
      <w:r>
        <w:rPr>
          <w:rFonts w:ascii="Garamond" w:hAnsi="Garamond"/>
          <w:sz w:val="24"/>
        </w:rPr>
        <w:t>Evidence that the State has formally adopted the standards consistent with the State’s standards adoption process, such as Board minutes, legislation, or the signature of the State superintendent or Chief State School Officer.</w:t>
      </w:r>
    </w:p>
    <w:p w:rsidR="00892B58" w:rsidRDefault="00892B58" w:rsidP="00815DCC">
      <w:pPr>
        <w:pStyle w:val="ColorfulList-Accent13"/>
        <w:numPr>
          <w:ilvl w:val="0"/>
          <w:numId w:val="9"/>
        </w:numPr>
        <w:spacing w:after="0" w:line="240" w:lineRule="auto"/>
        <w:rPr>
          <w:rFonts w:ascii="Garamond" w:hAnsi="Garamond"/>
          <w:sz w:val="24"/>
        </w:rPr>
      </w:pPr>
      <w:r w:rsidRPr="00881A3D">
        <w:rPr>
          <w:rFonts w:ascii="Garamond" w:hAnsi="Garamond"/>
          <w:sz w:val="24"/>
        </w:rPr>
        <w:t xml:space="preserve">A copy of the memorandum of understanding or letter from </w:t>
      </w:r>
      <w:r>
        <w:rPr>
          <w:rFonts w:ascii="Garamond" w:hAnsi="Garamond"/>
          <w:sz w:val="24"/>
        </w:rPr>
        <w:t>the</w:t>
      </w:r>
      <w:r w:rsidRPr="00881A3D">
        <w:rPr>
          <w:rFonts w:ascii="Garamond" w:hAnsi="Garamond"/>
          <w:sz w:val="24"/>
        </w:rPr>
        <w:t xml:space="preserve"> State network of IHEs certifying that </w:t>
      </w:r>
      <w:r>
        <w:rPr>
          <w:rFonts w:ascii="Garamond" w:hAnsi="Garamond"/>
          <w:sz w:val="24"/>
        </w:rPr>
        <w:t>students who meet</w:t>
      </w:r>
      <w:r w:rsidRPr="00881A3D">
        <w:rPr>
          <w:rFonts w:ascii="Garamond" w:hAnsi="Garamond"/>
          <w:sz w:val="24"/>
        </w:rPr>
        <w:t xml:space="preserve"> </w:t>
      </w:r>
      <w:r>
        <w:rPr>
          <w:rFonts w:ascii="Garamond" w:hAnsi="Garamond"/>
          <w:sz w:val="24"/>
        </w:rPr>
        <w:t xml:space="preserve">the </w:t>
      </w:r>
      <w:r w:rsidRPr="00881A3D">
        <w:rPr>
          <w:rFonts w:ascii="Garamond" w:hAnsi="Garamond"/>
          <w:sz w:val="24"/>
        </w:rPr>
        <w:t xml:space="preserve">standards </w:t>
      </w:r>
      <w:r>
        <w:rPr>
          <w:rFonts w:ascii="Garamond" w:hAnsi="Garamond"/>
          <w:sz w:val="24"/>
        </w:rPr>
        <w:t>will not</w:t>
      </w:r>
      <w:r w:rsidRPr="00881A3D">
        <w:rPr>
          <w:rFonts w:ascii="Garamond" w:hAnsi="Garamond"/>
          <w:sz w:val="24"/>
        </w:rPr>
        <w:t xml:space="preserve"> need </w:t>
      </w:r>
      <w:r>
        <w:rPr>
          <w:rFonts w:ascii="Garamond" w:hAnsi="Garamond"/>
          <w:sz w:val="24"/>
        </w:rPr>
        <w:t>remedial coursework at the postsecondary level</w:t>
      </w:r>
      <w:r w:rsidRPr="00881A3D">
        <w:rPr>
          <w:rFonts w:ascii="Garamond" w:hAnsi="Garamond"/>
          <w:sz w:val="24"/>
        </w:rPr>
        <w:t xml:space="preserve">.  </w:t>
      </w:r>
    </w:p>
    <w:p w:rsidR="00892B58" w:rsidRPr="00881A3D" w:rsidRDefault="00892B58" w:rsidP="000C7BBD">
      <w:pPr>
        <w:pStyle w:val="ColorfulList-Accent13"/>
        <w:spacing w:after="0" w:line="240" w:lineRule="auto"/>
        <w:ind w:hanging="720"/>
        <w:rPr>
          <w:rFonts w:ascii="Garamond" w:hAnsi="Garamond"/>
          <w:b/>
          <w:sz w:val="24"/>
        </w:rPr>
      </w:pPr>
    </w:p>
    <w:p w:rsidR="00892B58" w:rsidRDefault="00892B58" w:rsidP="000C7BBD">
      <w:pPr>
        <w:pStyle w:val="ColorfulList-Accent13"/>
        <w:spacing w:after="0" w:line="240" w:lineRule="auto"/>
        <w:ind w:hanging="720"/>
        <w:rPr>
          <w:rFonts w:ascii="Garamond" w:hAnsi="Garamond"/>
          <w:b/>
          <w:sz w:val="24"/>
        </w:rPr>
      </w:pPr>
      <w:r>
        <w:rPr>
          <w:rFonts w:ascii="Garamond" w:hAnsi="Garamond"/>
          <w:b/>
          <w:sz w:val="24"/>
        </w:rPr>
        <w:t>C-3.</w:t>
      </w:r>
      <w:r>
        <w:rPr>
          <w:rFonts w:ascii="Garamond" w:hAnsi="Garamond"/>
          <w:b/>
          <w:sz w:val="24"/>
        </w:rPr>
        <w:tab/>
        <w:t xml:space="preserve">If an SEA is adopting college- and career-ready standards consistent with part two of the definition, how might the SEA involve external stakeholders in the process? </w:t>
      </w:r>
    </w:p>
    <w:p w:rsidR="00892B58" w:rsidRDefault="00892B58" w:rsidP="000C7BBD">
      <w:pPr>
        <w:pStyle w:val="ColorfulList-Accent13"/>
        <w:spacing w:after="0" w:line="240" w:lineRule="auto"/>
        <w:ind w:hanging="720"/>
        <w:rPr>
          <w:rFonts w:ascii="Garamond" w:hAnsi="Garamond"/>
          <w:b/>
          <w:sz w:val="24"/>
        </w:rPr>
      </w:pPr>
    </w:p>
    <w:p w:rsidR="00892B58" w:rsidRPr="007B59F8" w:rsidRDefault="00892B58" w:rsidP="00976E77">
      <w:pPr>
        <w:pStyle w:val="ColorfulList-Accent13"/>
        <w:spacing w:after="0" w:line="240" w:lineRule="auto"/>
        <w:ind w:left="0"/>
        <w:rPr>
          <w:rFonts w:ascii="Garamond" w:hAnsi="Garamond"/>
          <w:sz w:val="24"/>
        </w:rPr>
      </w:pPr>
      <w:r>
        <w:rPr>
          <w:rFonts w:ascii="Garamond" w:hAnsi="Garamond"/>
          <w:sz w:val="24"/>
        </w:rPr>
        <w:t xml:space="preserve">While college- and career-ready standards consistent with part two of the definition must be approved by a State network of IHEs, an SEA might also reach out to other key stakeholders in the development of those standards.  This process could include consultation with various groups to </w:t>
      </w:r>
      <w:r>
        <w:rPr>
          <w:rFonts w:ascii="Garamond" w:hAnsi="Garamond"/>
          <w:sz w:val="24"/>
        </w:rPr>
        <w:lastRenderedPageBreak/>
        <w:t>ensure that students who meet those standards are prepared for successful careers, such as teachers, parents, and business organizations.</w:t>
      </w:r>
    </w:p>
    <w:p w:rsidR="00892B58" w:rsidRDefault="00892B58" w:rsidP="000C7BBD">
      <w:pPr>
        <w:pStyle w:val="ColorfulList-Accent13"/>
        <w:spacing w:after="0" w:line="240" w:lineRule="auto"/>
        <w:ind w:hanging="720"/>
        <w:rPr>
          <w:rFonts w:ascii="Garamond" w:hAnsi="Garamond"/>
          <w:b/>
          <w:sz w:val="24"/>
        </w:rPr>
      </w:pPr>
    </w:p>
    <w:p w:rsidR="00892B58" w:rsidRPr="00881A3D" w:rsidRDefault="00892B58" w:rsidP="000C7BBD">
      <w:pPr>
        <w:pStyle w:val="ColorfulList-Accent13"/>
        <w:spacing w:after="0" w:line="240" w:lineRule="auto"/>
        <w:ind w:hanging="720"/>
        <w:rPr>
          <w:rFonts w:ascii="Garamond" w:hAnsi="Garamond"/>
          <w:sz w:val="24"/>
        </w:rPr>
      </w:pPr>
      <w:r>
        <w:rPr>
          <w:rFonts w:ascii="Garamond" w:hAnsi="Garamond"/>
          <w:b/>
          <w:sz w:val="24"/>
        </w:rPr>
        <w:t>C-4</w:t>
      </w:r>
      <w:r w:rsidRPr="00881A3D">
        <w:rPr>
          <w:rFonts w:ascii="Garamond" w:hAnsi="Garamond"/>
          <w:b/>
          <w:sz w:val="24"/>
        </w:rPr>
        <w:t>.</w:t>
      </w:r>
      <w:r w:rsidRPr="00881A3D">
        <w:rPr>
          <w:rFonts w:ascii="Garamond" w:hAnsi="Garamond"/>
          <w:b/>
          <w:sz w:val="24"/>
        </w:rPr>
        <w:tab/>
        <w:t xml:space="preserve">When an SEA adopts college- and career-ready standards, to which LEAs </w:t>
      </w:r>
      <w:r>
        <w:rPr>
          <w:rFonts w:ascii="Garamond" w:hAnsi="Garamond"/>
          <w:b/>
          <w:sz w:val="24"/>
        </w:rPr>
        <w:t>must</w:t>
      </w:r>
      <w:r w:rsidRPr="00881A3D">
        <w:rPr>
          <w:rFonts w:ascii="Garamond" w:hAnsi="Garamond"/>
          <w:b/>
          <w:sz w:val="24"/>
        </w:rPr>
        <w:t xml:space="preserve"> those standards apply?</w:t>
      </w:r>
    </w:p>
    <w:p w:rsidR="00892B58" w:rsidRPr="00881A3D" w:rsidRDefault="00892B58" w:rsidP="000C7BBD">
      <w:pPr>
        <w:pStyle w:val="ColorfulList-Accent13"/>
        <w:spacing w:after="0" w:line="240" w:lineRule="auto"/>
        <w:ind w:left="0"/>
        <w:rPr>
          <w:rFonts w:ascii="Garamond" w:hAnsi="Garamond"/>
          <w:sz w:val="24"/>
        </w:rPr>
      </w:pPr>
    </w:p>
    <w:p w:rsidR="00892B58" w:rsidRPr="00881A3D" w:rsidRDefault="00892B58" w:rsidP="000C7BBD">
      <w:pPr>
        <w:pStyle w:val="ColorfulList-Accent13"/>
        <w:spacing w:after="0" w:line="240" w:lineRule="auto"/>
        <w:ind w:left="0"/>
        <w:rPr>
          <w:rFonts w:ascii="Garamond" w:hAnsi="Garamond"/>
          <w:sz w:val="24"/>
        </w:rPr>
      </w:pPr>
      <w:r w:rsidRPr="00881A3D">
        <w:rPr>
          <w:rFonts w:ascii="Garamond" w:hAnsi="Garamond"/>
          <w:sz w:val="24"/>
        </w:rPr>
        <w:t xml:space="preserve">Consistent with ESEA section 1111(b)(1)(B), an SEA’s college- and career-ready standards </w:t>
      </w:r>
      <w:r>
        <w:rPr>
          <w:rFonts w:ascii="Garamond" w:hAnsi="Garamond"/>
          <w:sz w:val="24"/>
        </w:rPr>
        <w:t>must</w:t>
      </w:r>
      <w:r w:rsidRPr="00881A3D">
        <w:rPr>
          <w:rFonts w:ascii="Garamond" w:hAnsi="Garamond"/>
          <w:sz w:val="24"/>
        </w:rPr>
        <w:t xml:space="preserve"> apply to all LEAs in</w:t>
      </w:r>
      <w:r>
        <w:rPr>
          <w:rFonts w:ascii="Garamond" w:hAnsi="Garamond"/>
          <w:sz w:val="24"/>
        </w:rPr>
        <w:t xml:space="preserve"> the State</w:t>
      </w:r>
      <w:r w:rsidRPr="00881A3D">
        <w:rPr>
          <w:rFonts w:ascii="Garamond" w:hAnsi="Garamond"/>
          <w:sz w:val="24"/>
        </w:rPr>
        <w:t>.</w:t>
      </w:r>
    </w:p>
    <w:p w:rsidR="00892B58" w:rsidRPr="00881A3D" w:rsidRDefault="00892B58" w:rsidP="000C7BBD">
      <w:pPr>
        <w:pStyle w:val="ColorfulList-Accent13"/>
        <w:spacing w:after="0" w:line="240" w:lineRule="auto"/>
        <w:ind w:hanging="720"/>
        <w:rPr>
          <w:rFonts w:ascii="Garamond" w:hAnsi="Garamond"/>
          <w:b/>
          <w:sz w:val="24"/>
        </w:rPr>
      </w:pPr>
    </w:p>
    <w:p w:rsidR="00892B58" w:rsidRPr="000F693E" w:rsidRDefault="00892B58" w:rsidP="004D6882">
      <w:pPr>
        <w:pStyle w:val="IntenseQuote"/>
        <w:ind w:firstLine="720"/>
        <w:rPr>
          <w:rFonts w:ascii="Garamond" w:hAnsi="Garamond"/>
          <w:color w:val="1F497D"/>
        </w:rPr>
      </w:pPr>
      <w:r w:rsidRPr="000F693E">
        <w:rPr>
          <w:rFonts w:ascii="Garamond" w:hAnsi="Garamond"/>
          <w:color w:val="1F497D"/>
        </w:rPr>
        <w:t>Implementing College- and Career-Ready Standards</w:t>
      </w:r>
    </w:p>
    <w:p w:rsidR="00892B58" w:rsidRPr="00881A3D" w:rsidRDefault="00892B58" w:rsidP="000C7BBD">
      <w:pPr>
        <w:pStyle w:val="ColorfulList-Accent13"/>
        <w:spacing w:after="0" w:line="240" w:lineRule="auto"/>
        <w:ind w:hanging="720"/>
        <w:rPr>
          <w:rFonts w:ascii="Garamond" w:hAnsi="Garamond"/>
          <w:sz w:val="24"/>
        </w:rPr>
      </w:pPr>
      <w:r>
        <w:rPr>
          <w:rFonts w:ascii="Garamond" w:hAnsi="Garamond"/>
          <w:b/>
          <w:sz w:val="24"/>
        </w:rPr>
        <w:t>C-5</w:t>
      </w:r>
      <w:r w:rsidRPr="00881A3D">
        <w:rPr>
          <w:rFonts w:ascii="Garamond" w:hAnsi="Garamond"/>
          <w:b/>
          <w:sz w:val="24"/>
        </w:rPr>
        <w:t>.</w:t>
      </w:r>
      <w:r w:rsidRPr="00881A3D">
        <w:rPr>
          <w:rFonts w:ascii="Garamond" w:hAnsi="Garamond"/>
          <w:b/>
          <w:sz w:val="24"/>
        </w:rPr>
        <w:tab/>
        <w:t xml:space="preserve">To </w:t>
      </w:r>
      <w:r>
        <w:rPr>
          <w:rFonts w:ascii="Garamond" w:hAnsi="Garamond"/>
          <w:b/>
          <w:sz w:val="24"/>
        </w:rPr>
        <w:t>receive</w:t>
      </w:r>
      <w:r w:rsidRPr="00881A3D">
        <w:rPr>
          <w:rFonts w:ascii="Garamond" w:hAnsi="Garamond"/>
          <w:b/>
          <w:sz w:val="24"/>
        </w:rPr>
        <w:t xml:space="preserve"> </w:t>
      </w:r>
      <w:r>
        <w:rPr>
          <w:rFonts w:ascii="Garamond" w:hAnsi="Garamond"/>
          <w:b/>
          <w:sz w:val="24"/>
        </w:rPr>
        <w:t>this flexibility</w:t>
      </w:r>
      <w:r w:rsidRPr="00881A3D">
        <w:rPr>
          <w:rFonts w:ascii="Garamond" w:hAnsi="Garamond"/>
          <w:b/>
          <w:sz w:val="24"/>
        </w:rPr>
        <w:t xml:space="preserve">, what must an SEA </w:t>
      </w:r>
      <w:r>
        <w:rPr>
          <w:rFonts w:ascii="Garamond" w:hAnsi="Garamond"/>
          <w:b/>
          <w:sz w:val="24"/>
        </w:rPr>
        <w:t>do</w:t>
      </w:r>
      <w:r w:rsidRPr="00881A3D">
        <w:rPr>
          <w:rFonts w:ascii="Garamond" w:hAnsi="Garamond"/>
          <w:b/>
          <w:sz w:val="24"/>
        </w:rPr>
        <w:t xml:space="preserve"> with respect to implementing college- and career-ready standards?</w:t>
      </w:r>
    </w:p>
    <w:p w:rsidR="00892B58" w:rsidRPr="00881A3D" w:rsidRDefault="00892B58" w:rsidP="000C7BBD">
      <w:pPr>
        <w:pStyle w:val="ColorfulList-Accent13"/>
        <w:spacing w:after="0" w:line="240" w:lineRule="auto"/>
        <w:ind w:left="0"/>
        <w:rPr>
          <w:rFonts w:ascii="Garamond" w:hAnsi="Garamond"/>
          <w:sz w:val="24"/>
        </w:rPr>
      </w:pPr>
    </w:p>
    <w:p w:rsidR="00892B58" w:rsidRPr="006E3250" w:rsidRDefault="00892B58" w:rsidP="000C7BBD">
      <w:pPr>
        <w:pStyle w:val="ColorfulList-Accent13"/>
        <w:spacing w:after="0" w:line="240" w:lineRule="auto"/>
        <w:ind w:left="0"/>
        <w:rPr>
          <w:rFonts w:ascii="Garamond" w:hAnsi="Garamond"/>
          <w:sz w:val="24"/>
        </w:rPr>
      </w:pPr>
      <w:r w:rsidRPr="006E3250">
        <w:rPr>
          <w:rFonts w:ascii="Garamond" w:hAnsi="Garamond"/>
          <w:sz w:val="24"/>
        </w:rPr>
        <w:t xml:space="preserve">To </w:t>
      </w:r>
      <w:r>
        <w:rPr>
          <w:rFonts w:ascii="Garamond" w:hAnsi="Garamond"/>
          <w:sz w:val="24"/>
        </w:rPr>
        <w:t>receive</w:t>
      </w:r>
      <w:r w:rsidRPr="006E3250">
        <w:rPr>
          <w:rFonts w:ascii="Garamond" w:hAnsi="Garamond"/>
          <w:sz w:val="24"/>
        </w:rPr>
        <w:t xml:space="preserve"> </w:t>
      </w:r>
      <w:r>
        <w:rPr>
          <w:rFonts w:ascii="Garamond" w:hAnsi="Garamond"/>
          <w:sz w:val="24"/>
        </w:rPr>
        <w:t>this flexibility</w:t>
      </w:r>
      <w:r w:rsidRPr="006E3250">
        <w:rPr>
          <w:rFonts w:ascii="Garamond" w:hAnsi="Garamond"/>
          <w:sz w:val="24"/>
        </w:rPr>
        <w:t xml:space="preserve">, an SEA must </w:t>
      </w:r>
      <w:r>
        <w:rPr>
          <w:rFonts w:ascii="Garamond" w:hAnsi="Garamond"/>
          <w:sz w:val="24"/>
        </w:rPr>
        <w:t>include in its request</w:t>
      </w:r>
      <w:r w:rsidRPr="006E3250">
        <w:rPr>
          <w:rFonts w:ascii="Garamond" w:hAnsi="Garamond"/>
          <w:sz w:val="24"/>
        </w:rPr>
        <w:t xml:space="preserve"> a </w:t>
      </w:r>
      <w:r>
        <w:rPr>
          <w:rFonts w:ascii="Garamond" w:hAnsi="Garamond"/>
          <w:sz w:val="24"/>
        </w:rPr>
        <w:t xml:space="preserve">high-quality </w:t>
      </w:r>
      <w:r w:rsidRPr="006E3250">
        <w:rPr>
          <w:rFonts w:ascii="Garamond" w:hAnsi="Garamond"/>
          <w:sz w:val="24"/>
        </w:rPr>
        <w:t>plan</w:t>
      </w:r>
      <w:r>
        <w:rPr>
          <w:rFonts w:ascii="Garamond" w:hAnsi="Garamond"/>
          <w:sz w:val="24"/>
        </w:rPr>
        <w:t xml:space="preserve"> that</w:t>
      </w:r>
      <w:r w:rsidRPr="006E3250">
        <w:rPr>
          <w:rFonts w:ascii="Garamond" w:hAnsi="Garamond"/>
          <w:sz w:val="24"/>
        </w:rPr>
        <w:t xml:space="preserve"> includ</w:t>
      </w:r>
      <w:r>
        <w:rPr>
          <w:rFonts w:ascii="Garamond" w:hAnsi="Garamond"/>
          <w:sz w:val="24"/>
        </w:rPr>
        <w:t>es</w:t>
      </w:r>
      <w:r w:rsidRPr="006E3250">
        <w:rPr>
          <w:rFonts w:ascii="Garamond" w:hAnsi="Garamond"/>
          <w:sz w:val="24"/>
        </w:rPr>
        <w:t xml:space="preserve"> specific transition activities to implement its college- and career-ready standards </w:t>
      </w:r>
      <w:r>
        <w:rPr>
          <w:rFonts w:ascii="Garamond" w:hAnsi="Garamond"/>
          <w:sz w:val="24"/>
        </w:rPr>
        <w:t>statewide in at least reading/language arts and mathematics</w:t>
      </w:r>
      <w:r w:rsidRPr="006E3250">
        <w:rPr>
          <w:rFonts w:ascii="Garamond" w:hAnsi="Garamond"/>
          <w:sz w:val="24"/>
        </w:rPr>
        <w:t xml:space="preserve"> </w:t>
      </w:r>
      <w:r>
        <w:rPr>
          <w:rFonts w:ascii="Garamond" w:hAnsi="Garamond"/>
          <w:sz w:val="24"/>
        </w:rPr>
        <w:t xml:space="preserve">for all schools and students </w:t>
      </w:r>
      <w:r w:rsidRPr="006E3250">
        <w:rPr>
          <w:rFonts w:ascii="Garamond" w:hAnsi="Garamond"/>
          <w:sz w:val="24"/>
        </w:rPr>
        <w:t xml:space="preserve">no later than the 2013–2014 school year.  Implementing college- and career-ready standards </w:t>
      </w:r>
      <w:r w:rsidRPr="00881A3D">
        <w:rPr>
          <w:rFonts w:ascii="Garamond" w:hAnsi="Garamond"/>
          <w:sz w:val="24"/>
        </w:rPr>
        <w:t xml:space="preserve">means that </w:t>
      </w:r>
      <w:r>
        <w:rPr>
          <w:rFonts w:ascii="Garamond" w:hAnsi="Garamond"/>
          <w:sz w:val="24"/>
        </w:rPr>
        <w:t>teaching and learning aligned with</w:t>
      </w:r>
      <w:r w:rsidRPr="00881A3D">
        <w:rPr>
          <w:rFonts w:ascii="Garamond" w:hAnsi="Garamond"/>
          <w:sz w:val="24"/>
        </w:rPr>
        <w:t xml:space="preserve"> such standards is taking place in all public schools in the State</w:t>
      </w:r>
      <w:r>
        <w:rPr>
          <w:rFonts w:ascii="Garamond" w:hAnsi="Garamond"/>
          <w:sz w:val="24"/>
        </w:rPr>
        <w:t xml:space="preserve"> for all students, including English Learners, students with disabilities, and low-achieving students.</w:t>
      </w:r>
      <w:r w:rsidRPr="006E3250">
        <w:rPr>
          <w:rFonts w:ascii="Garamond" w:hAnsi="Garamond"/>
          <w:sz w:val="24"/>
        </w:rPr>
        <w:t xml:space="preserve">  </w:t>
      </w:r>
    </w:p>
    <w:p w:rsidR="00892B58" w:rsidRPr="00881A3D" w:rsidRDefault="00892B58" w:rsidP="000C7BBD">
      <w:pPr>
        <w:pStyle w:val="ColorfulList-Accent13"/>
        <w:spacing w:after="0" w:line="240" w:lineRule="auto"/>
        <w:ind w:left="0"/>
        <w:rPr>
          <w:rFonts w:ascii="Garamond" w:hAnsi="Garamond"/>
          <w:b/>
          <w:sz w:val="24"/>
        </w:rPr>
      </w:pPr>
    </w:p>
    <w:p w:rsidR="00892B58" w:rsidRPr="00881A3D" w:rsidRDefault="00892B58" w:rsidP="002B20FA">
      <w:pPr>
        <w:pStyle w:val="ColorfulList-Accent13"/>
        <w:spacing w:after="0" w:line="240" w:lineRule="auto"/>
        <w:ind w:hanging="720"/>
        <w:rPr>
          <w:rFonts w:ascii="Garamond" w:hAnsi="Garamond"/>
          <w:b/>
          <w:sz w:val="24"/>
        </w:rPr>
      </w:pPr>
      <w:r>
        <w:rPr>
          <w:rFonts w:ascii="Garamond" w:hAnsi="Garamond"/>
          <w:b/>
          <w:sz w:val="24"/>
        </w:rPr>
        <w:t>C-6</w:t>
      </w:r>
      <w:r w:rsidRPr="00881A3D">
        <w:rPr>
          <w:rFonts w:ascii="Garamond" w:hAnsi="Garamond"/>
          <w:b/>
          <w:sz w:val="24"/>
        </w:rPr>
        <w:t>.</w:t>
      </w:r>
      <w:r w:rsidRPr="00881A3D">
        <w:rPr>
          <w:rFonts w:ascii="Garamond" w:hAnsi="Garamond"/>
          <w:b/>
          <w:sz w:val="24"/>
        </w:rPr>
        <w:tab/>
        <w:t xml:space="preserve">What </w:t>
      </w:r>
      <w:r>
        <w:rPr>
          <w:rFonts w:ascii="Garamond" w:hAnsi="Garamond"/>
          <w:b/>
          <w:sz w:val="24"/>
        </w:rPr>
        <w:t>is</w:t>
      </w:r>
      <w:r w:rsidRPr="00881A3D">
        <w:rPr>
          <w:rFonts w:ascii="Garamond" w:hAnsi="Garamond"/>
          <w:b/>
          <w:sz w:val="24"/>
        </w:rPr>
        <w:t xml:space="preserve"> an SEA’s plan to implement college- and career-ready </w:t>
      </w:r>
      <w:r>
        <w:rPr>
          <w:rFonts w:ascii="Garamond" w:hAnsi="Garamond"/>
          <w:b/>
          <w:sz w:val="24"/>
        </w:rPr>
        <w:t>s</w:t>
      </w:r>
      <w:r w:rsidRPr="00881A3D">
        <w:rPr>
          <w:rFonts w:ascii="Garamond" w:hAnsi="Garamond"/>
          <w:b/>
          <w:sz w:val="24"/>
        </w:rPr>
        <w:t>tandards</w:t>
      </w:r>
      <w:r>
        <w:rPr>
          <w:rFonts w:ascii="Garamond" w:hAnsi="Garamond"/>
          <w:b/>
          <w:sz w:val="24"/>
        </w:rPr>
        <w:t xml:space="preserve"> likely to</w:t>
      </w:r>
      <w:r w:rsidR="002B20FA">
        <w:rPr>
          <w:rFonts w:ascii="Garamond" w:hAnsi="Garamond"/>
          <w:b/>
          <w:sz w:val="24"/>
        </w:rPr>
        <w:t xml:space="preserve"> </w:t>
      </w:r>
      <w:r>
        <w:rPr>
          <w:rFonts w:ascii="Garamond" w:hAnsi="Garamond"/>
          <w:b/>
          <w:sz w:val="24"/>
        </w:rPr>
        <w:t>include</w:t>
      </w:r>
      <w:r w:rsidRPr="00881A3D">
        <w:rPr>
          <w:rFonts w:ascii="Garamond" w:hAnsi="Garamond"/>
          <w:b/>
          <w:sz w:val="24"/>
        </w:rPr>
        <w:t>?</w:t>
      </w:r>
    </w:p>
    <w:p w:rsidR="00892B58" w:rsidRPr="00881A3D" w:rsidRDefault="00892B58" w:rsidP="000C7BBD">
      <w:pPr>
        <w:pStyle w:val="ColorfulList-Accent13"/>
        <w:spacing w:after="0" w:line="240" w:lineRule="auto"/>
        <w:ind w:left="0"/>
        <w:rPr>
          <w:rFonts w:ascii="Garamond" w:hAnsi="Garamond"/>
          <w:sz w:val="24"/>
        </w:rPr>
      </w:pPr>
    </w:p>
    <w:p w:rsidR="00892B58" w:rsidRPr="00881A3D" w:rsidRDefault="00892B58" w:rsidP="000C7BBD">
      <w:pPr>
        <w:pStyle w:val="ColorfulList-Accent13"/>
        <w:spacing w:after="0" w:line="240" w:lineRule="auto"/>
        <w:ind w:left="0"/>
        <w:rPr>
          <w:rFonts w:ascii="Garamond" w:hAnsi="Garamond"/>
          <w:sz w:val="24"/>
        </w:rPr>
      </w:pPr>
      <w:r>
        <w:rPr>
          <w:rFonts w:ascii="Garamond" w:hAnsi="Garamond"/>
          <w:sz w:val="24"/>
        </w:rPr>
        <w:t xml:space="preserve">In developing a high-quality plan to transition to college- and career-ready standards, an SEA should consider how best to inform educators and the public in the State about the new standards; prepare educators to teach to the new standards; and support instruction aligned with the new standards, in ways that are appropriate in the State’s context.  </w:t>
      </w:r>
      <w:r w:rsidRPr="00881A3D">
        <w:rPr>
          <w:rFonts w:ascii="Garamond" w:hAnsi="Garamond"/>
          <w:sz w:val="24"/>
        </w:rPr>
        <w:t>An SEA</w:t>
      </w:r>
      <w:r>
        <w:rPr>
          <w:rFonts w:ascii="Garamond" w:hAnsi="Garamond"/>
          <w:sz w:val="24"/>
        </w:rPr>
        <w:t>’s</w:t>
      </w:r>
      <w:r w:rsidRPr="00881A3D">
        <w:rPr>
          <w:rFonts w:ascii="Garamond" w:hAnsi="Garamond"/>
          <w:sz w:val="24"/>
        </w:rPr>
        <w:t xml:space="preserve"> </w:t>
      </w:r>
      <w:r>
        <w:rPr>
          <w:rFonts w:ascii="Garamond" w:hAnsi="Garamond"/>
          <w:sz w:val="24"/>
        </w:rPr>
        <w:t xml:space="preserve">transition </w:t>
      </w:r>
      <w:r w:rsidRPr="00881A3D">
        <w:rPr>
          <w:rFonts w:ascii="Garamond" w:hAnsi="Garamond"/>
          <w:sz w:val="24"/>
        </w:rPr>
        <w:t xml:space="preserve">plan to implement college- and career-ready standards </w:t>
      </w:r>
      <w:r>
        <w:rPr>
          <w:rFonts w:ascii="Garamond" w:hAnsi="Garamond"/>
          <w:sz w:val="24"/>
        </w:rPr>
        <w:t>would likely include</w:t>
      </w:r>
      <w:r w:rsidRPr="00881A3D">
        <w:rPr>
          <w:rFonts w:ascii="Garamond" w:hAnsi="Garamond"/>
          <w:sz w:val="24"/>
        </w:rPr>
        <w:t>:</w:t>
      </w:r>
    </w:p>
    <w:p w:rsidR="00892B58" w:rsidRDefault="00892B58" w:rsidP="00815DCC">
      <w:pPr>
        <w:pStyle w:val="ListParagraph"/>
        <w:numPr>
          <w:ilvl w:val="0"/>
          <w:numId w:val="10"/>
        </w:numPr>
        <w:spacing w:after="0" w:line="240" w:lineRule="auto"/>
        <w:rPr>
          <w:rFonts w:ascii="Garamond" w:hAnsi="Garamond"/>
          <w:sz w:val="24"/>
        </w:rPr>
      </w:pPr>
      <w:r>
        <w:rPr>
          <w:rFonts w:ascii="Garamond" w:hAnsi="Garamond"/>
          <w:sz w:val="24"/>
        </w:rPr>
        <w:t>An assessment of the extent of alignment between the State’s current content standards and the college- and career-ready standards.  This could include a</w:t>
      </w:r>
      <w:r w:rsidRPr="00881A3D">
        <w:rPr>
          <w:rFonts w:ascii="Garamond" w:hAnsi="Garamond"/>
          <w:sz w:val="24"/>
        </w:rPr>
        <w:t xml:space="preserve"> “gap analysis” </w:t>
      </w:r>
      <w:r>
        <w:rPr>
          <w:rFonts w:ascii="Garamond" w:hAnsi="Garamond"/>
          <w:sz w:val="24"/>
        </w:rPr>
        <w:t xml:space="preserve">or “crosswalk” </w:t>
      </w:r>
      <w:r w:rsidRPr="00881A3D">
        <w:rPr>
          <w:rFonts w:ascii="Garamond" w:hAnsi="Garamond"/>
          <w:sz w:val="24"/>
        </w:rPr>
        <w:t>to determine similarities and differences between the State’s existing content standards and its college- and career-ready standards.</w:t>
      </w:r>
      <w:r>
        <w:rPr>
          <w:rFonts w:ascii="Garamond" w:hAnsi="Garamond"/>
          <w:sz w:val="24"/>
        </w:rPr>
        <w:t xml:space="preserve"> </w:t>
      </w:r>
    </w:p>
    <w:p w:rsidR="00892B58" w:rsidRPr="00FA3D77" w:rsidRDefault="00892B58" w:rsidP="00815DCC">
      <w:pPr>
        <w:pStyle w:val="ListParagraph"/>
        <w:numPr>
          <w:ilvl w:val="0"/>
          <w:numId w:val="10"/>
        </w:numPr>
        <w:spacing w:after="0" w:line="240" w:lineRule="auto"/>
        <w:rPr>
          <w:rFonts w:ascii="Garamond" w:hAnsi="Garamond"/>
          <w:sz w:val="24"/>
        </w:rPr>
      </w:pPr>
      <w:r>
        <w:rPr>
          <w:rFonts w:ascii="Garamond" w:hAnsi="Garamond"/>
          <w:sz w:val="24"/>
        </w:rPr>
        <w:t xml:space="preserve">An analysis of the linguistic demands of the </w:t>
      </w:r>
      <w:r w:rsidR="009D7EAC">
        <w:rPr>
          <w:rFonts w:ascii="Garamond" w:hAnsi="Garamond"/>
          <w:sz w:val="24"/>
        </w:rPr>
        <w:t xml:space="preserve">State’s </w:t>
      </w:r>
      <w:r>
        <w:rPr>
          <w:rFonts w:ascii="Garamond" w:hAnsi="Garamond"/>
          <w:sz w:val="24"/>
        </w:rPr>
        <w:t xml:space="preserve">college- and career-ready standards </w:t>
      </w:r>
      <w:r w:rsidR="00A11EE3">
        <w:rPr>
          <w:rFonts w:ascii="Garamond" w:hAnsi="Garamond"/>
          <w:sz w:val="24"/>
        </w:rPr>
        <w:t>that</w:t>
      </w:r>
      <w:r>
        <w:rPr>
          <w:rFonts w:ascii="Garamond" w:hAnsi="Garamond"/>
          <w:sz w:val="24"/>
        </w:rPr>
        <w:t xml:space="preserve"> inform</w:t>
      </w:r>
      <w:r w:rsidR="00A11EE3">
        <w:rPr>
          <w:rFonts w:ascii="Garamond" w:hAnsi="Garamond"/>
          <w:sz w:val="24"/>
        </w:rPr>
        <w:t>s</w:t>
      </w:r>
      <w:r>
        <w:rPr>
          <w:rFonts w:ascii="Garamond" w:hAnsi="Garamond"/>
          <w:sz w:val="24"/>
        </w:rPr>
        <w:t xml:space="preserve"> the development of English language proficiency (ELP) standards corresponding to the </w:t>
      </w:r>
      <w:r w:rsidRPr="00FA3D77">
        <w:rPr>
          <w:rFonts w:ascii="Garamond" w:hAnsi="Garamond"/>
          <w:sz w:val="24"/>
        </w:rPr>
        <w:t>college- and career-ready standards and ensure</w:t>
      </w:r>
      <w:r w:rsidR="00A11EE3">
        <w:rPr>
          <w:rFonts w:ascii="Garamond" w:hAnsi="Garamond"/>
          <w:sz w:val="24"/>
        </w:rPr>
        <w:t>s</w:t>
      </w:r>
      <w:r w:rsidRPr="00FA3D77">
        <w:rPr>
          <w:rFonts w:ascii="Garamond" w:hAnsi="Garamond"/>
          <w:sz w:val="24"/>
        </w:rPr>
        <w:t xml:space="preserve"> that English Learners will </w:t>
      </w:r>
      <w:r w:rsidR="009D7EAC">
        <w:rPr>
          <w:rFonts w:ascii="Garamond" w:hAnsi="Garamond"/>
          <w:sz w:val="24"/>
        </w:rPr>
        <w:t xml:space="preserve">have the opportunity </w:t>
      </w:r>
      <w:r w:rsidRPr="00FA3D77">
        <w:rPr>
          <w:rFonts w:ascii="Garamond" w:hAnsi="Garamond"/>
          <w:sz w:val="24"/>
        </w:rPr>
        <w:t xml:space="preserve">to </w:t>
      </w:r>
      <w:r w:rsidR="009D7EAC">
        <w:rPr>
          <w:rFonts w:ascii="Garamond" w:hAnsi="Garamond"/>
          <w:sz w:val="24"/>
        </w:rPr>
        <w:t xml:space="preserve">achieve to </w:t>
      </w:r>
      <w:r w:rsidRPr="00FA3D77">
        <w:rPr>
          <w:rFonts w:ascii="Garamond" w:hAnsi="Garamond"/>
          <w:sz w:val="24"/>
        </w:rPr>
        <w:t>the college- and career-ready standards.</w:t>
      </w:r>
    </w:p>
    <w:p w:rsidR="00892B58" w:rsidRPr="00FA3D77" w:rsidRDefault="00892B58" w:rsidP="00815DCC">
      <w:pPr>
        <w:pStyle w:val="ListParagraph"/>
        <w:numPr>
          <w:ilvl w:val="0"/>
          <w:numId w:val="10"/>
        </w:numPr>
        <w:spacing w:after="0" w:line="240" w:lineRule="auto"/>
        <w:rPr>
          <w:rFonts w:ascii="Garamond" w:hAnsi="Garamond"/>
          <w:sz w:val="24"/>
        </w:rPr>
      </w:pPr>
      <w:r w:rsidRPr="00FA3D77">
        <w:rPr>
          <w:rFonts w:ascii="Garamond" w:hAnsi="Garamond"/>
          <w:sz w:val="24"/>
        </w:rPr>
        <w:t xml:space="preserve">An analysis of the learning and accommodation factors necessary to ensure that students with disabilities will </w:t>
      </w:r>
      <w:r w:rsidR="009D7EAC">
        <w:rPr>
          <w:rFonts w:ascii="Garamond" w:hAnsi="Garamond"/>
          <w:sz w:val="24"/>
        </w:rPr>
        <w:t xml:space="preserve">have the opportunity to achieve to </w:t>
      </w:r>
      <w:r w:rsidRPr="00FA3D77">
        <w:rPr>
          <w:rFonts w:ascii="Garamond" w:hAnsi="Garamond"/>
          <w:sz w:val="24"/>
        </w:rPr>
        <w:t>the college- and career-ready standards</w:t>
      </w:r>
      <w:r>
        <w:rPr>
          <w:rFonts w:ascii="Garamond" w:hAnsi="Garamond"/>
          <w:sz w:val="24"/>
        </w:rPr>
        <w:t>.</w:t>
      </w:r>
    </w:p>
    <w:p w:rsidR="00892B58" w:rsidRDefault="00892B58" w:rsidP="00815DCC">
      <w:pPr>
        <w:pStyle w:val="ListParagraph"/>
        <w:numPr>
          <w:ilvl w:val="0"/>
          <w:numId w:val="10"/>
        </w:numPr>
        <w:spacing w:after="0" w:line="240" w:lineRule="auto"/>
        <w:rPr>
          <w:rFonts w:ascii="Garamond" w:hAnsi="Garamond"/>
          <w:sz w:val="24"/>
        </w:rPr>
      </w:pPr>
      <w:r w:rsidRPr="00FA3D77">
        <w:rPr>
          <w:rFonts w:ascii="Garamond" w:hAnsi="Garamond"/>
          <w:sz w:val="24"/>
        </w:rPr>
        <w:t xml:space="preserve">Outreach and dissemination of </w:t>
      </w:r>
      <w:r w:rsidR="00386A8B">
        <w:rPr>
          <w:rFonts w:ascii="Garamond" w:hAnsi="Garamond"/>
          <w:sz w:val="24"/>
        </w:rPr>
        <w:t xml:space="preserve">the </w:t>
      </w:r>
      <w:r w:rsidR="009D7EAC">
        <w:rPr>
          <w:rFonts w:ascii="Garamond" w:hAnsi="Garamond"/>
          <w:sz w:val="24"/>
        </w:rPr>
        <w:t xml:space="preserve">college- and career-ready </w:t>
      </w:r>
      <w:r w:rsidRPr="00FA3D77">
        <w:rPr>
          <w:rFonts w:ascii="Garamond" w:hAnsi="Garamond"/>
          <w:sz w:val="24"/>
        </w:rPr>
        <w:t>standards to key stakeholders, including LEAs</w:t>
      </w:r>
      <w:r>
        <w:rPr>
          <w:rFonts w:ascii="Garamond" w:hAnsi="Garamond"/>
          <w:sz w:val="24"/>
        </w:rPr>
        <w:t xml:space="preserve">, </w:t>
      </w:r>
      <w:r w:rsidRPr="00881A3D">
        <w:rPr>
          <w:rFonts w:ascii="Garamond" w:hAnsi="Garamond"/>
          <w:sz w:val="24"/>
        </w:rPr>
        <w:t>educators, administrators, families, and IHEs</w:t>
      </w:r>
      <w:r>
        <w:rPr>
          <w:rFonts w:ascii="Garamond" w:hAnsi="Garamond"/>
          <w:sz w:val="24"/>
        </w:rPr>
        <w:t>,</w:t>
      </w:r>
      <w:r w:rsidRPr="00881A3D">
        <w:rPr>
          <w:rFonts w:ascii="Garamond" w:hAnsi="Garamond"/>
          <w:sz w:val="24"/>
        </w:rPr>
        <w:t xml:space="preserve"> </w:t>
      </w:r>
      <w:r>
        <w:rPr>
          <w:rFonts w:ascii="Garamond" w:hAnsi="Garamond"/>
          <w:sz w:val="24"/>
        </w:rPr>
        <w:t xml:space="preserve">to familiarize them with </w:t>
      </w:r>
      <w:r w:rsidRPr="00881A3D">
        <w:rPr>
          <w:rFonts w:ascii="Garamond" w:hAnsi="Garamond"/>
          <w:sz w:val="24"/>
        </w:rPr>
        <w:t xml:space="preserve">the </w:t>
      </w:r>
      <w:r>
        <w:rPr>
          <w:rFonts w:ascii="Garamond" w:hAnsi="Garamond"/>
          <w:sz w:val="24"/>
        </w:rPr>
        <w:t xml:space="preserve">purpose and </w:t>
      </w:r>
      <w:r w:rsidRPr="00881A3D">
        <w:rPr>
          <w:rFonts w:ascii="Garamond" w:hAnsi="Garamond"/>
          <w:sz w:val="24"/>
        </w:rPr>
        <w:t>content of the new standards.</w:t>
      </w:r>
      <w:r>
        <w:rPr>
          <w:rFonts w:ascii="Garamond" w:hAnsi="Garamond"/>
          <w:sz w:val="24"/>
        </w:rPr>
        <w:t xml:space="preserve">  This could include sharing information on the </w:t>
      </w:r>
      <w:r w:rsidRPr="00881A3D">
        <w:rPr>
          <w:rFonts w:ascii="Garamond" w:hAnsi="Garamond"/>
          <w:sz w:val="24"/>
        </w:rPr>
        <w:t>similarities and differences between the State’s existing content standards and its college- and career-ready standards</w:t>
      </w:r>
      <w:r>
        <w:rPr>
          <w:rFonts w:ascii="Garamond" w:hAnsi="Garamond"/>
          <w:sz w:val="24"/>
        </w:rPr>
        <w:t>.</w:t>
      </w:r>
    </w:p>
    <w:p w:rsidR="00892B58" w:rsidRDefault="00892B58" w:rsidP="00815DCC">
      <w:pPr>
        <w:pStyle w:val="ListParagraph"/>
        <w:numPr>
          <w:ilvl w:val="0"/>
          <w:numId w:val="10"/>
        </w:numPr>
        <w:spacing w:after="0" w:line="240" w:lineRule="auto"/>
        <w:rPr>
          <w:rFonts w:ascii="Garamond" w:hAnsi="Garamond"/>
          <w:sz w:val="24"/>
        </w:rPr>
      </w:pPr>
      <w:r>
        <w:rPr>
          <w:rFonts w:ascii="Garamond" w:hAnsi="Garamond"/>
          <w:sz w:val="24"/>
        </w:rPr>
        <w:lastRenderedPageBreak/>
        <w:t>P</w:t>
      </w:r>
      <w:r w:rsidRPr="00881A3D">
        <w:rPr>
          <w:rFonts w:ascii="Garamond" w:hAnsi="Garamond"/>
          <w:sz w:val="24"/>
        </w:rPr>
        <w:t xml:space="preserve">rofessional development </w:t>
      </w:r>
      <w:r>
        <w:rPr>
          <w:rFonts w:ascii="Garamond" w:hAnsi="Garamond"/>
          <w:sz w:val="24"/>
        </w:rPr>
        <w:t xml:space="preserve">and other supports </w:t>
      </w:r>
      <w:r w:rsidRPr="00881A3D">
        <w:rPr>
          <w:rFonts w:ascii="Garamond" w:hAnsi="Garamond"/>
          <w:sz w:val="24"/>
        </w:rPr>
        <w:t xml:space="preserve">to prepare teachers to teach </w:t>
      </w:r>
      <w:r>
        <w:rPr>
          <w:rFonts w:ascii="Garamond" w:hAnsi="Garamond"/>
          <w:sz w:val="24"/>
        </w:rPr>
        <w:t xml:space="preserve">all students, including English Learners, students with disabilities, and low-achieving students, </w:t>
      </w:r>
      <w:r w:rsidRPr="00881A3D">
        <w:rPr>
          <w:rFonts w:ascii="Garamond" w:hAnsi="Garamond"/>
          <w:sz w:val="24"/>
        </w:rPr>
        <w:t xml:space="preserve">to </w:t>
      </w:r>
      <w:r>
        <w:rPr>
          <w:rFonts w:ascii="Garamond" w:hAnsi="Garamond"/>
          <w:sz w:val="24"/>
        </w:rPr>
        <w:t>the new college- and career-ready</w:t>
      </w:r>
      <w:r w:rsidRPr="00881A3D">
        <w:rPr>
          <w:rFonts w:ascii="Garamond" w:hAnsi="Garamond"/>
          <w:sz w:val="24"/>
        </w:rPr>
        <w:t xml:space="preserve"> standards</w:t>
      </w:r>
      <w:r>
        <w:rPr>
          <w:rFonts w:ascii="Garamond" w:hAnsi="Garamond"/>
          <w:sz w:val="24"/>
        </w:rPr>
        <w:t xml:space="preserve"> and to prepare principals to provide strong, supportive instructional leadership based on the new standards.</w:t>
      </w:r>
      <w:r w:rsidRPr="00881A3D">
        <w:rPr>
          <w:rFonts w:ascii="Garamond" w:hAnsi="Garamond"/>
          <w:sz w:val="24"/>
        </w:rPr>
        <w:t xml:space="preserve"> </w:t>
      </w:r>
      <w:r>
        <w:rPr>
          <w:rFonts w:ascii="Garamond" w:hAnsi="Garamond"/>
          <w:sz w:val="24"/>
        </w:rPr>
        <w:t xml:space="preserve"> Such professional development might include strategies for teachers and principals to use instructional materials aligned with the new standards, evaluate student work relative to the new standards, and use multiple measures of student performance data (</w:t>
      </w:r>
      <w:r w:rsidRPr="002A53D2">
        <w:rPr>
          <w:rFonts w:ascii="Garamond" w:hAnsi="Garamond"/>
          <w:i/>
          <w:sz w:val="24"/>
        </w:rPr>
        <w:t>e.g.</w:t>
      </w:r>
      <w:r w:rsidRPr="005E6C8B">
        <w:rPr>
          <w:rFonts w:ascii="Garamond" w:hAnsi="Garamond"/>
          <w:sz w:val="24"/>
        </w:rPr>
        <w:t>,</w:t>
      </w:r>
      <w:r w:rsidRPr="0035261A">
        <w:rPr>
          <w:rFonts w:ascii="Garamond" w:hAnsi="Garamond"/>
          <w:sz w:val="24"/>
        </w:rPr>
        <w:t xml:space="preserve"> </w:t>
      </w:r>
      <w:r>
        <w:rPr>
          <w:rFonts w:ascii="Garamond" w:hAnsi="Garamond"/>
          <w:sz w:val="24"/>
        </w:rPr>
        <w:t>data from formative, benchmark, and summative assessments) to inform instruction.</w:t>
      </w:r>
    </w:p>
    <w:p w:rsidR="00892B58" w:rsidRPr="000E4A92" w:rsidRDefault="00892B58" w:rsidP="00815DCC">
      <w:pPr>
        <w:pStyle w:val="ListParagraph"/>
        <w:numPr>
          <w:ilvl w:val="0"/>
          <w:numId w:val="10"/>
        </w:numPr>
        <w:spacing w:after="0" w:line="240" w:lineRule="auto"/>
        <w:rPr>
          <w:rFonts w:ascii="Garamond" w:hAnsi="Garamond"/>
          <w:sz w:val="24"/>
        </w:rPr>
      </w:pPr>
      <w:r>
        <w:rPr>
          <w:rFonts w:ascii="Garamond" w:hAnsi="Garamond"/>
          <w:sz w:val="24"/>
        </w:rPr>
        <w:t>Development and dissemination to all LEAs of</w:t>
      </w:r>
      <w:r w:rsidRPr="00881A3D">
        <w:rPr>
          <w:rFonts w:ascii="Garamond" w:hAnsi="Garamond"/>
          <w:sz w:val="24"/>
        </w:rPr>
        <w:t xml:space="preserve"> high-quality instructional materials </w:t>
      </w:r>
      <w:r>
        <w:rPr>
          <w:rFonts w:ascii="Garamond" w:hAnsi="Garamond"/>
          <w:sz w:val="24"/>
        </w:rPr>
        <w:t xml:space="preserve">that are </w:t>
      </w:r>
      <w:r w:rsidRPr="00881A3D">
        <w:rPr>
          <w:rFonts w:ascii="Garamond" w:hAnsi="Garamond"/>
          <w:sz w:val="24"/>
        </w:rPr>
        <w:t xml:space="preserve">aligned with </w:t>
      </w:r>
      <w:r>
        <w:rPr>
          <w:rFonts w:ascii="Garamond" w:hAnsi="Garamond"/>
          <w:sz w:val="24"/>
        </w:rPr>
        <w:t>the new college- and career-ready</w:t>
      </w:r>
      <w:r w:rsidRPr="00881A3D">
        <w:rPr>
          <w:rFonts w:ascii="Garamond" w:hAnsi="Garamond"/>
          <w:sz w:val="24"/>
        </w:rPr>
        <w:t xml:space="preserve"> standards </w:t>
      </w:r>
      <w:r>
        <w:rPr>
          <w:rFonts w:ascii="Garamond" w:hAnsi="Garamond"/>
          <w:sz w:val="24"/>
        </w:rPr>
        <w:t>and are designed to support the teaching and learning of all students, including English Learners, students with disabilities, and low-achieving students</w:t>
      </w:r>
      <w:r w:rsidRPr="00881A3D">
        <w:rPr>
          <w:rFonts w:ascii="Garamond" w:hAnsi="Garamond"/>
          <w:sz w:val="24"/>
        </w:rPr>
        <w:t>.</w:t>
      </w:r>
    </w:p>
    <w:p w:rsidR="00892B58" w:rsidRDefault="00892B58" w:rsidP="00815DCC">
      <w:pPr>
        <w:pStyle w:val="ListParagraph"/>
        <w:numPr>
          <w:ilvl w:val="0"/>
          <w:numId w:val="10"/>
        </w:numPr>
        <w:spacing w:after="0" w:line="240" w:lineRule="auto"/>
        <w:rPr>
          <w:rFonts w:ascii="Garamond" w:hAnsi="Garamond"/>
          <w:sz w:val="24"/>
        </w:rPr>
      </w:pPr>
      <w:r>
        <w:rPr>
          <w:rFonts w:ascii="Garamond" w:hAnsi="Garamond"/>
          <w:sz w:val="24"/>
        </w:rPr>
        <w:t>Expanding access to college-level courses</w:t>
      </w:r>
      <w:r w:rsidR="00622E7E">
        <w:rPr>
          <w:rFonts w:ascii="Garamond" w:hAnsi="Garamond"/>
          <w:sz w:val="24"/>
        </w:rPr>
        <w:t xml:space="preserve"> or their prerequisites</w:t>
      </w:r>
      <w:r>
        <w:rPr>
          <w:rFonts w:ascii="Garamond" w:hAnsi="Garamond"/>
          <w:sz w:val="24"/>
        </w:rPr>
        <w:t>, dual enrollment courses, or accelerated learning opportunities.</w:t>
      </w:r>
    </w:p>
    <w:p w:rsidR="00892B58" w:rsidRPr="00FF2AE4" w:rsidRDefault="00892B58" w:rsidP="00815DCC">
      <w:pPr>
        <w:pStyle w:val="ListParagraph"/>
        <w:numPr>
          <w:ilvl w:val="0"/>
          <w:numId w:val="10"/>
        </w:numPr>
        <w:spacing w:after="0" w:line="240" w:lineRule="auto"/>
        <w:rPr>
          <w:rFonts w:ascii="Garamond" w:hAnsi="Garamond"/>
          <w:sz w:val="24"/>
        </w:rPr>
      </w:pPr>
      <w:r>
        <w:rPr>
          <w:rFonts w:ascii="Garamond" w:hAnsi="Garamond"/>
          <w:sz w:val="24"/>
        </w:rPr>
        <w:t xml:space="preserve">Working </w:t>
      </w:r>
      <w:r w:rsidRPr="00881A3D">
        <w:rPr>
          <w:rFonts w:ascii="Garamond" w:hAnsi="Garamond"/>
          <w:sz w:val="24"/>
        </w:rPr>
        <w:t xml:space="preserve">with </w:t>
      </w:r>
      <w:r>
        <w:rPr>
          <w:rFonts w:ascii="Garamond" w:hAnsi="Garamond"/>
          <w:sz w:val="24"/>
        </w:rPr>
        <w:t xml:space="preserve">the State’s </w:t>
      </w:r>
      <w:r w:rsidRPr="00881A3D">
        <w:rPr>
          <w:rFonts w:ascii="Garamond" w:hAnsi="Garamond"/>
          <w:sz w:val="24"/>
        </w:rPr>
        <w:t xml:space="preserve">IHEs </w:t>
      </w:r>
      <w:r>
        <w:rPr>
          <w:rFonts w:ascii="Garamond" w:hAnsi="Garamond"/>
          <w:sz w:val="24"/>
        </w:rPr>
        <w:t xml:space="preserve">and other teacher and principal preparation programs </w:t>
      </w:r>
      <w:r w:rsidRPr="00881A3D">
        <w:rPr>
          <w:rFonts w:ascii="Garamond" w:hAnsi="Garamond"/>
          <w:sz w:val="24"/>
        </w:rPr>
        <w:t xml:space="preserve">to better prepare </w:t>
      </w:r>
      <w:r>
        <w:rPr>
          <w:rFonts w:ascii="Garamond" w:hAnsi="Garamond"/>
          <w:sz w:val="24"/>
        </w:rPr>
        <w:t xml:space="preserve">(1) </w:t>
      </w:r>
      <w:r w:rsidRPr="00881A3D">
        <w:rPr>
          <w:rFonts w:ascii="Garamond" w:hAnsi="Garamond"/>
          <w:sz w:val="24"/>
        </w:rPr>
        <w:t xml:space="preserve">incoming teachers </w:t>
      </w:r>
      <w:r>
        <w:rPr>
          <w:rFonts w:ascii="Garamond" w:hAnsi="Garamond"/>
          <w:sz w:val="24"/>
        </w:rPr>
        <w:t xml:space="preserve">to teach all students to the new </w:t>
      </w:r>
      <w:r w:rsidRPr="00FF2AE4">
        <w:rPr>
          <w:rFonts w:ascii="Garamond" w:hAnsi="Garamond"/>
          <w:sz w:val="24"/>
        </w:rPr>
        <w:t>college- and career-ready standards, including English Learners, students with disabilities, and low-achieving students; and (2) incoming principals to provide strong</w:t>
      </w:r>
      <w:r>
        <w:rPr>
          <w:rFonts w:ascii="Garamond" w:hAnsi="Garamond"/>
          <w:sz w:val="24"/>
        </w:rPr>
        <w:t>,</w:t>
      </w:r>
      <w:r w:rsidRPr="00FF2AE4">
        <w:rPr>
          <w:rFonts w:ascii="Garamond" w:hAnsi="Garamond"/>
          <w:sz w:val="24"/>
        </w:rPr>
        <w:t xml:space="preserve"> supportive instructional leadership on </w:t>
      </w:r>
      <w:r>
        <w:rPr>
          <w:rFonts w:ascii="Garamond" w:hAnsi="Garamond"/>
          <w:sz w:val="24"/>
        </w:rPr>
        <w:t xml:space="preserve">teaching to </w:t>
      </w:r>
      <w:r w:rsidRPr="00FF2AE4">
        <w:rPr>
          <w:rFonts w:ascii="Garamond" w:hAnsi="Garamond"/>
          <w:sz w:val="24"/>
        </w:rPr>
        <w:t>the new college- and career-ready standards.</w:t>
      </w:r>
    </w:p>
    <w:p w:rsidR="00892B58" w:rsidRPr="00FF2AE4" w:rsidRDefault="00386A8B" w:rsidP="00815DCC">
      <w:pPr>
        <w:pStyle w:val="ListParagraph"/>
        <w:numPr>
          <w:ilvl w:val="0"/>
          <w:numId w:val="10"/>
        </w:numPr>
        <w:spacing w:after="0" w:line="240" w:lineRule="auto"/>
        <w:rPr>
          <w:rFonts w:ascii="Garamond" w:hAnsi="Garamond"/>
          <w:sz w:val="24"/>
        </w:rPr>
      </w:pPr>
      <w:r>
        <w:rPr>
          <w:rFonts w:ascii="Garamond" w:hAnsi="Garamond"/>
          <w:sz w:val="24"/>
        </w:rPr>
        <w:t>Evaluating and u</w:t>
      </w:r>
      <w:r w:rsidR="00892B58" w:rsidRPr="00FF2AE4">
        <w:rPr>
          <w:rFonts w:ascii="Garamond" w:hAnsi="Garamond"/>
          <w:sz w:val="24"/>
        </w:rPr>
        <w:t xml:space="preserve">sing </w:t>
      </w:r>
      <w:r w:rsidR="00892B58">
        <w:rPr>
          <w:rFonts w:ascii="Garamond" w:hAnsi="Garamond"/>
          <w:sz w:val="24"/>
        </w:rPr>
        <w:t>the State’s</w:t>
      </w:r>
      <w:r w:rsidR="00892B58" w:rsidRPr="00FF2AE4">
        <w:rPr>
          <w:rFonts w:ascii="Garamond" w:hAnsi="Garamond"/>
          <w:sz w:val="24"/>
        </w:rPr>
        <w:t xml:space="preserve"> current assessments prior to the implementation of college- and career-ready assessment</w:t>
      </w:r>
      <w:r w:rsidR="00892B58">
        <w:rPr>
          <w:rFonts w:ascii="Garamond" w:hAnsi="Garamond"/>
          <w:sz w:val="24"/>
        </w:rPr>
        <w:t>s</w:t>
      </w:r>
      <w:r w:rsidR="00892B58" w:rsidRPr="00FF2AE4">
        <w:rPr>
          <w:rFonts w:ascii="Garamond" w:hAnsi="Garamond"/>
          <w:sz w:val="24"/>
        </w:rPr>
        <w:t xml:space="preserve"> to </w:t>
      </w:r>
      <w:r w:rsidR="00892B58">
        <w:rPr>
          <w:rFonts w:ascii="Garamond" w:hAnsi="Garamond"/>
          <w:sz w:val="24"/>
        </w:rPr>
        <w:t xml:space="preserve">support the transition to </w:t>
      </w:r>
      <w:r w:rsidR="00892B58" w:rsidRPr="00FF2AE4">
        <w:rPr>
          <w:rFonts w:ascii="Garamond" w:hAnsi="Garamond"/>
          <w:sz w:val="24"/>
        </w:rPr>
        <w:t>college- and career-ready standards</w:t>
      </w:r>
      <w:r w:rsidR="00892B58">
        <w:rPr>
          <w:rFonts w:ascii="Garamond" w:hAnsi="Garamond"/>
          <w:sz w:val="24"/>
        </w:rPr>
        <w:t xml:space="preserve"> for students and educators</w:t>
      </w:r>
      <w:r w:rsidR="00892B58" w:rsidRPr="00FF2AE4">
        <w:rPr>
          <w:rFonts w:ascii="Garamond" w:hAnsi="Garamond"/>
          <w:sz w:val="24"/>
        </w:rPr>
        <w:t>.</w:t>
      </w:r>
      <w:r w:rsidR="00892B58">
        <w:rPr>
          <w:rFonts w:ascii="Garamond" w:hAnsi="Garamond"/>
          <w:sz w:val="24"/>
        </w:rPr>
        <w:t xml:space="preserve">  See </w:t>
      </w:r>
      <w:r w:rsidR="00892B58" w:rsidRPr="008E69C7">
        <w:rPr>
          <w:rFonts w:ascii="Garamond" w:hAnsi="Garamond"/>
          <w:sz w:val="24"/>
        </w:rPr>
        <w:t>C-</w:t>
      </w:r>
      <w:r w:rsidR="00892B58">
        <w:rPr>
          <w:rFonts w:ascii="Garamond" w:hAnsi="Garamond"/>
          <w:sz w:val="24"/>
        </w:rPr>
        <w:t>7</w:t>
      </w:r>
      <w:r w:rsidR="00892B58" w:rsidRPr="008E69C7">
        <w:rPr>
          <w:rFonts w:ascii="Garamond" w:hAnsi="Garamond"/>
          <w:sz w:val="24"/>
        </w:rPr>
        <w:t>.</w:t>
      </w:r>
    </w:p>
    <w:p w:rsidR="00892B58" w:rsidRDefault="00892B58" w:rsidP="000C7BBD">
      <w:pPr>
        <w:rPr>
          <w:rFonts w:ascii="Garamond" w:hAnsi="Garamond"/>
        </w:rPr>
      </w:pPr>
    </w:p>
    <w:p w:rsidR="00892B58" w:rsidRPr="00FF2AE4" w:rsidRDefault="00892B58" w:rsidP="000C7BBD">
      <w:pPr>
        <w:pStyle w:val="ColorfulList-Accent13"/>
        <w:spacing w:after="0" w:line="240" w:lineRule="auto"/>
        <w:ind w:left="0"/>
        <w:rPr>
          <w:rFonts w:ascii="Garamond" w:hAnsi="Garamond"/>
          <w:b/>
          <w:sz w:val="24"/>
        </w:rPr>
      </w:pPr>
      <w:r>
        <w:rPr>
          <w:rFonts w:ascii="Garamond" w:hAnsi="Garamond"/>
          <w:b/>
          <w:sz w:val="24"/>
        </w:rPr>
        <w:t>C</w:t>
      </w:r>
      <w:r w:rsidRPr="00FF2AE4">
        <w:rPr>
          <w:rFonts w:ascii="Garamond" w:hAnsi="Garamond"/>
          <w:b/>
          <w:sz w:val="24"/>
        </w:rPr>
        <w:t>-</w:t>
      </w:r>
      <w:r>
        <w:rPr>
          <w:rFonts w:ascii="Garamond" w:hAnsi="Garamond"/>
          <w:b/>
          <w:sz w:val="24"/>
        </w:rPr>
        <w:t>7</w:t>
      </w:r>
      <w:r w:rsidRPr="00FF2AE4">
        <w:rPr>
          <w:rFonts w:ascii="Garamond" w:hAnsi="Garamond"/>
          <w:b/>
          <w:sz w:val="24"/>
        </w:rPr>
        <w:t>.</w:t>
      </w:r>
      <w:r w:rsidRPr="00FF2AE4">
        <w:rPr>
          <w:rFonts w:ascii="Garamond" w:hAnsi="Garamond"/>
          <w:b/>
          <w:sz w:val="24"/>
        </w:rPr>
        <w:tab/>
        <w:t xml:space="preserve">How might an SEA use its current assessments prior to the implementation of </w:t>
      </w:r>
    </w:p>
    <w:p w:rsidR="00892B58" w:rsidRPr="00881A3D" w:rsidRDefault="00892B58" w:rsidP="000C7BBD">
      <w:pPr>
        <w:pStyle w:val="ColorfulList-Accent13"/>
        <w:spacing w:after="0" w:line="240" w:lineRule="auto"/>
        <w:rPr>
          <w:rFonts w:ascii="Garamond" w:hAnsi="Garamond"/>
          <w:b/>
          <w:sz w:val="24"/>
        </w:rPr>
      </w:pPr>
      <w:r w:rsidRPr="00FF2AE4">
        <w:rPr>
          <w:rFonts w:ascii="Garamond" w:hAnsi="Garamond"/>
          <w:b/>
          <w:sz w:val="24"/>
        </w:rPr>
        <w:t>college- and career-ready assessment</w:t>
      </w:r>
      <w:r>
        <w:rPr>
          <w:rFonts w:ascii="Garamond" w:hAnsi="Garamond"/>
          <w:b/>
          <w:sz w:val="24"/>
        </w:rPr>
        <w:t>s</w:t>
      </w:r>
      <w:r w:rsidRPr="00FF2AE4">
        <w:rPr>
          <w:rFonts w:ascii="Garamond" w:hAnsi="Garamond"/>
          <w:b/>
          <w:sz w:val="24"/>
        </w:rPr>
        <w:t xml:space="preserve"> to support the transition to college- and career-ready standards for students and teachers?</w:t>
      </w:r>
    </w:p>
    <w:p w:rsidR="00892B58" w:rsidRDefault="00892B58" w:rsidP="000C7BBD">
      <w:pPr>
        <w:rPr>
          <w:rFonts w:ascii="Garamond" w:hAnsi="Garamond"/>
        </w:rPr>
      </w:pPr>
    </w:p>
    <w:p w:rsidR="00892B58" w:rsidRPr="0035261A" w:rsidRDefault="00892B58" w:rsidP="000C7BBD">
      <w:pPr>
        <w:rPr>
          <w:rFonts w:ascii="Garamond" w:hAnsi="Garamond"/>
        </w:rPr>
      </w:pPr>
      <w:r>
        <w:rPr>
          <w:rFonts w:ascii="Garamond" w:hAnsi="Garamond"/>
        </w:rPr>
        <w:t xml:space="preserve">An </w:t>
      </w:r>
      <w:r w:rsidRPr="003D0432">
        <w:rPr>
          <w:rFonts w:ascii="Garamond" w:hAnsi="Garamond"/>
        </w:rPr>
        <w:t xml:space="preserve">SEA might </w:t>
      </w:r>
      <w:r>
        <w:rPr>
          <w:rFonts w:ascii="Garamond" w:hAnsi="Garamond"/>
        </w:rPr>
        <w:t>evaluate</w:t>
      </w:r>
      <w:r w:rsidRPr="003D0432">
        <w:rPr>
          <w:rFonts w:ascii="Garamond" w:hAnsi="Garamond"/>
        </w:rPr>
        <w:t xml:space="preserve"> its current assessments</w:t>
      </w:r>
      <w:r>
        <w:rPr>
          <w:rFonts w:ascii="Garamond" w:hAnsi="Garamond"/>
        </w:rPr>
        <w:t xml:space="preserve"> and increase the rigor of those assessments and their alignment with </w:t>
      </w:r>
      <w:r w:rsidR="009D7EAC">
        <w:rPr>
          <w:rFonts w:ascii="Garamond" w:hAnsi="Garamond"/>
        </w:rPr>
        <w:t xml:space="preserve">the State’s </w:t>
      </w:r>
      <w:r>
        <w:rPr>
          <w:rFonts w:ascii="Garamond" w:hAnsi="Garamond"/>
        </w:rPr>
        <w:t>college- and career- ready standards</w:t>
      </w:r>
      <w:r w:rsidRPr="003D0432">
        <w:rPr>
          <w:rFonts w:ascii="Garamond" w:hAnsi="Garamond"/>
        </w:rPr>
        <w:t xml:space="preserve"> prior to the implementation of college- and career-ready assessment</w:t>
      </w:r>
      <w:r>
        <w:rPr>
          <w:rFonts w:ascii="Garamond" w:hAnsi="Garamond"/>
        </w:rPr>
        <w:t>s</w:t>
      </w:r>
      <w:r w:rsidRPr="003D0432">
        <w:rPr>
          <w:rFonts w:ascii="Garamond" w:hAnsi="Garamond"/>
        </w:rPr>
        <w:t xml:space="preserve"> to better prepare students and teachers for the new assessments</w:t>
      </w:r>
      <w:r w:rsidRPr="003D0432" w:rsidDel="003D0432">
        <w:rPr>
          <w:rFonts w:ascii="Garamond" w:hAnsi="Garamond"/>
        </w:rPr>
        <w:t xml:space="preserve"> </w:t>
      </w:r>
      <w:r w:rsidRPr="003D0432">
        <w:rPr>
          <w:rFonts w:ascii="Garamond" w:hAnsi="Garamond"/>
        </w:rPr>
        <w:t>by doing one of the following:</w:t>
      </w:r>
    </w:p>
    <w:p w:rsidR="00892B58" w:rsidRPr="00FF2AE4" w:rsidRDefault="00892B58" w:rsidP="00815DCC">
      <w:pPr>
        <w:pStyle w:val="ListParagraph"/>
        <w:numPr>
          <w:ilvl w:val="0"/>
          <w:numId w:val="10"/>
        </w:numPr>
        <w:spacing w:after="0" w:line="240" w:lineRule="auto"/>
        <w:rPr>
          <w:rFonts w:ascii="Garamond" w:hAnsi="Garamond"/>
          <w:sz w:val="24"/>
        </w:rPr>
      </w:pPr>
      <w:r>
        <w:rPr>
          <w:rFonts w:ascii="Garamond" w:hAnsi="Garamond"/>
          <w:sz w:val="24"/>
        </w:rPr>
        <w:t>Rai</w:t>
      </w:r>
      <w:r w:rsidRPr="0035261A">
        <w:rPr>
          <w:rFonts w:ascii="Garamond" w:hAnsi="Garamond"/>
          <w:sz w:val="24"/>
        </w:rPr>
        <w:t xml:space="preserve">sing </w:t>
      </w:r>
      <w:r>
        <w:rPr>
          <w:rFonts w:ascii="Garamond" w:hAnsi="Garamond"/>
          <w:sz w:val="24"/>
        </w:rPr>
        <w:t xml:space="preserve">the State’s academic </w:t>
      </w:r>
      <w:r w:rsidRPr="0035261A">
        <w:rPr>
          <w:rFonts w:ascii="Garamond" w:hAnsi="Garamond"/>
          <w:sz w:val="24"/>
        </w:rPr>
        <w:t>achievement standards</w:t>
      </w:r>
      <w:r>
        <w:rPr>
          <w:rFonts w:ascii="Garamond" w:hAnsi="Garamond"/>
          <w:sz w:val="24"/>
        </w:rPr>
        <w:t xml:space="preserve"> based</w:t>
      </w:r>
      <w:r w:rsidRPr="0035261A">
        <w:rPr>
          <w:rFonts w:ascii="Garamond" w:hAnsi="Garamond"/>
          <w:sz w:val="24"/>
        </w:rPr>
        <w:t xml:space="preserve"> on </w:t>
      </w:r>
      <w:r>
        <w:rPr>
          <w:rFonts w:ascii="Garamond" w:hAnsi="Garamond"/>
          <w:sz w:val="24"/>
        </w:rPr>
        <w:t>the</w:t>
      </w:r>
      <w:r w:rsidRPr="0035261A">
        <w:rPr>
          <w:rFonts w:ascii="Garamond" w:hAnsi="Garamond"/>
          <w:sz w:val="24"/>
        </w:rPr>
        <w:t xml:space="preserve"> current assessments </w:t>
      </w:r>
      <w:r>
        <w:rPr>
          <w:rFonts w:ascii="Garamond" w:hAnsi="Garamond"/>
          <w:sz w:val="24"/>
        </w:rPr>
        <w:t>to ensure</w:t>
      </w:r>
      <w:r w:rsidR="009D7EAC">
        <w:rPr>
          <w:rFonts w:ascii="Garamond" w:hAnsi="Garamond"/>
          <w:sz w:val="24"/>
        </w:rPr>
        <w:t xml:space="preserve"> that </w:t>
      </w:r>
      <w:r w:rsidR="00A11EE3">
        <w:rPr>
          <w:rFonts w:ascii="Garamond" w:hAnsi="Garamond"/>
          <w:sz w:val="24"/>
        </w:rPr>
        <w:t>those standards</w:t>
      </w:r>
      <w:r w:rsidR="009D7EAC">
        <w:rPr>
          <w:rFonts w:ascii="Garamond" w:hAnsi="Garamond"/>
          <w:sz w:val="24"/>
        </w:rPr>
        <w:t xml:space="preserve"> </w:t>
      </w:r>
      <w:r>
        <w:rPr>
          <w:rFonts w:ascii="Garamond" w:hAnsi="Garamond"/>
          <w:sz w:val="24"/>
        </w:rPr>
        <w:t xml:space="preserve">reflect a level of </w:t>
      </w:r>
      <w:r w:rsidRPr="0035261A">
        <w:rPr>
          <w:rFonts w:ascii="Garamond" w:hAnsi="Garamond"/>
          <w:sz w:val="24"/>
        </w:rPr>
        <w:t>postsecondary readiness</w:t>
      </w:r>
      <w:r>
        <w:rPr>
          <w:rFonts w:ascii="Garamond" w:hAnsi="Garamond"/>
          <w:sz w:val="24"/>
        </w:rPr>
        <w:t xml:space="preserve"> or are being increased over time to that level of rigor.  </w:t>
      </w:r>
      <w:r w:rsidRPr="00FF2AE4">
        <w:rPr>
          <w:rFonts w:ascii="Garamond" w:hAnsi="Garamond"/>
          <w:sz w:val="24"/>
        </w:rPr>
        <w:t xml:space="preserve">For example, the SEA </w:t>
      </w:r>
      <w:r>
        <w:rPr>
          <w:rFonts w:ascii="Garamond" w:hAnsi="Garamond"/>
          <w:sz w:val="24"/>
        </w:rPr>
        <w:t>might</w:t>
      </w:r>
      <w:r w:rsidRPr="00FF2AE4">
        <w:rPr>
          <w:rFonts w:ascii="Garamond" w:hAnsi="Garamond"/>
          <w:sz w:val="24"/>
        </w:rPr>
        <w:t xml:space="preserve"> compare </w:t>
      </w:r>
      <w:r>
        <w:rPr>
          <w:rFonts w:ascii="Garamond" w:hAnsi="Garamond"/>
          <w:sz w:val="24"/>
        </w:rPr>
        <w:t xml:space="preserve">the State’s </w:t>
      </w:r>
      <w:r w:rsidRPr="00FF2AE4">
        <w:rPr>
          <w:rFonts w:ascii="Garamond" w:hAnsi="Garamond"/>
          <w:sz w:val="24"/>
        </w:rPr>
        <w:t>current achievement standards to a measure of postsecondary readiness by back</w:t>
      </w:r>
      <w:r>
        <w:rPr>
          <w:rFonts w:ascii="Garamond" w:hAnsi="Garamond"/>
          <w:sz w:val="24"/>
        </w:rPr>
        <w:t>-</w:t>
      </w:r>
      <w:r w:rsidRPr="00FF2AE4">
        <w:rPr>
          <w:rFonts w:ascii="Garamond" w:hAnsi="Garamond"/>
          <w:sz w:val="24"/>
        </w:rPr>
        <w:t xml:space="preserve">mapping from college entrance requirements or remediation rates, analyzing the relationship between proficient scores on the State assessments and the ACT or SAT scores accepted by most of the State’s </w:t>
      </w:r>
      <w:r>
        <w:rPr>
          <w:rFonts w:ascii="Garamond" w:hAnsi="Garamond"/>
          <w:sz w:val="24"/>
        </w:rPr>
        <w:t>four</w:t>
      </w:r>
      <w:r w:rsidRPr="00FF2AE4">
        <w:rPr>
          <w:rFonts w:ascii="Garamond" w:hAnsi="Garamond"/>
          <w:sz w:val="24"/>
        </w:rPr>
        <w:t xml:space="preserve">-year public IHEs, </w:t>
      </w:r>
      <w:r>
        <w:rPr>
          <w:rFonts w:ascii="Garamond" w:hAnsi="Garamond"/>
          <w:sz w:val="24"/>
        </w:rPr>
        <w:t>or conduc</w:t>
      </w:r>
      <w:r w:rsidRPr="00FF2AE4">
        <w:rPr>
          <w:rFonts w:ascii="Garamond" w:hAnsi="Garamond"/>
          <w:sz w:val="24"/>
        </w:rPr>
        <w:t xml:space="preserve">ting </w:t>
      </w:r>
      <w:r w:rsidR="00386A8B">
        <w:rPr>
          <w:rFonts w:ascii="Garamond" w:hAnsi="Garamond"/>
          <w:sz w:val="24"/>
        </w:rPr>
        <w:t>National Assessment of Educational Progress (</w:t>
      </w:r>
      <w:r w:rsidRPr="00FF2AE4">
        <w:rPr>
          <w:rFonts w:ascii="Garamond" w:hAnsi="Garamond"/>
          <w:sz w:val="24"/>
        </w:rPr>
        <w:t>NAEP</w:t>
      </w:r>
      <w:r w:rsidR="00386A8B">
        <w:rPr>
          <w:rFonts w:ascii="Garamond" w:hAnsi="Garamond"/>
          <w:sz w:val="24"/>
        </w:rPr>
        <w:t>)</w:t>
      </w:r>
      <w:r w:rsidRPr="00FF2AE4">
        <w:rPr>
          <w:rFonts w:ascii="Garamond" w:hAnsi="Garamond"/>
          <w:sz w:val="24"/>
        </w:rPr>
        <w:t xml:space="preserve"> mapping studies to identify </w:t>
      </w:r>
      <w:r>
        <w:rPr>
          <w:rFonts w:ascii="Garamond" w:hAnsi="Garamond"/>
          <w:sz w:val="24"/>
        </w:rPr>
        <w:t>more</w:t>
      </w:r>
      <w:r w:rsidRPr="00FF2AE4">
        <w:rPr>
          <w:rFonts w:ascii="Garamond" w:hAnsi="Garamond"/>
          <w:sz w:val="24"/>
        </w:rPr>
        <w:t xml:space="preserve"> appropriate achievement standards.</w:t>
      </w:r>
    </w:p>
    <w:p w:rsidR="00892B58" w:rsidRPr="00F65C70" w:rsidRDefault="00892B58" w:rsidP="00815DCC">
      <w:pPr>
        <w:pStyle w:val="ListParagraph"/>
        <w:numPr>
          <w:ilvl w:val="0"/>
          <w:numId w:val="10"/>
        </w:numPr>
        <w:spacing w:after="0" w:line="240" w:lineRule="auto"/>
        <w:rPr>
          <w:rFonts w:ascii="Garamond" w:hAnsi="Garamond"/>
          <w:sz w:val="24"/>
        </w:rPr>
      </w:pPr>
      <w:r w:rsidRPr="00F65C70">
        <w:rPr>
          <w:rFonts w:ascii="Garamond" w:hAnsi="Garamond"/>
          <w:sz w:val="24"/>
        </w:rPr>
        <w:t xml:space="preserve">Augmenting or revising </w:t>
      </w:r>
      <w:r>
        <w:rPr>
          <w:rFonts w:ascii="Garamond" w:hAnsi="Garamond"/>
          <w:sz w:val="24"/>
        </w:rPr>
        <w:t xml:space="preserve">the </w:t>
      </w:r>
      <w:r w:rsidRPr="00F65C70">
        <w:rPr>
          <w:rFonts w:ascii="Garamond" w:hAnsi="Garamond"/>
          <w:sz w:val="24"/>
        </w:rPr>
        <w:t xml:space="preserve">current State assessments by adding questions, removing questions, or varying formats in order to better align those assessments with </w:t>
      </w:r>
      <w:r w:rsidR="009D7EAC">
        <w:rPr>
          <w:rFonts w:ascii="Garamond" w:hAnsi="Garamond"/>
          <w:sz w:val="24"/>
        </w:rPr>
        <w:t xml:space="preserve">the State’s </w:t>
      </w:r>
      <w:r w:rsidRPr="00F65C70">
        <w:rPr>
          <w:rFonts w:ascii="Garamond" w:hAnsi="Garamond"/>
          <w:sz w:val="24"/>
        </w:rPr>
        <w:t>college- and career-ready standards.</w:t>
      </w:r>
    </w:p>
    <w:p w:rsidR="00892B58" w:rsidRPr="00F65C70" w:rsidRDefault="00892B58" w:rsidP="00815DCC">
      <w:pPr>
        <w:pStyle w:val="ListParagraph"/>
        <w:numPr>
          <w:ilvl w:val="0"/>
          <w:numId w:val="10"/>
        </w:numPr>
        <w:spacing w:after="0" w:line="240" w:lineRule="auto"/>
        <w:rPr>
          <w:rFonts w:ascii="Garamond" w:hAnsi="Garamond"/>
          <w:sz w:val="24"/>
        </w:rPr>
      </w:pPr>
      <w:r>
        <w:rPr>
          <w:rFonts w:ascii="Garamond" w:hAnsi="Garamond"/>
          <w:sz w:val="24"/>
        </w:rPr>
        <w:t xml:space="preserve">Implementing </w:t>
      </w:r>
      <w:r w:rsidRPr="00F65C70">
        <w:rPr>
          <w:rFonts w:ascii="Garamond" w:hAnsi="Garamond"/>
          <w:sz w:val="24"/>
        </w:rPr>
        <w:t xml:space="preserve">another strategy to increase the rigor of </w:t>
      </w:r>
      <w:r>
        <w:rPr>
          <w:rFonts w:ascii="Garamond" w:hAnsi="Garamond"/>
          <w:sz w:val="24"/>
        </w:rPr>
        <w:t xml:space="preserve">the </w:t>
      </w:r>
      <w:r w:rsidRPr="00F65C70">
        <w:rPr>
          <w:rFonts w:ascii="Garamond" w:hAnsi="Garamond"/>
          <w:sz w:val="24"/>
        </w:rPr>
        <w:t xml:space="preserve">current assessments, such as </w:t>
      </w:r>
      <w:r>
        <w:rPr>
          <w:rFonts w:ascii="Garamond" w:hAnsi="Garamond"/>
          <w:sz w:val="24"/>
        </w:rPr>
        <w:t>using</w:t>
      </w:r>
      <w:r w:rsidRPr="00F65C70">
        <w:rPr>
          <w:rFonts w:ascii="Garamond" w:hAnsi="Garamond"/>
          <w:sz w:val="24"/>
        </w:rPr>
        <w:t xml:space="preserve"> the </w:t>
      </w:r>
      <w:r>
        <w:rPr>
          <w:rFonts w:ascii="Garamond" w:hAnsi="Garamond"/>
          <w:sz w:val="24"/>
        </w:rPr>
        <w:t>“</w:t>
      </w:r>
      <w:r w:rsidRPr="00F65C70">
        <w:rPr>
          <w:rFonts w:ascii="Garamond" w:hAnsi="Garamond"/>
          <w:sz w:val="24"/>
        </w:rPr>
        <w:t>advanced</w:t>
      </w:r>
      <w:r>
        <w:rPr>
          <w:rFonts w:ascii="Garamond" w:hAnsi="Garamond"/>
          <w:sz w:val="24"/>
        </w:rPr>
        <w:t>”</w:t>
      </w:r>
      <w:r w:rsidRPr="00F65C70">
        <w:rPr>
          <w:rFonts w:ascii="Garamond" w:hAnsi="Garamond"/>
          <w:sz w:val="24"/>
        </w:rPr>
        <w:t xml:space="preserve"> performance level </w:t>
      </w:r>
      <w:r>
        <w:rPr>
          <w:rFonts w:ascii="Garamond" w:hAnsi="Garamond"/>
          <w:sz w:val="24"/>
        </w:rPr>
        <w:t xml:space="preserve">instead of the “proficient” performance level on the State assessments as the goal for individual student performance, or using college-preparatory </w:t>
      </w:r>
      <w:r>
        <w:rPr>
          <w:rFonts w:ascii="Garamond" w:hAnsi="Garamond"/>
          <w:sz w:val="24"/>
        </w:rPr>
        <w:lastRenderedPageBreak/>
        <w:t xml:space="preserve">assessments or other advanced tests </w:t>
      </w:r>
      <w:r w:rsidR="009D7EAC">
        <w:rPr>
          <w:rFonts w:ascii="Garamond" w:hAnsi="Garamond"/>
          <w:sz w:val="24"/>
        </w:rPr>
        <w:t>on which IHEs</w:t>
      </w:r>
      <w:r>
        <w:rPr>
          <w:rFonts w:ascii="Garamond" w:hAnsi="Garamond"/>
          <w:sz w:val="24"/>
        </w:rPr>
        <w:t xml:space="preserve"> grant course credits to entering college students to determine whether students are prepared for postsecondary success</w:t>
      </w:r>
      <w:r w:rsidRPr="00F65C70">
        <w:rPr>
          <w:rFonts w:ascii="Garamond" w:hAnsi="Garamond"/>
          <w:sz w:val="24"/>
        </w:rPr>
        <w:t xml:space="preserve">. </w:t>
      </w:r>
    </w:p>
    <w:p w:rsidR="00892B58" w:rsidRPr="00F65C70" w:rsidRDefault="00892B58" w:rsidP="000C7BBD">
      <w:pPr>
        <w:pStyle w:val="ListParagraph"/>
        <w:spacing w:after="0" w:line="240" w:lineRule="auto"/>
        <w:rPr>
          <w:rFonts w:ascii="Garamond" w:hAnsi="Garamond"/>
          <w:sz w:val="24"/>
        </w:rPr>
      </w:pPr>
    </w:p>
    <w:p w:rsidR="00892B58" w:rsidRPr="00F56508" w:rsidRDefault="00892B58" w:rsidP="000C7BBD">
      <w:pPr>
        <w:pStyle w:val="ColorfulList-Accent13"/>
        <w:keepNext/>
        <w:keepLines/>
        <w:spacing w:after="0" w:line="240" w:lineRule="auto"/>
        <w:ind w:hanging="720"/>
        <w:rPr>
          <w:rFonts w:ascii="Garamond" w:hAnsi="Garamond"/>
          <w:b/>
          <w:sz w:val="24"/>
        </w:rPr>
      </w:pPr>
      <w:r>
        <w:rPr>
          <w:rFonts w:ascii="Garamond" w:hAnsi="Garamond"/>
          <w:b/>
          <w:sz w:val="24"/>
        </w:rPr>
        <w:t>C-8</w:t>
      </w:r>
      <w:r w:rsidRPr="00F65C70">
        <w:rPr>
          <w:rFonts w:ascii="Garamond" w:hAnsi="Garamond"/>
          <w:b/>
          <w:sz w:val="24"/>
        </w:rPr>
        <w:t>.</w:t>
      </w:r>
      <w:r w:rsidRPr="00F65C70">
        <w:rPr>
          <w:rFonts w:ascii="Garamond" w:hAnsi="Garamond"/>
          <w:b/>
          <w:sz w:val="24"/>
        </w:rPr>
        <w:tab/>
      </w:r>
      <w:r>
        <w:rPr>
          <w:rFonts w:ascii="Garamond" w:hAnsi="Garamond"/>
          <w:b/>
          <w:sz w:val="24"/>
        </w:rPr>
        <w:t>By w</w:t>
      </w:r>
      <w:r w:rsidRPr="00F65C70">
        <w:rPr>
          <w:rFonts w:ascii="Garamond" w:hAnsi="Garamond"/>
          <w:b/>
          <w:sz w:val="24"/>
        </w:rPr>
        <w:t xml:space="preserve">hen does an SEA need to implement college- and career-ready </w:t>
      </w:r>
      <w:r w:rsidRPr="00F920F2">
        <w:rPr>
          <w:rFonts w:ascii="Garamond" w:hAnsi="Garamond"/>
          <w:b/>
          <w:sz w:val="24"/>
        </w:rPr>
        <w:t>standards?</w:t>
      </w:r>
    </w:p>
    <w:p w:rsidR="00892B58" w:rsidRPr="00F920F2" w:rsidRDefault="00892B58" w:rsidP="000C7BBD">
      <w:pPr>
        <w:pStyle w:val="ColorfulList-Accent13"/>
        <w:keepNext/>
        <w:keepLines/>
        <w:spacing w:after="0" w:line="240" w:lineRule="auto"/>
        <w:ind w:left="0"/>
        <w:rPr>
          <w:rFonts w:ascii="Garamond" w:hAnsi="Garamond"/>
          <w:sz w:val="24"/>
        </w:rPr>
      </w:pPr>
    </w:p>
    <w:p w:rsidR="00892B58" w:rsidRPr="00F920F2" w:rsidRDefault="00892B58" w:rsidP="000C7BBD">
      <w:pPr>
        <w:pStyle w:val="ColorfulList-Accent13"/>
        <w:keepNext/>
        <w:keepLines/>
        <w:spacing w:after="0" w:line="240" w:lineRule="auto"/>
        <w:ind w:left="0"/>
        <w:rPr>
          <w:rFonts w:ascii="Garamond" w:hAnsi="Garamond"/>
          <w:b/>
          <w:sz w:val="24"/>
        </w:rPr>
      </w:pPr>
      <w:r w:rsidRPr="00F920F2">
        <w:rPr>
          <w:rFonts w:ascii="Garamond" w:hAnsi="Garamond"/>
          <w:sz w:val="24"/>
        </w:rPr>
        <w:t xml:space="preserve">An SEA and all </w:t>
      </w:r>
      <w:r>
        <w:rPr>
          <w:rFonts w:ascii="Garamond" w:hAnsi="Garamond"/>
          <w:sz w:val="24"/>
        </w:rPr>
        <w:t xml:space="preserve">its </w:t>
      </w:r>
      <w:r w:rsidRPr="00F920F2">
        <w:rPr>
          <w:rFonts w:ascii="Garamond" w:hAnsi="Garamond"/>
          <w:sz w:val="24"/>
        </w:rPr>
        <w:t xml:space="preserve">LEAs must implement </w:t>
      </w:r>
      <w:r>
        <w:rPr>
          <w:rFonts w:ascii="Garamond" w:hAnsi="Garamond"/>
          <w:sz w:val="24"/>
        </w:rPr>
        <w:t>college- and career-ready</w:t>
      </w:r>
      <w:r w:rsidRPr="00F920F2">
        <w:rPr>
          <w:rFonts w:ascii="Garamond" w:hAnsi="Garamond"/>
          <w:sz w:val="24"/>
        </w:rPr>
        <w:t xml:space="preserve"> standards no later than </w:t>
      </w:r>
      <w:r>
        <w:rPr>
          <w:rFonts w:ascii="Garamond" w:hAnsi="Garamond"/>
          <w:sz w:val="24"/>
        </w:rPr>
        <w:t>the 2013</w:t>
      </w:r>
      <w:r w:rsidRPr="009269C5">
        <w:rPr>
          <w:rFonts w:ascii="Garamond" w:hAnsi="Garamond"/>
          <w:sz w:val="24"/>
        </w:rPr>
        <w:t>–</w:t>
      </w:r>
      <w:r>
        <w:rPr>
          <w:rFonts w:ascii="Garamond" w:hAnsi="Garamond"/>
          <w:sz w:val="24"/>
        </w:rPr>
        <w:t xml:space="preserve">2014 school year.  </w:t>
      </w:r>
    </w:p>
    <w:p w:rsidR="00892B58" w:rsidRPr="00F920F2" w:rsidRDefault="00892B58" w:rsidP="000C7BBD">
      <w:pPr>
        <w:pStyle w:val="ColorfulList-Accent13"/>
        <w:spacing w:after="0" w:line="240" w:lineRule="auto"/>
        <w:ind w:left="0"/>
        <w:rPr>
          <w:rFonts w:ascii="Garamond" w:hAnsi="Garamond"/>
          <w:b/>
          <w:sz w:val="24"/>
        </w:rPr>
      </w:pPr>
    </w:p>
    <w:p w:rsidR="00892B58" w:rsidRPr="000F693E" w:rsidRDefault="00892B58" w:rsidP="00BB56F0">
      <w:pPr>
        <w:pStyle w:val="ColorfulList-Accent13"/>
        <w:keepNext/>
        <w:spacing w:after="0" w:line="240" w:lineRule="auto"/>
        <w:ind w:left="0"/>
        <w:rPr>
          <w:rFonts w:ascii="Garamond" w:hAnsi="Garamond"/>
          <w:b/>
          <w:color w:val="1F497D"/>
          <w:sz w:val="24"/>
        </w:rPr>
      </w:pPr>
      <w:r>
        <w:rPr>
          <w:rFonts w:ascii="Garamond" w:hAnsi="Garamond"/>
          <w:b/>
          <w:sz w:val="24"/>
        </w:rPr>
        <w:tab/>
      </w:r>
      <w:r w:rsidRPr="000F693E">
        <w:rPr>
          <w:rFonts w:ascii="Garamond" w:hAnsi="Garamond"/>
          <w:b/>
          <w:i/>
          <w:color w:val="1F497D"/>
          <w:sz w:val="24"/>
          <w:u w:val="single"/>
        </w:rPr>
        <w:t>High-Quality Assessments</w:t>
      </w:r>
    </w:p>
    <w:p w:rsidR="00892B58" w:rsidRPr="00F920F2" w:rsidRDefault="00892B58" w:rsidP="00BB56F0">
      <w:pPr>
        <w:pStyle w:val="ColorfulList-Accent13"/>
        <w:keepNext/>
        <w:spacing w:after="0" w:line="240" w:lineRule="auto"/>
        <w:ind w:hanging="720"/>
        <w:rPr>
          <w:rFonts w:ascii="Garamond" w:hAnsi="Garamond"/>
          <w:b/>
          <w:sz w:val="24"/>
        </w:rPr>
      </w:pPr>
    </w:p>
    <w:p w:rsidR="00892B58" w:rsidRPr="00881A3D" w:rsidRDefault="00892B58" w:rsidP="00BB56F0">
      <w:pPr>
        <w:pStyle w:val="ColorfulList-Accent13"/>
        <w:keepNext/>
        <w:spacing w:after="0" w:line="240" w:lineRule="auto"/>
        <w:ind w:hanging="720"/>
        <w:rPr>
          <w:rFonts w:ascii="Garamond" w:hAnsi="Garamond"/>
          <w:b/>
          <w:sz w:val="24"/>
        </w:rPr>
      </w:pPr>
      <w:r>
        <w:rPr>
          <w:rFonts w:ascii="Garamond" w:hAnsi="Garamond"/>
          <w:b/>
          <w:sz w:val="24"/>
        </w:rPr>
        <w:t>C-9</w:t>
      </w:r>
      <w:r w:rsidRPr="001A04BE">
        <w:rPr>
          <w:rFonts w:ascii="Garamond" w:hAnsi="Garamond"/>
          <w:b/>
          <w:sz w:val="24"/>
        </w:rPr>
        <w:t>.</w:t>
      </w:r>
      <w:r w:rsidRPr="001A04BE">
        <w:rPr>
          <w:rFonts w:ascii="Garamond" w:hAnsi="Garamond"/>
          <w:b/>
          <w:sz w:val="24"/>
        </w:rPr>
        <w:tab/>
        <w:t xml:space="preserve">To receive </w:t>
      </w:r>
      <w:r>
        <w:rPr>
          <w:rFonts w:ascii="Garamond" w:hAnsi="Garamond"/>
          <w:b/>
          <w:sz w:val="24"/>
        </w:rPr>
        <w:t>this flexibility</w:t>
      </w:r>
      <w:r w:rsidRPr="001A04BE">
        <w:rPr>
          <w:rFonts w:ascii="Garamond" w:hAnsi="Garamond"/>
          <w:b/>
          <w:sz w:val="24"/>
        </w:rPr>
        <w:t xml:space="preserve">, what must an SEA </w:t>
      </w:r>
      <w:r>
        <w:rPr>
          <w:rFonts w:ascii="Garamond" w:hAnsi="Garamond"/>
          <w:b/>
          <w:sz w:val="24"/>
        </w:rPr>
        <w:t>do</w:t>
      </w:r>
      <w:r w:rsidRPr="001A04BE">
        <w:rPr>
          <w:rFonts w:ascii="Garamond" w:hAnsi="Garamond"/>
          <w:b/>
          <w:sz w:val="24"/>
        </w:rPr>
        <w:t xml:space="preserve"> with respect to assessing students based on college- and career-ready standards?</w:t>
      </w:r>
    </w:p>
    <w:p w:rsidR="00892B58" w:rsidRPr="00881A3D" w:rsidRDefault="00892B58" w:rsidP="000C7BBD">
      <w:pPr>
        <w:pStyle w:val="ColorfulList-Accent13"/>
        <w:spacing w:after="0" w:line="240" w:lineRule="auto"/>
        <w:ind w:left="0"/>
        <w:rPr>
          <w:rFonts w:ascii="Garamond" w:hAnsi="Garamond"/>
          <w:sz w:val="24"/>
        </w:rPr>
      </w:pPr>
    </w:p>
    <w:p w:rsidR="00892B58" w:rsidRPr="00224542" w:rsidRDefault="00892B58" w:rsidP="000C7BBD">
      <w:pPr>
        <w:pStyle w:val="ColorfulList-Accent13"/>
        <w:spacing w:after="0" w:line="240" w:lineRule="auto"/>
        <w:ind w:left="0"/>
        <w:rPr>
          <w:rFonts w:ascii="Garamond" w:hAnsi="Garamond"/>
          <w:sz w:val="24"/>
        </w:rPr>
      </w:pPr>
      <w:r>
        <w:rPr>
          <w:rFonts w:ascii="Garamond" w:hAnsi="Garamond"/>
          <w:sz w:val="24"/>
        </w:rPr>
        <w:t>To receive this flexibility, a</w:t>
      </w:r>
      <w:r w:rsidRPr="00881A3D">
        <w:rPr>
          <w:rFonts w:ascii="Garamond" w:hAnsi="Garamond"/>
          <w:sz w:val="24"/>
        </w:rPr>
        <w:t>n SEA must have developed, or have a plan to develop</w:t>
      </w:r>
      <w:r>
        <w:rPr>
          <w:rFonts w:ascii="Garamond" w:hAnsi="Garamond"/>
          <w:sz w:val="24"/>
        </w:rPr>
        <w:t>,</w:t>
      </w:r>
      <w:r w:rsidRPr="00881A3D">
        <w:rPr>
          <w:rFonts w:ascii="Garamond" w:hAnsi="Garamond"/>
          <w:sz w:val="24"/>
        </w:rPr>
        <w:t xml:space="preserve"> annual</w:t>
      </w:r>
      <w:r>
        <w:rPr>
          <w:rFonts w:ascii="Garamond" w:hAnsi="Garamond"/>
          <w:sz w:val="24"/>
        </w:rPr>
        <w:t>,</w:t>
      </w:r>
      <w:r w:rsidRPr="00881A3D">
        <w:rPr>
          <w:rFonts w:ascii="Garamond" w:hAnsi="Garamond"/>
          <w:sz w:val="24"/>
        </w:rPr>
        <w:t xml:space="preserve"> </w:t>
      </w:r>
      <w:r>
        <w:rPr>
          <w:rFonts w:ascii="Garamond" w:hAnsi="Garamond"/>
          <w:sz w:val="24"/>
        </w:rPr>
        <w:t>statewide</w:t>
      </w:r>
      <w:r w:rsidRPr="00881A3D">
        <w:rPr>
          <w:rFonts w:ascii="Garamond" w:hAnsi="Garamond"/>
          <w:sz w:val="24"/>
        </w:rPr>
        <w:t xml:space="preserve"> high-quality assessments in </w:t>
      </w:r>
      <w:r>
        <w:rPr>
          <w:rFonts w:ascii="Garamond" w:hAnsi="Garamond"/>
          <w:sz w:val="24"/>
        </w:rPr>
        <w:t xml:space="preserve">at least </w:t>
      </w:r>
      <w:r w:rsidRPr="00881A3D">
        <w:rPr>
          <w:rFonts w:ascii="Garamond" w:hAnsi="Garamond"/>
          <w:sz w:val="24"/>
        </w:rPr>
        <w:t>reading</w:t>
      </w:r>
      <w:r>
        <w:rPr>
          <w:rFonts w:ascii="Garamond" w:hAnsi="Garamond"/>
          <w:sz w:val="24"/>
        </w:rPr>
        <w:t>/</w:t>
      </w:r>
      <w:r w:rsidRPr="00881A3D">
        <w:rPr>
          <w:rFonts w:ascii="Garamond" w:hAnsi="Garamond"/>
          <w:sz w:val="24"/>
        </w:rPr>
        <w:t>language arts and mathematics</w:t>
      </w:r>
      <w:r>
        <w:rPr>
          <w:rFonts w:ascii="Garamond" w:hAnsi="Garamond"/>
          <w:sz w:val="24"/>
        </w:rPr>
        <w:t xml:space="preserve"> </w:t>
      </w:r>
      <w:r w:rsidRPr="00881A3D">
        <w:rPr>
          <w:rFonts w:ascii="Garamond" w:hAnsi="Garamond"/>
          <w:sz w:val="24"/>
        </w:rPr>
        <w:t xml:space="preserve">for grades three through eight and </w:t>
      </w:r>
      <w:r>
        <w:rPr>
          <w:rFonts w:ascii="Garamond" w:hAnsi="Garamond"/>
          <w:sz w:val="24"/>
        </w:rPr>
        <w:t xml:space="preserve">at least </w:t>
      </w:r>
      <w:r w:rsidRPr="00881A3D">
        <w:rPr>
          <w:rFonts w:ascii="Garamond" w:hAnsi="Garamond"/>
          <w:sz w:val="24"/>
        </w:rPr>
        <w:t>once in high school</w:t>
      </w:r>
      <w:r>
        <w:rPr>
          <w:rFonts w:ascii="Garamond" w:hAnsi="Garamond"/>
          <w:sz w:val="24"/>
        </w:rPr>
        <w:t xml:space="preserve"> that </w:t>
      </w:r>
      <w:r w:rsidRPr="00881A3D">
        <w:rPr>
          <w:rFonts w:ascii="Garamond" w:hAnsi="Garamond"/>
          <w:sz w:val="24"/>
        </w:rPr>
        <w:t>are aligned with its college- and career-ready standards</w:t>
      </w:r>
      <w:r>
        <w:rPr>
          <w:rFonts w:ascii="Garamond" w:hAnsi="Garamond"/>
          <w:sz w:val="24"/>
        </w:rPr>
        <w:t xml:space="preserve"> and</w:t>
      </w:r>
      <w:r w:rsidRPr="00881A3D">
        <w:rPr>
          <w:rFonts w:ascii="Garamond" w:hAnsi="Garamond"/>
          <w:sz w:val="24"/>
        </w:rPr>
        <w:t xml:space="preserve"> </w:t>
      </w:r>
      <w:r>
        <w:rPr>
          <w:rFonts w:ascii="Garamond" w:hAnsi="Garamond"/>
          <w:sz w:val="24"/>
        </w:rPr>
        <w:t>that measure student growth</w:t>
      </w:r>
      <w:r w:rsidRPr="00881A3D">
        <w:rPr>
          <w:rFonts w:ascii="Garamond" w:hAnsi="Garamond"/>
          <w:sz w:val="24"/>
        </w:rPr>
        <w:t>.</w:t>
      </w:r>
      <w:r>
        <w:rPr>
          <w:rFonts w:ascii="Garamond" w:hAnsi="Garamond"/>
          <w:sz w:val="24"/>
        </w:rPr>
        <w:t xml:space="preserve">  </w:t>
      </w:r>
      <w:r w:rsidRPr="00881A3D">
        <w:rPr>
          <w:rFonts w:ascii="Garamond" w:hAnsi="Garamond"/>
          <w:sz w:val="24"/>
        </w:rPr>
        <w:t xml:space="preserve">An SEA must </w:t>
      </w:r>
      <w:r>
        <w:rPr>
          <w:rFonts w:ascii="Garamond" w:hAnsi="Garamond"/>
          <w:sz w:val="24"/>
        </w:rPr>
        <w:t>pilot such assessments no later than the 2013</w:t>
      </w:r>
      <w:r w:rsidRPr="00881A3D">
        <w:rPr>
          <w:rFonts w:ascii="Garamond" w:hAnsi="Garamond"/>
          <w:sz w:val="24"/>
        </w:rPr>
        <w:t>–</w:t>
      </w:r>
      <w:r>
        <w:rPr>
          <w:rFonts w:ascii="Garamond" w:hAnsi="Garamond"/>
          <w:sz w:val="24"/>
        </w:rPr>
        <w:t xml:space="preserve">2014 school year and must </w:t>
      </w:r>
      <w:r w:rsidRPr="00881A3D">
        <w:rPr>
          <w:rFonts w:ascii="Garamond" w:hAnsi="Garamond"/>
          <w:sz w:val="24"/>
        </w:rPr>
        <w:t xml:space="preserve">administer </w:t>
      </w:r>
      <w:r>
        <w:rPr>
          <w:rFonts w:ascii="Garamond" w:hAnsi="Garamond"/>
          <w:sz w:val="24"/>
        </w:rPr>
        <w:t xml:space="preserve">such </w:t>
      </w:r>
      <w:r w:rsidRPr="00881A3D">
        <w:rPr>
          <w:rFonts w:ascii="Garamond" w:hAnsi="Garamond"/>
          <w:sz w:val="24"/>
        </w:rPr>
        <w:t>assessments</w:t>
      </w:r>
      <w:r>
        <w:rPr>
          <w:rFonts w:ascii="Garamond" w:hAnsi="Garamond"/>
          <w:sz w:val="24"/>
        </w:rPr>
        <w:t xml:space="preserve"> on an annual basis beginning </w:t>
      </w:r>
      <w:r w:rsidRPr="00881A3D">
        <w:rPr>
          <w:rFonts w:ascii="Garamond" w:hAnsi="Garamond"/>
          <w:sz w:val="24"/>
        </w:rPr>
        <w:t>no later than the 2014–2015 school year.</w:t>
      </w:r>
      <w:r>
        <w:rPr>
          <w:rFonts w:ascii="Garamond" w:hAnsi="Garamond"/>
          <w:sz w:val="24"/>
        </w:rPr>
        <w:t xml:space="preserve">  </w:t>
      </w:r>
    </w:p>
    <w:p w:rsidR="00892B58" w:rsidRPr="00224542" w:rsidRDefault="00892B58" w:rsidP="000C7BBD">
      <w:pPr>
        <w:pStyle w:val="ColorfulList-Accent13"/>
        <w:spacing w:after="0" w:line="240" w:lineRule="auto"/>
        <w:ind w:left="0"/>
        <w:rPr>
          <w:rFonts w:ascii="Garamond" w:hAnsi="Garamond"/>
          <w:sz w:val="24"/>
        </w:rPr>
      </w:pPr>
    </w:p>
    <w:p w:rsidR="00892B58" w:rsidRPr="00224542" w:rsidRDefault="00892B58" w:rsidP="000C7BBD">
      <w:pPr>
        <w:ind w:left="720" w:hanging="720"/>
        <w:rPr>
          <w:rFonts w:ascii="Garamond" w:hAnsi="Garamond"/>
          <w:b/>
        </w:rPr>
      </w:pPr>
      <w:r>
        <w:rPr>
          <w:rFonts w:ascii="Garamond" w:hAnsi="Garamond"/>
          <w:b/>
        </w:rPr>
        <w:t>C-10</w:t>
      </w:r>
      <w:r w:rsidRPr="00224542">
        <w:rPr>
          <w:rFonts w:ascii="Garamond" w:hAnsi="Garamond"/>
          <w:b/>
        </w:rPr>
        <w:t>.</w:t>
      </w:r>
      <w:r>
        <w:rPr>
          <w:rFonts w:ascii="Garamond" w:hAnsi="Garamond"/>
          <w:b/>
        </w:rPr>
        <w:tab/>
      </w:r>
      <w:r w:rsidRPr="00224542">
        <w:rPr>
          <w:rFonts w:ascii="Garamond" w:hAnsi="Garamond"/>
          <w:b/>
        </w:rPr>
        <w:t>Must a</w:t>
      </w:r>
      <w:r>
        <w:rPr>
          <w:rFonts w:ascii="Garamond" w:hAnsi="Garamond"/>
          <w:b/>
        </w:rPr>
        <w:t>n SEA</w:t>
      </w:r>
      <w:r w:rsidRPr="00224542">
        <w:rPr>
          <w:rFonts w:ascii="Garamond" w:hAnsi="Garamond"/>
          <w:b/>
        </w:rPr>
        <w:t xml:space="preserve"> developing and implementing high-quality assessments</w:t>
      </w:r>
      <w:r>
        <w:rPr>
          <w:rFonts w:ascii="Garamond" w:hAnsi="Garamond"/>
          <w:b/>
        </w:rPr>
        <w:t xml:space="preserve"> ensure that</w:t>
      </w:r>
      <w:r w:rsidRPr="00224542">
        <w:rPr>
          <w:rFonts w:ascii="Garamond" w:hAnsi="Garamond"/>
          <w:b/>
        </w:rPr>
        <w:t xml:space="preserve"> accommodations</w:t>
      </w:r>
      <w:r>
        <w:rPr>
          <w:rFonts w:ascii="Garamond" w:hAnsi="Garamond"/>
          <w:b/>
        </w:rPr>
        <w:t xml:space="preserve"> will be provided</w:t>
      </w:r>
      <w:r w:rsidRPr="00224542">
        <w:rPr>
          <w:rFonts w:ascii="Garamond" w:hAnsi="Garamond"/>
          <w:b/>
        </w:rPr>
        <w:t xml:space="preserve"> to students with disabilities and English Learners?</w:t>
      </w:r>
    </w:p>
    <w:p w:rsidR="00892B58" w:rsidRPr="00224542" w:rsidRDefault="00892B58" w:rsidP="000C7BBD">
      <w:pPr>
        <w:rPr>
          <w:rFonts w:ascii="Garamond" w:hAnsi="Garamond"/>
        </w:rPr>
      </w:pPr>
      <w:r w:rsidRPr="00224542">
        <w:rPr>
          <w:rFonts w:ascii="Garamond" w:hAnsi="Garamond"/>
        </w:rPr>
        <w:t> </w:t>
      </w:r>
    </w:p>
    <w:p w:rsidR="00892B58" w:rsidRPr="00224542" w:rsidRDefault="00892B58" w:rsidP="000C7BBD">
      <w:pPr>
        <w:rPr>
          <w:rFonts w:ascii="Garamond" w:hAnsi="Garamond"/>
        </w:rPr>
      </w:pPr>
      <w:r w:rsidRPr="00224542">
        <w:rPr>
          <w:rFonts w:ascii="Garamond" w:hAnsi="Garamond"/>
        </w:rPr>
        <w:t xml:space="preserve">Yes, </w:t>
      </w:r>
      <w:r>
        <w:rPr>
          <w:rFonts w:ascii="Garamond" w:hAnsi="Garamond"/>
        </w:rPr>
        <w:t xml:space="preserve">under this flexibility, in developing and implementing high-quality assessments aligned with the State’s college- and career-ready standards, an SEA must ensure that </w:t>
      </w:r>
      <w:r w:rsidRPr="00224542">
        <w:rPr>
          <w:rFonts w:ascii="Garamond" w:hAnsi="Garamond"/>
        </w:rPr>
        <w:t xml:space="preserve">appropriate accommodations </w:t>
      </w:r>
      <w:r>
        <w:rPr>
          <w:rFonts w:ascii="Garamond" w:hAnsi="Garamond"/>
        </w:rPr>
        <w:t>are</w:t>
      </w:r>
      <w:r w:rsidRPr="00224542">
        <w:rPr>
          <w:rFonts w:ascii="Garamond" w:hAnsi="Garamond"/>
        </w:rPr>
        <w:t xml:space="preserve"> available and provided to students with disabilities</w:t>
      </w:r>
      <w:r>
        <w:rPr>
          <w:rFonts w:ascii="Garamond" w:hAnsi="Garamond"/>
        </w:rPr>
        <w:t xml:space="preserve"> </w:t>
      </w:r>
      <w:r w:rsidRPr="00224542">
        <w:rPr>
          <w:rFonts w:ascii="Garamond" w:hAnsi="Garamond"/>
        </w:rPr>
        <w:t>and English Learners</w:t>
      </w:r>
      <w:r>
        <w:rPr>
          <w:rFonts w:ascii="Garamond" w:hAnsi="Garamond"/>
        </w:rPr>
        <w:t>, consistent with ESEA section 1111(b)(3)(C)(ix)</w:t>
      </w:r>
      <w:r w:rsidRPr="00224542">
        <w:rPr>
          <w:rFonts w:ascii="Garamond" w:hAnsi="Garamond"/>
        </w:rPr>
        <w:t xml:space="preserve">.  </w:t>
      </w:r>
      <w:r w:rsidR="00C74295">
        <w:rPr>
          <w:rFonts w:ascii="Garamond" w:hAnsi="Garamond"/>
        </w:rPr>
        <w:t>An SEA’s high-quality assessments must assess all students, including students with disabilities and English Learners.</w:t>
      </w:r>
      <w:r w:rsidRPr="00224542">
        <w:rPr>
          <w:rFonts w:ascii="Garamond" w:hAnsi="Garamond"/>
        </w:rPr>
        <w:t xml:space="preserve"> </w:t>
      </w:r>
    </w:p>
    <w:p w:rsidR="00892B58" w:rsidRPr="00224542" w:rsidRDefault="00892B58" w:rsidP="000C7BBD">
      <w:pPr>
        <w:rPr>
          <w:rFonts w:ascii="Garamond" w:hAnsi="Garamond"/>
        </w:rPr>
      </w:pPr>
      <w:r w:rsidRPr="00224542">
        <w:rPr>
          <w:rFonts w:ascii="Garamond" w:hAnsi="Garamond"/>
        </w:rPr>
        <w:t> </w:t>
      </w:r>
    </w:p>
    <w:p w:rsidR="00892B58" w:rsidRPr="00276938" w:rsidRDefault="00892B58" w:rsidP="000C7BBD">
      <w:pPr>
        <w:pStyle w:val="ColorfulList-Accent13"/>
        <w:spacing w:after="0" w:line="240" w:lineRule="auto"/>
        <w:ind w:hanging="720"/>
        <w:rPr>
          <w:rFonts w:ascii="Garamond" w:hAnsi="Garamond"/>
          <w:b/>
          <w:sz w:val="24"/>
        </w:rPr>
      </w:pPr>
      <w:r>
        <w:rPr>
          <w:rFonts w:ascii="Garamond" w:hAnsi="Garamond"/>
          <w:b/>
          <w:sz w:val="24"/>
        </w:rPr>
        <w:t>C-11</w:t>
      </w:r>
      <w:r w:rsidRPr="00276938">
        <w:rPr>
          <w:rFonts w:ascii="Garamond" w:hAnsi="Garamond"/>
          <w:b/>
          <w:sz w:val="24"/>
        </w:rPr>
        <w:t>.</w:t>
      </w:r>
      <w:r w:rsidRPr="00276938">
        <w:rPr>
          <w:rFonts w:ascii="Garamond" w:hAnsi="Garamond"/>
          <w:b/>
          <w:sz w:val="24"/>
        </w:rPr>
        <w:tab/>
        <w:t xml:space="preserve">How </w:t>
      </w:r>
      <w:r w:rsidR="00A11EE3">
        <w:rPr>
          <w:rFonts w:ascii="Garamond" w:hAnsi="Garamond"/>
          <w:b/>
          <w:sz w:val="24"/>
        </w:rPr>
        <w:t>may</w:t>
      </w:r>
      <w:r w:rsidRPr="00276938">
        <w:rPr>
          <w:rFonts w:ascii="Garamond" w:hAnsi="Garamond"/>
          <w:b/>
          <w:sz w:val="24"/>
        </w:rPr>
        <w:t xml:space="preserve"> an SEA </w:t>
      </w:r>
      <w:r>
        <w:rPr>
          <w:rFonts w:ascii="Garamond" w:hAnsi="Garamond"/>
          <w:b/>
          <w:sz w:val="24"/>
        </w:rPr>
        <w:t>demonstrate that it will</w:t>
      </w:r>
      <w:r w:rsidRPr="00276938">
        <w:rPr>
          <w:rFonts w:ascii="Garamond" w:hAnsi="Garamond"/>
          <w:b/>
          <w:sz w:val="24"/>
        </w:rPr>
        <w:t xml:space="preserve"> assess students based on college- and career-ready standards?</w:t>
      </w:r>
    </w:p>
    <w:p w:rsidR="00892B58" w:rsidRDefault="00892B58" w:rsidP="000C7BBD">
      <w:pPr>
        <w:pStyle w:val="ColorfulList-Accent13"/>
        <w:spacing w:after="0" w:line="240" w:lineRule="auto"/>
        <w:ind w:left="0"/>
        <w:rPr>
          <w:rFonts w:ascii="Garamond" w:hAnsi="Garamond"/>
          <w:sz w:val="24"/>
        </w:rPr>
      </w:pPr>
    </w:p>
    <w:p w:rsidR="00892B58" w:rsidRPr="00EE1929" w:rsidRDefault="00892B58" w:rsidP="000C7BBD">
      <w:pPr>
        <w:pStyle w:val="ColorfulList-Accent13"/>
        <w:spacing w:after="0" w:line="240" w:lineRule="auto"/>
        <w:ind w:left="0"/>
        <w:rPr>
          <w:rFonts w:ascii="Garamond" w:hAnsi="Garamond"/>
          <w:sz w:val="24"/>
        </w:rPr>
      </w:pPr>
      <w:r>
        <w:rPr>
          <w:rFonts w:ascii="Garamond" w:hAnsi="Garamond"/>
          <w:sz w:val="24"/>
        </w:rPr>
        <w:t xml:space="preserve">An SEA whose State is a member of one of the two State consortia that received a grant under the Race to the Top Assessment competition must include the State’s MOU under that competition in its request for this flexibility.  An SEA whose State is not a member of one of the two State consortia and that has not developed and administered high-quality assessments </w:t>
      </w:r>
      <w:r w:rsidRPr="00EE1929">
        <w:rPr>
          <w:rFonts w:ascii="Garamond" w:hAnsi="Garamond"/>
          <w:sz w:val="24"/>
        </w:rPr>
        <w:t xml:space="preserve">must submit a plan to develop, </w:t>
      </w:r>
      <w:r>
        <w:rPr>
          <w:rFonts w:ascii="Garamond" w:hAnsi="Garamond"/>
          <w:sz w:val="24"/>
        </w:rPr>
        <w:t>pilot</w:t>
      </w:r>
      <w:r w:rsidRPr="00EE1929">
        <w:rPr>
          <w:rFonts w:ascii="Garamond" w:hAnsi="Garamond"/>
          <w:sz w:val="24"/>
        </w:rPr>
        <w:t xml:space="preserve">, and administer, by the 2014–2015 school year, high-quality assessments that are aligned with college- and career-ready standards and measure student growth in </w:t>
      </w:r>
      <w:r>
        <w:rPr>
          <w:rFonts w:ascii="Garamond" w:hAnsi="Garamond"/>
          <w:sz w:val="24"/>
        </w:rPr>
        <w:t xml:space="preserve">at least </w:t>
      </w:r>
      <w:r w:rsidRPr="00EE1929">
        <w:rPr>
          <w:rFonts w:ascii="Garamond" w:hAnsi="Garamond"/>
          <w:sz w:val="24"/>
        </w:rPr>
        <w:t>reading/language arts and mathematics in grades three through eight and at least once in high school</w:t>
      </w:r>
      <w:r>
        <w:rPr>
          <w:rFonts w:ascii="Garamond" w:hAnsi="Garamond"/>
          <w:sz w:val="24"/>
        </w:rPr>
        <w:t xml:space="preserve"> in all </w:t>
      </w:r>
      <w:r w:rsidR="00A7180C">
        <w:rPr>
          <w:rFonts w:ascii="Garamond" w:hAnsi="Garamond"/>
          <w:sz w:val="24"/>
        </w:rPr>
        <w:t xml:space="preserve">its </w:t>
      </w:r>
      <w:r>
        <w:rPr>
          <w:rFonts w:ascii="Garamond" w:hAnsi="Garamond"/>
          <w:sz w:val="24"/>
        </w:rPr>
        <w:t>LEAs</w:t>
      </w:r>
      <w:r w:rsidRPr="00EE1929">
        <w:rPr>
          <w:rFonts w:ascii="Garamond" w:hAnsi="Garamond"/>
          <w:sz w:val="24"/>
        </w:rPr>
        <w:t>.  A</w:t>
      </w:r>
      <w:r>
        <w:rPr>
          <w:rFonts w:ascii="Garamond" w:hAnsi="Garamond"/>
          <w:sz w:val="24"/>
        </w:rPr>
        <w:t>n</w:t>
      </w:r>
      <w:r w:rsidRPr="00EE1929">
        <w:rPr>
          <w:rFonts w:ascii="Garamond" w:hAnsi="Garamond"/>
          <w:sz w:val="24"/>
        </w:rPr>
        <w:t xml:space="preserve"> S</w:t>
      </w:r>
      <w:r>
        <w:rPr>
          <w:rFonts w:ascii="Garamond" w:hAnsi="Garamond"/>
          <w:sz w:val="24"/>
        </w:rPr>
        <w:t>EA</w:t>
      </w:r>
      <w:r w:rsidRPr="00EE1929">
        <w:rPr>
          <w:rFonts w:ascii="Garamond" w:hAnsi="Garamond"/>
          <w:sz w:val="24"/>
        </w:rPr>
        <w:t xml:space="preserve"> that has already developed and administe</w:t>
      </w:r>
      <w:r>
        <w:rPr>
          <w:rFonts w:ascii="Garamond" w:hAnsi="Garamond"/>
          <w:sz w:val="24"/>
        </w:rPr>
        <w:t>re</w:t>
      </w:r>
      <w:r w:rsidRPr="00EE1929">
        <w:rPr>
          <w:rFonts w:ascii="Garamond" w:hAnsi="Garamond"/>
          <w:sz w:val="24"/>
        </w:rPr>
        <w:t xml:space="preserve">d high-quality assessments in all </w:t>
      </w:r>
      <w:r w:rsidR="00A7180C">
        <w:rPr>
          <w:rFonts w:ascii="Garamond" w:hAnsi="Garamond"/>
          <w:sz w:val="24"/>
        </w:rPr>
        <w:t xml:space="preserve">its </w:t>
      </w:r>
      <w:r w:rsidRPr="00EE1929">
        <w:rPr>
          <w:rFonts w:ascii="Garamond" w:hAnsi="Garamond"/>
          <w:sz w:val="24"/>
        </w:rPr>
        <w:t xml:space="preserve">LEAs must </w:t>
      </w:r>
      <w:r>
        <w:rPr>
          <w:rFonts w:ascii="Garamond" w:hAnsi="Garamond"/>
          <w:sz w:val="24"/>
        </w:rPr>
        <w:t>provide</w:t>
      </w:r>
      <w:r w:rsidRPr="00EE1929">
        <w:rPr>
          <w:rFonts w:ascii="Garamond" w:hAnsi="Garamond"/>
          <w:sz w:val="24"/>
        </w:rPr>
        <w:t xml:space="preserve"> evidence that </w:t>
      </w:r>
      <w:r w:rsidR="002B20FA">
        <w:rPr>
          <w:rFonts w:ascii="Garamond" w:hAnsi="Garamond"/>
          <w:sz w:val="24"/>
        </w:rPr>
        <w:t xml:space="preserve">it has submitted these assessments to </w:t>
      </w:r>
      <w:r w:rsidRPr="00EE1929">
        <w:rPr>
          <w:rFonts w:ascii="Garamond" w:hAnsi="Garamond"/>
          <w:sz w:val="24"/>
        </w:rPr>
        <w:t xml:space="preserve">the Department </w:t>
      </w:r>
      <w:r w:rsidR="002B20FA">
        <w:rPr>
          <w:rFonts w:ascii="Garamond" w:hAnsi="Garamond"/>
          <w:sz w:val="24"/>
        </w:rPr>
        <w:t xml:space="preserve">for peer review </w:t>
      </w:r>
      <w:r w:rsidRPr="00EE1929">
        <w:rPr>
          <w:rFonts w:ascii="Garamond" w:hAnsi="Garamond"/>
          <w:sz w:val="24"/>
        </w:rPr>
        <w:t xml:space="preserve">or a timeline showing when </w:t>
      </w:r>
      <w:r>
        <w:rPr>
          <w:rFonts w:ascii="Garamond" w:hAnsi="Garamond"/>
          <w:sz w:val="24"/>
        </w:rPr>
        <w:t xml:space="preserve">it </w:t>
      </w:r>
      <w:r w:rsidRPr="00EE1929">
        <w:rPr>
          <w:rFonts w:ascii="Garamond" w:hAnsi="Garamond"/>
          <w:sz w:val="24"/>
        </w:rPr>
        <w:t>will submit the assessments to the Department for peer review.</w:t>
      </w:r>
    </w:p>
    <w:p w:rsidR="00892B58" w:rsidRPr="00EE1929" w:rsidRDefault="00892B58" w:rsidP="000C7BBD">
      <w:pPr>
        <w:pStyle w:val="ColorfulList-Accent13"/>
        <w:spacing w:after="0" w:line="240" w:lineRule="auto"/>
        <w:ind w:left="0"/>
        <w:rPr>
          <w:rFonts w:ascii="Garamond" w:hAnsi="Garamond"/>
          <w:sz w:val="24"/>
        </w:rPr>
      </w:pPr>
    </w:p>
    <w:p w:rsidR="00892B58" w:rsidRPr="00881A3D" w:rsidRDefault="00892B58" w:rsidP="000C7BBD">
      <w:pPr>
        <w:pStyle w:val="ColorfulList-Accent13"/>
        <w:spacing w:after="0" w:line="240" w:lineRule="auto"/>
        <w:ind w:hanging="720"/>
        <w:rPr>
          <w:rFonts w:ascii="Garamond" w:hAnsi="Garamond"/>
          <w:b/>
          <w:sz w:val="24"/>
        </w:rPr>
      </w:pPr>
      <w:r>
        <w:rPr>
          <w:rFonts w:ascii="Garamond" w:hAnsi="Garamond"/>
          <w:b/>
          <w:sz w:val="24"/>
        </w:rPr>
        <w:t>C-12</w:t>
      </w:r>
      <w:r w:rsidRPr="00EE1929">
        <w:rPr>
          <w:rFonts w:ascii="Garamond" w:hAnsi="Garamond"/>
          <w:b/>
          <w:sz w:val="24"/>
        </w:rPr>
        <w:t>.</w:t>
      </w:r>
      <w:r w:rsidRPr="00EE1929">
        <w:rPr>
          <w:rFonts w:ascii="Garamond" w:hAnsi="Garamond"/>
          <w:b/>
          <w:sz w:val="24"/>
        </w:rPr>
        <w:tab/>
        <w:t>Must an SEA’s high-quality assessments aligned with college- and career-ready standards be approved</w:t>
      </w:r>
      <w:r w:rsidRPr="00881A3D">
        <w:rPr>
          <w:rFonts w:ascii="Garamond" w:hAnsi="Garamond"/>
          <w:b/>
          <w:sz w:val="24"/>
        </w:rPr>
        <w:t xml:space="preserve"> by the Department?</w:t>
      </w:r>
    </w:p>
    <w:p w:rsidR="00892B58" w:rsidRPr="00881A3D" w:rsidRDefault="00892B58" w:rsidP="000C7BBD">
      <w:pPr>
        <w:pStyle w:val="ColorfulList-Accent13"/>
        <w:spacing w:after="0" w:line="240" w:lineRule="auto"/>
        <w:ind w:left="0"/>
        <w:rPr>
          <w:rFonts w:ascii="Garamond" w:hAnsi="Garamond"/>
          <w:sz w:val="24"/>
        </w:rPr>
      </w:pPr>
    </w:p>
    <w:p w:rsidR="00892B58" w:rsidRDefault="00892B58" w:rsidP="000C7BBD">
      <w:pPr>
        <w:pStyle w:val="ColorfulList-Accent13"/>
        <w:spacing w:after="0" w:line="240" w:lineRule="auto"/>
        <w:ind w:left="0"/>
        <w:rPr>
          <w:rFonts w:ascii="Garamond" w:hAnsi="Garamond"/>
          <w:sz w:val="24"/>
        </w:rPr>
      </w:pPr>
      <w:r w:rsidRPr="00881A3D">
        <w:rPr>
          <w:rFonts w:ascii="Garamond" w:hAnsi="Garamond"/>
          <w:sz w:val="24"/>
        </w:rPr>
        <w:lastRenderedPageBreak/>
        <w:t>Yes.  Consistent with ESEA section 1111(e), an SEA must submit evidence of its high-quality assessments based on college- and career-ready standards to the Department for review and approval.</w:t>
      </w:r>
    </w:p>
    <w:p w:rsidR="00022995" w:rsidRDefault="00022995" w:rsidP="000C7BBD">
      <w:pPr>
        <w:pStyle w:val="ColorfulList-Accent13"/>
        <w:spacing w:after="0" w:line="240" w:lineRule="auto"/>
        <w:ind w:left="0"/>
        <w:rPr>
          <w:rFonts w:ascii="Garamond" w:hAnsi="Garamond"/>
          <w:sz w:val="24"/>
        </w:rPr>
      </w:pPr>
    </w:p>
    <w:p w:rsidR="00022995" w:rsidRDefault="00022995" w:rsidP="00022995">
      <w:pPr>
        <w:pStyle w:val="ColorfulList-Accent13"/>
        <w:spacing w:after="0" w:line="240" w:lineRule="auto"/>
        <w:ind w:hanging="720"/>
        <w:rPr>
          <w:rFonts w:ascii="Garamond" w:hAnsi="Garamond"/>
          <w:b/>
          <w:sz w:val="24"/>
        </w:rPr>
      </w:pPr>
      <w:r w:rsidRPr="00022995">
        <w:rPr>
          <w:rFonts w:ascii="Garamond" w:hAnsi="Garamond"/>
          <w:b/>
          <w:sz w:val="24"/>
        </w:rPr>
        <w:t>C-13</w:t>
      </w:r>
      <w:r>
        <w:rPr>
          <w:rFonts w:ascii="Garamond" w:hAnsi="Garamond"/>
          <w:b/>
          <w:sz w:val="24"/>
        </w:rPr>
        <w:t>.</w:t>
      </w:r>
      <w:r>
        <w:rPr>
          <w:rFonts w:ascii="Garamond" w:hAnsi="Garamond"/>
          <w:b/>
          <w:sz w:val="24"/>
        </w:rPr>
        <w:tab/>
      </w:r>
      <w:r w:rsidRPr="00022995">
        <w:rPr>
          <w:rFonts w:ascii="Garamond" w:hAnsi="Garamond"/>
          <w:b/>
          <w:sz w:val="24"/>
        </w:rPr>
        <w:t>To receive this flexibility, once an SEA has adopted high-quality assessments, it must take into account student growth in its differentiated recognition, accountability, and support system.  What factors does the Department anticipate taking into account when it reviews growth targets for students?</w:t>
      </w:r>
    </w:p>
    <w:p w:rsidR="00022995" w:rsidRDefault="00022995" w:rsidP="00022995">
      <w:pPr>
        <w:pStyle w:val="ColorfulList-Accent13"/>
        <w:spacing w:after="0" w:line="240" w:lineRule="auto"/>
        <w:ind w:hanging="720"/>
        <w:rPr>
          <w:rFonts w:ascii="Garamond" w:hAnsi="Garamond"/>
          <w:b/>
          <w:sz w:val="24"/>
        </w:rPr>
      </w:pPr>
    </w:p>
    <w:p w:rsidR="00022995" w:rsidRPr="00022995" w:rsidRDefault="00022995" w:rsidP="00022995">
      <w:pPr>
        <w:pStyle w:val="ColorfulList-Accent13"/>
        <w:spacing w:after="0" w:line="240" w:lineRule="auto"/>
        <w:ind w:left="0"/>
        <w:rPr>
          <w:rFonts w:ascii="Garamond" w:hAnsi="Garamond"/>
          <w:sz w:val="24"/>
        </w:rPr>
      </w:pPr>
      <w:r w:rsidRPr="00022995">
        <w:rPr>
          <w:rFonts w:ascii="Garamond" w:hAnsi="Garamond"/>
          <w:sz w:val="24"/>
        </w:rPr>
        <w:t xml:space="preserve">The Department anticipates that it will approve only growth models that </w:t>
      </w:r>
      <w:r w:rsidR="0029277D">
        <w:rPr>
          <w:rFonts w:ascii="Garamond" w:hAnsi="Garamond"/>
          <w:sz w:val="24"/>
        </w:rPr>
        <w:t>incorporate</w:t>
      </w:r>
      <w:r w:rsidR="002C1BC1">
        <w:rPr>
          <w:rFonts w:ascii="Garamond" w:hAnsi="Garamond"/>
          <w:sz w:val="24"/>
        </w:rPr>
        <w:t xml:space="preserve"> aggressive</w:t>
      </w:r>
      <w:r w:rsidRPr="00022995">
        <w:rPr>
          <w:rFonts w:ascii="Garamond" w:hAnsi="Garamond"/>
          <w:sz w:val="24"/>
        </w:rPr>
        <w:t xml:space="preserve"> growth targets that would result in all students</w:t>
      </w:r>
      <w:r w:rsidR="0029277D">
        <w:rPr>
          <w:rFonts w:ascii="Garamond" w:hAnsi="Garamond"/>
          <w:sz w:val="24"/>
        </w:rPr>
        <w:t>, including students with disabilities and English Learners,</w:t>
      </w:r>
      <w:r w:rsidRPr="00022995">
        <w:rPr>
          <w:rFonts w:ascii="Garamond" w:hAnsi="Garamond"/>
          <w:sz w:val="24"/>
        </w:rPr>
        <w:t xml:space="preserve"> meeting the State’s college- and career-ready standards within a specified number of years.  </w:t>
      </w:r>
      <w:r w:rsidR="0029277D">
        <w:rPr>
          <w:rFonts w:ascii="Garamond" w:hAnsi="Garamond"/>
          <w:sz w:val="24"/>
        </w:rPr>
        <w:t>C</w:t>
      </w:r>
      <w:r w:rsidRPr="00022995">
        <w:rPr>
          <w:rFonts w:ascii="Garamond" w:hAnsi="Garamond"/>
          <w:sz w:val="24"/>
        </w:rPr>
        <w:t>onsistent with the Department’s prior practice with respect to growth models, the Department anticipates that it will approve only growth targets that require students to meet State standards within four or fewer years or by high school graduation, whichever comes sooner, and that do not take into account student background characteristics.  The Department intends to issue additional guidance regarding its review of growth models clos</w:t>
      </w:r>
      <w:r w:rsidR="00A7180C">
        <w:rPr>
          <w:rFonts w:ascii="Garamond" w:hAnsi="Garamond"/>
          <w:sz w:val="24"/>
        </w:rPr>
        <w:t>er to the 2014–2015 school year</w:t>
      </w:r>
      <w:r w:rsidRPr="00022995">
        <w:rPr>
          <w:rFonts w:ascii="Garamond" w:hAnsi="Garamond"/>
          <w:sz w:val="24"/>
        </w:rPr>
        <w:t xml:space="preserve"> when SEAs are required to adopt high-quality assessments</w:t>
      </w:r>
      <w:r w:rsidR="0029277D">
        <w:rPr>
          <w:rFonts w:ascii="Garamond" w:hAnsi="Garamond"/>
          <w:sz w:val="24"/>
        </w:rPr>
        <w:t xml:space="preserve"> that measure student growth</w:t>
      </w:r>
      <w:r w:rsidRPr="00022995">
        <w:rPr>
          <w:rFonts w:ascii="Garamond" w:hAnsi="Garamond"/>
          <w:sz w:val="24"/>
        </w:rPr>
        <w:t xml:space="preserve">.  </w:t>
      </w:r>
      <w:r w:rsidR="0029277D">
        <w:rPr>
          <w:rFonts w:ascii="Garamond" w:hAnsi="Garamond"/>
          <w:sz w:val="24"/>
        </w:rPr>
        <w:t xml:space="preserve">With respect to high-quality assessments and growth models for accountability purposes, “student growth” refers to the change in an individual student’s score on such assessments between two or more points in time, consistent with the definition in the document titled </w:t>
      </w:r>
      <w:r w:rsidR="0029277D">
        <w:rPr>
          <w:rFonts w:ascii="Garamond" w:hAnsi="Garamond"/>
          <w:i/>
          <w:sz w:val="24"/>
        </w:rPr>
        <w:t>ESEA Flexibility</w:t>
      </w:r>
      <w:r w:rsidR="0029277D">
        <w:rPr>
          <w:rFonts w:ascii="Garamond" w:hAnsi="Garamond"/>
          <w:sz w:val="24"/>
        </w:rPr>
        <w:t>.</w:t>
      </w:r>
    </w:p>
    <w:p w:rsidR="00892B58" w:rsidRDefault="00892B58" w:rsidP="000C7BBD">
      <w:pPr>
        <w:pStyle w:val="ColorfulList-Accent13"/>
        <w:spacing w:after="0" w:line="240" w:lineRule="auto"/>
        <w:ind w:left="0"/>
        <w:rPr>
          <w:rFonts w:ascii="Garamond" w:hAnsi="Garamond"/>
          <w:sz w:val="24"/>
        </w:rPr>
      </w:pPr>
    </w:p>
    <w:p w:rsidR="00892B58" w:rsidRPr="000F693E" w:rsidRDefault="00892B58" w:rsidP="000C7BBD">
      <w:pPr>
        <w:keepNext/>
        <w:keepLines/>
        <w:ind w:firstLine="720"/>
        <w:rPr>
          <w:rFonts w:ascii="Garamond" w:hAnsi="Garamond"/>
          <w:b/>
          <w:i/>
          <w:color w:val="1F497D"/>
          <w:u w:val="single"/>
        </w:rPr>
      </w:pPr>
      <w:r w:rsidRPr="000F693E">
        <w:rPr>
          <w:rFonts w:ascii="Garamond" w:hAnsi="Garamond"/>
          <w:b/>
          <w:i/>
          <w:color w:val="1F497D"/>
          <w:u w:val="single"/>
        </w:rPr>
        <w:t>English Language Proficiency Standards and Assessments</w:t>
      </w:r>
    </w:p>
    <w:p w:rsidR="00892B58" w:rsidRPr="00881A3D" w:rsidRDefault="00892B58" w:rsidP="000C7BBD">
      <w:pPr>
        <w:keepNext/>
        <w:keepLines/>
        <w:rPr>
          <w:rFonts w:ascii="Garamond" w:hAnsi="Garamond"/>
          <w:i/>
        </w:rPr>
      </w:pPr>
    </w:p>
    <w:p w:rsidR="00892B58" w:rsidRPr="00881A3D" w:rsidRDefault="00892B58" w:rsidP="000C7BBD">
      <w:pPr>
        <w:keepNext/>
        <w:keepLines/>
        <w:ind w:left="720" w:hanging="720"/>
        <w:rPr>
          <w:rFonts w:ascii="Garamond" w:hAnsi="Garamond"/>
          <w:b/>
        </w:rPr>
      </w:pPr>
      <w:r>
        <w:rPr>
          <w:rFonts w:ascii="Garamond" w:hAnsi="Garamond"/>
          <w:b/>
        </w:rPr>
        <w:t>C-1</w:t>
      </w:r>
      <w:r w:rsidR="0074136E">
        <w:rPr>
          <w:rFonts w:ascii="Garamond" w:hAnsi="Garamond"/>
          <w:b/>
        </w:rPr>
        <w:t>4</w:t>
      </w:r>
      <w:r w:rsidRPr="00881A3D">
        <w:rPr>
          <w:rFonts w:ascii="Garamond" w:hAnsi="Garamond"/>
          <w:b/>
        </w:rPr>
        <w:t>.</w:t>
      </w:r>
      <w:r w:rsidRPr="00881A3D">
        <w:rPr>
          <w:rFonts w:ascii="Garamond" w:hAnsi="Garamond"/>
          <w:b/>
        </w:rPr>
        <w:tab/>
        <w:t xml:space="preserve">To </w:t>
      </w:r>
      <w:r>
        <w:rPr>
          <w:rFonts w:ascii="Garamond" w:hAnsi="Garamond"/>
          <w:b/>
        </w:rPr>
        <w:t>receive</w:t>
      </w:r>
      <w:r w:rsidRPr="00881A3D">
        <w:rPr>
          <w:rFonts w:ascii="Garamond" w:hAnsi="Garamond"/>
          <w:b/>
        </w:rPr>
        <w:t xml:space="preserve"> </w:t>
      </w:r>
      <w:r>
        <w:rPr>
          <w:rFonts w:ascii="Garamond" w:hAnsi="Garamond"/>
          <w:b/>
        </w:rPr>
        <w:t>this flexibility</w:t>
      </w:r>
      <w:r w:rsidRPr="00881A3D">
        <w:rPr>
          <w:rFonts w:ascii="Garamond" w:hAnsi="Garamond"/>
          <w:b/>
        </w:rPr>
        <w:t xml:space="preserve">, what must an SEA </w:t>
      </w:r>
      <w:r>
        <w:rPr>
          <w:rFonts w:ascii="Garamond" w:hAnsi="Garamond"/>
          <w:b/>
        </w:rPr>
        <w:t>do</w:t>
      </w:r>
      <w:r w:rsidRPr="00881A3D">
        <w:rPr>
          <w:rFonts w:ascii="Garamond" w:hAnsi="Garamond"/>
          <w:b/>
        </w:rPr>
        <w:t xml:space="preserve"> with respect to </w:t>
      </w:r>
      <w:r>
        <w:rPr>
          <w:rFonts w:ascii="Garamond" w:hAnsi="Garamond"/>
          <w:b/>
        </w:rPr>
        <w:t>ELP standards and assessments</w:t>
      </w:r>
      <w:r w:rsidRPr="00881A3D">
        <w:rPr>
          <w:rFonts w:ascii="Garamond" w:hAnsi="Garamond"/>
          <w:b/>
        </w:rPr>
        <w:t xml:space="preserve">? </w:t>
      </w:r>
    </w:p>
    <w:p w:rsidR="00892B58" w:rsidRPr="00881A3D" w:rsidRDefault="00892B58" w:rsidP="000C7BBD">
      <w:pPr>
        <w:rPr>
          <w:rFonts w:ascii="Garamond" w:hAnsi="Garamond"/>
          <w:i/>
        </w:rPr>
      </w:pPr>
    </w:p>
    <w:p w:rsidR="00892B58" w:rsidRPr="0031397C" w:rsidRDefault="00892B58" w:rsidP="000C7BBD">
      <w:pPr>
        <w:pStyle w:val="ColorfulList-Accent13"/>
        <w:spacing w:after="0" w:line="240" w:lineRule="auto"/>
        <w:ind w:left="0"/>
        <w:rPr>
          <w:rFonts w:ascii="Garamond" w:hAnsi="Garamond"/>
          <w:sz w:val="24"/>
        </w:rPr>
      </w:pPr>
      <w:r>
        <w:rPr>
          <w:rFonts w:ascii="Garamond" w:hAnsi="Garamond"/>
          <w:sz w:val="24"/>
        </w:rPr>
        <w:t>To receive this flexibility, a</w:t>
      </w:r>
      <w:r w:rsidRPr="0031397C">
        <w:rPr>
          <w:rFonts w:ascii="Garamond" w:hAnsi="Garamond"/>
          <w:sz w:val="24"/>
        </w:rPr>
        <w:t xml:space="preserve">n SEA must </w:t>
      </w:r>
      <w:r>
        <w:rPr>
          <w:rFonts w:ascii="Garamond" w:hAnsi="Garamond"/>
          <w:sz w:val="24"/>
        </w:rPr>
        <w:t xml:space="preserve">provide an assurance that it will </w:t>
      </w:r>
      <w:r w:rsidRPr="0031397C">
        <w:rPr>
          <w:rFonts w:ascii="Garamond" w:hAnsi="Garamond"/>
          <w:sz w:val="24"/>
        </w:rPr>
        <w:t>adopt ELP standards</w:t>
      </w:r>
      <w:r>
        <w:rPr>
          <w:rFonts w:ascii="Garamond" w:hAnsi="Garamond"/>
          <w:sz w:val="24"/>
        </w:rPr>
        <w:t xml:space="preserve"> that</w:t>
      </w:r>
      <w:r w:rsidRPr="0031397C">
        <w:rPr>
          <w:rFonts w:ascii="Garamond" w:hAnsi="Garamond"/>
          <w:sz w:val="24"/>
        </w:rPr>
        <w:t xml:space="preserve"> </w:t>
      </w:r>
      <w:r>
        <w:rPr>
          <w:rFonts w:ascii="Garamond" w:hAnsi="Garamond"/>
          <w:sz w:val="24"/>
        </w:rPr>
        <w:t>correspond</w:t>
      </w:r>
      <w:r w:rsidRPr="0031397C">
        <w:rPr>
          <w:rFonts w:ascii="Garamond" w:hAnsi="Garamond"/>
          <w:sz w:val="24"/>
        </w:rPr>
        <w:t xml:space="preserve"> to the State’s college- and career-ready standards, consistent with the requirement in ESEA section 3113(b)(2)</w:t>
      </w:r>
      <w:r>
        <w:rPr>
          <w:rFonts w:ascii="Garamond" w:hAnsi="Garamond"/>
          <w:sz w:val="24"/>
        </w:rPr>
        <w:t>, no later than the 2013</w:t>
      </w:r>
      <w:r>
        <w:rPr>
          <w:rFonts w:ascii="Garamond" w:hAnsi="Garamond"/>
          <w:sz w:val="24"/>
        </w:rPr>
        <w:sym w:font="Symbol" w:char="F02D"/>
      </w:r>
      <w:r>
        <w:rPr>
          <w:rFonts w:ascii="Garamond" w:hAnsi="Garamond"/>
          <w:sz w:val="24"/>
        </w:rPr>
        <w:t>2014 school year, and that reflect the academic language skills necessary to access and meet the new college- and career-ready standards</w:t>
      </w:r>
      <w:r w:rsidRPr="0031397C">
        <w:rPr>
          <w:rFonts w:ascii="Garamond" w:hAnsi="Garamond"/>
          <w:sz w:val="24"/>
        </w:rPr>
        <w:t xml:space="preserve">.  In addition, </w:t>
      </w:r>
      <w:r>
        <w:rPr>
          <w:rFonts w:ascii="Garamond" w:hAnsi="Garamond"/>
          <w:sz w:val="24"/>
        </w:rPr>
        <w:t>an</w:t>
      </w:r>
      <w:r w:rsidRPr="0031397C">
        <w:rPr>
          <w:rFonts w:ascii="Garamond" w:hAnsi="Garamond"/>
          <w:sz w:val="24"/>
        </w:rPr>
        <w:t xml:space="preserve"> SEA </w:t>
      </w:r>
      <w:r>
        <w:rPr>
          <w:rFonts w:ascii="Garamond" w:hAnsi="Garamond"/>
          <w:sz w:val="24"/>
        </w:rPr>
        <w:t>must provide an assurance that it will develop and administer</w:t>
      </w:r>
      <w:r w:rsidRPr="0031397C">
        <w:rPr>
          <w:rFonts w:ascii="Garamond" w:hAnsi="Garamond"/>
          <w:sz w:val="24"/>
        </w:rPr>
        <w:t xml:space="preserve"> high-quality </w:t>
      </w:r>
      <w:r>
        <w:rPr>
          <w:rFonts w:ascii="Garamond" w:hAnsi="Garamond"/>
          <w:sz w:val="24"/>
        </w:rPr>
        <w:t xml:space="preserve">ELP </w:t>
      </w:r>
      <w:r w:rsidRPr="0031397C">
        <w:rPr>
          <w:rFonts w:ascii="Garamond" w:hAnsi="Garamond"/>
          <w:sz w:val="24"/>
        </w:rPr>
        <w:t xml:space="preserve">assessments aligned with </w:t>
      </w:r>
      <w:r>
        <w:rPr>
          <w:rFonts w:ascii="Garamond" w:hAnsi="Garamond"/>
          <w:sz w:val="24"/>
        </w:rPr>
        <w:t xml:space="preserve">the State’s ELP </w:t>
      </w:r>
      <w:r w:rsidRPr="0031397C">
        <w:rPr>
          <w:rFonts w:ascii="Garamond" w:hAnsi="Garamond"/>
          <w:sz w:val="24"/>
        </w:rPr>
        <w:t>standards, consistent with the requirements in ESEA section</w:t>
      </w:r>
      <w:r>
        <w:rPr>
          <w:rFonts w:ascii="Garamond" w:hAnsi="Garamond"/>
          <w:sz w:val="24"/>
        </w:rPr>
        <w:t>s</w:t>
      </w:r>
      <w:r w:rsidRPr="0031397C">
        <w:rPr>
          <w:rFonts w:ascii="Garamond" w:hAnsi="Garamond"/>
          <w:sz w:val="24"/>
        </w:rPr>
        <w:t xml:space="preserve"> 1111(b)(7)</w:t>
      </w:r>
      <w:r>
        <w:rPr>
          <w:rFonts w:ascii="Garamond" w:hAnsi="Garamond"/>
          <w:sz w:val="24"/>
        </w:rPr>
        <w:t>, 3113(b)(2), and 3122(a)(3)(A)(ii</w:t>
      </w:r>
      <w:r w:rsidRPr="0031397C">
        <w:rPr>
          <w:rFonts w:ascii="Garamond" w:hAnsi="Garamond"/>
          <w:sz w:val="24"/>
        </w:rPr>
        <w:t xml:space="preserve">).  </w:t>
      </w:r>
    </w:p>
    <w:p w:rsidR="00892B58" w:rsidRPr="00881A3D" w:rsidRDefault="00892B58" w:rsidP="000C7BBD">
      <w:pPr>
        <w:pStyle w:val="ColorfulList-Accent13"/>
        <w:spacing w:after="0" w:line="240" w:lineRule="auto"/>
        <w:ind w:hanging="360"/>
        <w:rPr>
          <w:rFonts w:ascii="Garamond" w:hAnsi="Garamond"/>
          <w:sz w:val="24"/>
        </w:rPr>
      </w:pPr>
    </w:p>
    <w:p w:rsidR="00892B58" w:rsidRPr="000F693E" w:rsidRDefault="00892B58" w:rsidP="000C7BBD">
      <w:pPr>
        <w:ind w:firstLine="720"/>
        <w:rPr>
          <w:rFonts w:ascii="Garamond" w:hAnsi="Garamond"/>
          <w:b/>
          <w:i/>
          <w:color w:val="1F497D"/>
          <w:u w:val="single"/>
        </w:rPr>
      </w:pPr>
      <w:r w:rsidRPr="000F693E">
        <w:rPr>
          <w:rFonts w:ascii="Garamond" w:hAnsi="Garamond"/>
          <w:b/>
          <w:i/>
          <w:color w:val="1F497D"/>
          <w:u w:val="single"/>
        </w:rPr>
        <w:t>Alternate Assessments for Students with Disabilities</w:t>
      </w:r>
    </w:p>
    <w:p w:rsidR="00892B58" w:rsidRPr="00881A3D" w:rsidRDefault="00892B58" w:rsidP="000C7BBD">
      <w:pPr>
        <w:ind w:firstLine="720"/>
        <w:rPr>
          <w:rFonts w:ascii="Garamond" w:hAnsi="Garamond"/>
          <w:i/>
          <w:u w:val="single"/>
        </w:rPr>
      </w:pPr>
    </w:p>
    <w:p w:rsidR="00D51B3D" w:rsidRPr="00D51B3D" w:rsidRDefault="00D51B3D" w:rsidP="00D51B3D">
      <w:pPr>
        <w:pStyle w:val="ColorfulList-Accent13"/>
        <w:spacing w:after="0" w:line="240" w:lineRule="auto"/>
        <w:ind w:hanging="720"/>
        <w:rPr>
          <w:rFonts w:ascii="Garamond" w:hAnsi="Garamond"/>
          <w:b/>
          <w:sz w:val="24"/>
        </w:rPr>
      </w:pPr>
      <w:r w:rsidRPr="00D51B3D">
        <w:rPr>
          <w:rFonts w:ascii="Garamond" w:hAnsi="Garamond"/>
          <w:b/>
          <w:sz w:val="24"/>
        </w:rPr>
        <w:t>C-15.</w:t>
      </w:r>
      <w:r w:rsidRPr="00D51B3D">
        <w:rPr>
          <w:rFonts w:ascii="Garamond" w:hAnsi="Garamond"/>
          <w:b/>
          <w:sz w:val="24"/>
        </w:rPr>
        <w:tab/>
        <w:t xml:space="preserve">How are alternate assessments for students with disabilities included in an SEA’s high-quality assessments? </w:t>
      </w:r>
    </w:p>
    <w:p w:rsidR="00D51B3D" w:rsidRPr="00D51B3D" w:rsidRDefault="00D51B3D" w:rsidP="00D51B3D">
      <w:pPr>
        <w:pStyle w:val="ColorfulList-Accent13"/>
        <w:spacing w:after="0" w:line="240" w:lineRule="auto"/>
        <w:rPr>
          <w:rFonts w:ascii="Garamond" w:hAnsi="Garamond"/>
          <w:sz w:val="24"/>
        </w:rPr>
      </w:pPr>
    </w:p>
    <w:p w:rsidR="00D51B3D" w:rsidRPr="00D51B3D" w:rsidRDefault="00D51B3D" w:rsidP="00D51B3D">
      <w:pPr>
        <w:pStyle w:val="ColorfulList-Accent13"/>
        <w:spacing w:after="0" w:line="240" w:lineRule="auto"/>
        <w:ind w:left="0"/>
        <w:rPr>
          <w:rFonts w:ascii="Garamond" w:hAnsi="Garamond"/>
          <w:sz w:val="24"/>
        </w:rPr>
      </w:pPr>
      <w:r w:rsidRPr="00D51B3D">
        <w:rPr>
          <w:rFonts w:ascii="Garamond" w:hAnsi="Garamond"/>
          <w:sz w:val="24"/>
        </w:rPr>
        <w:t xml:space="preserve">An SEA’s high-quality assessments must provide for alternate assessments based on grade-level academic achievement standards or alternate assessments based on alternate academic achievement standards for students with the most significant cognitive disabilities, consistent with 34 C.F.R. § 200.6(a)(2).  Such assessments must be aligned with the SEA’s college- and career-ready standards, and an SEA may provide for both types of alternate assessments.  If the SEA’s alternate assessments are based on alternate academic achievement standards, those standards must meet the requirements of 34 C.F.R. § 200.1(d).  Because the high-quality assessments that an SEA is developing will better </w:t>
      </w:r>
      <w:r w:rsidRPr="00D51B3D">
        <w:rPr>
          <w:rFonts w:ascii="Garamond" w:hAnsi="Garamond"/>
          <w:sz w:val="24"/>
        </w:rPr>
        <w:lastRenderedPageBreak/>
        <w:t>measure the achievement of students with disabilities, the SEA will no longer be able to use alternate assessments based on modified academic achievement standards.  Accordingly, the students with disabilities who may currently be eligible for alternate assessments based on modified academic achievement standards must be included in the high-quality assessments based on grade-level academic achievement standards that an SEA will administer no later than the 2014</w:t>
      </w:r>
      <w:r>
        <w:rPr>
          <w:rFonts w:ascii="Symbol" w:hAnsi="Symbol"/>
          <w:sz w:val="24"/>
        </w:rPr>
        <w:t></w:t>
      </w:r>
      <w:r w:rsidRPr="00D51B3D">
        <w:rPr>
          <w:rFonts w:ascii="Garamond" w:hAnsi="Garamond"/>
          <w:sz w:val="24"/>
        </w:rPr>
        <w:t>2015 school year.  In developing its high-quality assessments, the SEA should consider how its general assessments will be accessible to all students to minimize participation in alternate assessments.</w:t>
      </w:r>
    </w:p>
    <w:p w:rsidR="00D51B3D" w:rsidRPr="00D51B3D" w:rsidRDefault="00D51B3D" w:rsidP="00D51B3D">
      <w:pPr>
        <w:pStyle w:val="ColorfulList-Accent13"/>
        <w:spacing w:after="0" w:line="240" w:lineRule="auto"/>
        <w:ind w:left="0"/>
        <w:rPr>
          <w:rFonts w:ascii="Garamond" w:hAnsi="Garamond"/>
          <w:sz w:val="24"/>
        </w:rPr>
      </w:pPr>
    </w:p>
    <w:p w:rsidR="00892B58" w:rsidRDefault="00D51B3D" w:rsidP="00D51B3D">
      <w:pPr>
        <w:pStyle w:val="ColorfulList-Accent13"/>
        <w:spacing w:after="0" w:line="240" w:lineRule="auto"/>
        <w:ind w:left="0"/>
        <w:rPr>
          <w:rFonts w:ascii="Garamond" w:hAnsi="Garamond"/>
          <w:sz w:val="24"/>
        </w:rPr>
      </w:pPr>
      <w:r w:rsidRPr="00D51B3D">
        <w:rPr>
          <w:rFonts w:ascii="Garamond" w:hAnsi="Garamond"/>
          <w:sz w:val="24"/>
        </w:rPr>
        <w:t xml:space="preserve">Consistent with 34 C.F.R. § 200.1(f)(1), an SEA that administers alternate assessments based on alternate academic achievement standards must:  (1) establish and monitor implementation of clear and appropriate guidelines for IEP teams to apply in determining students with the most significant cognitive disabilities who will be assessed based on alternate academic achievement standards; (2) inform IEP teams that students eligible to be assessed based on alternate academic achievement standards may be from any of the disability categories listed in the IDEA; (3) provide to IEP teams a clear explanation of the difference between assessments based on grade-level academic achievement standards and those based on alternate academic achievement standards, including any effects of State and local policies on the student’s education resulting from taking an alternate assessment based on alternate academic achievement standards; and (4) ensure that parents of students selected to be assessed based on alternate academic achievement standards under the State’s guidelines are informed that their child’s achievement will be measured based on alternate academic achievement standards.  </w:t>
      </w:r>
    </w:p>
    <w:p w:rsidR="00D51B3D" w:rsidRDefault="00D51B3D" w:rsidP="00D51B3D">
      <w:pPr>
        <w:pStyle w:val="ColorfulList-Accent13"/>
        <w:spacing w:after="0" w:line="240" w:lineRule="auto"/>
        <w:ind w:left="0"/>
        <w:rPr>
          <w:rFonts w:ascii="Garamond" w:hAnsi="Garamond"/>
          <w:sz w:val="24"/>
        </w:rPr>
      </w:pPr>
    </w:p>
    <w:p w:rsidR="00892B58" w:rsidRPr="000F693E" w:rsidRDefault="003B6561" w:rsidP="00D51B3D">
      <w:pPr>
        <w:rPr>
          <w:rFonts w:ascii="Garamond" w:hAnsi="Garamond"/>
          <w:b/>
          <w:i/>
          <w:color w:val="1F497D"/>
          <w:u w:val="single"/>
        </w:rPr>
      </w:pPr>
      <w:r w:rsidRPr="000F693E">
        <w:rPr>
          <w:rFonts w:ascii="Garamond" w:hAnsi="Garamond"/>
          <w:b/>
          <w:i/>
          <w:color w:val="1F497D"/>
        </w:rPr>
        <w:tab/>
      </w:r>
      <w:r w:rsidR="00892B58" w:rsidRPr="000F693E">
        <w:rPr>
          <w:rFonts w:ascii="Garamond" w:hAnsi="Garamond"/>
          <w:b/>
          <w:i/>
          <w:color w:val="1F497D"/>
          <w:u w:val="single"/>
        </w:rPr>
        <w:t xml:space="preserve">Alignment </w:t>
      </w:r>
      <w:r w:rsidR="00622E7E" w:rsidRPr="000F693E">
        <w:rPr>
          <w:rFonts w:ascii="Garamond" w:hAnsi="Garamond"/>
          <w:b/>
          <w:i/>
          <w:color w:val="1F497D"/>
          <w:u w:val="single"/>
        </w:rPr>
        <w:t>w</w:t>
      </w:r>
      <w:r w:rsidR="00892B58" w:rsidRPr="000F693E">
        <w:rPr>
          <w:rFonts w:ascii="Garamond" w:hAnsi="Garamond"/>
          <w:b/>
          <w:i/>
          <w:color w:val="1F497D"/>
          <w:u w:val="single"/>
        </w:rPr>
        <w:t>ith Postsecondary Expectations</w:t>
      </w:r>
    </w:p>
    <w:p w:rsidR="00892B58" w:rsidRDefault="00892B58" w:rsidP="00D51B3D">
      <w:pPr>
        <w:pStyle w:val="ColorfulList-Accent13"/>
        <w:spacing w:after="0" w:line="240" w:lineRule="auto"/>
        <w:ind w:left="0"/>
        <w:rPr>
          <w:rFonts w:ascii="Garamond" w:hAnsi="Garamond"/>
          <w:sz w:val="24"/>
        </w:rPr>
      </w:pPr>
    </w:p>
    <w:p w:rsidR="00892B58" w:rsidRPr="004113E9" w:rsidRDefault="00892B58" w:rsidP="00D51B3D">
      <w:pPr>
        <w:pStyle w:val="ColorfulList-Accent13"/>
        <w:spacing w:after="0" w:line="240" w:lineRule="auto"/>
        <w:ind w:hanging="720"/>
        <w:rPr>
          <w:rFonts w:ascii="Garamond" w:hAnsi="Garamond"/>
          <w:b/>
          <w:sz w:val="24"/>
        </w:rPr>
      </w:pPr>
      <w:r>
        <w:rPr>
          <w:rFonts w:ascii="Garamond" w:hAnsi="Garamond"/>
          <w:b/>
          <w:sz w:val="24"/>
        </w:rPr>
        <w:t>C-1</w:t>
      </w:r>
      <w:r w:rsidR="0074136E">
        <w:rPr>
          <w:rFonts w:ascii="Garamond" w:hAnsi="Garamond"/>
          <w:b/>
          <w:sz w:val="24"/>
        </w:rPr>
        <w:t>6</w:t>
      </w:r>
      <w:r w:rsidRPr="004113E9">
        <w:rPr>
          <w:rFonts w:ascii="Garamond" w:hAnsi="Garamond"/>
          <w:b/>
          <w:sz w:val="24"/>
        </w:rPr>
        <w:t>.</w:t>
      </w:r>
      <w:r w:rsidRPr="004113E9">
        <w:rPr>
          <w:rFonts w:ascii="Garamond" w:hAnsi="Garamond"/>
          <w:b/>
          <w:sz w:val="24"/>
        </w:rPr>
        <w:tab/>
        <w:t xml:space="preserve">How </w:t>
      </w:r>
      <w:r>
        <w:rPr>
          <w:rFonts w:ascii="Garamond" w:hAnsi="Garamond"/>
          <w:b/>
          <w:sz w:val="24"/>
        </w:rPr>
        <w:t xml:space="preserve">can an </w:t>
      </w:r>
      <w:r w:rsidRPr="004113E9">
        <w:rPr>
          <w:rFonts w:ascii="Garamond" w:hAnsi="Garamond"/>
          <w:b/>
          <w:sz w:val="24"/>
        </w:rPr>
        <w:t xml:space="preserve">SEA </w:t>
      </w:r>
      <w:r>
        <w:rPr>
          <w:rFonts w:ascii="Garamond" w:hAnsi="Garamond"/>
          <w:b/>
          <w:sz w:val="24"/>
        </w:rPr>
        <w:t>report</w:t>
      </w:r>
      <w:r w:rsidRPr="004113E9">
        <w:rPr>
          <w:rFonts w:ascii="Garamond" w:hAnsi="Garamond"/>
          <w:b/>
          <w:sz w:val="24"/>
        </w:rPr>
        <w:t xml:space="preserve"> college-going and college credit-accumulation rates for each high school in the State?</w:t>
      </w:r>
    </w:p>
    <w:p w:rsidR="00D51B3D" w:rsidRDefault="00D51B3D" w:rsidP="000C7BBD">
      <w:pPr>
        <w:pStyle w:val="ColorfulList-Accent13"/>
        <w:spacing w:after="0" w:line="240" w:lineRule="auto"/>
        <w:ind w:left="0"/>
        <w:rPr>
          <w:rFonts w:ascii="Garamond" w:hAnsi="Garamond"/>
          <w:sz w:val="24"/>
        </w:rPr>
      </w:pPr>
    </w:p>
    <w:p w:rsidR="00892B58" w:rsidRPr="004113E9" w:rsidRDefault="00892B58" w:rsidP="000C7BBD">
      <w:pPr>
        <w:pStyle w:val="ColorfulList-Accent13"/>
        <w:spacing w:after="0" w:line="240" w:lineRule="auto"/>
        <w:ind w:left="0"/>
        <w:rPr>
          <w:rFonts w:ascii="Garamond" w:hAnsi="Garamond"/>
          <w:sz w:val="24"/>
        </w:rPr>
      </w:pPr>
      <w:r w:rsidRPr="004113E9">
        <w:rPr>
          <w:rFonts w:ascii="Garamond" w:hAnsi="Garamond"/>
          <w:sz w:val="24"/>
        </w:rPr>
        <w:t>At the time of submi</w:t>
      </w:r>
      <w:r>
        <w:rPr>
          <w:rFonts w:ascii="Garamond" w:hAnsi="Garamond"/>
          <w:sz w:val="24"/>
        </w:rPr>
        <w:t>tting its request for this flexibility</w:t>
      </w:r>
      <w:r w:rsidRPr="004113E9">
        <w:rPr>
          <w:rFonts w:ascii="Garamond" w:hAnsi="Garamond"/>
          <w:sz w:val="24"/>
        </w:rPr>
        <w:t xml:space="preserve">, </w:t>
      </w:r>
      <w:r>
        <w:rPr>
          <w:rFonts w:ascii="Garamond" w:hAnsi="Garamond"/>
          <w:sz w:val="24"/>
        </w:rPr>
        <w:t>an</w:t>
      </w:r>
      <w:r w:rsidRPr="004113E9">
        <w:rPr>
          <w:rFonts w:ascii="Garamond" w:hAnsi="Garamond"/>
          <w:sz w:val="24"/>
        </w:rPr>
        <w:t xml:space="preserve"> SEA must </w:t>
      </w:r>
      <w:r>
        <w:rPr>
          <w:rFonts w:ascii="Garamond" w:hAnsi="Garamond"/>
          <w:sz w:val="24"/>
        </w:rPr>
        <w:t>submit an assurance that, by the year following implementation of college- and career-ready standards but no later than the 2014</w:t>
      </w:r>
      <w:r>
        <w:rPr>
          <w:rFonts w:ascii="Symbol" w:hAnsi="Symbol"/>
          <w:sz w:val="24"/>
        </w:rPr>
        <w:t></w:t>
      </w:r>
      <w:r>
        <w:rPr>
          <w:rFonts w:ascii="Garamond" w:hAnsi="Garamond"/>
          <w:sz w:val="24"/>
        </w:rPr>
        <w:t>2015 school year, it will</w:t>
      </w:r>
      <w:r w:rsidRPr="004113E9">
        <w:rPr>
          <w:rFonts w:ascii="Garamond" w:hAnsi="Garamond"/>
          <w:sz w:val="24"/>
        </w:rPr>
        <w:t xml:space="preserve"> </w:t>
      </w:r>
      <w:r>
        <w:rPr>
          <w:rFonts w:ascii="Garamond" w:hAnsi="Garamond"/>
          <w:sz w:val="24"/>
        </w:rPr>
        <w:t>report annually to the public</w:t>
      </w:r>
      <w:r w:rsidRPr="004113E9">
        <w:rPr>
          <w:rFonts w:ascii="Garamond" w:hAnsi="Garamond"/>
          <w:sz w:val="24"/>
        </w:rPr>
        <w:t xml:space="preserve"> on college-going and college credit-accumulation rates</w:t>
      </w:r>
      <w:r>
        <w:rPr>
          <w:rFonts w:ascii="Garamond" w:hAnsi="Garamond"/>
          <w:sz w:val="24"/>
        </w:rPr>
        <w:t>,</w:t>
      </w:r>
      <w:r w:rsidRPr="00A942C1">
        <w:rPr>
          <w:rFonts w:ascii="Garamond" w:hAnsi="Garamond"/>
          <w:sz w:val="24"/>
        </w:rPr>
        <w:t xml:space="preserve"> </w:t>
      </w:r>
      <w:r w:rsidRPr="004113E9">
        <w:rPr>
          <w:rFonts w:ascii="Garamond" w:hAnsi="Garamond"/>
          <w:sz w:val="24"/>
        </w:rPr>
        <w:t xml:space="preserve">as defined under State Fiscal Stabilization Fund </w:t>
      </w:r>
      <w:r>
        <w:rPr>
          <w:rFonts w:ascii="Garamond" w:hAnsi="Garamond"/>
          <w:sz w:val="24"/>
        </w:rPr>
        <w:t xml:space="preserve">(SFSF) </w:t>
      </w:r>
      <w:r w:rsidRPr="004113E9">
        <w:rPr>
          <w:rFonts w:ascii="Garamond" w:hAnsi="Garamond"/>
          <w:sz w:val="24"/>
        </w:rPr>
        <w:t>Indicators (c)(11) and (c)(12)</w:t>
      </w:r>
      <w:r>
        <w:rPr>
          <w:rFonts w:ascii="Garamond" w:hAnsi="Garamond"/>
          <w:sz w:val="24"/>
        </w:rPr>
        <w:t>,</w:t>
      </w:r>
      <w:r w:rsidRPr="004113E9">
        <w:rPr>
          <w:rFonts w:ascii="Garamond" w:hAnsi="Garamond"/>
          <w:sz w:val="24"/>
        </w:rPr>
        <w:t xml:space="preserve"> for </w:t>
      </w:r>
      <w:r>
        <w:rPr>
          <w:rFonts w:ascii="Garamond" w:hAnsi="Garamond"/>
          <w:sz w:val="24"/>
        </w:rPr>
        <w:t xml:space="preserve">all students and subgroups of students in each LEA and </w:t>
      </w:r>
      <w:r w:rsidRPr="004113E9">
        <w:rPr>
          <w:rFonts w:ascii="Garamond" w:hAnsi="Garamond"/>
          <w:sz w:val="24"/>
        </w:rPr>
        <w:t xml:space="preserve">each </w:t>
      </w:r>
      <w:r>
        <w:rPr>
          <w:rFonts w:ascii="Garamond" w:hAnsi="Garamond"/>
          <w:sz w:val="24"/>
        </w:rPr>
        <w:t xml:space="preserve">public </w:t>
      </w:r>
      <w:r w:rsidRPr="004113E9">
        <w:rPr>
          <w:rFonts w:ascii="Garamond" w:hAnsi="Garamond"/>
          <w:sz w:val="24"/>
        </w:rPr>
        <w:t xml:space="preserve">high school in the State. </w:t>
      </w:r>
      <w:r>
        <w:rPr>
          <w:rFonts w:ascii="Garamond" w:hAnsi="Garamond"/>
          <w:sz w:val="24"/>
        </w:rPr>
        <w:t xml:space="preserve"> </w:t>
      </w:r>
      <w:r w:rsidRPr="004113E9">
        <w:rPr>
          <w:rFonts w:ascii="Garamond" w:hAnsi="Garamond"/>
          <w:sz w:val="24"/>
        </w:rPr>
        <w:t>To meet the in-</w:t>
      </w:r>
      <w:r>
        <w:rPr>
          <w:rFonts w:ascii="Garamond" w:hAnsi="Garamond"/>
          <w:sz w:val="24"/>
        </w:rPr>
        <w:t>S</w:t>
      </w:r>
      <w:r w:rsidRPr="004113E9">
        <w:rPr>
          <w:rFonts w:ascii="Garamond" w:hAnsi="Garamond"/>
          <w:sz w:val="24"/>
        </w:rPr>
        <w:t>tate college-going reporting requirements in Indicator (c)(11), the SEA should work with its statewide longitudinal data system or other third-party verified data systems.  To report credit-accumulation rates at in-</w:t>
      </w:r>
      <w:r>
        <w:rPr>
          <w:rFonts w:ascii="Garamond" w:hAnsi="Garamond"/>
          <w:sz w:val="24"/>
        </w:rPr>
        <w:t>S</w:t>
      </w:r>
      <w:r w:rsidRPr="004113E9">
        <w:rPr>
          <w:rFonts w:ascii="Garamond" w:hAnsi="Garamond"/>
          <w:sz w:val="24"/>
        </w:rPr>
        <w:t>tate public colleges and universities as outlined in SFSF Indicator (c)(12), the SEA may work with its statewide</w:t>
      </w:r>
      <w:r w:rsidR="002B20FA">
        <w:rPr>
          <w:rFonts w:ascii="Garamond" w:hAnsi="Garamond"/>
          <w:sz w:val="24"/>
        </w:rPr>
        <w:t xml:space="preserve"> longitudinal data system or a S</w:t>
      </w:r>
      <w:r w:rsidRPr="004113E9">
        <w:rPr>
          <w:rFonts w:ascii="Garamond" w:hAnsi="Garamond"/>
          <w:sz w:val="24"/>
        </w:rPr>
        <w:t xml:space="preserve">tate network of institutions of higher education.  </w:t>
      </w:r>
    </w:p>
    <w:p w:rsidR="00892B58" w:rsidRPr="004113E9" w:rsidRDefault="00892B58" w:rsidP="000C7BBD">
      <w:pPr>
        <w:rPr>
          <w:b/>
        </w:rPr>
      </w:pPr>
      <w:r w:rsidRPr="004113E9">
        <w:rPr>
          <w:rFonts w:ascii="Garamond" w:hAnsi="Garamond"/>
        </w:rPr>
        <w:t xml:space="preserve"> </w:t>
      </w:r>
    </w:p>
    <w:p w:rsidR="00892B58" w:rsidRPr="001B5EEA" w:rsidRDefault="00892B58" w:rsidP="001B5EEA">
      <w:pPr>
        <w:pStyle w:val="Heading2"/>
      </w:pPr>
      <w:r w:rsidRPr="004113E9">
        <w:t>State-Developed Differentiated Recognition, Accountability, and Support</w:t>
      </w:r>
      <w:r>
        <w:t xml:space="preserve"> System</w:t>
      </w:r>
    </w:p>
    <w:p w:rsidR="00892B58" w:rsidRPr="000F693E" w:rsidRDefault="00892B58" w:rsidP="000C7BBD">
      <w:pPr>
        <w:pStyle w:val="ColorfulList-Accent13"/>
        <w:keepNext/>
        <w:spacing w:after="0" w:line="240" w:lineRule="auto"/>
        <w:ind w:left="0"/>
        <w:rPr>
          <w:rFonts w:ascii="Garamond" w:hAnsi="Garamond"/>
          <w:b/>
          <w:i/>
          <w:color w:val="1F497D"/>
          <w:sz w:val="24"/>
          <w:u w:val="single"/>
        </w:rPr>
      </w:pPr>
      <w:r w:rsidRPr="00881A3D">
        <w:rPr>
          <w:rFonts w:ascii="Garamond" w:hAnsi="Garamond"/>
          <w:sz w:val="24"/>
        </w:rPr>
        <w:tab/>
      </w:r>
      <w:r w:rsidRPr="000F693E">
        <w:rPr>
          <w:rFonts w:ascii="Garamond" w:hAnsi="Garamond"/>
          <w:b/>
          <w:i/>
          <w:color w:val="1F497D"/>
          <w:sz w:val="24"/>
          <w:u w:val="single"/>
        </w:rPr>
        <w:t>Providing Differentiated Recognition, Accountability, and Support</w:t>
      </w:r>
    </w:p>
    <w:p w:rsidR="00892B58" w:rsidRPr="00881A3D" w:rsidRDefault="00892B58" w:rsidP="000C7BBD">
      <w:pPr>
        <w:pStyle w:val="ColorfulList-Accent13"/>
        <w:keepNext/>
        <w:spacing w:after="0" w:line="240" w:lineRule="auto"/>
        <w:ind w:left="0"/>
        <w:rPr>
          <w:rFonts w:ascii="Garamond" w:hAnsi="Garamond"/>
          <w:sz w:val="24"/>
        </w:rPr>
      </w:pPr>
    </w:p>
    <w:p w:rsidR="00892B58" w:rsidRPr="00881A3D" w:rsidRDefault="00892B58" w:rsidP="000C7BBD">
      <w:pPr>
        <w:pStyle w:val="ColorfulList-Accent13"/>
        <w:keepNext/>
        <w:spacing w:after="0" w:line="240" w:lineRule="auto"/>
        <w:ind w:hanging="720"/>
        <w:rPr>
          <w:rFonts w:ascii="Garamond" w:hAnsi="Garamond"/>
          <w:b/>
          <w:sz w:val="24"/>
        </w:rPr>
      </w:pPr>
      <w:r>
        <w:rPr>
          <w:rFonts w:ascii="Garamond" w:hAnsi="Garamond"/>
          <w:b/>
          <w:sz w:val="24"/>
        </w:rPr>
        <w:t>C-1</w:t>
      </w:r>
      <w:r w:rsidR="0074136E">
        <w:rPr>
          <w:rFonts w:ascii="Garamond" w:hAnsi="Garamond"/>
          <w:b/>
          <w:sz w:val="24"/>
        </w:rPr>
        <w:t>7</w:t>
      </w:r>
      <w:r w:rsidRPr="00881A3D">
        <w:rPr>
          <w:rFonts w:ascii="Garamond" w:hAnsi="Garamond"/>
          <w:b/>
          <w:sz w:val="24"/>
        </w:rPr>
        <w:t>.</w:t>
      </w:r>
      <w:r w:rsidRPr="00881A3D">
        <w:rPr>
          <w:rFonts w:ascii="Garamond" w:hAnsi="Garamond"/>
          <w:b/>
          <w:sz w:val="24"/>
        </w:rPr>
        <w:tab/>
        <w:t>What are an SEA’s responsibilities with reg</w:t>
      </w:r>
      <w:r>
        <w:rPr>
          <w:rFonts w:ascii="Garamond" w:hAnsi="Garamond"/>
          <w:b/>
          <w:sz w:val="24"/>
        </w:rPr>
        <w:t xml:space="preserve">ard to providing differentiated </w:t>
      </w:r>
      <w:r w:rsidRPr="00881A3D">
        <w:rPr>
          <w:rFonts w:ascii="Garamond" w:hAnsi="Garamond"/>
          <w:b/>
          <w:sz w:val="24"/>
        </w:rPr>
        <w:t>recognition, accountability, and support?</w:t>
      </w:r>
    </w:p>
    <w:p w:rsidR="00892B58" w:rsidRPr="00881A3D" w:rsidRDefault="00892B58" w:rsidP="000C7BBD">
      <w:pPr>
        <w:pStyle w:val="ColorfulList-Accent13"/>
        <w:spacing w:after="0" w:line="240" w:lineRule="auto"/>
        <w:ind w:left="0"/>
        <w:rPr>
          <w:rFonts w:ascii="Garamond" w:hAnsi="Garamond"/>
          <w:sz w:val="24"/>
        </w:rPr>
      </w:pPr>
    </w:p>
    <w:p w:rsidR="00892B58" w:rsidRPr="00881A3D" w:rsidRDefault="00892B58" w:rsidP="000C7BBD">
      <w:pPr>
        <w:pStyle w:val="ColorfulList-Accent13"/>
        <w:spacing w:after="0" w:line="240" w:lineRule="auto"/>
        <w:ind w:left="0"/>
        <w:rPr>
          <w:rFonts w:ascii="Garamond" w:hAnsi="Garamond"/>
          <w:sz w:val="24"/>
        </w:rPr>
      </w:pPr>
      <w:r w:rsidRPr="00881A3D">
        <w:rPr>
          <w:rFonts w:ascii="Garamond" w:hAnsi="Garamond"/>
          <w:sz w:val="24"/>
        </w:rPr>
        <w:lastRenderedPageBreak/>
        <w:t xml:space="preserve">An SEA requesting </w:t>
      </w:r>
      <w:r>
        <w:rPr>
          <w:rFonts w:ascii="Garamond" w:hAnsi="Garamond"/>
          <w:sz w:val="24"/>
        </w:rPr>
        <w:t>this flexibility</w:t>
      </w:r>
      <w:r w:rsidRPr="00881A3D">
        <w:rPr>
          <w:rFonts w:ascii="Garamond" w:hAnsi="Garamond"/>
          <w:sz w:val="24"/>
        </w:rPr>
        <w:t xml:space="preserve"> must develop and implement a </w:t>
      </w:r>
      <w:r>
        <w:rPr>
          <w:rFonts w:ascii="Garamond" w:hAnsi="Garamond"/>
          <w:sz w:val="24"/>
        </w:rPr>
        <w:t xml:space="preserve">State-based accountability </w:t>
      </w:r>
      <w:r w:rsidRPr="00881A3D">
        <w:rPr>
          <w:rFonts w:ascii="Garamond" w:hAnsi="Garamond"/>
          <w:sz w:val="24"/>
        </w:rPr>
        <w:t xml:space="preserve">system </w:t>
      </w:r>
      <w:r>
        <w:rPr>
          <w:rFonts w:ascii="Garamond" w:hAnsi="Garamond"/>
          <w:sz w:val="24"/>
        </w:rPr>
        <w:t xml:space="preserve">for all of its LEAs and all Title I schools that provides </w:t>
      </w:r>
      <w:r w:rsidRPr="00881A3D">
        <w:rPr>
          <w:rFonts w:ascii="Garamond" w:hAnsi="Garamond"/>
          <w:sz w:val="24"/>
        </w:rPr>
        <w:t xml:space="preserve">differentiated recognition, accountability, and support </w:t>
      </w:r>
      <w:r>
        <w:rPr>
          <w:rFonts w:ascii="Garamond" w:hAnsi="Garamond"/>
          <w:sz w:val="24"/>
        </w:rPr>
        <w:t>based on the schools’</w:t>
      </w:r>
      <w:r w:rsidRPr="00881A3D">
        <w:rPr>
          <w:rFonts w:ascii="Garamond" w:hAnsi="Garamond"/>
          <w:sz w:val="24"/>
        </w:rPr>
        <w:t xml:space="preserve"> </w:t>
      </w:r>
      <w:r>
        <w:rPr>
          <w:rFonts w:ascii="Garamond" w:hAnsi="Garamond"/>
          <w:sz w:val="24"/>
        </w:rPr>
        <w:t>performance, including the academic achievement (in at least reading/language arts and mathematics) and graduation rates of all students and all subgroups of students, and also based on how such performance has changed over time</w:t>
      </w:r>
      <w:r w:rsidRPr="00881A3D">
        <w:rPr>
          <w:rFonts w:ascii="Garamond" w:hAnsi="Garamond"/>
          <w:sz w:val="24"/>
        </w:rPr>
        <w:t xml:space="preserve">.  </w:t>
      </w:r>
      <w:r>
        <w:rPr>
          <w:rFonts w:ascii="Garamond" w:hAnsi="Garamond"/>
          <w:sz w:val="24"/>
        </w:rPr>
        <w:t xml:space="preserve">In order to meet these requirements, a State-based differentiated recognition, accountability, and support system </w:t>
      </w:r>
      <w:r w:rsidRPr="00881A3D">
        <w:rPr>
          <w:rFonts w:ascii="Garamond" w:hAnsi="Garamond"/>
          <w:sz w:val="24"/>
        </w:rPr>
        <w:t>must include:</w:t>
      </w:r>
    </w:p>
    <w:p w:rsidR="00892B58" w:rsidRDefault="00892B58" w:rsidP="00622E7E">
      <w:pPr>
        <w:pStyle w:val="ColorfulList-Accent13"/>
        <w:numPr>
          <w:ilvl w:val="0"/>
          <w:numId w:val="11"/>
        </w:numPr>
        <w:spacing w:after="0" w:line="240" w:lineRule="auto"/>
        <w:ind w:left="720"/>
        <w:rPr>
          <w:rFonts w:ascii="Garamond" w:hAnsi="Garamond"/>
          <w:sz w:val="24"/>
        </w:rPr>
      </w:pPr>
      <w:r>
        <w:rPr>
          <w:rFonts w:ascii="Garamond" w:hAnsi="Garamond"/>
          <w:sz w:val="24"/>
        </w:rPr>
        <w:t>Ambitious but achievable AMOs in at least reading/language arts and mathematics for the State and all LEAs, schools, and subgroups;</w:t>
      </w:r>
    </w:p>
    <w:p w:rsidR="00892B58" w:rsidRDefault="00892B58" w:rsidP="00622E7E">
      <w:pPr>
        <w:pStyle w:val="ColorfulList-Accent13"/>
        <w:numPr>
          <w:ilvl w:val="0"/>
          <w:numId w:val="11"/>
        </w:numPr>
        <w:spacing w:after="0" w:line="240" w:lineRule="auto"/>
        <w:ind w:left="720"/>
        <w:rPr>
          <w:rFonts w:ascii="Garamond" w:hAnsi="Garamond"/>
          <w:sz w:val="24"/>
        </w:rPr>
      </w:pPr>
      <w:r w:rsidRPr="00881A3D">
        <w:rPr>
          <w:rFonts w:ascii="Garamond" w:hAnsi="Garamond"/>
          <w:sz w:val="24"/>
        </w:rPr>
        <w:t>The identification of reward schools, and providing such schools with recognition or rewards;</w:t>
      </w:r>
    </w:p>
    <w:p w:rsidR="00892B58" w:rsidRDefault="00892B58" w:rsidP="00622E7E">
      <w:pPr>
        <w:pStyle w:val="ColorfulList-Accent13"/>
        <w:numPr>
          <w:ilvl w:val="0"/>
          <w:numId w:val="11"/>
        </w:numPr>
        <w:spacing w:after="0" w:line="240" w:lineRule="auto"/>
        <w:ind w:left="720"/>
        <w:rPr>
          <w:rFonts w:ascii="Garamond" w:hAnsi="Garamond"/>
          <w:sz w:val="24"/>
        </w:rPr>
      </w:pPr>
      <w:r w:rsidRPr="00881A3D">
        <w:rPr>
          <w:rFonts w:ascii="Garamond" w:hAnsi="Garamond"/>
          <w:sz w:val="24"/>
        </w:rPr>
        <w:t xml:space="preserve">The identification of </w:t>
      </w:r>
      <w:r>
        <w:rPr>
          <w:rFonts w:ascii="Garamond" w:hAnsi="Garamond"/>
          <w:sz w:val="24"/>
        </w:rPr>
        <w:t>a number of schools equal to at least</w:t>
      </w:r>
      <w:r w:rsidRPr="00881A3D">
        <w:rPr>
          <w:rFonts w:ascii="Garamond" w:hAnsi="Garamond"/>
          <w:sz w:val="24"/>
        </w:rPr>
        <w:t xml:space="preserve"> 5 percent of Title I schools as priority schools</w:t>
      </w:r>
      <w:r>
        <w:rPr>
          <w:rFonts w:ascii="Garamond" w:hAnsi="Garamond"/>
          <w:sz w:val="24"/>
        </w:rPr>
        <w:t>,</w:t>
      </w:r>
      <w:r w:rsidRPr="00881A3D">
        <w:rPr>
          <w:rFonts w:ascii="Garamond" w:hAnsi="Garamond"/>
          <w:sz w:val="24"/>
        </w:rPr>
        <w:t xml:space="preserve"> ensuring that LEAs implement intervention</w:t>
      </w:r>
      <w:r>
        <w:rPr>
          <w:rFonts w:ascii="Garamond" w:hAnsi="Garamond"/>
          <w:sz w:val="24"/>
        </w:rPr>
        <w:t>s aligned with the turnaround principles</w:t>
      </w:r>
      <w:r w:rsidRPr="00881A3D">
        <w:rPr>
          <w:rFonts w:ascii="Garamond" w:hAnsi="Garamond"/>
          <w:sz w:val="24"/>
        </w:rPr>
        <w:t xml:space="preserve"> in such schools</w:t>
      </w:r>
      <w:r>
        <w:rPr>
          <w:rFonts w:ascii="Garamond" w:hAnsi="Garamond"/>
          <w:sz w:val="24"/>
        </w:rPr>
        <w:t>, and criteria for determining when a school exits priority status</w:t>
      </w:r>
      <w:r w:rsidRPr="00881A3D">
        <w:rPr>
          <w:rFonts w:ascii="Garamond" w:hAnsi="Garamond"/>
          <w:sz w:val="24"/>
        </w:rPr>
        <w:t>;</w:t>
      </w:r>
    </w:p>
    <w:p w:rsidR="00892B58" w:rsidRPr="00224542" w:rsidRDefault="00892B58" w:rsidP="00622E7E">
      <w:pPr>
        <w:pStyle w:val="ColorfulList-Accent13"/>
        <w:numPr>
          <w:ilvl w:val="0"/>
          <w:numId w:val="11"/>
        </w:numPr>
        <w:spacing w:after="0" w:line="240" w:lineRule="auto"/>
        <w:ind w:left="720"/>
        <w:rPr>
          <w:rFonts w:ascii="Garamond" w:hAnsi="Garamond"/>
          <w:sz w:val="24"/>
        </w:rPr>
      </w:pPr>
      <w:r w:rsidRPr="00881A3D">
        <w:rPr>
          <w:rFonts w:ascii="Garamond" w:hAnsi="Garamond"/>
          <w:sz w:val="24"/>
        </w:rPr>
        <w:t xml:space="preserve">The identification of at least </w:t>
      </w:r>
      <w:r>
        <w:rPr>
          <w:rFonts w:ascii="Garamond" w:hAnsi="Garamond"/>
          <w:sz w:val="24"/>
        </w:rPr>
        <w:t xml:space="preserve">an additional </w:t>
      </w:r>
      <w:r w:rsidRPr="00881A3D">
        <w:rPr>
          <w:rFonts w:ascii="Garamond" w:hAnsi="Garamond"/>
          <w:sz w:val="24"/>
        </w:rPr>
        <w:t>10 percent of Title I schools as focus schools</w:t>
      </w:r>
      <w:r>
        <w:rPr>
          <w:rFonts w:ascii="Garamond" w:hAnsi="Garamond"/>
          <w:sz w:val="24"/>
        </w:rPr>
        <w:t>,</w:t>
      </w:r>
      <w:r w:rsidRPr="00881A3D">
        <w:rPr>
          <w:rFonts w:ascii="Garamond" w:hAnsi="Garamond"/>
          <w:sz w:val="24"/>
        </w:rPr>
        <w:t xml:space="preserve"> ensuring that </w:t>
      </w:r>
      <w:r w:rsidRPr="00224542">
        <w:rPr>
          <w:rFonts w:ascii="Garamond" w:hAnsi="Garamond"/>
          <w:sz w:val="24"/>
        </w:rPr>
        <w:t>LEAs implement interventions in such schools</w:t>
      </w:r>
      <w:r>
        <w:rPr>
          <w:rFonts w:ascii="Garamond" w:hAnsi="Garamond"/>
          <w:sz w:val="24"/>
        </w:rPr>
        <w:t>, and criteria for determining when a school exits focus status</w:t>
      </w:r>
      <w:r w:rsidRPr="00224542">
        <w:rPr>
          <w:rFonts w:ascii="Garamond" w:hAnsi="Garamond"/>
          <w:sz w:val="24"/>
        </w:rPr>
        <w:t>;</w:t>
      </w:r>
    </w:p>
    <w:p w:rsidR="00892B58" w:rsidRDefault="00892B58" w:rsidP="00622E7E">
      <w:pPr>
        <w:pStyle w:val="ColorfulList-Accent13"/>
        <w:numPr>
          <w:ilvl w:val="0"/>
          <w:numId w:val="11"/>
        </w:numPr>
        <w:spacing w:after="0" w:line="240" w:lineRule="auto"/>
        <w:ind w:left="720"/>
        <w:rPr>
          <w:rFonts w:ascii="Garamond" w:hAnsi="Garamond"/>
          <w:sz w:val="24"/>
        </w:rPr>
      </w:pPr>
      <w:r>
        <w:rPr>
          <w:rFonts w:ascii="Garamond" w:hAnsi="Garamond"/>
          <w:sz w:val="24"/>
        </w:rPr>
        <w:t>Incentives and supports for other Title I schools that are not making progress in improving student achievement and narrowing achievement gaps, based on the SEA’s new AMOs and other measures;</w:t>
      </w:r>
    </w:p>
    <w:p w:rsidR="00892B58" w:rsidRPr="00C66D65" w:rsidRDefault="00892B58" w:rsidP="00622E7E">
      <w:pPr>
        <w:pStyle w:val="ColorfulList-Accent13"/>
        <w:numPr>
          <w:ilvl w:val="0"/>
          <w:numId w:val="11"/>
        </w:numPr>
        <w:spacing w:after="0" w:line="240" w:lineRule="auto"/>
        <w:ind w:left="720"/>
        <w:rPr>
          <w:rFonts w:ascii="Garamond" w:hAnsi="Garamond"/>
          <w:sz w:val="24"/>
        </w:rPr>
      </w:pPr>
      <w:r w:rsidRPr="00C66D65">
        <w:rPr>
          <w:rFonts w:ascii="Garamond" w:hAnsi="Garamond"/>
          <w:sz w:val="24"/>
        </w:rPr>
        <w:t xml:space="preserve">Building SEA, LEA, and school capacity to improve student learning in all schools and, in particular, in low-performing schools and schools with the </w:t>
      </w:r>
      <w:r>
        <w:rPr>
          <w:rFonts w:ascii="Garamond" w:hAnsi="Garamond"/>
          <w:sz w:val="24"/>
        </w:rPr>
        <w:t>largest achievement gaps.</w:t>
      </w:r>
    </w:p>
    <w:p w:rsidR="00C74295" w:rsidRPr="00C74295" w:rsidRDefault="00C74295" w:rsidP="000C7BBD">
      <w:pPr>
        <w:pStyle w:val="ColorfulList-Accent13"/>
        <w:spacing w:after="0" w:line="240" w:lineRule="auto"/>
        <w:ind w:left="0"/>
        <w:rPr>
          <w:rFonts w:ascii="Garamond" w:hAnsi="Garamond"/>
          <w:sz w:val="24"/>
        </w:rPr>
      </w:pPr>
      <w:r>
        <w:rPr>
          <w:rFonts w:ascii="Garamond" w:hAnsi="Garamond"/>
          <w:sz w:val="24"/>
        </w:rPr>
        <w:t>While an SEA must include the specific components above in its system of differentiated recognition, accountability, and support, an SEA has considerable flexibility to design innovative systems that are tailored to the needs of its State, LEAs, schools, and students.  An SEA’s system is not limited to these components, and the Department encourages an SEA to develop a coherent and comprehensive system that will improve student achievement, close achievement gaps, increase the quality of instruction, and support continuous improvement for all schools.</w:t>
      </w:r>
    </w:p>
    <w:p w:rsidR="00C74295" w:rsidRPr="00881A3D" w:rsidRDefault="00C74295" w:rsidP="000C7BBD">
      <w:pPr>
        <w:pStyle w:val="ColorfulList-Accent13"/>
        <w:spacing w:after="0" w:line="240" w:lineRule="auto"/>
        <w:ind w:left="0"/>
        <w:rPr>
          <w:rFonts w:ascii="Garamond" w:hAnsi="Garamond"/>
          <w:sz w:val="24"/>
        </w:rPr>
      </w:pPr>
    </w:p>
    <w:p w:rsidR="00892B58" w:rsidRPr="00881A3D" w:rsidRDefault="00892B58" w:rsidP="000C7BBD">
      <w:pPr>
        <w:pStyle w:val="ColorfulList-Accent13"/>
        <w:widowControl w:val="0"/>
        <w:spacing w:after="0" w:line="240" w:lineRule="auto"/>
        <w:ind w:hanging="720"/>
        <w:rPr>
          <w:rFonts w:ascii="Garamond" w:hAnsi="Garamond"/>
          <w:b/>
          <w:sz w:val="24"/>
        </w:rPr>
      </w:pPr>
      <w:r>
        <w:rPr>
          <w:rFonts w:ascii="Garamond" w:hAnsi="Garamond"/>
          <w:b/>
          <w:sz w:val="24"/>
        </w:rPr>
        <w:t>C-1</w:t>
      </w:r>
      <w:r w:rsidR="0074136E">
        <w:rPr>
          <w:rFonts w:ascii="Garamond" w:hAnsi="Garamond"/>
          <w:b/>
          <w:sz w:val="24"/>
        </w:rPr>
        <w:t>8</w:t>
      </w:r>
      <w:r w:rsidRPr="00881A3D">
        <w:rPr>
          <w:rFonts w:ascii="Garamond" w:hAnsi="Garamond"/>
          <w:b/>
          <w:sz w:val="24"/>
        </w:rPr>
        <w:t>.</w:t>
      </w:r>
      <w:r w:rsidRPr="00881A3D">
        <w:rPr>
          <w:rFonts w:ascii="Garamond" w:hAnsi="Garamond"/>
          <w:b/>
          <w:sz w:val="24"/>
        </w:rPr>
        <w:tab/>
      </w:r>
      <w:r>
        <w:rPr>
          <w:rFonts w:ascii="Garamond" w:hAnsi="Garamond"/>
          <w:b/>
          <w:sz w:val="24"/>
        </w:rPr>
        <w:t>In addition to meeting the requirements related to priority and focus schools, h</w:t>
      </w:r>
      <w:r w:rsidRPr="00881A3D">
        <w:rPr>
          <w:rFonts w:ascii="Garamond" w:hAnsi="Garamond"/>
          <w:b/>
          <w:sz w:val="24"/>
        </w:rPr>
        <w:t>ow</w:t>
      </w:r>
      <w:r>
        <w:rPr>
          <w:rFonts w:ascii="Garamond" w:hAnsi="Garamond"/>
          <w:b/>
          <w:sz w:val="24"/>
        </w:rPr>
        <w:t xml:space="preserve"> might</w:t>
      </w:r>
      <w:r w:rsidRPr="00881A3D">
        <w:rPr>
          <w:rFonts w:ascii="Garamond" w:hAnsi="Garamond"/>
          <w:b/>
          <w:sz w:val="24"/>
        </w:rPr>
        <w:t xml:space="preserve"> an SEA identify additional </w:t>
      </w:r>
      <w:r>
        <w:rPr>
          <w:rFonts w:ascii="Garamond" w:hAnsi="Garamond"/>
          <w:b/>
          <w:sz w:val="24"/>
        </w:rPr>
        <w:t xml:space="preserve">Title I </w:t>
      </w:r>
      <w:r w:rsidRPr="00881A3D">
        <w:rPr>
          <w:rFonts w:ascii="Garamond" w:hAnsi="Garamond"/>
          <w:b/>
          <w:sz w:val="24"/>
        </w:rPr>
        <w:t xml:space="preserve">schools </w:t>
      </w:r>
      <w:r>
        <w:rPr>
          <w:rFonts w:ascii="Garamond" w:hAnsi="Garamond"/>
          <w:b/>
          <w:sz w:val="24"/>
        </w:rPr>
        <w:t>with specific needs for academic support and improvement</w:t>
      </w:r>
      <w:r w:rsidRPr="00881A3D">
        <w:rPr>
          <w:rFonts w:ascii="Garamond" w:hAnsi="Garamond"/>
          <w:b/>
          <w:sz w:val="24"/>
        </w:rPr>
        <w:t>?</w:t>
      </w:r>
    </w:p>
    <w:p w:rsidR="00892B58" w:rsidRPr="00881A3D" w:rsidRDefault="00892B58" w:rsidP="000C7BBD">
      <w:pPr>
        <w:pStyle w:val="ColorfulList-Accent13"/>
        <w:widowControl w:val="0"/>
        <w:spacing w:after="0" w:line="240" w:lineRule="auto"/>
        <w:ind w:left="0"/>
        <w:rPr>
          <w:rFonts w:ascii="Garamond" w:hAnsi="Garamond"/>
          <w:sz w:val="24"/>
        </w:rPr>
      </w:pPr>
    </w:p>
    <w:p w:rsidR="00892B58" w:rsidRPr="00881A3D" w:rsidRDefault="00892B58" w:rsidP="000C7BBD">
      <w:pPr>
        <w:pStyle w:val="ColorfulList-Accent13"/>
        <w:widowControl w:val="0"/>
        <w:spacing w:after="0" w:line="240" w:lineRule="auto"/>
        <w:ind w:left="0"/>
        <w:rPr>
          <w:rFonts w:ascii="Garamond" w:hAnsi="Garamond"/>
          <w:sz w:val="24"/>
        </w:rPr>
      </w:pPr>
      <w:r>
        <w:rPr>
          <w:rFonts w:ascii="Garamond" w:hAnsi="Garamond"/>
          <w:sz w:val="24"/>
        </w:rPr>
        <w:t>Although this flexibility requires an SEA to identify and take certain actions with regard to priority and focus schools, it also gives the SEA</w:t>
      </w:r>
      <w:r w:rsidRPr="00881A3D">
        <w:rPr>
          <w:rFonts w:ascii="Garamond" w:hAnsi="Garamond"/>
          <w:sz w:val="24"/>
        </w:rPr>
        <w:t xml:space="preserve"> flexibility </w:t>
      </w:r>
      <w:r>
        <w:rPr>
          <w:rFonts w:ascii="Garamond" w:hAnsi="Garamond"/>
          <w:sz w:val="24"/>
        </w:rPr>
        <w:t xml:space="preserve">to develop its own </w:t>
      </w:r>
      <w:r w:rsidRPr="00881A3D">
        <w:rPr>
          <w:rFonts w:ascii="Garamond" w:hAnsi="Garamond"/>
          <w:sz w:val="24"/>
        </w:rPr>
        <w:t xml:space="preserve">system </w:t>
      </w:r>
      <w:r>
        <w:rPr>
          <w:rFonts w:ascii="Garamond" w:hAnsi="Garamond"/>
          <w:sz w:val="24"/>
        </w:rPr>
        <w:t>of differentiated recognition, accountability, and support for other Title I schools to ensure that all students, including English Learners, students with disabilities, and low-achieving students are meeting college- and career-ready standards.</w:t>
      </w:r>
      <w:r w:rsidRPr="00881A3D">
        <w:rPr>
          <w:rFonts w:ascii="Garamond" w:hAnsi="Garamond"/>
          <w:sz w:val="24"/>
        </w:rPr>
        <w:t xml:space="preserve">  An SEA should </w:t>
      </w:r>
      <w:r>
        <w:rPr>
          <w:rFonts w:ascii="Garamond" w:hAnsi="Garamond"/>
          <w:sz w:val="24"/>
        </w:rPr>
        <w:t>use this flexibility to</w:t>
      </w:r>
      <w:r w:rsidRPr="00881A3D">
        <w:rPr>
          <w:rFonts w:ascii="Garamond" w:hAnsi="Garamond"/>
          <w:sz w:val="24"/>
        </w:rPr>
        <w:t xml:space="preserve"> identify and determine the appropriate supports for schools by using current </w:t>
      </w:r>
      <w:r>
        <w:rPr>
          <w:rFonts w:ascii="Garamond" w:hAnsi="Garamond"/>
          <w:sz w:val="24"/>
        </w:rPr>
        <w:t>data on</w:t>
      </w:r>
      <w:r w:rsidRPr="00881A3D">
        <w:rPr>
          <w:rFonts w:ascii="Garamond" w:hAnsi="Garamond"/>
          <w:sz w:val="24"/>
        </w:rPr>
        <w:t xml:space="preserve"> student achievement on State assessments </w:t>
      </w:r>
      <w:r>
        <w:rPr>
          <w:rFonts w:ascii="Garamond" w:hAnsi="Garamond"/>
          <w:sz w:val="24"/>
        </w:rPr>
        <w:t xml:space="preserve">(including whether a school has met the SEA’s new ambitious but achievable AMOs) </w:t>
      </w:r>
      <w:r w:rsidRPr="00881A3D">
        <w:rPr>
          <w:rFonts w:ascii="Garamond" w:hAnsi="Garamond"/>
          <w:sz w:val="24"/>
        </w:rPr>
        <w:t xml:space="preserve">and graduation rates, </w:t>
      </w:r>
      <w:r>
        <w:rPr>
          <w:rFonts w:ascii="Garamond" w:hAnsi="Garamond"/>
          <w:sz w:val="24"/>
        </w:rPr>
        <w:t>for all subgroups of students identified in ESEA section 1111(b)(2)(C)(v)(II)</w:t>
      </w:r>
      <w:r w:rsidRPr="00881A3D">
        <w:rPr>
          <w:rFonts w:ascii="Garamond" w:hAnsi="Garamond"/>
          <w:sz w:val="24"/>
        </w:rPr>
        <w:t>, and considering how performance on these measures has changed over time</w:t>
      </w:r>
      <w:r>
        <w:rPr>
          <w:rFonts w:ascii="Garamond" w:hAnsi="Garamond"/>
          <w:sz w:val="24"/>
        </w:rPr>
        <w:t>.</w:t>
      </w:r>
      <w:r w:rsidRPr="00881A3D">
        <w:rPr>
          <w:rFonts w:ascii="Garamond" w:hAnsi="Garamond"/>
          <w:sz w:val="24"/>
        </w:rPr>
        <w:t xml:space="preserve">  For example, an SEA m</w:t>
      </w:r>
      <w:r>
        <w:rPr>
          <w:rFonts w:ascii="Garamond" w:hAnsi="Garamond"/>
          <w:sz w:val="24"/>
        </w:rPr>
        <w:t>ight</w:t>
      </w:r>
      <w:r w:rsidRPr="00881A3D">
        <w:rPr>
          <w:rFonts w:ascii="Garamond" w:hAnsi="Garamond"/>
          <w:sz w:val="24"/>
        </w:rPr>
        <w:t xml:space="preserve"> identify additional schools based on a combination of AYP </w:t>
      </w:r>
      <w:r w:rsidRPr="0092709C">
        <w:rPr>
          <w:rFonts w:ascii="Garamond" w:hAnsi="Garamond"/>
          <w:sz w:val="24"/>
        </w:rPr>
        <w:t>—</w:t>
      </w:r>
      <w:r w:rsidRPr="00881A3D">
        <w:rPr>
          <w:rFonts w:ascii="Garamond" w:hAnsi="Garamond"/>
          <w:sz w:val="24"/>
        </w:rPr>
        <w:t xml:space="preserve"> such as the number or percentage of subgroups that missed AYP </w:t>
      </w:r>
      <w:r>
        <w:rPr>
          <w:rFonts w:ascii="Garamond" w:hAnsi="Garamond"/>
          <w:sz w:val="24"/>
        </w:rPr>
        <w:t xml:space="preserve">based on the SEA’s new AMOs </w:t>
      </w:r>
      <w:r w:rsidRPr="00881A3D">
        <w:rPr>
          <w:rFonts w:ascii="Garamond" w:hAnsi="Garamond"/>
          <w:sz w:val="24"/>
        </w:rPr>
        <w:t xml:space="preserve">or the degree by which subgroups in the school missed AYP </w:t>
      </w:r>
      <w:r w:rsidRPr="0092709C">
        <w:rPr>
          <w:rFonts w:ascii="Garamond" w:hAnsi="Garamond"/>
          <w:sz w:val="24"/>
        </w:rPr>
        <w:t>—</w:t>
      </w:r>
      <w:r w:rsidRPr="00881A3D">
        <w:rPr>
          <w:rFonts w:ascii="Garamond" w:hAnsi="Garamond"/>
          <w:sz w:val="24"/>
        </w:rPr>
        <w:t xml:space="preserve"> and school rankings on the State list used to identify priority and focus schools</w:t>
      </w:r>
      <w:r>
        <w:rPr>
          <w:rFonts w:ascii="Garamond" w:hAnsi="Garamond"/>
          <w:sz w:val="24"/>
        </w:rPr>
        <w:t xml:space="preserve">, or it might identify additional schools based on the feeder patterns of </w:t>
      </w:r>
      <w:r>
        <w:rPr>
          <w:rFonts w:ascii="Garamond" w:hAnsi="Garamond"/>
          <w:sz w:val="24"/>
        </w:rPr>
        <w:lastRenderedPageBreak/>
        <w:t>priority and focus schools</w:t>
      </w:r>
      <w:r w:rsidRPr="00881A3D">
        <w:rPr>
          <w:rFonts w:ascii="Garamond" w:hAnsi="Garamond"/>
          <w:sz w:val="24"/>
        </w:rPr>
        <w:t xml:space="preserve">.  </w:t>
      </w:r>
      <w:r>
        <w:rPr>
          <w:rFonts w:ascii="Garamond" w:hAnsi="Garamond"/>
          <w:sz w:val="24"/>
        </w:rPr>
        <w:t>Additionally, an SEA has the flexibility to use multiple measures of school performance, such as indicators of school climate, student attendance, or credit accumulation, to determine the needs of schools other than reward schools, priority schools, and focus schools.  An</w:t>
      </w:r>
      <w:r w:rsidRPr="00881A3D">
        <w:rPr>
          <w:rFonts w:ascii="Garamond" w:hAnsi="Garamond"/>
          <w:sz w:val="24"/>
        </w:rPr>
        <w:t xml:space="preserve"> SEA also </w:t>
      </w:r>
      <w:r>
        <w:rPr>
          <w:rFonts w:ascii="Garamond" w:hAnsi="Garamond"/>
          <w:sz w:val="24"/>
        </w:rPr>
        <w:t>might</w:t>
      </w:r>
      <w:r w:rsidRPr="00881A3D">
        <w:rPr>
          <w:rFonts w:ascii="Garamond" w:hAnsi="Garamond"/>
          <w:sz w:val="24"/>
        </w:rPr>
        <w:t xml:space="preserve"> use a pre-existing State ranking or grading system to </w:t>
      </w:r>
      <w:r>
        <w:rPr>
          <w:rFonts w:ascii="Garamond" w:hAnsi="Garamond"/>
          <w:sz w:val="24"/>
        </w:rPr>
        <w:t xml:space="preserve">inform the targeting of </w:t>
      </w:r>
      <w:r w:rsidRPr="00881A3D">
        <w:rPr>
          <w:rFonts w:ascii="Garamond" w:hAnsi="Garamond"/>
          <w:sz w:val="24"/>
        </w:rPr>
        <w:t xml:space="preserve">differentiated support for additional Title I schools </w:t>
      </w:r>
      <w:r>
        <w:rPr>
          <w:rFonts w:ascii="Garamond" w:hAnsi="Garamond"/>
          <w:sz w:val="24"/>
        </w:rPr>
        <w:t>in order to align its system under this flexibility with its State system</w:t>
      </w:r>
      <w:r w:rsidRPr="00881A3D">
        <w:rPr>
          <w:rFonts w:ascii="Garamond" w:hAnsi="Garamond"/>
          <w:sz w:val="24"/>
        </w:rPr>
        <w:t xml:space="preserve">.  </w:t>
      </w:r>
    </w:p>
    <w:p w:rsidR="00892B58" w:rsidRDefault="00892B58" w:rsidP="000C7BBD">
      <w:pPr>
        <w:pStyle w:val="ColorfulList-Accent13"/>
        <w:widowControl w:val="0"/>
        <w:spacing w:after="0" w:line="240" w:lineRule="auto"/>
        <w:ind w:hanging="720"/>
        <w:rPr>
          <w:rFonts w:ascii="Garamond" w:hAnsi="Garamond"/>
          <w:b/>
          <w:sz w:val="24"/>
        </w:rPr>
      </w:pPr>
    </w:p>
    <w:p w:rsidR="00892B58" w:rsidRDefault="00892B58" w:rsidP="000C7BBD">
      <w:pPr>
        <w:pStyle w:val="ColorfulList-Accent13"/>
        <w:widowControl w:val="0"/>
        <w:spacing w:after="0" w:line="240" w:lineRule="auto"/>
        <w:ind w:hanging="720"/>
        <w:rPr>
          <w:rFonts w:ascii="Garamond" w:hAnsi="Garamond"/>
          <w:b/>
          <w:sz w:val="24"/>
        </w:rPr>
      </w:pPr>
      <w:r>
        <w:rPr>
          <w:rFonts w:ascii="Garamond" w:hAnsi="Garamond"/>
          <w:b/>
          <w:sz w:val="24"/>
        </w:rPr>
        <w:t>C-1</w:t>
      </w:r>
      <w:r w:rsidR="0074136E">
        <w:rPr>
          <w:rFonts w:ascii="Garamond" w:hAnsi="Garamond"/>
          <w:b/>
          <w:sz w:val="24"/>
        </w:rPr>
        <w:t>9</w:t>
      </w:r>
      <w:r>
        <w:rPr>
          <w:rFonts w:ascii="Garamond" w:hAnsi="Garamond"/>
          <w:b/>
          <w:sz w:val="24"/>
        </w:rPr>
        <w:t>.</w:t>
      </w:r>
      <w:r>
        <w:rPr>
          <w:rFonts w:ascii="Garamond" w:hAnsi="Garamond"/>
          <w:b/>
          <w:sz w:val="24"/>
        </w:rPr>
        <w:tab/>
        <w:t>May an SEA include assessments in subjects other than reading/language arts and mathematics as part of its differentiated recognition, accountability, and support system?</w:t>
      </w:r>
    </w:p>
    <w:p w:rsidR="00892B58" w:rsidRDefault="00892B58" w:rsidP="000C7BBD">
      <w:pPr>
        <w:pStyle w:val="ColorfulList-Accent13"/>
        <w:widowControl w:val="0"/>
        <w:spacing w:after="0" w:line="240" w:lineRule="auto"/>
        <w:ind w:hanging="720"/>
        <w:rPr>
          <w:rFonts w:ascii="Garamond" w:hAnsi="Garamond"/>
          <w:b/>
          <w:sz w:val="24"/>
        </w:rPr>
      </w:pPr>
    </w:p>
    <w:p w:rsidR="00892B58" w:rsidRPr="004113E9" w:rsidRDefault="00892B58" w:rsidP="000C7BBD">
      <w:pPr>
        <w:pStyle w:val="ColorfulList-Accent13"/>
        <w:widowControl w:val="0"/>
        <w:spacing w:after="0" w:line="240" w:lineRule="auto"/>
        <w:ind w:left="0"/>
        <w:rPr>
          <w:rFonts w:ascii="Garamond" w:hAnsi="Garamond"/>
          <w:sz w:val="24"/>
        </w:rPr>
      </w:pPr>
      <w:r>
        <w:rPr>
          <w:rFonts w:ascii="Garamond" w:hAnsi="Garamond"/>
          <w:sz w:val="24"/>
        </w:rPr>
        <w:t xml:space="preserve">Yes, as long as those </w:t>
      </w:r>
      <w:r w:rsidRPr="000F7FB6">
        <w:rPr>
          <w:rFonts w:ascii="Garamond" w:hAnsi="Garamond"/>
          <w:sz w:val="24"/>
        </w:rPr>
        <w:t xml:space="preserve">assessments meet certain requirements.  Any assessments that are part of an SEA’s differentiated recognition, accountability, and support system must (1) be administered statewide; (2) include all students, including by providing appropriate accommodations for English Learners and students with disabilities, as well as </w:t>
      </w:r>
      <w:r w:rsidRPr="000F7FB6">
        <w:rPr>
          <w:rFonts w:ascii="Garamond" w:hAnsi="Garamond" w:cs="Melior"/>
          <w:sz w:val="24"/>
        </w:rPr>
        <w:t xml:space="preserve">alternate assessments based on grade-level academic achievement standards or alternate assessments based on alternate academic achievement standards for students with the most significant cognitive disabilities, consistent with 34 C.F.R. § 200.6(a)(2); </w:t>
      </w:r>
      <w:r w:rsidRPr="000F7FB6">
        <w:rPr>
          <w:rFonts w:ascii="Garamond" w:hAnsi="Garamond"/>
          <w:sz w:val="24"/>
        </w:rPr>
        <w:t xml:space="preserve">and (3) be valid and reliable for use in the SEA’s differentiated recognition, accountability, and support system.  As part of its request for </w:t>
      </w:r>
      <w:r>
        <w:rPr>
          <w:rFonts w:ascii="Garamond" w:hAnsi="Garamond"/>
          <w:sz w:val="24"/>
        </w:rPr>
        <w:t>this flexibility</w:t>
      </w:r>
      <w:r w:rsidRPr="000F7FB6">
        <w:rPr>
          <w:rFonts w:ascii="Garamond" w:hAnsi="Garamond"/>
          <w:sz w:val="24"/>
        </w:rPr>
        <w:t>, an SEA must provide an assurance that any assessments in subjects other than reading/language arts and</w:t>
      </w:r>
      <w:r>
        <w:rPr>
          <w:rFonts w:ascii="Garamond" w:hAnsi="Garamond"/>
          <w:sz w:val="24"/>
        </w:rPr>
        <w:t xml:space="preserve"> mathematics included in its proposed system </w:t>
      </w:r>
      <w:r w:rsidR="00A11EE3">
        <w:rPr>
          <w:rFonts w:ascii="Garamond" w:hAnsi="Garamond"/>
          <w:sz w:val="24"/>
        </w:rPr>
        <w:t xml:space="preserve">(if any) </w:t>
      </w:r>
      <w:r>
        <w:rPr>
          <w:rFonts w:ascii="Garamond" w:hAnsi="Garamond"/>
          <w:sz w:val="24"/>
        </w:rPr>
        <w:t>meet these criteria and that the SEA has technical documentation supporting this assurance.</w:t>
      </w:r>
    </w:p>
    <w:p w:rsidR="00892B58" w:rsidRDefault="00892B58" w:rsidP="000C7BBD">
      <w:pPr>
        <w:pStyle w:val="ColorfulList-Accent13"/>
        <w:widowControl w:val="0"/>
        <w:spacing w:after="0" w:line="240" w:lineRule="auto"/>
        <w:ind w:hanging="720"/>
        <w:rPr>
          <w:rFonts w:ascii="Garamond" w:hAnsi="Garamond"/>
          <w:b/>
          <w:sz w:val="24"/>
        </w:rPr>
      </w:pPr>
    </w:p>
    <w:p w:rsidR="00892B58" w:rsidRPr="00881A3D" w:rsidRDefault="00892B58" w:rsidP="000C7BBD">
      <w:pPr>
        <w:ind w:left="720" w:hanging="720"/>
        <w:rPr>
          <w:rFonts w:ascii="Garamond" w:hAnsi="Garamond"/>
        </w:rPr>
      </w:pPr>
      <w:r>
        <w:rPr>
          <w:rFonts w:ascii="Garamond" w:hAnsi="Garamond"/>
          <w:b/>
        </w:rPr>
        <w:t>C-2</w:t>
      </w:r>
      <w:r w:rsidR="002B20FA">
        <w:rPr>
          <w:rFonts w:ascii="Garamond" w:hAnsi="Garamond"/>
          <w:b/>
        </w:rPr>
        <w:t>0</w:t>
      </w:r>
      <w:r w:rsidRPr="00881A3D">
        <w:rPr>
          <w:rFonts w:ascii="Garamond" w:hAnsi="Garamond"/>
          <w:b/>
        </w:rPr>
        <w:t>.</w:t>
      </w:r>
      <w:r w:rsidRPr="00881A3D">
        <w:rPr>
          <w:rFonts w:ascii="Garamond" w:hAnsi="Garamond"/>
          <w:b/>
        </w:rPr>
        <w:tab/>
      </w:r>
      <w:r>
        <w:rPr>
          <w:rFonts w:ascii="Garamond" w:hAnsi="Garamond"/>
          <w:b/>
        </w:rPr>
        <w:t>What accountability information must an SEA and its LEAs include on their report cards</w:t>
      </w:r>
      <w:r w:rsidRPr="00881A3D">
        <w:rPr>
          <w:rFonts w:ascii="Garamond" w:hAnsi="Garamond"/>
          <w:b/>
        </w:rPr>
        <w:t>?</w:t>
      </w:r>
    </w:p>
    <w:p w:rsidR="00892B58" w:rsidRPr="00881A3D" w:rsidRDefault="00892B58" w:rsidP="000C7BBD">
      <w:pPr>
        <w:ind w:left="720"/>
        <w:rPr>
          <w:rFonts w:ascii="Garamond" w:hAnsi="Garamond"/>
        </w:rPr>
      </w:pPr>
    </w:p>
    <w:p w:rsidR="00892B58" w:rsidRDefault="00892B58" w:rsidP="000C7BBD">
      <w:pPr>
        <w:rPr>
          <w:rFonts w:ascii="Garamond" w:hAnsi="Garamond"/>
        </w:rPr>
      </w:pPr>
      <w:r>
        <w:rPr>
          <w:rFonts w:ascii="Garamond" w:hAnsi="Garamond"/>
        </w:rPr>
        <w:t>Under this flexibility, an SEA</w:t>
      </w:r>
      <w:r w:rsidRPr="00881A3D">
        <w:rPr>
          <w:rFonts w:ascii="Garamond" w:hAnsi="Garamond"/>
        </w:rPr>
        <w:t xml:space="preserve"> and </w:t>
      </w:r>
      <w:r>
        <w:rPr>
          <w:rFonts w:ascii="Garamond" w:hAnsi="Garamond"/>
        </w:rPr>
        <w:t>its LEAs</w:t>
      </w:r>
      <w:r w:rsidRPr="00881A3D">
        <w:rPr>
          <w:rFonts w:ascii="Garamond" w:hAnsi="Garamond"/>
        </w:rPr>
        <w:t xml:space="preserve"> </w:t>
      </w:r>
      <w:r>
        <w:rPr>
          <w:rFonts w:ascii="Garamond" w:hAnsi="Garamond"/>
        </w:rPr>
        <w:t xml:space="preserve">must </w:t>
      </w:r>
      <w:r w:rsidR="00A11EE3">
        <w:rPr>
          <w:rFonts w:ascii="Garamond" w:hAnsi="Garamond"/>
        </w:rPr>
        <w:t xml:space="preserve">include </w:t>
      </w:r>
      <w:r w:rsidRPr="00881A3D">
        <w:rPr>
          <w:rFonts w:ascii="Garamond" w:hAnsi="Garamond"/>
        </w:rPr>
        <w:t xml:space="preserve">the identification of schools under the </w:t>
      </w:r>
      <w:r>
        <w:rPr>
          <w:rFonts w:ascii="Garamond" w:hAnsi="Garamond"/>
        </w:rPr>
        <w:t xml:space="preserve">SEA’s </w:t>
      </w:r>
      <w:r w:rsidRPr="00881A3D">
        <w:rPr>
          <w:rFonts w:ascii="Garamond" w:hAnsi="Garamond"/>
        </w:rPr>
        <w:t>new differentiated</w:t>
      </w:r>
      <w:r>
        <w:rPr>
          <w:rFonts w:ascii="Garamond" w:hAnsi="Garamond"/>
        </w:rPr>
        <w:t xml:space="preserve"> recognition,</w:t>
      </w:r>
      <w:r w:rsidRPr="00881A3D">
        <w:rPr>
          <w:rFonts w:ascii="Garamond" w:hAnsi="Garamond"/>
        </w:rPr>
        <w:t xml:space="preserve"> accountability</w:t>
      </w:r>
      <w:r>
        <w:rPr>
          <w:rFonts w:ascii="Garamond" w:hAnsi="Garamond"/>
        </w:rPr>
        <w:t>, and support</w:t>
      </w:r>
      <w:r w:rsidRPr="00881A3D">
        <w:rPr>
          <w:rFonts w:ascii="Garamond" w:hAnsi="Garamond"/>
        </w:rPr>
        <w:t xml:space="preserve"> system, including reward schools, priority schools, and focus schools</w:t>
      </w:r>
      <w:r w:rsidR="00A11EE3">
        <w:rPr>
          <w:rFonts w:ascii="Garamond" w:hAnsi="Garamond"/>
        </w:rPr>
        <w:t>, in their annual report cards</w:t>
      </w:r>
      <w:r>
        <w:rPr>
          <w:rFonts w:ascii="Garamond" w:hAnsi="Garamond"/>
        </w:rPr>
        <w:t>.  However, an SEA and its LEAs will no longer have to report on LEAs and schools that have been identified for improvement, corrective action, or restructuring since no such LEAs or schools will be identified.  A</w:t>
      </w:r>
      <w:r w:rsidRPr="00881A3D">
        <w:rPr>
          <w:rFonts w:ascii="Garamond" w:hAnsi="Garamond"/>
        </w:rPr>
        <w:t xml:space="preserve">n SEA and Title I LEAs </w:t>
      </w:r>
      <w:r>
        <w:rPr>
          <w:rFonts w:ascii="Garamond" w:hAnsi="Garamond"/>
        </w:rPr>
        <w:t xml:space="preserve">must </w:t>
      </w:r>
      <w:r w:rsidRPr="00881A3D">
        <w:rPr>
          <w:rFonts w:ascii="Garamond" w:hAnsi="Garamond"/>
        </w:rPr>
        <w:t xml:space="preserve">still meet all </w:t>
      </w:r>
      <w:r>
        <w:rPr>
          <w:rFonts w:ascii="Garamond" w:hAnsi="Garamond"/>
        </w:rPr>
        <w:t xml:space="preserve">of </w:t>
      </w:r>
      <w:r w:rsidRPr="00881A3D">
        <w:rPr>
          <w:rFonts w:ascii="Garamond" w:hAnsi="Garamond"/>
        </w:rPr>
        <w:t xml:space="preserve">the other </w:t>
      </w:r>
      <w:r>
        <w:rPr>
          <w:rFonts w:ascii="Garamond" w:hAnsi="Garamond"/>
        </w:rPr>
        <w:t xml:space="preserve">statutory </w:t>
      </w:r>
      <w:r w:rsidRPr="00881A3D">
        <w:rPr>
          <w:rFonts w:ascii="Garamond" w:hAnsi="Garamond"/>
        </w:rPr>
        <w:t>S</w:t>
      </w:r>
      <w:r>
        <w:rPr>
          <w:rFonts w:ascii="Garamond" w:hAnsi="Garamond"/>
        </w:rPr>
        <w:t>tate</w:t>
      </w:r>
      <w:r w:rsidRPr="00881A3D">
        <w:rPr>
          <w:rFonts w:ascii="Garamond" w:hAnsi="Garamond"/>
        </w:rPr>
        <w:t xml:space="preserve"> and LEA report card requirements.  </w:t>
      </w:r>
    </w:p>
    <w:p w:rsidR="00892B58" w:rsidRDefault="00892B58" w:rsidP="000C7BBD">
      <w:pPr>
        <w:rPr>
          <w:rFonts w:ascii="Garamond" w:hAnsi="Garamond"/>
        </w:rPr>
      </w:pPr>
    </w:p>
    <w:p w:rsidR="00892B58" w:rsidRPr="00881A3D" w:rsidRDefault="0074136E" w:rsidP="00FA3D77">
      <w:pPr>
        <w:pStyle w:val="ColorfulList-Accent13"/>
        <w:keepNext/>
        <w:spacing w:after="0" w:line="240" w:lineRule="auto"/>
        <w:ind w:hanging="720"/>
        <w:rPr>
          <w:rFonts w:ascii="Garamond" w:hAnsi="Garamond"/>
          <w:b/>
          <w:sz w:val="24"/>
        </w:rPr>
      </w:pPr>
      <w:r>
        <w:rPr>
          <w:rFonts w:ascii="Garamond" w:hAnsi="Garamond"/>
          <w:b/>
          <w:sz w:val="24"/>
        </w:rPr>
        <w:t>C-2</w:t>
      </w:r>
      <w:r w:rsidR="002B20FA">
        <w:rPr>
          <w:rFonts w:ascii="Garamond" w:hAnsi="Garamond"/>
          <w:b/>
          <w:sz w:val="24"/>
        </w:rPr>
        <w:t>1</w:t>
      </w:r>
      <w:r w:rsidR="00892B58" w:rsidRPr="00881A3D">
        <w:rPr>
          <w:rFonts w:ascii="Garamond" w:hAnsi="Garamond"/>
          <w:b/>
          <w:sz w:val="24"/>
        </w:rPr>
        <w:t>.</w:t>
      </w:r>
      <w:r w:rsidR="00892B58" w:rsidRPr="00881A3D">
        <w:rPr>
          <w:rFonts w:ascii="Garamond" w:hAnsi="Garamond"/>
          <w:b/>
          <w:sz w:val="24"/>
        </w:rPr>
        <w:tab/>
        <w:t xml:space="preserve">May an SEA incorporate its existing State accountability system into its comprehensive plan for implementing </w:t>
      </w:r>
      <w:r w:rsidR="00892B58">
        <w:rPr>
          <w:rFonts w:ascii="Garamond" w:hAnsi="Garamond"/>
          <w:b/>
          <w:sz w:val="24"/>
        </w:rPr>
        <w:t>this flexibility</w:t>
      </w:r>
      <w:r w:rsidR="00892B58" w:rsidRPr="00881A3D">
        <w:rPr>
          <w:rFonts w:ascii="Garamond" w:hAnsi="Garamond"/>
          <w:b/>
          <w:sz w:val="24"/>
        </w:rPr>
        <w:t xml:space="preserve">? </w:t>
      </w:r>
    </w:p>
    <w:p w:rsidR="00892B58" w:rsidRPr="00881A3D" w:rsidRDefault="00892B58" w:rsidP="00FA3D77">
      <w:pPr>
        <w:keepNext/>
        <w:rPr>
          <w:rFonts w:ascii="Garamond" w:hAnsi="Garamond"/>
        </w:rPr>
      </w:pPr>
    </w:p>
    <w:p w:rsidR="00892B58" w:rsidRPr="00E0735D" w:rsidRDefault="00892B58" w:rsidP="00FA3D77">
      <w:pPr>
        <w:rPr>
          <w:rFonts w:ascii="Garamond" w:hAnsi="Garamond"/>
        </w:rPr>
      </w:pPr>
      <w:r w:rsidRPr="00881A3D">
        <w:rPr>
          <w:rFonts w:ascii="Garamond" w:hAnsi="Garamond"/>
        </w:rPr>
        <w:t xml:space="preserve">Yes.  Although an SEA must meet certain </w:t>
      </w:r>
      <w:r>
        <w:rPr>
          <w:rFonts w:ascii="Garamond" w:hAnsi="Garamond"/>
        </w:rPr>
        <w:t>principle</w:t>
      </w:r>
      <w:r w:rsidRPr="00881A3D">
        <w:rPr>
          <w:rFonts w:ascii="Garamond" w:hAnsi="Garamond"/>
        </w:rPr>
        <w:t xml:space="preserve">s as part of </w:t>
      </w:r>
      <w:r>
        <w:rPr>
          <w:rFonts w:ascii="Garamond" w:hAnsi="Garamond"/>
        </w:rPr>
        <w:t>this flexibility</w:t>
      </w:r>
      <w:r w:rsidRPr="00881A3D">
        <w:rPr>
          <w:rFonts w:ascii="Garamond" w:hAnsi="Garamond"/>
        </w:rPr>
        <w:t xml:space="preserve">, </w:t>
      </w:r>
      <w:r>
        <w:rPr>
          <w:rFonts w:ascii="Garamond" w:hAnsi="Garamond"/>
        </w:rPr>
        <w:t>the</w:t>
      </w:r>
      <w:r w:rsidRPr="00881A3D">
        <w:rPr>
          <w:rFonts w:ascii="Garamond" w:hAnsi="Garamond"/>
        </w:rPr>
        <w:t xml:space="preserve"> SEA has significant flexibility with respect to how it will implement the waivers and meet </w:t>
      </w:r>
      <w:r>
        <w:rPr>
          <w:rFonts w:ascii="Garamond" w:hAnsi="Garamond"/>
        </w:rPr>
        <w:t>the</w:t>
      </w:r>
      <w:r w:rsidRPr="00881A3D">
        <w:rPr>
          <w:rFonts w:ascii="Garamond" w:hAnsi="Garamond"/>
        </w:rPr>
        <w:t xml:space="preserve"> </w:t>
      </w:r>
      <w:r>
        <w:rPr>
          <w:rFonts w:ascii="Garamond" w:hAnsi="Garamond"/>
        </w:rPr>
        <w:t>principle</w:t>
      </w:r>
      <w:r w:rsidRPr="00881A3D">
        <w:rPr>
          <w:rFonts w:ascii="Garamond" w:hAnsi="Garamond"/>
        </w:rPr>
        <w:t xml:space="preserve">s.  This flexibility includes the flexibility to </w:t>
      </w:r>
      <w:r>
        <w:rPr>
          <w:rFonts w:ascii="Garamond" w:hAnsi="Garamond"/>
        </w:rPr>
        <w:t>use</w:t>
      </w:r>
      <w:r w:rsidRPr="00881A3D">
        <w:rPr>
          <w:rFonts w:ascii="Garamond" w:hAnsi="Garamond"/>
        </w:rPr>
        <w:t xml:space="preserve"> </w:t>
      </w:r>
      <w:r>
        <w:rPr>
          <w:rFonts w:ascii="Garamond" w:hAnsi="Garamond"/>
        </w:rPr>
        <w:t xml:space="preserve">or revise </w:t>
      </w:r>
      <w:r w:rsidRPr="00881A3D">
        <w:rPr>
          <w:rFonts w:ascii="Garamond" w:hAnsi="Garamond"/>
        </w:rPr>
        <w:t>an existing State accountability system</w:t>
      </w:r>
      <w:r>
        <w:rPr>
          <w:rFonts w:ascii="Garamond" w:hAnsi="Garamond"/>
        </w:rPr>
        <w:t xml:space="preserve"> so the State is implementing a single accountability system</w:t>
      </w:r>
      <w:r w:rsidRPr="00881A3D">
        <w:rPr>
          <w:rFonts w:ascii="Garamond" w:hAnsi="Garamond"/>
        </w:rPr>
        <w:t xml:space="preserve">, so long as, in doing so, the SEA can still meet </w:t>
      </w:r>
      <w:r>
        <w:rPr>
          <w:rFonts w:ascii="Garamond" w:hAnsi="Garamond"/>
        </w:rPr>
        <w:t>the</w:t>
      </w:r>
      <w:r w:rsidRPr="00881A3D">
        <w:rPr>
          <w:rFonts w:ascii="Garamond" w:hAnsi="Garamond"/>
        </w:rPr>
        <w:t xml:space="preserve"> </w:t>
      </w:r>
      <w:r>
        <w:rPr>
          <w:rFonts w:ascii="Garamond" w:hAnsi="Garamond"/>
        </w:rPr>
        <w:t>principle</w:t>
      </w:r>
      <w:r w:rsidRPr="00881A3D">
        <w:rPr>
          <w:rFonts w:ascii="Garamond" w:hAnsi="Garamond"/>
        </w:rPr>
        <w:t xml:space="preserve">s of </w:t>
      </w:r>
      <w:r>
        <w:rPr>
          <w:rFonts w:ascii="Garamond" w:hAnsi="Garamond"/>
        </w:rPr>
        <w:t>this flexibility</w:t>
      </w:r>
      <w:r w:rsidRPr="00881A3D">
        <w:rPr>
          <w:rFonts w:ascii="Garamond" w:hAnsi="Garamond"/>
        </w:rPr>
        <w:t>.</w:t>
      </w:r>
    </w:p>
    <w:p w:rsidR="00892B58" w:rsidRDefault="00892B58" w:rsidP="000C7BBD">
      <w:pPr>
        <w:pStyle w:val="ColorfulList-Accent13"/>
        <w:spacing w:after="0" w:line="240" w:lineRule="auto"/>
        <w:ind w:left="0"/>
        <w:rPr>
          <w:rFonts w:ascii="Garamond" w:hAnsi="Garamond"/>
          <w:i/>
          <w:sz w:val="24"/>
          <w:u w:val="single"/>
        </w:rPr>
      </w:pPr>
    </w:p>
    <w:p w:rsidR="00892B58" w:rsidRPr="000F693E" w:rsidRDefault="00892B58" w:rsidP="000C7BBD">
      <w:pPr>
        <w:pStyle w:val="ColorfulList-Accent13"/>
        <w:spacing w:after="0" w:line="240" w:lineRule="auto"/>
        <w:ind w:left="0" w:firstLine="720"/>
        <w:rPr>
          <w:rFonts w:ascii="Garamond" w:hAnsi="Garamond"/>
          <w:b/>
          <w:color w:val="1F497D"/>
          <w:sz w:val="24"/>
        </w:rPr>
      </w:pPr>
      <w:r w:rsidRPr="000F693E">
        <w:rPr>
          <w:rFonts w:ascii="Garamond" w:hAnsi="Garamond"/>
          <w:b/>
          <w:i/>
          <w:color w:val="1F497D"/>
          <w:sz w:val="24"/>
          <w:u w:val="single"/>
        </w:rPr>
        <w:t>Identifying Categories of Schools</w:t>
      </w:r>
    </w:p>
    <w:p w:rsidR="00892B58" w:rsidRPr="00881A3D" w:rsidRDefault="00892B58" w:rsidP="000C7BBD">
      <w:pPr>
        <w:pStyle w:val="ColorfulList-Accent13"/>
        <w:spacing w:after="0" w:line="240" w:lineRule="auto"/>
        <w:ind w:left="0"/>
        <w:rPr>
          <w:rFonts w:ascii="Garamond" w:hAnsi="Garamond"/>
          <w:sz w:val="24"/>
        </w:rPr>
      </w:pPr>
    </w:p>
    <w:p w:rsidR="00892B58" w:rsidRPr="00881A3D" w:rsidRDefault="00892B58" w:rsidP="000C7BBD">
      <w:pPr>
        <w:pStyle w:val="ColorfulList-Accent13"/>
        <w:spacing w:after="0" w:line="240" w:lineRule="auto"/>
        <w:ind w:hanging="720"/>
        <w:rPr>
          <w:rFonts w:ascii="Garamond" w:hAnsi="Garamond"/>
          <w:b/>
          <w:sz w:val="24"/>
        </w:rPr>
      </w:pPr>
      <w:r>
        <w:rPr>
          <w:rFonts w:ascii="Garamond" w:hAnsi="Garamond"/>
          <w:b/>
          <w:sz w:val="24"/>
        </w:rPr>
        <w:t>C-2</w:t>
      </w:r>
      <w:r w:rsidR="002B20FA">
        <w:rPr>
          <w:rFonts w:ascii="Garamond" w:hAnsi="Garamond"/>
          <w:b/>
          <w:sz w:val="24"/>
        </w:rPr>
        <w:t>2</w:t>
      </w:r>
      <w:r w:rsidRPr="00881A3D">
        <w:rPr>
          <w:rFonts w:ascii="Garamond" w:hAnsi="Garamond"/>
          <w:b/>
          <w:sz w:val="24"/>
        </w:rPr>
        <w:t>.</w:t>
      </w:r>
      <w:r w:rsidRPr="00881A3D">
        <w:rPr>
          <w:rFonts w:ascii="Garamond" w:hAnsi="Garamond"/>
          <w:b/>
          <w:sz w:val="24"/>
        </w:rPr>
        <w:tab/>
        <w:t xml:space="preserve">What schools must an SEA identify as part of </w:t>
      </w:r>
      <w:r>
        <w:rPr>
          <w:rFonts w:ascii="Garamond" w:hAnsi="Garamond"/>
          <w:b/>
          <w:sz w:val="24"/>
        </w:rPr>
        <w:t>its</w:t>
      </w:r>
      <w:r w:rsidRPr="00881A3D">
        <w:rPr>
          <w:rFonts w:ascii="Garamond" w:hAnsi="Garamond"/>
          <w:b/>
          <w:sz w:val="24"/>
        </w:rPr>
        <w:t xml:space="preserve"> differentiated </w:t>
      </w:r>
      <w:r>
        <w:rPr>
          <w:rFonts w:ascii="Garamond" w:hAnsi="Garamond"/>
          <w:b/>
          <w:sz w:val="24"/>
        </w:rPr>
        <w:t xml:space="preserve">recognition, </w:t>
      </w:r>
      <w:r w:rsidRPr="00881A3D">
        <w:rPr>
          <w:rFonts w:ascii="Garamond" w:hAnsi="Garamond"/>
          <w:b/>
          <w:sz w:val="24"/>
        </w:rPr>
        <w:t>accountability</w:t>
      </w:r>
      <w:r>
        <w:rPr>
          <w:rFonts w:ascii="Garamond" w:hAnsi="Garamond"/>
          <w:b/>
          <w:sz w:val="24"/>
        </w:rPr>
        <w:t>, and support</w:t>
      </w:r>
      <w:r w:rsidRPr="00881A3D">
        <w:rPr>
          <w:rFonts w:ascii="Garamond" w:hAnsi="Garamond"/>
          <w:b/>
          <w:sz w:val="24"/>
        </w:rPr>
        <w:t xml:space="preserve"> system </w:t>
      </w:r>
      <w:r>
        <w:rPr>
          <w:rFonts w:ascii="Garamond" w:hAnsi="Garamond"/>
          <w:b/>
          <w:sz w:val="24"/>
        </w:rPr>
        <w:t>under</w:t>
      </w:r>
      <w:r w:rsidRPr="00881A3D">
        <w:rPr>
          <w:rFonts w:ascii="Garamond" w:hAnsi="Garamond"/>
          <w:b/>
          <w:sz w:val="24"/>
        </w:rPr>
        <w:t xml:space="preserve"> </w:t>
      </w:r>
      <w:r>
        <w:rPr>
          <w:rFonts w:ascii="Garamond" w:hAnsi="Garamond"/>
          <w:b/>
          <w:sz w:val="24"/>
        </w:rPr>
        <w:t>this flexibility</w:t>
      </w:r>
      <w:r w:rsidRPr="00881A3D">
        <w:rPr>
          <w:rFonts w:ascii="Garamond" w:hAnsi="Garamond"/>
          <w:b/>
          <w:sz w:val="24"/>
        </w:rPr>
        <w:t>?</w:t>
      </w:r>
    </w:p>
    <w:p w:rsidR="00892B58" w:rsidRPr="00881A3D" w:rsidRDefault="00892B58" w:rsidP="000C7BBD">
      <w:pPr>
        <w:pStyle w:val="ColorfulList-Accent13"/>
        <w:spacing w:after="0" w:line="240" w:lineRule="auto"/>
        <w:ind w:left="0"/>
        <w:rPr>
          <w:rFonts w:ascii="Garamond" w:hAnsi="Garamond"/>
          <w:sz w:val="24"/>
        </w:rPr>
      </w:pPr>
    </w:p>
    <w:p w:rsidR="00892B58" w:rsidRPr="00881A3D" w:rsidRDefault="00892B58" w:rsidP="000C7BBD">
      <w:pPr>
        <w:pStyle w:val="ColorfulList-Accent13"/>
        <w:spacing w:after="0" w:line="240" w:lineRule="auto"/>
        <w:ind w:left="0"/>
        <w:rPr>
          <w:rFonts w:ascii="Garamond" w:hAnsi="Garamond"/>
          <w:sz w:val="24"/>
        </w:rPr>
      </w:pPr>
      <w:r w:rsidRPr="00F724DE">
        <w:rPr>
          <w:rFonts w:ascii="Garamond" w:hAnsi="Garamond"/>
          <w:sz w:val="24"/>
        </w:rPr>
        <w:lastRenderedPageBreak/>
        <w:t xml:space="preserve">As described in </w:t>
      </w:r>
      <w:r>
        <w:rPr>
          <w:rFonts w:ascii="Garamond" w:hAnsi="Garamond"/>
          <w:sz w:val="24"/>
        </w:rPr>
        <w:t>C</w:t>
      </w:r>
      <w:r w:rsidRPr="00F724DE">
        <w:rPr>
          <w:rFonts w:ascii="Garamond" w:hAnsi="Garamond"/>
          <w:sz w:val="24"/>
        </w:rPr>
        <w:t>-1</w:t>
      </w:r>
      <w:r w:rsidR="002B20FA">
        <w:rPr>
          <w:rFonts w:ascii="Garamond" w:hAnsi="Garamond"/>
          <w:sz w:val="24"/>
        </w:rPr>
        <w:t>7</w:t>
      </w:r>
      <w:r w:rsidRPr="00F724DE">
        <w:rPr>
          <w:rFonts w:ascii="Garamond" w:hAnsi="Garamond"/>
          <w:sz w:val="24"/>
        </w:rPr>
        <w:t xml:space="preserve">, an SEA requesting </w:t>
      </w:r>
      <w:r>
        <w:rPr>
          <w:rFonts w:ascii="Garamond" w:hAnsi="Garamond"/>
          <w:sz w:val="24"/>
        </w:rPr>
        <w:t>this flexibility</w:t>
      </w:r>
      <w:r w:rsidRPr="00F724DE">
        <w:rPr>
          <w:rFonts w:ascii="Garamond" w:hAnsi="Garamond"/>
          <w:sz w:val="24"/>
        </w:rPr>
        <w:t xml:space="preserve"> must identify at least three categories of schools: </w:t>
      </w:r>
      <w:r w:rsidR="00A7180C">
        <w:rPr>
          <w:rFonts w:ascii="Garamond" w:hAnsi="Garamond"/>
          <w:sz w:val="24"/>
        </w:rPr>
        <w:t xml:space="preserve"> </w:t>
      </w:r>
      <w:r w:rsidRPr="00F724DE">
        <w:rPr>
          <w:rFonts w:ascii="Garamond" w:hAnsi="Garamond"/>
          <w:sz w:val="24"/>
        </w:rPr>
        <w:t>(1) reward schools; (2) priority schools; and (3) focus schools.</w:t>
      </w:r>
      <w:r>
        <w:rPr>
          <w:rFonts w:ascii="Garamond" w:hAnsi="Garamond"/>
          <w:sz w:val="24"/>
        </w:rPr>
        <w:t xml:space="preserve"> </w:t>
      </w:r>
      <w:r w:rsidRPr="00F724DE">
        <w:rPr>
          <w:rFonts w:ascii="Garamond" w:hAnsi="Garamond"/>
          <w:sz w:val="24"/>
        </w:rPr>
        <w:t xml:space="preserve"> The definition of each of these terms is set forth in the document titled </w:t>
      </w:r>
      <w:r w:rsidRPr="00F724DE">
        <w:rPr>
          <w:rFonts w:ascii="Garamond" w:hAnsi="Garamond"/>
          <w:i/>
          <w:sz w:val="24"/>
        </w:rPr>
        <w:t>ESEA Flexibility</w:t>
      </w:r>
      <w:r w:rsidRPr="00F724DE">
        <w:rPr>
          <w:rFonts w:ascii="Garamond" w:hAnsi="Garamond"/>
          <w:sz w:val="24"/>
        </w:rPr>
        <w:t>.</w:t>
      </w:r>
    </w:p>
    <w:p w:rsidR="00892B58" w:rsidRPr="00881A3D" w:rsidRDefault="00892B58" w:rsidP="000C7BBD">
      <w:pPr>
        <w:pStyle w:val="ColorfulList-Accent13"/>
        <w:spacing w:after="0" w:line="240" w:lineRule="auto"/>
        <w:ind w:left="0"/>
        <w:rPr>
          <w:rFonts w:ascii="Garamond" w:hAnsi="Garamond"/>
          <w:sz w:val="24"/>
        </w:rPr>
      </w:pPr>
    </w:p>
    <w:p w:rsidR="00892B58" w:rsidRPr="00881A3D" w:rsidRDefault="0074136E" w:rsidP="00976635">
      <w:pPr>
        <w:pStyle w:val="ColorfulList-Accent13"/>
        <w:keepNext/>
        <w:keepLines/>
        <w:spacing w:after="0" w:line="240" w:lineRule="auto"/>
        <w:ind w:hanging="720"/>
        <w:rPr>
          <w:rFonts w:ascii="Garamond" w:hAnsi="Garamond"/>
          <w:b/>
          <w:sz w:val="24"/>
        </w:rPr>
      </w:pPr>
      <w:r>
        <w:rPr>
          <w:rFonts w:ascii="Garamond" w:hAnsi="Garamond"/>
          <w:b/>
          <w:sz w:val="24"/>
        </w:rPr>
        <w:t>C-2</w:t>
      </w:r>
      <w:r w:rsidR="002B20FA">
        <w:rPr>
          <w:rFonts w:ascii="Garamond" w:hAnsi="Garamond"/>
          <w:b/>
          <w:sz w:val="24"/>
        </w:rPr>
        <w:t>3</w:t>
      </w:r>
      <w:r w:rsidR="00892B58" w:rsidRPr="00881A3D">
        <w:rPr>
          <w:rFonts w:ascii="Garamond" w:hAnsi="Garamond"/>
          <w:b/>
          <w:sz w:val="24"/>
        </w:rPr>
        <w:t>.</w:t>
      </w:r>
      <w:r w:rsidR="00892B58" w:rsidRPr="00881A3D">
        <w:rPr>
          <w:rFonts w:ascii="Garamond" w:hAnsi="Garamond"/>
          <w:b/>
          <w:sz w:val="24"/>
        </w:rPr>
        <w:tab/>
        <w:t xml:space="preserve">For purposes of </w:t>
      </w:r>
      <w:r w:rsidR="00892B58">
        <w:rPr>
          <w:rFonts w:ascii="Garamond" w:hAnsi="Garamond"/>
          <w:b/>
          <w:sz w:val="24"/>
        </w:rPr>
        <w:t>this flexibility</w:t>
      </w:r>
      <w:r w:rsidR="00892B58" w:rsidRPr="00881A3D">
        <w:rPr>
          <w:rFonts w:ascii="Garamond" w:hAnsi="Garamond"/>
          <w:b/>
          <w:sz w:val="24"/>
        </w:rPr>
        <w:t>, from among which pool of schools must an SEA identify reward schools, priority schools, and focus schools?</w:t>
      </w:r>
    </w:p>
    <w:p w:rsidR="00892B58" w:rsidRPr="00881A3D" w:rsidRDefault="00892B58" w:rsidP="00976635">
      <w:pPr>
        <w:pStyle w:val="ColorfulList-Accent13"/>
        <w:keepNext/>
        <w:keepLines/>
        <w:spacing w:after="0" w:line="240" w:lineRule="auto"/>
        <w:ind w:hanging="720"/>
        <w:rPr>
          <w:rFonts w:ascii="Garamond" w:hAnsi="Garamond"/>
          <w:b/>
          <w:sz w:val="24"/>
        </w:rPr>
      </w:pPr>
    </w:p>
    <w:p w:rsidR="00892B58" w:rsidRPr="00A11EE3" w:rsidRDefault="00892B58" w:rsidP="00976635">
      <w:pPr>
        <w:pStyle w:val="ColorfulList-Accent13"/>
        <w:keepNext/>
        <w:keepLines/>
        <w:spacing w:after="0" w:line="240" w:lineRule="auto"/>
        <w:ind w:left="0"/>
        <w:rPr>
          <w:rFonts w:ascii="Garamond" w:hAnsi="Garamond"/>
          <w:b/>
          <w:sz w:val="24"/>
          <w:szCs w:val="24"/>
        </w:rPr>
      </w:pPr>
      <w:r w:rsidRPr="00881A3D">
        <w:rPr>
          <w:rFonts w:ascii="Garamond" w:hAnsi="Garamond"/>
          <w:sz w:val="24"/>
        </w:rPr>
        <w:t xml:space="preserve">An SEA must </w:t>
      </w:r>
      <w:r w:rsidRPr="00A11EE3">
        <w:rPr>
          <w:rFonts w:ascii="Garamond" w:hAnsi="Garamond"/>
          <w:sz w:val="24"/>
          <w:szCs w:val="24"/>
        </w:rPr>
        <w:t xml:space="preserve">identify its reward schools, priority schools, and focus schools from among all Title I schools in the State.  </w:t>
      </w:r>
      <w:r w:rsidR="00A11EE3" w:rsidRPr="00A11EE3">
        <w:rPr>
          <w:rFonts w:ascii="Garamond" w:hAnsi="Garamond"/>
          <w:sz w:val="24"/>
          <w:szCs w:val="24"/>
        </w:rPr>
        <w:t xml:space="preserve">Unlike persistently lowest-achieving schools under the </w:t>
      </w:r>
      <w:r w:rsidR="00A11EE3">
        <w:rPr>
          <w:rFonts w:ascii="Garamond" w:hAnsi="Garamond"/>
          <w:sz w:val="24"/>
          <w:szCs w:val="24"/>
        </w:rPr>
        <w:t>SIG</w:t>
      </w:r>
      <w:r w:rsidR="00A11EE3" w:rsidRPr="00A11EE3">
        <w:rPr>
          <w:rFonts w:ascii="Garamond" w:hAnsi="Garamond"/>
          <w:sz w:val="24"/>
          <w:szCs w:val="24"/>
        </w:rPr>
        <w:t xml:space="preserve"> program, which are selected primarily from Title I schools identified for improvement, corrective action, or restructuring, an SEA must include all Title I schools in the pool from which priority </w:t>
      </w:r>
      <w:r w:rsidR="00A11EE3">
        <w:rPr>
          <w:rFonts w:ascii="Garamond" w:hAnsi="Garamond"/>
          <w:sz w:val="24"/>
          <w:szCs w:val="24"/>
        </w:rPr>
        <w:t xml:space="preserve">schools </w:t>
      </w:r>
      <w:r w:rsidR="00A11EE3" w:rsidRPr="00A11EE3">
        <w:rPr>
          <w:rFonts w:ascii="Garamond" w:hAnsi="Garamond"/>
          <w:sz w:val="24"/>
          <w:szCs w:val="24"/>
        </w:rPr>
        <w:t>and focus schools are selected</w:t>
      </w:r>
      <w:r w:rsidRPr="00A11EE3">
        <w:rPr>
          <w:rFonts w:ascii="Garamond" w:hAnsi="Garamond"/>
          <w:sz w:val="24"/>
          <w:szCs w:val="24"/>
        </w:rPr>
        <w:t>.</w:t>
      </w:r>
      <w:r w:rsidRPr="00A11EE3">
        <w:rPr>
          <w:rFonts w:ascii="Garamond" w:hAnsi="Garamond"/>
          <w:b/>
          <w:sz w:val="24"/>
          <w:szCs w:val="24"/>
        </w:rPr>
        <w:t xml:space="preserve">  </w:t>
      </w:r>
    </w:p>
    <w:p w:rsidR="00892B58" w:rsidRPr="00A11EE3" w:rsidRDefault="00892B58" w:rsidP="000C7BBD">
      <w:pPr>
        <w:pStyle w:val="ColorfulList-Accent13"/>
        <w:spacing w:after="0" w:line="240" w:lineRule="auto"/>
        <w:ind w:left="0"/>
        <w:rPr>
          <w:rFonts w:ascii="Garamond" w:hAnsi="Garamond"/>
          <w:b/>
          <w:sz w:val="24"/>
          <w:szCs w:val="24"/>
        </w:rPr>
      </w:pPr>
    </w:p>
    <w:p w:rsidR="00892B58" w:rsidRPr="00881A3D" w:rsidRDefault="00A11EE3" w:rsidP="000C7BBD">
      <w:pPr>
        <w:pStyle w:val="ColorfulList-Accent13"/>
        <w:spacing w:after="0" w:line="240" w:lineRule="auto"/>
        <w:ind w:left="0"/>
        <w:rPr>
          <w:rFonts w:ascii="Garamond" w:hAnsi="Garamond"/>
          <w:b/>
          <w:sz w:val="24"/>
        </w:rPr>
      </w:pPr>
      <w:r>
        <w:rPr>
          <w:rFonts w:ascii="Garamond" w:hAnsi="Garamond"/>
          <w:sz w:val="24"/>
          <w:szCs w:val="24"/>
        </w:rPr>
        <w:t>In addition</w:t>
      </w:r>
      <w:r w:rsidR="00892B58" w:rsidRPr="00A11EE3">
        <w:rPr>
          <w:rFonts w:ascii="Garamond" w:hAnsi="Garamond"/>
          <w:sz w:val="24"/>
          <w:szCs w:val="24"/>
        </w:rPr>
        <w:t>, an</w:t>
      </w:r>
      <w:r w:rsidR="00892B58">
        <w:rPr>
          <w:rFonts w:ascii="Garamond" w:hAnsi="Garamond"/>
          <w:sz w:val="24"/>
        </w:rPr>
        <w:t xml:space="preserve"> SEA may also identify Title I-eligible high schools with graduation rates less than 60 percent over a number of years as priority schools.  </w:t>
      </w:r>
    </w:p>
    <w:p w:rsidR="00892B58" w:rsidRPr="00881A3D" w:rsidRDefault="00892B58" w:rsidP="000C7BBD">
      <w:pPr>
        <w:pStyle w:val="ColorfulList-Accent13"/>
        <w:spacing w:after="0" w:line="240" w:lineRule="auto"/>
        <w:ind w:left="0"/>
        <w:rPr>
          <w:rFonts w:ascii="Garamond" w:hAnsi="Garamond"/>
          <w:b/>
          <w:sz w:val="24"/>
        </w:rPr>
      </w:pPr>
    </w:p>
    <w:p w:rsidR="00892B58" w:rsidRDefault="0074136E" w:rsidP="001175FF">
      <w:pPr>
        <w:pStyle w:val="ColorfulList-Accent13"/>
        <w:keepNext/>
        <w:spacing w:after="0" w:line="240" w:lineRule="auto"/>
        <w:ind w:hanging="720"/>
        <w:rPr>
          <w:rFonts w:ascii="Garamond" w:hAnsi="Garamond"/>
          <w:b/>
          <w:sz w:val="24"/>
        </w:rPr>
      </w:pPr>
      <w:r>
        <w:rPr>
          <w:rFonts w:ascii="Garamond" w:hAnsi="Garamond"/>
          <w:b/>
          <w:sz w:val="24"/>
        </w:rPr>
        <w:t>C-2</w:t>
      </w:r>
      <w:r w:rsidR="002B20FA">
        <w:rPr>
          <w:rFonts w:ascii="Garamond" w:hAnsi="Garamond"/>
          <w:b/>
          <w:sz w:val="24"/>
        </w:rPr>
        <w:t>4</w:t>
      </w:r>
      <w:r w:rsidR="00892B58">
        <w:rPr>
          <w:rFonts w:ascii="Garamond" w:hAnsi="Garamond"/>
          <w:b/>
          <w:sz w:val="24"/>
        </w:rPr>
        <w:t>.</w:t>
      </w:r>
      <w:r w:rsidR="00892B58">
        <w:rPr>
          <w:rFonts w:ascii="Garamond" w:hAnsi="Garamond"/>
          <w:b/>
          <w:sz w:val="24"/>
        </w:rPr>
        <w:tab/>
        <w:t>May an SEA use the results of assessments in subjects other than reading/language arts and mathematics to identify reward schools, priority schools, and focus schools?</w:t>
      </w:r>
    </w:p>
    <w:p w:rsidR="00892B58" w:rsidRDefault="00892B58" w:rsidP="001175FF">
      <w:pPr>
        <w:pStyle w:val="ColorfulList-Accent13"/>
        <w:keepNext/>
        <w:spacing w:after="0" w:line="240" w:lineRule="auto"/>
        <w:ind w:hanging="720"/>
        <w:rPr>
          <w:rFonts w:ascii="Garamond" w:hAnsi="Garamond"/>
          <w:sz w:val="24"/>
        </w:rPr>
      </w:pPr>
    </w:p>
    <w:p w:rsidR="00892B58" w:rsidRPr="0014463D" w:rsidRDefault="00892B58" w:rsidP="001175FF">
      <w:pPr>
        <w:pStyle w:val="ColorfulList-Accent13"/>
        <w:keepNext/>
        <w:spacing w:after="0" w:line="240" w:lineRule="auto"/>
        <w:ind w:left="0"/>
        <w:rPr>
          <w:rFonts w:ascii="Garamond" w:hAnsi="Garamond"/>
          <w:sz w:val="24"/>
        </w:rPr>
      </w:pPr>
      <w:r>
        <w:rPr>
          <w:rFonts w:ascii="Garamond" w:hAnsi="Garamond"/>
          <w:sz w:val="24"/>
        </w:rPr>
        <w:t>Yes.  An SEA may use the results of any assessments that are part of its differentiated recognition, accountability, and support system to identify reward schools, priority schools, and focus schools.  However, the Department expects that the SEA will give significant weight to the results of assessments in reading/language arts and mathematics.  Ad</w:t>
      </w:r>
      <w:r w:rsidR="00A11EE3">
        <w:rPr>
          <w:rFonts w:ascii="Garamond" w:hAnsi="Garamond"/>
          <w:sz w:val="24"/>
        </w:rPr>
        <w:t>ditionally, as explained in C-19</w:t>
      </w:r>
      <w:r>
        <w:rPr>
          <w:rFonts w:ascii="Garamond" w:hAnsi="Garamond"/>
          <w:sz w:val="24"/>
        </w:rPr>
        <w:t xml:space="preserve">, an SEA must provide an assurance that assessments in subjects other than reading/language arts and mathematics </w:t>
      </w:r>
      <w:r w:rsidR="00A11EE3">
        <w:rPr>
          <w:rFonts w:ascii="Garamond" w:hAnsi="Garamond"/>
          <w:sz w:val="24"/>
        </w:rPr>
        <w:t xml:space="preserve">(if any) </w:t>
      </w:r>
      <w:r>
        <w:rPr>
          <w:rFonts w:ascii="Garamond" w:hAnsi="Garamond"/>
          <w:sz w:val="24"/>
        </w:rPr>
        <w:t>meet certain criteria to be included in the SEA’s differentiated recognition, accountability, and support system.</w:t>
      </w:r>
    </w:p>
    <w:p w:rsidR="00892B58" w:rsidRDefault="00892B58" w:rsidP="000C7BBD">
      <w:pPr>
        <w:pStyle w:val="ColorfulList-Accent13"/>
        <w:spacing w:after="0" w:line="240" w:lineRule="auto"/>
        <w:ind w:hanging="720"/>
        <w:rPr>
          <w:rFonts w:ascii="Garamond" w:hAnsi="Garamond"/>
          <w:b/>
          <w:sz w:val="24"/>
        </w:rPr>
      </w:pPr>
    </w:p>
    <w:p w:rsidR="00892B58" w:rsidRPr="00881A3D" w:rsidRDefault="00892B58" w:rsidP="000C7BBD">
      <w:pPr>
        <w:pStyle w:val="ColorfulList-Accent13"/>
        <w:spacing w:after="0" w:line="240" w:lineRule="auto"/>
        <w:ind w:hanging="720"/>
        <w:rPr>
          <w:rFonts w:ascii="Garamond" w:hAnsi="Garamond"/>
          <w:b/>
          <w:sz w:val="24"/>
        </w:rPr>
      </w:pPr>
      <w:r>
        <w:rPr>
          <w:rFonts w:ascii="Garamond" w:hAnsi="Garamond"/>
          <w:b/>
          <w:sz w:val="24"/>
        </w:rPr>
        <w:t>C-2</w:t>
      </w:r>
      <w:r w:rsidR="002B20FA">
        <w:rPr>
          <w:rFonts w:ascii="Garamond" w:hAnsi="Garamond"/>
          <w:b/>
          <w:sz w:val="24"/>
        </w:rPr>
        <w:t>5</w:t>
      </w:r>
      <w:r w:rsidRPr="00881A3D">
        <w:rPr>
          <w:rFonts w:ascii="Garamond" w:hAnsi="Garamond"/>
          <w:b/>
          <w:sz w:val="24"/>
        </w:rPr>
        <w:t>.</w:t>
      </w:r>
      <w:r w:rsidRPr="00881A3D">
        <w:rPr>
          <w:rFonts w:ascii="Garamond" w:hAnsi="Garamond"/>
          <w:b/>
          <w:sz w:val="24"/>
        </w:rPr>
        <w:tab/>
        <w:t xml:space="preserve">Must an SEA identify its reward schools, priority schools, and focus schools prior to requesting </w:t>
      </w:r>
      <w:r>
        <w:rPr>
          <w:rFonts w:ascii="Garamond" w:hAnsi="Garamond"/>
          <w:b/>
          <w:sz w:val="24"/>
        </w:rPr>
        <w:t>this flexibility</w:t>
      </w:r>
      <w:r w:rsidRPr="00881A3D">
        <w:rPr>
          <w:rFonts w:ascii="Garamond" w:hAnsi="Garamond"/>
          <w:b/>
          <w:sz w:val="24"/>
        </w:rPr>
        <w:t>?</w:t>
      </w:r>
    </w:p>
    <w:p w:rsidR="00892B58" w:rsidRDefault="00892B58" w:rsidP="000C7BBD">
      <w:pPr>
        <w:pStyle w:val="ColorfulList-Accent13"/>
        <w:spacing w:after="0" w:line="240" w:lineRule="auto"/>
        <w:ind w:left="0"/>
        <w:rPr>
          <w:rFonts w:ascii="Garamond" w:hAnsi="Garamond"/>
          <w:sz w:val="24"/>
        </w:rPr>
      </w:pPr>
    </w:p>
    <w:p w:rsidR="00892B58" w:rsidRDefault="00892B58" w:rsidP="00A11EE3">
      <w:pPr>
        <w:pStyle w:val="ColorfulList-Accent13"/>
        <w:spacing w:after="0" w:line="240" w:lineRule="auto"/>
        <w:ind w:left="0"/>
        <w:rPr>
          <w:rFonts w:ascii="Garamond" w:hAnsi="Garamond"/>
          <w:sz w:val="24"/>
        </w:rPr>
      </w:pPr>
      <w:r w:rsidRPr="00881A3D">
        <w:rPr>
          <w:rFonts w:ascii="Garamond" w:hAnsi="Garamond"/>
          <w:sz w:val="24"/>
        </w:rPr>
        <w:t xml:space="preserve">Yes. </w:t>
      </w:r>
      <w:r>
        <w:rPr>
          <w:rFonts w:ascii="Garamond" w:hAnsi="Garamond"/>
          <w:sz w:val="24"/>
        </w:rPr>
        <w:t xml:space="preserve"> </w:t>
      </w:r>
      <w:r w:rsidRPr="00881A3D">
        <w:rPr>
          <w:rFonts w:ascii="Garamond" w:hAnsi="Garamond"/>
          <w:sz w:val="24"/>
        </w:rPr>
        <w:t>An SEA must submit the name</w:t>
      </w:r>
      <w:r>
        <w:rPr>
          <w:rFonts w:ascii="Garamond" w:hAnsi="Garamond"/>
          <w:sz w:val="24"/>
        </w:rPr>
        <w:t xml:space="preserve"> and </w:t>
      </w:r>
      <w:r w:rsidRPr="00881A3D">
        <w:rPr>
          <w:rFonts w:ascii="Garamond" w:hAnsi="Garamond"/>
          <w:sz w:val="24"/>
        </w:rPr>
        <w:t>National Center for Education Statistics (NCES) identification number</w:t>
      </w:r>
      <w:r>
        <w:rPr>
          <w:rFonts w:ascii="Garamond" w:hAnsi="Garamond"/>
          <w:sz w:val="24"/>
        </w:rPr>
        <w:t xml:space="preserve"> for each school that the SEA has identified, as well as the SEA’s methodology</w:t>
      </w:r>
      <w:r w:rsidRPr="00881A3D">
        <w:rPr>
          <w:rFonts w:ascii="Garamond" w:hAnsi="Garamond"/>
          <w:sz w:val="24"/>
        </w:rPr>
        <w:t xml:space="preserve"> for </w:t>
      </w:r>
      <w:r>
        <w:rPr>
          <w:rFonts w:ascii="Garamond" w:hAnsi="Garamond"/>
          <w:sz w:val="24"/>
        </w:rPr>
        <w:t xml:space="preserve">identifying reward, priority, and focus </w:t>
      </w:r>
      <w:r w:rsidRPr="00881A3D">
        <w:rPr>
          <w:rFonts w:ascii="Garamond" w:hAnsi="Garamond"/>
          <w:sz w:val="24"/>
        </w:rPr>
        <w:t>school</w:t>
      </w:r>
      <w:r>
        <w:rPr>
          <w:rFonts w:ascii="Garamond" w:hAnsi="Garamond"/>
          <w:sz w:val="24"/>
        </w:rPr>
        <w:t>s,</w:t>
      </w:r>
      <w:r w:rsidRPr="00881A3D">
        <w:rPr>
          <w:rFonts w:ascii="Garamond" w:hAnsi="Garamond"/>
          <w:sz w:val="24"/>
        </w:rPr>
        <w:t xml:space="preserve"> </w:t>
      </w:r>
      <w:r>
        <w:rPr>
          <w:rFonts w:ascii="Garamond" w:hAnsi="Garamond"/>
          <w:sz w:val="24"/>
        </w:rPr>
        <w:t>in</w:t>
      </w:r>
      <w:r w:rsidRPr="00881A3D">
        <w:rPr>
          <w:rFonts w:ascii="Garamond" w:hAnsi="Garamond"/>
          <w:sz w:val="24"/>
        </w:rPr>
        <w:t xml:space="preserve"> its request for </w:t>
      </w:r>
      <w:r>
        <w:rPr>
          <w:rFonts w:ascii="Garamond" w:hAnsi="Garamond"/>
          <w:sz w:val="24"/>
        </w:rPr>
        <w:t>this flexibility</w:t>
      </w:r>
      <w:r w:rsidRPr="00881A3D">
        <w:rPr>
          <w:rFonts w:ascii="Garamond" w:hAnsi="Garamond"/>
          <w:sz w:val="24"/>
        </w:rPr>
        <w:t>.</w:t>
      </w:r>
      <w:r>
        <w:rPr>
          <w:rFonts w:ascii="Garamond" w:hAnsi="Garamond"/>
          <w:sz w:val="24"/>
        </w:rPr>
        <w:t xml:space="preserve">  </w:t>
      </w:r>
      <w:r w:rsidRPr="00881A3D">
        <w:rPr>
          <w:rFonts w:ascii="Garamond" w:hAnsi="Garamond"/>
          <w:sz w:val="24"/>
        </w:rPr>
        <w:br/>
      </w:r>
    </w:p>
    <w:p w:rsidR="00892B58" w:rsidRPr="00622E7E" w:rsidRDefault="00892B58" w:rsidP="00A11EE3">
      <w:pPr>
        <w:pStyle w:val="ColorfulList-Accent13"/>
        <w:spacing w:after="0" w:line="240" w:lineRule="auto"/>
        <w:ind w:hanging="720"/>
        <w:rPr>
          <w:rFonts w:ascii="Garamond" w:hAnsi="Garamond"/>
          <w:b/>
          <w:sz w:val="24"/>
        </w:rPr>
      </w:pPr>
      <w:r>
        <w:rPr>
          <w:rFonts w:ascii="Garamond" w:hAnsi="Garamond"/>
          <w:b/>
          <w:sz w:val="24"/>
        </w:rPr>
        <w:t>C-2</w:t>
      </w:r>
      <w:r w:rsidR="002B20FA">
        <w:rPr>
          <w:rFonts w:ascii="Garamond" w:hAnsi="Garamond"/>
          <w:b/>
          <w:sz w:val="24"/>
        </w:rPr>
        <w:t>6</w:t>
      </w:r>
      <w:r w:rsidRPr="00881A3D">
        <w:rPr>
          <w:rFonts w:ascii="Garamond" w:hAnsi="Garamond"/>
          <w:b/>
          <w:sz w:val="24"/>
        </w:rPr>
        <w:t>.</w:t>
      </w:r>
      <w:r w:rsidRPr="00881A3D">
        <w:rPr>
          <w:rFonts w:ascii="Garamond" w:hAnsi="Garamond"/>
          <w:b/>
          <w:sz w:val="24"/>
        </w:rPr>
        <w:tab/>
      </w:r>
      <w:r>
        <w:rPr>
          <w:rFonts w:ascii="Garamond" w:hAnsi="Garamond"/>
          <w:b/>
          <w:sz w:val="24"/>
        </w:rPr>
        <w:t>How does an SEA determine the number of schools that must be identified as</w:t>
      </w:r>
      <w:r w:rsidR="00622E7E">
        <w:rPr>
          <w:rFonts w:ascii="Garamond" w:hAnsi="Garamond"/>
          <w:b/>
          <w:sz w:val="24"/>
        </w:rPr>
        <w:t xml:space="preserve"> </w:t>
      </w:r>
      <w:r w:rsidRPr="00881A3D">
        <w:rPr>
          <w:rFonts w:ascii="Garamond" w:hAnsi="Garamond"/>
          <w:b/>
          <w:sz w:val="24"/>
        </w:rPr>
        <w:t>priority schools?</w:t>
      </w:r>
    </w:p>
    <w:p w:rsidR="00892B58" w:rsidRPr="00881A3D" w:rsidRDefault="00892B58" w:rsidP="00A11EE3">
      <w:pPr>
        <w:pStyle w:val="ColorfulList-Accent13"/>
        <w:spacing w:after="0" w:line="240" w:lineRule="auto"/>
        <w:ind w:left="0"/>
        <w:rPr>
          <w:rFonts w:ascii="Garamond" w:hAnsi="Garamond"/>
          <w:sz w:val="24"/>
        </w:rPr>
      </w:pPr>
    </w:p>
    <w:p w:rsidR="00892B58" w:rsidRPr="00881A3D" w:rsidRDefault="00892B58" w:rsidP="00A11EE3">
      <w:pPr>
        <w:pStyle w:val="ColorfulList-Accent13"/>
        <w:spacing w:after="0" w:line="240" w:lineRule="auto"/>
        <w:ind w:left="0"/>
        <w:rPr>
          <w:rFonts w:ascii="Garamond" w:hAnsi="Garamond"/>
          <w:sz w:val="24"/>
        </w:rPr>
      </w:pPr>
      <w:r w:rsidRPr="00881A3D">
        <w:rPr>
          <w:rFonts w:ascii="Garamond" w:hAnsi="Garamond"/>
          <w:sz w:val="24"/>
        </w:rPr>
        <w:t>T</w:t>
      </w:r>
      <w:r>
        <w:rPr>
          <w:rFonts w:ascii="Garamond" w:hAnsi="Garamond"/>
          <w:sz w:val="24"/>
        </w:rPr>
        <w:t>he number of schools that an SEA must identify as</w:t>
      </w:r>
      <w:r w:rsidRPr="00881A3D">
        <w:rPr>
          <w:rFonts w:ascii="Garamond" w:hAnsi="Garamond"/>
          <w:sz w:val="24"/>
        </w:rPr>
        <w:t xml:space="preserve"> priority schools</w:t>
      </w:r>
      <w:r>
        <w:rPr>
          <w:rFonts w:ascii="Garamond" w:hAnsi="Garamond"/>
          <w:sz w:val="24"/>
        </w:rPr>
        <w:t xml:space="preserve"> equals</w:t>
      </w:r>
      <w:r w:rsidRPr="00881A3D">
        <w:rPr>
          <w:rFonts w:ascii="Garamond" w:hAnsi="Garamond"/>
          <w:sz w:val="24"/>
        </w:rPr>
        <w:t xml:space="preserve"> five percent of all Title I schools in the State, based on the number of schools participating in Title I in the 2010–2011 school year.  </w:t>
      </w:r>
      <w:r w:rsidR="002C1BC1">
        <w:rPr>
          <w:rFonts w:ascii="Garamond" w:hAnsi="Garamond"/>
          <w:sz w:val="24"/>
        </w:rPr>
        <w:t xml:space="preserve">An SEA may count Tier I or Tier II schools that are using SIG funds to fully implement one of the four SIG models as priority schools, and must identify the additional priority schools based on their achievement on the State’s assessments (category 1) or based on their graduation rate (category 2).  An SEA has flexibility in determining the particular mix of schools from category 1 and category 2 that make up its list of priority schools, but the Department encourages an SEA to include schools from both categories to ensure that the SEA and its LEAs are implementing meaningful interventions in the lowest-performing schools in the State.  </w:t>
      </w:r>
    </w:p>
    <w:p w:rsidR="00892B58" w:rsidRPr="00881A3D" w:rsidRDefault="00892B58" w:rsidP="00A11EE3">
      <w:pPr>
        <w:pStyle w:val="ColorfulList-Accent13"/>
        <w:spacing w:after="0" w:line="240" w:lineRule="auto"/>
        <w:ind w:left="0"/>
        <w:rPr>
          <w:rFonts w:ascii="Garamond" w:hAnsi="Garamond"/>
          <w:sz w:val="24"/>
        </w:rPr>
      </w:pPr>
    </w:p>
    <w:p w:rsidR="00892B58" w:rsidRPr="00881A3D" w:rsidRDefault="00892B58" w:rsidP="00A11EE3">
      <w:pPr>
        <w:pStyle w:val="ColorfulList-Accent13"/>
        <w:spacing w:after="0" w:line="240" w:lineRule="auto"/>
        <w:ind w:left="0"/>
        <w:rPr>
          <w:rFonts w:ascii="Garamond" w:hAnsi="Garamond"/>
          <w:sz w:val="24"/>
        </w:rPr>
      </w:pPr>
      <w:r w:rsidRPr="00881A3D">
        <w:rPr>
          <w:rFonts w:ascii="Garamond" w:hAnsi="Garamond"/>
          <w:sz w:val="24"/>
        </w:rPr>
        <w:lastRenderedPageBreak/>
        <w:t xml:space="preserve">For example, if a State has 400 Title I schools, the SEA must identify </w:t>
      </w:r>
      <w:r>
        <w:rPr>
          <w:rFonts w:ascii="Garamond" w:hAnsi="Garamond"/>
          <w:sz w:val="24"/>
        </w:rPr>
        <w:t xml:space="preserve">at least </w:t>
      </w:r>
      <w:r w:rsidRPr="00881A3D">
        <w:rPr>
          <w:rFonts w:ascii="Garamond" w:hAnsi="Garamond"/>
          <w:sz w:val="24"/>
        </w:rPr>
        <w:t>20 schools as priority schools.  If th</w:t>
      </w:r>
      <w:r>
        <w:rPr>
          <w:rFonts w:ascii="Garamond" w:hAnsi="Garamond"/>
          <w:sz w:val="24"/>
        </w:rPr>
        <w:t xml:space="preserve">e </w:t>
      </w:r>
      <w:r w:rsidRPr="00881A3D">
        <w:rPr>
          <w:rFonts w:ascii="Garamond" w:hAnsi="Garamond"/>
          <w:sz w:val="24"/>
        </w:rPr>
        <w:t>State ha</w:t>
      </w:r>
      <w:r>
        <w:rPr>
          <w:rFonts w:ascii="Garamond" w:hAnsi="Garamond"/>
          <w:sz w:val="24"/>
        </w:rPr>
        <w:t>s</w:t>
      </w:r>
      <w:r w:rsidRPr="00881A3D">
        <w:rPr>
          <w:rFonts w:ascii="Garamond" w:hAnsi="Garamond"/>
          <w:sz w:val="24"/>
        </w:rPr>
        <w:t xml:space="preserve"> eight Tier I or Tier II schools that are using SIG funds to fully implement </w:t>
      </w:r>
      <w:r>
        <w:rPr>
          <w:rFonts w:ascii="Garamond" w:hAnsi="Garamond"/>
          <w:sz w:val="24"/>
        </w:rPr>
        <w:t>one of the four SIG</w:t>
      </w:r>
      <w:r w:rsidRPr="00881A3D">
        <w:rPr>
          <w:rFonts w:ascii="Garamond" w:hAnsi="Garamond"/>
          <w:sz w:val="24"/>
        </w:rPr>
        <w:t xml:space="preserve"> model</w:t>
      </w:r>
      <w:r>
        <w:rPr>
          <w:rFonts w:ascii="Garamond" w:hAnsi="Garamond"/>
          <w:sz w:val="24"/>
        </w:rPr>
        <w:t>s</w:t>
      </w:r>
      <w:r w:rsidRPr="00881A3D">
        <w:rPr>
          <w:rFonts w:ascii="Garamond" w:hAnsi="Garamond"/>
          <w:sz w:val="24"/>
        </w:rPr>
        <w:t xml:space="preserve"> in the 2010–2011 </w:t>
      </w:r>
      <w:r>
        <w:rPr>
          <w:rFonts w:ascii="Garamond" w:hAnsi="Garamond"/>
          <w:sz w:val="24"/>
        </w:rPr>
        <w:t>or 2011</w:t>
      </w:r>
      <w:r>
        <w:rPr>
          <w:rFonts w:ascii="Times New Roman" w:hAnsi="Times New Roman"/>
          <w:sz w:val="24"/>
        </w:rPr>
        <w:t>−</w:t>
      </w:r>
      <w:r>
        <w:rPr>
          <w:rFonts w:ascii="Garamond" w:hAnsi="Garamond"/>
          <w:sz w:val="24"/>
        </w:rPr>
        <w:t>2012</w:t>
      </w:r>
      <w:r w:rsidRPr="00881A3D">
        <w:rPr>
          <w:rFonts w:ascii="Garamond" w:hAnsi="Garamond"/>
          <w:sz w:val="24"/>
        </w:rPr>
        <w:t xml:space="preserve"> school year, it may count those eight schools among the 20 and would need to identify </w:t>
      </w:r>
      <w:r>
        <w:rPr>
          <w:rFonts w:ascii="Garamond" w:hAnsi="Garamond"/>
          <w:sz w:val="24"/>
        </w:rPr>
        <w:t xml:space="preserve">at least </w:t>
      </w:r>
      <w:r w:rsidRPr="00881A3D">
        <w:rPr>
          <w:rFonts w:ascii="Garamond" w:hAnsi="Garamond"/>
          <w:sz w:val="24"/>
        </w:rPr>
        <w:t xml:space="preserve">an additional 12 Title I schools as priority schools.  </w:t>
      </w:r>
      <w:r>
        <w:rPr>
          <w:rFonts w:ascii="Garamond" w:hAnsi="Garamond"/>
          <w:sz w:val="24"/>
        </w:rPr>
        <w:t>The SEA may identify t</w:t>
      </w:r>
      <w:r w:rsidRPr="00881A3D">
        <w:rPr>
          <w:rFonts w:ascii="Garamond" w:hAnsi="Garamond"/>
          <w:sz w:val="24"/>
        </w:rPr>
        <w:t xml:space="preserve">he additional 12 schools based on their achievement on the State’s assessments (category 1) or based on their graduation rate (category 2).  Regardless of the categories from which the schools are selected, all 20 schools would make up the SEA’s list of priority schools for purposes of </w:t>
      </w:r>
      <w:r>
        <w:rPr>
          <w:rFonts w:ascii="Garamond" w:hAnsi="Garamond"/>
          <w:sz w:val="24"/>
        </w:rPr>
        <w:t>this flexibility</w:t>
      </w:r>
      <w:r w:rsidRPr="00881A3D">
        <w:rPr>
          <w:rFonts w:ascii="Garamond" w:hAnsi="Garamond"/>
          <w:sz w:val="24"/>
        </w:rPr>
        <w:t>.</w:t>
      </w:r>
      <w:r w:rsidR="002C1BC1">
        <w:rPr>
          <w:rFonts w:ascii="Garamond" w:hAnsi="Garamond"/>
          <w:sz w:val="24"/>
        </w:rPr>
        <w:t xml:space="preserve">  </w:t>
      </w:r>
    </w:p>
    <w:p w:rsidR="00A11EE3" w:rsidRDefault="00A11EE3" w:rsidP="00A11EE3">
      <w:pPr>
        <w:pStyle w:val="ColorfulList-Accent13"/>
        <w:spacing w:after="0" w:line="240" w:lineRule="auto"/>
        <w:ind w:hanging="720"/>
        <w:rPr>
          <w:rFonts w:ascii="Garamond" w:hAnsi="Garamond"/>
          <w:b/>
          <w:sz w:val="24"/>
        </w:rPr>
      </w:pPr>
    </w:p>
    <w:p w:rsidR="00892B58" w:rsidRPr="00881A3D" w:rsidRDefault="00892B58" w:rsidP="00A11EE3">
      <w:pPr>
        <w:pStyle w:val="ColorfulList-Accent13"/>
        <w:spacing w:after="0" w:line="240" w:lineRule="auto"/>
        <w:ind w:hanging="720"/>
        <w:rPr>
          <w:rFonts w:ascii="Garamond" w:hAnsi="Garamond"/>
          <w:b/>
          <w:sz w:val="24"/>
        </w:rPr>
      </w:pPr>
      <w:r>
        <w:rPr>
          <w:rFonts w:ascii="Garamond" w:hAnsi="Garamond"/>
          <w:b/>
          <w:sz w:val="24"/>
        </w:rPr>
        <w:t>C-2</w:t>
      </w:r>
      <w:r w:rsidR="002B20FA">
        <w:rPr>
          <w:rFonts w:ascii="Garamond" w:hAnsi="Garamond"/>
          <w:b/>
          <w:sz w:val="24"/>
        </w:rPr>
        <w:t>7</w:t>
      </w:r>
      <w:r w:rsidRPr="00881A3D">
        <w:rPr>
          <w:rFonts w:ascii="Garamond" w:hAnsi="Garamond"/>
          <w:b/>
          <w:sz w:val="24"/>
        </w:rPr>
        <w:t>.</w:t>
      </w:r>
      <w:r w:rsidRPr="00881A3D">
        <w:rPr>
          <w:rFonts w:ascii="Garamond" w:hAnsi="Garamond"/>
          <w:b/>
          <w:sz w:val="24"/>
        </w:rPr>
        <w:tab/>
        <w:t xml:space="preserve">Are the priority schools that an SEA must identify under </w:t>
      </w:r>
      <w:r>
        <w:rPr>
          <w:rFonts w:ascii="Garamond" w:hAnsi="Garamond"/>
          <w:b/>
          <w:sz w:val="24"/>
        </w:rPr>
        <w:t>this flexibility</w:t>
      </w:r>
      <w:r w:rsidRPr="00881A3D">
        <w:rPr>
          <w:rFonts w:ascii="Garamond" w:hAnsi="Garamond"/>
          <w:b/>
          <w:sz w:val="24"/>
        </w:rPr>
        <w:t xml:space="preserve"> the same as the persistently lowest-achieving </w:t>
      </w:r>
      <w:r>
        <w:rPr>
          <w:rFonts w:ascii="Garamond" w:hAnsi="Garamond"/>
          <w:b/>
          <w:sz w:val="24"/>
        </w:rPr>
        <w:t xml:space="preserve">(PLA) </w:t>
      </w:r>
      <w:r w:rsidRPr="00881A3D">
        <w:rPr>
          <w:rFonts w:ascii="Garamond" w:hAnsi="Garamond"/>
          <w:b/>
          <w:sz w:val="24"/>
        </w:rPr>
        <w:t>schools that the SEA identified for the purpose of the SIG program?</w:t>
      </w:r>
    </w:p>
    <w:p w:rsidR="00892B58" w:rsidRPr="00881A3D" w:rsidRDefault="00892B58" w:rsidP="00A11EE3">
      <w:pPr>
        <w:pStyle w:val="ColorfulList-Accent13"/>
        <w:spacing w:after="0" w:line="240" w:lineRule="auto"/>
        <w:ind w:hanging="720"/>
        <w:rPr>
          <w:rFonts w:ascii="Garamond" w:hAnsi="Garamond"/>
          <w:b/>
          <w:sz w:val="24"/>
        </w:rPr>
      </w:pPr>
    </w:p>
    <w:p w:rsidR="00892B58" w:rsidRPr="0070299C" w:rsidRDefault="00892B58" w:rsidP="00A11EE3">
      <w:pPr>
        <w:pStyle w:val="ColorfulList-Accent13"/>
        <w:spacing w:after="0" w:line="240" w:lineRule="auto"/>
        <w:ind w:left="0"/>
        <w:rPr>
          <w:rFonts w:ascii="Garamond" w:hAnsi="Garamond"/>
          <w:sz w:val="24"/>
        </w:rPr>
      </w:pPr>
      <w:r w:rsidRPr="00881A3D">
        <w:rPr>
          <w:rFonts w:ascii="Garamond" w:hAnsi="Garamond"/>
          <w:sz w:val="24"/>
        </w:rPr>
        <w:t>No</w:t>
      </w:r>
      <w:r>
        <w:rPr>
          <w:rFonts w:ascii="Garamond" w:hAnsi="Garamond"/>
          <w:sz w:val="24"/>
        </w:rPr>
        <w:t>t necessarily</w:t>
      </w:r>
      <w:r w:rsidRPr="00881A3D">
        <w:rPr>
          <w:rFonts w:ascii="Garamond" w:hAnsi="Garamond"/>
          <w:sz w:val="24"/>
        </w:rPr>
        <w:t xml:space="preserve">.  </w:t>
      </w:r>
      <w:r>
        <w:rPr>
          <w:rFonts w:ascii="Garamond" w:hAnsi="Garamond"/>
          <w:sz w:val="24"/>
        </w:rPr>
        <w:t>In many cases, the schools on a State’s PLA list will also be identified as priority schools</w:t>
      </w:r>
      <w:r w:rsidR="00622E7E">
        <w:rPr>
          <w:rFonts w:ascii="Garamond" w:hAnsi="Garamond"/>
          <w:sz w:val="24"/>
        </w:rPr>
        <w:t>, since a school that is among the lowest-achieving five percent of Title I schools in improvement, corrective action, or restructuring will likely also be among the lowest five percent of all Title I schools in the State</w:t>
      </w:r>
      <w:r>
        <w:rPr>
          <w:rFonts w:ascii="Garamond" w:hAnsi="Garamond"/>
          <w:sz w:val="24"/>
        </w:rPr>
        <w:t xml:space="preserve">.  </w:t>
      </w:r>
      <w:r w:rsidR="00622E7E">
        <w:rPr>
          <w:rFonts w:ascii="Garamond" w:hAnsi="Garamond"/>
          <w:sz w:val="24"/>
        </w:rPr>
        <w:t>Additionally</w:t>
      </w:r>
      <w:r>
        <w:rPr>
          <w:rFonts w:ascii="Garamond" w:hAnsi="Garamond"/>
          <w:sz w:val="24"/>
        </w:rPr>
        <w:t>, PLA schools that are receiving SIG funds to fully implement a school intervention model may be identified as priority schools</w:t>
      </w:r>
      <w:r w:rsidR="00622E7E">
        <w:rPr>
          <w:rFonts w:ascii="Garamond" w:hAnsi="Garamond"/>
          <w:sz w:val="24"/>
        </w:rPr>
        <w:t>, even if they are not among the lowest five percent of all Title I schools in the State</w:t>
      </w:r>
      <w:r>
        <w:rPr>
          <w:rFonts w:ascii="Garamond" w:hAnsi="Garamond"/>
          <w:sz w:val="24"/>
        </w:rPr>
        <w:t>.  However, it is possible that priority schools that are not identified for improvement, corrective action, or restructuring would not be identified as PLA schools</w:t>
      </w:r>
      <w:r w:rsidR="00622E7E">
        <w:rPr>
          <w:rFonts w:ascii="Garamond" w:hAnsi="Garamond"/>
          <w:sz w:val="24"/>
        </w:rPr>
        <w:t>, because the pools of schools from which the schools are drawn are different</w:t>
      </w:r>
      <w:r>
        <w:rPr>
          <w:rFonts w:ascii="Garamond" w:hAnsi="Garamond"/>
          <w:sz w:val="24"/>
        </w:rPr>
        <w:t xml:space="preserve">.  </w:t>
      </w:r>
    </w:p>
    <w:p w:rsidR="00892B58" w:rsidRPr="00881A3D" w:rsidRDefault="00892B58" w:rsidP="00A11EE3">
      <w:r w:rsidRPr="00881A3D">
        <w:rPr>
          <w:rFonts w:ascii="Garamond" w:hAnsi="Garamond"/>
        </w:rPr>
        <w:t xml:space="preserve"> </w:t>
      </w:r>
    </w:p>
    <w:p w:rsidR="00892B58" w:rsidRPr="00A158DE" w:rsidRDefault="0074136E" w:rsidP="000C7BBD">
      <w:pPr>
        <w:pStyle w:val="Default"/>
        <w:ind w:left="720" w:hanging="720"/>
        <w:rPr>
          <w:rFonts w:ascii="Garamond" w:hAnsi="Garamond"/>
          <w:b/>
          <w:color w:val="auto"/>
        </w:rPr>
      </w:pPr>
      <w:r>
        <w:rPr>
          <w:rFonts w:ascii="Garamond" w:hAnsi="Garamond"/>
          <w:b/>
          <w:color w:val="auto"/>
        </w:rPr>
        <w:t>C-2</w:t>
      </w:r>
      <w:r w:rsidR="002B20FA">
        <w:rPr>
          <w:rFonts w:ascii="Garamond" w:hAnsi="Garamond"/>
          <w:b/>
          <w:color w:val="auto"/>
        </w:rPr>
        <w:t>8</w:t>
      </w:r>
      <w:r w:rsidR="00892B58">
        <w:rPr>
          <w:rFonts w:ascii="Garamond" w:hAnsi="Garamond"/>
          <w:b/>
          <w:color w:val="auto"/>
        </w:rPr>
        <w:t xml:space="preserve">. </w:t>
      </w:r>
      <w:r w:rsidR="00892B58">
        <w:rPr>
          <w:rFonts w:ascii="Garamond" w:hAnsi="Garamond"/>
          <w:b/>
          <w:color w:val="auto"/>
        </w:rPr>
        <w:tab/>
      </w:r>
      <w:r w:rsidR="00892B58" w:rsidRPr="00A158DE">
        <w:rPr>
          <w:rFonts w:ascii="Garamond" w:hAnsi="Garamond"/>
          <w:b/>
          <w:color w:val="auto"/>
        </w:rPr>
        <w:t>How may an LEA implement intervention</w:t>
      </w:r>
      <w:r w:rsidR="00892B58">
        <w:rPr>
          <w:rFonts w:ascii="Garamond" w:hAnsi="Garamond"/>
          <w:b/>
          <w:color w:val="auto"/>
        </w:rPr>
        <w:t>s aligned with the turnaround principles</w:t>
      </w:r>
      <w:r w:rsidR="00892B58" w:rsidRPr="00A158DE">
        <w:rPr>
          <w:rFonts w:ascii="Garamond" w:hAnsi="Garamond"/>
          <w:b/>
          <w:color w:val="auto"/>
        </w:rPr>
        <w:t xml:space="preserve"> in a priority school that is operating a targeted assistance program or </w:t>
      </w:r>
      <w:r w:rsidR="00892B58">
        <w:rPr>
          <w:rFonts w:ascii="Garamond" w:hAnsi="Garamond"/>
          <w:b/>
          <w:color w:val="auto"/>
        </w:rPr>
        <w:t xml:space="preserve">other </w:t>
      </w:r>
      <w:r w:rsidR="00892B58" w:rsidRPr="00A158DE">
        <w:rPr>
          <w:rFonts w:ascii="Garamond" w:hAnsi="Garamond"/>
          <w:b/>
          <w:color w:val="auto"/>
        </w:rPr>
        <w:t>intervention</w:t>
      </w:r>
      <w:r w:rsidR="00892B58">
        <w:rPr>
          <w:rFonts w:ascii="Garamond" w:hAnsi="Garamond"/>
          <w:b/>
          <w:color w:val="auto"/>
        </w:rPr>
        <w:t>s</w:t>
      </w:r>
      <w:r w:rsidR="00892B58" w:rsidRPr="00A158DE">
        <w:rPr>
          <w:rFonts w:ascii="Garamond" w:hAnsi="Garamond"/>
          <w:b/>
          <w:color w:val="auto"/>
        </w:rPr>
        <w:t xml:space="preserve"> in a focus school that is operating a targeted assistance program? </w:t>
      </w:r>
    </w:p>
    <w:p w:rsidR="00892B58" w:rsidRPr="00773A03" w:rsidRDefault="00892B58" w:rsidP="000C7BBD">
      <w:pPr>
        <w:pStyle w:val="Default"/>
      </w:pPr>
    </w:p>
    <w:p w:rsidR="00892B58" w:rsidRPr="00A158DE" w:rsidRDefault="00892B58" w:rsidP="000C7BBD">
      <w:pPr>
        <w:pStyle w:val="Default"/>
        <w:rPr>
          <w:rFonts w:ascii="Garamond" w:hAnsi="Garamond"/>
          <w:color w:val="auto"/>
        </w:rPr>
      </w:pPr>
      <w:r>
        <w:rPr>
          <w:rFonts w:ascii="Garamond" w:hAnsi="Garamond"/>
          <w:color w:val="auto"/>
        </w:rPr>
        <w:t>This flexibility</w:t>
      </w:r>
      <w:r w:rsidRPr="00A158DE">
        <w:rPr>
          <w:rFonts w:ascii="Garamond" w:hAnsi="Garamond"/>
          <w:color w:val="auto"/>
        </w:rPr>
        <w:t xml:space="preserve"> enable</w:t>
      </w:r>
      <w:r>
        <w:rPr>
          <w:rFonts w:ascii="Garamond" w:hAnsi="Garamond"/>
          <w:color w:val="auto"/>
        </w:rPr>
        <w:t>s</w:t>
      </w:r>
      <w:r w:rsidRPr="00A158DE">
        <w:rPr>
          <w:rFonts w:ascii="Garamond" w:hAnsi="Garamond"/>
          <w:color w:val="auto"/>
        </w:rPr>
        <w:t xml:space="preserve"> a priority school operating a targeted assistance program to operate a schoolwide program so it can </w:t>
      </w:r>
      <w:r w:rsidR="00A11EE3">
        <w:rPr>
          <w:rFonts w:ascii="Garamond" w:hAnsi="Garamond"/>
          <w:color w:val="auto"/>
        </w:rPr>
        <w:t xml:space="preserve">use Title I, Part A funds to </w:t>
      </w:r>
      <w:r w:rsidRPr="00A158DE">
        <w:rPr>
          <w:rFonts w:ascii="Garamond" w:hAnsi="Garamond"/>
          <w:color w:val="auto"/>
        </w:rPr>
        <w:t>implement intervention</w:t>
      </w:r>
      <w:r>
        <w:rPr>
          <w:rFonts w:ascii="Garamond" w:hAnsi="Garamond"/>
          <w:color w:val="auto"/>
        </w:rPr>
        <w:t>s aligned with the turnaround principles</w:t>
      </w:r>
      <w:r w:rsidRPr="00A158DE">
        <w:rPr>
          <w:rFonts w:ascii="Garamond" w:hAnsi="Garamond"/>
          <w:color w:val="auto"/>
        </w:rPr>
        <w:t xml:space="preserve">, which </w:t>
      </w:r>
      <w:r>
        <w:rPr>
          <w:rFonts w:ascii="Garamond" w:hAnsi="Garamond"/>
          <w:color w:val="auto"/>
        </w:rPr>
        <w:t>would affect</w:t>
      </w:r>
      <w:r w:rsidRPr="00A158DE">
        <w:rPr>
          <w:rFonts w:ascii="Garamond" w:hAnsi="Garamond"/>
          <w:color w:val="auto"/>
        </w:rPr>
        <w:t xml:space="preserve"> the entire educational program of the school in which </w:t>
      </w:r>
      <w:r>
        <w:rPr>
          <w:rFonts w:ascii="Garamond" w:hAnsi="Garamond"/>
          <w:color w:val="auto"/>
        </w:rPr>
        <w:t>they are</w:t>
      </w:r>
      <w:r w:rsidRPr="00A158DE">
        <w:rPr>
          <w:rFonts w:ascii="Garamond" w:hAnsi="Garamond"/>
          <w:color w:val="auto"/>
        </w:rPr>
        <w:t xml:space="preserve"> implemented.  </w:t>
      </w:r>
      <w:r>
        <w:rPr>
          <w:rFonts w:ascii="Garamond" w:hAnsi="Garamond"/>
          <w:color w:val="auto"/>
        </w:rPr>
        <w:t xml:space="preserve">However, only focus schools implementing interventions that are </w:t>
      </w:r>
      <w:r>
        <w:rPr>
          <w:rFonts w:ascii="Garamond" w:hAnsi="Garamond"/>
        </w:rPr>
        <w:t xml:space="preserve">based on the needs of the students in the school and </w:t>
      </w:r>
      <w:r>
        <w:rPr>
          <w:rFonts w:ascii="Garamond" w:hAnsi="Garamond"/>
          <w:color w:val="auto"/>
        </w:rPr>
        <w:t>designed to enhance the entire educational program of the school, and not just the achievement of individual students, would be eligible for the waiver of the schoolwide program poverty threshold</w:t>
      </w:r>
      <w:r w:rsidRPr="00A158DE">
        <w:rPr>
          <w:rFonts w:ascii="Garamond" w:hAnsi="Garamond"/>
          <w:color w:val="auto"/>
        </w:rPr>
        <w:t xml:space="preserve">. </w:t>
      </w:r>
    </w:p>
    <w:p w:rsidR="00892B58" w:rsidRPr="00A158DE" w:rsidRDefault="00892B58" w:rsidP="000C7BBD">
      <w:pPr>
        <w:rPr>
          <w:rFonts w:ascii="Garamond" w:hAnsi="Garamond"/>
        </w:rPr>
      </w:pPr>
    </w:p>
    <w:p w:rsidR="00892B58" w:rsidRDefault="00892B58" w:rsidP="000C7BBD">
      <w:pPr>
        <w:pStyle w:val="ColorfulList-Accent13"/>
        <w:widowControl w:val="0"/>
        <w:spacing w:after="0" w:line="240" w:lineRule="auto"/>
        <w:ind w:left="0"/>
        <w:rPr>
          <w:rFonts w:ascii="Garamond" w:hAnsi="Garamond"/>
          <w:sz w:val="24"/>
        </w:rPr>
      </w:pPr>
      <w:r w:rsidRPr="00D31DAA">
        <w:rPr>
          <w:rFonts w:ascii="Garamond" w:hAnsi="Garamond"/>
          <w:sz w:val="24"/>
        </w:rPr>
        <w:t>A priority school or a focus school in which an LEA implements a waiver to enable the school to operate a schoolwide program or a priority or focus school that is operating a schoolwide program</w:t>
      </w:r>
      <w:r>
        <w:rPr>
          <w:rFonts w:ascii="Garamond" w:hAnsi="Garamond"/>
          <w:sz w:val="24"/>
        </w:rPr>
        <w:t xml:space="preserve"> </w:t>
      </w:r>
      <w:r w:rsidRPr="00670758">
        <w:rPr>
          <w:rFonts w:ascii="Garamond" w:hAnsi="Garamond"/>
          <w:sz w:val="24"/>
        </w:rPr>
        <w:t xml:space="preserve">must meet all </w:t>
      </w:r>
      <w:r>
        <w:rPr>
          <w:rFonts w:ascii="Garamond" w:hAnsi="Garamond"/>
          <w:sz w:val="24"/>
        </w:rPr>
        <w:t xml:space="preserve">of </w:t>
      </w:r>
      <w:r w:rsidRPr="00670758">
        <w:rPr>
          <w:rFonts w:ascii="Garamond" w:hAnsi="Garamond"/>
          <w:sz w:val="24"/>
        </w:rPr>
        <w:t xml:space="preserve">the programmatic requirements of </w:t>
      </w:r>
      <w:r>
        <w:rPr>
          <w:rFonts w:ascii="Garamond" w:hAnsi="Garamond"/>
          <w:sz w:val="24"/>
        </w:rPr>
        <w:t xml:space="preserve">ESEA </w:t>
      </w:r>
      <w:r w:rsidRPr="00670758">
        <w:rPr>
          <w:rFonts w:ascii="Garamond" w:hAnsi="Garamond"/>
          <w:sz w:val="24"/>
        </w:rPr>
        <w:t>section 1114</w:t>
      </w:r>
      <w:r w:rsidRPr="00D31DAA">
        <w:rPr>
          <w:rFonts w:ascii="Garamond" w:hAnsi="Garamond"/>
          <w:sz w:val="24"/>
        </w:rPr>
        <w:t xml:space="preserve">.  In the case of </w:t>
      </w:r>
      <w:r>
        <w:rPr>
          <w:rFonts w:ascii="Garamond" w:hAnsi="Garamond"/>
          <w:sz w:val="24"/>
        </w:rPr>
        <w:t>priority</w:t>
      </w:r>
      <w:r w:rsidRPr="00D31DAA">
        <w:rPr>
          <w:rFonts w:ascii="Garamond" w:hAnsi="Garamond"/>
          <w:sz w:val="24"/>
        </w:rPr>
        <w:t xml:space="preserve"> schools in particular, because the provisions of </w:t>
      </w:r>
      <w:r>
        <w:rPr>
          <w:rFonts w:ascii="Garamond" w:hAnsi="Garamond"/>
          <w:sz w:val="24"/>
        </w:rPr>
        <w:t xml:space="preserve">ESEA </w:t>
      </w:r>
      <w:r w:rsidRPr="00D31DAA">
        <w:rPr>
          <w:rFonts w:ascii="Garamond" w:hAnsi="Garamond"/>
          <w:sz w:val="24"/>
        </w:rPr>
        <w:t>section 1114 and the intervention</w:t>
      </w:r>
      <w:r>
        <w:rPr>
          <w:rFonts w:ascii="Garamond" w:hAnsi="Garamond"/>
          <w:sz w:val="24"/>
        </w:rPr>
        <w:t>s</w:t>
      </w:r>
      <w:r w:rsidRPr="00D31DAA">
        <w:rPr>
          <w:rFonts w:ascii="Garamond" w:hAnsi="Garamond"/>
          <w:sz w:val="24"/>
        </w:rPr>
        <w:t xml:space="preserve"> being implemented are intended to improve the education of low</w:t>
      </w:r>
      <w:r>
        <w:rPr>
          <w:rFonts w:ascii="Garamond" w:hAnsi="Garamond"/>
          <w:sz w:val="24"/>
        </w:rPr>
        <w:t>-</w:t>
      </w:r>
      <w:r w:rsidRPr="00D31DAA">
        <w:rPr>
          <w:rFonts w:ascii="Garamond" w:hAnsi="Garamond"/>
          <w:sz w:val="24"/>
        </w:rPr>
        <w:t xml:space="preserve">achieving students by upgrading the instructional program of an entire school, simply by implementing </w:t>
      </w:r>
      <w:r>
        <w:rPr>
          <w:rFonts w:ascii="Garamond" w:hAnsi="Garamond"/>
          <w:sz w:val="24"/>
        </w:rPr>
        <w:t>interventions aligned with the turnaround principles</w:t>
      </w:r>
      <w:r w:rsidRPr="00D31DAA">
        <w:rPr>
          <w:rFonts w:ascii="Garamond" w:hAnsi="Garamond"/>
          <w:sz w:val="24"/>
        </w:rPr>
        <w:t xml:space="preserve"> an LEA would likely be complying with most, if not all, of the requirements for a schoolwide program.</w:t>
      </w:r>
    </w:p>
    <w:p w:rsidR="00892B58" w:rsidRDefault="00892B58" w:rsidP="000C7BBD">
      <w:pPr>
        <w:pStyle w:val="ColorfulList-Accent13"/>
        <w:widowControl w:val="0"/>
        <w:spacing w:after="0" w:line="240" w:lineRule="auto"/>
        <w:ind w:hanging="720"/>
        <w:rPr>
          <w:rFonts w:ascii="Garamond" w:hAnsi="Garamond"/>
          <w:b/>
          <w:sz w:val="24"/>
        </w:rPr>
      </w:pPr>
    </w:p>
    <w:p w:rsidR="00892B58" w:rsidRPr="00881A3D" w:rsidRDefault="00892B58" w:rsidP="000C7BBD">
      <w:pPr>
        <w:pStyle w:val="ColorfulList-Accent13"/>
        <w:widowControl w:val="0"/>
        <w:spacing w:after="0" w:line="240" w:lineRule="auto"/>
        <w:ind w:hanging="720"/>
        <w:rPr>
          <w:rFonts w:ascii="Garamond" w:hAnsi="Garamond"/>
          <w:sz w:val="24"/>
        </w:rPr>
      </w:pPr>
      <w:r>
        <w:rPr>
          <w:rFonts w:ascii="Garamond" w:hAnsi="Garamond"/>
          <w:b/>
          <w:sz w:val="24"/>
        </w:rPr>
        <w:t>C-</w:t>
      </w:r>
      <w:r w:rsidR="002B20FA">
        <w:rPr>
          <w:rFonts w:ascii="Garamond" w:hAnsi="Garamond"/>
          <w:b/>
          <w:sz w:val="24"/>
        </w:rPr>
        <w:t>29</w:t>
      </w:r>
      <w:r w:rsidRPr="00881A3D">
        <w:rPr>
          <w:rFonts w:ascii="Garamond" w:hAnsi="Garamond"/>
          <w:b/>
          <w:sz w:val="24"/>
        </w:rPr>
        <w:t>.</w:t>
      </w:r>
      <w:r w:rsidRPr="00881A3D">
        <w:rPr>
          <w:rFonts w:ascii="Garamond" w:hAnsi="Garamond"/>
          <w:b/>
          <w:sz w:val="24"/>
        </w:rPr>
        <w:tab/>
        <w:t>Must an SEA publicly report its lists of reward schools, priority schools, and focus schools?</w:t>
      </w:r>
    </w:p>
    <w:p w:rsidR="00892B58" w:rsidRPr="00881A3D" w:rsidRDefault="00892B58" w:rsidP="000C7BBD">
      <w:pPr>
        <w:pStyle w:val="ColorfulList-Accent13"/>
        <w:widowControl w:val="0"/>
        <w:spacing w:after="0" w:line="240" w:lineRule="auto"/>
        <w:ind w:hanging="720"/>
        <w:rPr>
          <w:rFonts w:ascii="Garamond" w:hAnsi="Garamond"/>
          <w:sz w:val="24"/>
        </w:rPr>
      </w:pPr>
    </w:p>
    <w:p w:rsidR="00892B58" w:rsidRDefault="00892B58" w:rsidP="000C7BBD">
      <w:pPr>
        <w:pStyle w:val="ColorfulList-Accent13"/>
        <w:widowControl w:val="0"/>
        <w:spacing w:after="0" w:line="240" w:lineRule="auto"/>
        <w:ind w:left="0"/>
        <w:rPr>
          <w:rFonts w:ascii="Garamond" w:hAnsi="Garamond"/>
          <w:sz w:val="24"/>
        </w:rPr>
      </w:pPr>
      <w:r w:rsidRPr="00881A3D">
        <w:rPr>
          <w:rFonts w:ascii="Garamond" w:hAnsi="Garamond"/>
          <w:sz w:val="24"/>
        </w:rPr>
        <w:lastRenderedPageBreak/>
        <w:t>Yes.  A</w:t>
      </w:r>
      <w:r>
        <w:rPr>
          <w:rFonts w:ascii="Garamond" w:hAnsi="Garamond"/>
          <w:sz w:val="24"/>
        </w:rPr>
        <w:t>t the time a</w:t>
      </w:r>
      <w:r w:rsidRPr="00881A3D">
        <w:rPr>
          <w:rFonts w:ascii="Garamond" w:hAnsi="Garamond"/>
          <w:sz w:val="24"/>
        </w:rPr>
        <w:t xml:space="preserve">n SEA is approved to implement </w:t>
      </w:r>
      <w:r>
        <w:rPr>
          <w:rFonts w:ascii="Garamond" w:hAnsi="Garamond"/>
          <w:sz w:val="24"/>
        </w:rPr>
        <w:t>this flexibility, it</w:t>
      </w:r>
      <w:r w:rsidRPr="00881A3D">
        <w:rPr>
          <w:rFonts w:ascii="Garamond" w:hAnsi="Garamond"/>
          <w:sz w:val="24"/>
        </w:rPr>
        <w:t xml:space="preserve"> must </w:t>
      </w:r>
      <w:r>
        <w:rPr>
          <w:rFonts w:ascii="Garamond" w:hAnsi="Garamond"/>
          <w:sz w:val="24"/>
        </w:rPr>
        <w:t xml:space="preserve">publicly report </w:t>
      </w:r>
      <w:r w:rsidRPr="00881A3D">
        <w:rPr>
          <w:rFonts w:ascii="Garamond" w:hAnsi="Garamond"/>
          <w:sz w:val="24"/>
        </w:rPr>
        <w:t>its lists of reward schools, priority schools, and focus schools</w:t>
      </w:r>
      <w:r>
        <w:rPr>
          <w:rFonts w:ascii="Garamond" w:hAnsi="Garamond"/>
          <w:sz w:val="24"/>
        </w:rPr>
        <w:t>.  Annually thereafter it must public</w:t>
      </w:r>
      <w:r w:rsidR="00A11EE3">
        <w:rPr>
          <w:rFonts w:ascii="Garamond" w:hAnsi="Garamond"/>
          <w:sz w:val="24"/>
        </w:rPr>
        <w:t>ly recognize its reward schools.  Also see C-20 regarding annual report card requirements.</w:t>
      </w:r>
    </w:p>
    <w:p w:rsidR="00892B58" w:rsidRDefault="00892B58" w:rsidP="000C7BBD">
      <w:pPr>
        <w:pStyle w:val="ColorfulList-Accent13"/>
        <w:widowControl w:val="0"/>
        <w:spacing w:after="0" w:line="240" w:lineRule="auto"/>
        <w:ind w:left="0"/>
        <w:rPr>
          <w:rFonts w:ascii="Garamond" w:hAnsi="Garamond"/>
          <w:sz w:val="24"/>
        </w:rPr>
      </w:pPr>
    </w:p>
    <w:p w:rsidR="00892B58" w:rsidRDefault="00892B58" w:rsidP="00703D12">
      <w:pPr>
        <w:keepNext/>
        <w:widowControl w:val="0"/>
        <w:rPr>
          <w:rFonts w:ascii="Garamond" w:hAnsi="Garamond"/>
          <w:b/>
        </w:rPr>
      </w:pPr>
      <w:r>
        <w:rPr>
          <w:rFonts w:ascii="Garamond" w:hAnsi="Garamond"/>
          <w:b/>
        </w:rPr>
        <w:t>C-3</w:t>
      </w:r>
      <w:r w:rsidR="002B20FA">
        <w:rPr>
          <w:rFonts w:ascii="Garamond" w:hAnsi="Garamond"/>
          <w:b/>
        </w:rPr>
        <w:t>0</w:t>
      </w:r>
      <w:r w:rsidRPr="00A158DE">
        <w:rPr>
          <w:rFonts w:ascii="Garamond" w:hAnsi="Garamond"/>
          <w:b/>
        </w:rPr>
        <w:t>.</w:t>
      </w:r>
      <w:r>
        <w:rPr>
          <w:rFonts w:ascii="Garamond" w:hAnsi="Garamond"/>
          <w:b/>
        </w:rPr>
        <w:tab/>
      </w:r>
      <w:r w:rsidRPr="00A158DE">
        <w:rPr>
          <w:rFonts w:ascii="Garamond" w:hAnsi="Garamond"/>
          <w:b/>
        </w:rPr>
        <w:t xml:space="preserve">How should an SEA provide public notice regarding a school’s identification as a </w:t>
      </w:r>
    </w:p>
    <w:p w:rsidR="00892B58" w:rsidRPr="00A158DE" w:rsidRDefault="00892B58" w:rsidP="00703D12">
      <w:pPr>
        <w:keepNext/>
        <w:widowControl w:val="0"/>
        <w:ind w:left="720"/>
        <w:rPr>
          <w:rFonts w:ascii="Garamond" w:hAnsi="Garamond"/>
          <w:b/>
        </w:rPr>
      </w:pPr>
      <w:r w:rsidRPr="00A158DE">
        <w:rPr>
          <w:rFonts w:ascii="Garamond" w:hAnsi="Garamond"/>
          <w:b/>
        </w:rPr>
        <w:t xml:space="preserve">reward, </w:t>
      </w:r>
      <w:r>
        <w:rPr>
          <w:rFonts w:ascii="Garamond" w:hAnsi="Garamond"/>
          <w:b/>
        </w:rPr>
        <w:t>priority, or focus</w:t>
      </w:r>
      <w:r w:rsidRPr="00A158DE">
        <w:rPr>
          <w:rFonts w:ascii="Garamond" w:hAnsi="Garamond"/>
          <w:b/>
        </w:rPr>
        <w:t xml:space="preserve"> school? </w:t>
      </w:r>
    </w:p>
    <w:p w:rsidR="00892B58" w:rsidRPr="005340FC" w:rsidRDefault="00892B58" w:rsidP="00703D12">
      <w:pPr>
        <w:keepNext/>
        <w:widowControl w:val="0"/>
      </w:pPr>
    </w:p>
    <w:p w:rsidR="00892B58" w:rsidRPr="00E61C8C" w:rsidRDefault="00892B58" w:rsidP="00703D12">
      <w:pPr>
        <w:keepNext/>
        <w:widowControl w:val="0"/>
        <w:rPr>
          <w:rFonts w:ascii="Garamond" w:hAnsi="Garamond"/>
        </w:rPr>
      </w:pPr>
      <w:r w:rsidRPr="00A158DE">
        <w:rPr>
          <w:rFonts w:ascii="Garamond" w:hAnsi="Garamond"/>
        </w:rPr>
        <w:t xml:space="preserve">An SEA </w:t>
      </w:r>
      <w:r>
        <w:rPr>
          <w:rFonts w:ascii="Garamond" w:hAnsi="Garamond"/>
        </w:rPr>
        <w:t>has flexibility to determine how it will provide public notice regarding a school’s identification as a reward, focus, or priority school.  For example, an SEA might</w:t>
      </w:r>
      <w:r w:rsidRPr="00A158DE">
        <w:rPr>
          <w:rFonts w:ascii="Garamond" w:hAnsi="Garamond"/>
        </w:rPr>
        <w:t xml:space="preserve"> publish its list</w:t>
      </w:r>
      <w:r>
        <w:rPr>
          <w:rFonts w:ascii="Garamond" w:hAnsi="Garamond"/>
        </w:rPr>
        <w:t>s</w:t>
      </w:r>
      <w:r w:rsidRPr="00A158DE">
        <w:rPr>
          <w:rFonts w:ascii="Garamond" w:hAnsi="Garamond"/>
        </w:rPr>
        <w:t xml:space="preserve"> of reward, priority</w:t>
      </w:r>
      <w:r>
        <w:rPr>
          <w:rFonts w:ascii="Garamond" w:hAnsi="Garamond"/>
        </w:rPr>
        <w:t>,</w:t>
      </w:r>
      <w:r w:rsidRPr="00A158DE">
        <w:rPr>
          <w:rFonts w:ascii="Garamond" w:hAnsi="Garamond"/>
        </w:rPr>
        <w:t xml:space="preserve"> and focus schools on its website </w:t>
      </w:r>
      <w:r>
        <w:rPr>
          <w:rFonts w:ascii="Garamond" w:hAnsi="Garamond"/>
        </w:rPr>
        <w:t>or</w:t>
      </w:r>
      <w:r w:rsidRPr="00A158DE">
        <w:rPr>
          <w:rFonts w:ascii="Garamond" w:hAnsi="Garamond"/>
        </w:rPr>
        <w:t xml:space="preserve"> in State report cards.  Additionally</w:t>
      </w:r>
      <w:r>
        <w:rPr>
          <w:rFonts w:ascii="Garamond" w:hAnsi="Garamond"/>
        </w:rPr>
        <w:t>, but not in place of publishing its lists,</w:t>
      </w:r>
      <w:r w:rsidRPr="00A158DE">
        <w:rPr>
          <w:rFonts w:ascii="Garamond" w:hAnsi="Garamond"/>
        </w:rPr>
        <w:t xml:space="preserve"> an SEA </w:t>
      </w:r>
      <w:r>
        <w:rPr>
          <w:rFonts w:ascii="Garamond" w:hAnsi="Garamond"/>
        </w:rPr>
        <w:t xml:space="preserve">could </w:t>
      </w:r>
      <w:r w:rsidRPr="00A158DE">
        <w:rPr>
          <w:rFonts w:ascii="Garamond" w:hAnsi="Garamond"/>
        </w:rPr>
        <w:t xml:space="preserve">provide notice to parents of students attending reward, priority, and focus schools of the school’s designation.  An SEA </w:t>
      </w:r>
      <w:r>
        <w:rPr>
          <w:rFonts w:ascii="Garamond" w:hAnsi="Garamond"/>
        </w:rPr>
        <w:t>could</w:t>
      </w:r>
      <w:r w:rsidRPr="00A158DE">
        <w:rPr>
          <w:rFonts w:ascii="Garamond" w:hAnsi="Garamond"/>
        </w:rPr>
        <w:t xml:space="preserve"> provide this notice directly to parents or work with the LEAs within which these schools are located to provide such notice.  </w:t>
      </w:r>
      <w:r>
        <w:rPr>
          <w:rFonts w:ascii="Garamond" w:hAnsi="Garamond"/>
        </w:rPr>
        <w:t>An</w:t>
      </w:r>
      <w:r w:rsidRPr="00A158DE">
        <w:rPr>
          <w:rFonts w:ascii="Garamond" w:hAnsi="Garamond"/>
        </w:rPr>
        <w:t xml:space="preserve"> SEA and LEA may want to consider using multiple methods of providing this notice to help maximize parental awareness.  An SEA should work with its LEAs to determine the most effective means of disseminating</w:t>
      </w:r>
      <w:r w:rsidR="00A11EE3">
        <w:rPr>
          <w:rFonts w:ascii="Garamond" w:hAnsi="Garamond"/>
        </w:rPr>
        <w:t xml:space="preserve"> this information to parents.  Also see C-20 regarding annual report card requirements.</w:t>
      </w:r>
    </w:p>
    <w:p w:rsidR="00892B58" w:rsidRDefault="00892B58" w:rsidP="000C7BBD">
      <w:pPr>
        <w:widowControl w:val="0"/>
        <w:rPr>
          <w:rFonts w:ascii="Garamond" w:hAnsi="Garamond"/>
        </w:rPr>
      </w:pPr>
    </w:p>
    <w:p w:rsidR="00892B58" w:rsidRPr="000F693E" w:rsidRDefault="00892B58" w:rsidP="000C7BBD">
      <w:pPr>
        <w:pStyle w:val="ListParagraph"/>
        <w:widowControl w:val="0"/>
        <w:spacing w:after="0" w:line="240" w:lineRule="auto"/>
        <w:rPr>
          <w:rFonts w:ascii="Garamond" w:hAnsi="Garamond"/>
          <w:b/>
          <w:color w:val="1F497D"/>
          <w:sz w:val="24"/>
        </w:rPr>
      </w:pPr>
      <w:r w:rsidRPr="000F693E">
        <w:rPr>
          <w:rFonts w:ascii="Garamond" w:hAnsi="Garamond"/>
          <w:b/>
          <w:i/>
          <w:color w:val="1F497D"/>
          <w:sz w:val="24"/>
          <w:u w:val="single"/>
        </w:rPr>
        <w:t>Recognizing and Rewarding Reward Schools</w:t>
      </w:r>
    </w:p>
    <w:p w:rsidR="00892B58" w:rsidRPr="00881A3D" w:rsidRDefault="00892B58" w:rsidP="000C7BBD">
      <w:pPr>
        <w:pStyle w:val="ListParagraph"/>
        <w:widowControl w:val="0"/>
        <w:spacing w:after="0" w:line="240" w:lineRule="auto"/>
        <w:ind w:hanging="720"/>
        <w:rPr>
          <w:rFonts w:ascii="Garamond" w:hAnsi="Garamond"/>
          <w:b/>
          <w:sz w:val="24"/>
        </w:rPr>
      </w:pPr>
    </w:p>
    <w:p w:rsidR="00892B58" w:rsidRPr="00881A3D" w:rsidRDefault="0074136E" w:rsidP="000C7BBD">
      <w:pPr>
        <w:pStyle w:val="ListParagraph"/>
        <w:widowControl w:val="0"/>
        <w:spacing w:after="0" w:line="240" w:lineRule="auto"/>
        <w:ind w:hanging="720"/>
        <w:rPr>
          <w:rFonts w:ascii="Garamond" w:hAnsi="Garamond"/>
          <w:b/>
          <w:sz w:val="24"/>
        </w:rPr>
      </w:pPr>
      <w:r>
        <w:rPr>
          <w:rFonts w:ascii="Garamond" w:hAnsi="Garamond"/>
          <w:b/>
          <w:sz w:val="24"/>
        </w:rPr>
        <w:t>C-3</w:t>
      </w:r>
      <w:r w:rsidR="002B20FA">
        <w:rPr>
          <w:rFonts w:ascii="Garamond" w:hAnsi="Garamond"/>
          <w:b/>
          <w:sz w:val="24"/>
        </w:rPr>
        <w:t>1</w:t>
      </w:r>
      <w:r w:rsidR="00892B58" w:rsidRPr="00881A3D">
        <w:rPr>
          <w:rFonts w:ascii="Garamond" w:hAnsi="Garamond"/>
          <w:b/>
          <w:sz w:val="24"/>
        </w:rPr>
        <w:t>.</w:t>
      </w:r>
      <w:r w:rsidR="00892B58" w:rsidRPr="00881A3D">
        <w:rPr>
          <w:rFonts w:ascii="Garamond" w:hAnsi="Garamond"/>
          <w:b/>
          <w:sz w:val="24"/>
        </w:rPr>
        <w:tab/>
        <w:t>Must an SEA provide rewards to all reward schools?</w:t>
      </w:r>
    </w:p>
    <w:p w:rsidR="00892B58" w:rsidRPr="00881A3D" w:rsidRDefault="00892B58" w:rsidP="000C7BBD">
      <w:pPr>
        <w:pStyle w:val="ListParagraph"/>
        <w:widowControl w:val="0"/>
        <w:spacing w:after="0" w:line="240" w:lineRule="auto"/>
        <w:ind w:hanging="720"/>
        <w:rPr>
          <w:rFonts w:ascii="Garamond" w:hAnsi="Garamond"/>
          <w:b/>
          <w:sz w:val="24"/>
        </w:rPr>
      </w:pPr>
    </w:p>
    <w:p w:rsidR="00892B58" w:rsidRPr="00881A3D" w:rsidRDefault="00892B58" w:rsidP="000C7BBD">
      <w:pPr>
        <w:pStyle w:val="ListParagraph"/>
        <w:widowControl w:val="0"/>
        <w:spacing w:after="0" w:line="240" w:lineRule="auto"/>
        <w:ind w:left="0"/>
        <w:rPr>
          <w:rFonts w:ascii="Garamond" w:hAnsi="Garamond"/>
          <w:sz w:val="24"/>
        </w:rPr>
      </w:pPr>
      <w:r w:rsidRPr="00881A3D">
        <w:rPr>
          <w:rFonts w:ascii="Garamond" w:hAnsi="Garamond"/>
          <w:sz w:val="24"/>
        </w:rPr>
        <w:t xml:space="preserve">No.  An SEA must recognize all reward schools, but it has the discretion to decide whether, and if so, how, to reward them.  </w:t>
      </w:r>
      <w:r>
        <w:rPr>
          <w:rFonts w:ascii="Garamond" w:hAnsi="Garamond"/>
          <w:sz w:val="24"/>
        </w:rPr>
        <w:t xml:space="preserve">For example, an SEA might take into account school poverty levels in rewarding high-performing schools.  The Department encourages SEAs to consider giving priority for rewards to high-progress schools and schools with higher poverty levels.  </w:t>
      </w:r>
      <w:r w:rsidRPr="00881A3D">
        <w:rPr>
          <w:rFonts w:ascii="Garamond" w:hAnsi="Garamond"/>
          <w:sz w:val="24"/>
        </w:rPr>
        <w:t>In addition</w:t>
      </w:r>
      <w:r>
        <w:rPr>
          <w:rFonts w:ascii="Garamond" w:hAnsi="Garamond"/>
          <w:sz w:val="24"/>
        </w:rPr>
        <w:t>, the</w:t>
      </w:r>
      <w:r w:rsidRPr="00881A3D">
        <w:rPr>
          <w:rFonts w:ascii="Garamond" w:hAnsi="Garamond"/>
          <w:sz w:val="24"/>
        </w:rPr>
        <w:t xml:space="preserve"> SEA </w:t>
      </w:r>
      <w:r>
        <w:rPr>
          <w:rFonts w:ascii="Garamond" w:hAnsi="Garamond"/>
          <w:sz w:val="24"/>
        </w:rPr>
        <w:t xml:space="preserve">should </w:t>
      </w:r>
      <w:r w:rsidRPr="00881A3D">
        <w:rPr>
          <w:rFonts w:ascii="Garamond" w:hAnsi="Garamond"/>
          <w:sz w:val="24"/>
        </w:rPr>
        <w:t xml:space="preserve">ensure that </w:t>
      </w:r>
      <w:r>
        <w:rPr>
          <w:rFonts w:ascii="Garamond" w:hAnsi="Garamond"/>
          <w:sz w:val="24"/>
        </w:rPr>
        <w:t>any</w:t>
      </w:r>
      <w:r w:rsidRPr="00881A3D">
        <w:rPr>
          <w:rFonts w:ascii="Garamond" w:hAnsi="Garamond"/>
          <w:sz w:val="24"/>
        </w:rPr>
        <w:t xml:space="preserve"> criteria </w:t>
      </w:r>
      <w:r>
        <w:rPr>
          <w:rFonts w:ascii="Garamond" w:hAnsi="Garamond"/>
          <w:sz w:val="24"/>
        </w:rPr>
        <w:t xml:space="preserve">for rewards </w:t>
      </w:r>
      <w:r w:rsidRPr="00881A3D">
        <w:rPr>
          <w:rFonts w:ascii="Garamond" w:hAnsi="Garamond"/>
          <w:sz w:val="24"/>
        </w:rPr>
        <w:t xml:space="preserve">are </w:t>
      </w:r>
      <w:r>
        <w:rPr>
          <w:rFonts w:ascii="Garamond" w:hAnsi="Garamond"/>
          <w:sz w:val="24"/>
        </w:rPr>
        <w:t>shared with</w:t>
      </w:r>
      <w:r w:rsidRPr="00881A3D">
        <w:rPr>
          <w:rFonts w:ascii="Garamond" w:hAnsi="Garamond"/>
          <w:sz w:val="24"/>
        </w:rPr>
        <w:t xml:space="preserve"> all LEAs and schools. </w:t>
      </w:r>
    </w:p>
    <w:p w:rsidR="00892B58" w:rsidRPr="00881A3D" w:rsidRDefault="00892B58" w:rsidP="000C7BBD">
      <w:pPr>
        <w:pStyle w:val="ListParagraph"/>
        <w:spacing w:after="0" w:line="240" w:lineRule="auto"/>
        <w:ind w:left="0"/>
        <w:rPr>
          <w:rFonts w:ascii="Garamond" w:hAnsi="Garamond"/>
          <w:sz w:val="24"/>
        </w:rPr>
      </w:pPr>
    </w:p>
    <w:p w:rsidR="00892B58" w:rsidRPr="00881A3D" w:rsidRDefault="00892B58" w:rsidP="000C7BBD">
      <w:pPr>
        <w:pStyle w:val="ListParagraph"/>
        <w:spacing w:after="0" w:line="240" w:lineRule="auto"/>
        <w:ind w:hanging="720"/>
        <w:rPr>
          <w:rFonts w:ascii="Garamond" w:hAnsi="Garamond"/>
          <w:b/>
          <w:sz w:val="24"/>
        </w:rPr>
      </w:pPr>
      <w:r>
        <w:rPr>
          <w:rFonts w:ascii="Garamond" w:hAnsi="Garamond"/>
          <w:b/>
          <w:sz w:val="24"/>
        </w:rPr>
        <w:t>C-3</w:t>
      </w:r>
      <w:r w:rsidR="002B20FA">
        <w:rPr>
          <w:rFonts w:ascii="Garamond" w:hAnsi="Garamond"/>
          <w:b/>
          <w:sz w:val="24"/>
        </w:rPr>
        <w:t>2</w:t>
      </w:r>
      <w:r w:rsidRPr="00881A3D">
        <w:rPr>
          <w:rFonts w:ascii="Garamond" w:hAnsi="Garamond"/>
          <w:b/>
          <w:sz w:val="24"/>
        </w:rPr>
        <w:t>.</w:t>
      </w:r>
      <w:r w:rsidRPr="00881A3D">
        <w:rPr>
          <w:rFonts w:ascii="Garamond" w:hAnsi="Garamond"/>
          <w:b/>
          <w:sz w:val="24"/>
        </w:rPr>
        <w:tab/>
        <w:t>What are examples of the ways in which an SEA may recognize or reward schools?</w:t>
      </w:r>
    </w:p>
    <w:p w:rsidR="00892B58" w:rsidRPr="00881A3D" w:rsidRDefault="00892B58" w:rsidP="000C7BBD">
      <w:pPr>
        <w:pStyle w:val="ListParagraph"/>
        <w:spacing w:after="0" w:line="240" w:lineRule="auto"/>
        <w:ind w:left="0"/>
        <w:rPr>
          <w:rFonts w:ascii="Garamond" w:hAnsi="Garamond"/>
          <w:sz w:val="24"/>
        </w:rPr>
      </w:pPr>
    </w:p>
    <w:p w:rsidR="00892B58" w:rsidRPr="00881A3D" w:rsidRDefault="00892B58" w:rsidP="000C7BBD">
      <w:pPr>
        <w:rPr>
          <w:rFonts w:ascii="Garamond" w:hAnsi="Garamond"/>
          <w:smallCaps/>
        </w:rPr>
      </w:pPr>
      <w:r w:rsidRPr="00881A3D">
        <w:rPr>
          <w:rFonts w:ascii="Garamond" w:hAnsi="Garamond"/>
        </w:rPr>
        <w:t xml:space="preserve">Examples of appropriate recognition and rewards include: </w:t>
      </w:r>
      <w:r w:rsidR="00A7180C">
        <w:rPr>
          <w:rFonts w:ascii="Garamond" w:hAnsi="Garamond"/>
        </w:rPr>
        <w:t xml:space="preserve"> </w:t>
      </w:r>
      <w:r w:rsidRPr="00881A3D">
        <w:rPr>
          <w:rFonts w:ascii="Garamond" w:hAnsi="Garamond"/>
        </w:rPr>
        <w:t>public recognition including visits by senior State officials such as the chief State school officer, the Governor, or another high-ranking State official; sending press releases to local media outlets; banners or plaques; special professional development opportunities; and financial rewards</w:t>
      </w:r>
      <w:r>
        <w:rPr>
          <w:rFonts w:ascii="Garamond" w:hAnsi="Garamond"/>
        </w:rPr>
        <w:t>, including financial support to enable such a school to partner with and improve a lower-performing school</w:t>
      </w:r>
      <w:r w:rsidRPr="00881A3D">
        <w:rPr>
          <w:rFonts w:ascii="Garamond" w:hAnsi="Garamond"/>
        </w:rPr>
        <w:t xml:space="preserve">.  </w:t>
      </w:r>
      <w:r>
        <w:rPr>
          <w:rFonts w:ascii="Garamond" w:hAnsi="Garamond"/>
        </w:rPr>
        <w:t>As noted in B-16, an SEA may use funds reserved under ESEA section 1117(c)(2)(A) to provide financial rewards to such schools.</w:t>
      </w:r>
    </w:p>
    <w:p w:rsidR="00892B58" w:rsidRPr="00881A3D" w:rsidRDefault="00892B58" w:rsidP="000C7BBD">
      <w:pPr>
        <w:pStyle w:val="ListParagraph"/>
        <w:spacing w:after="0" w:line="240" w:lineRule="auto"/>
        <w:ind w:left="0"/>
        <w:rPr>
          <w:rFonts w:ascii="Garamond" w:hAnsi="Garamond"/>
          <w:sz w:val="24"/>
        </w:rPr>
      </w:pPr>
    </w:p>
    <w:p w:rsidR="00892B58" w:rsidRPr="00881A3D" w:rsidRDefault="00892B58" w:rsidP="000C7BBD">
      <w:pPr>
        <w:pStyle w:val="ListParagraph"/>
        <w:spacing w:after="0" w:line="240" w:lineRule="auto"/>
        <w:ind w:hanging="720"/>
        <w:rPr>
          <w:rFonts w:ascii="Garamond" w:hAnsi="Garamond"/>
          <w:b/>
          <w:sz w:val="24"/>
        </w:rPr>
      </w:pPr>
      <w:r>
        <w:rPr>
          <w:rFonts w:ascii="Garamond" w:hAnsi="Garamond"/>
          <w:b/>
          <w:sz w:val="24"/>
        </w:rPr>
        <w:t>C-3</w:t>
      </w:r>
      <w:r w:rsidR="002B20FA">
        <w:rPr>
          <w:rFonts w:ascii="Garamond" w:hAnsi="Garamond"/>
          <w:b/>
          <w:sz w:val="24"/>
        </w:rPr>
        <w:t>3</w:t>
      </w:r>
      <w:r w:rsidRPr="00881A3D">
        <w:rPr>
          <w:rFonts w:ascii="Garamond" w:hAnsi="Garamond"/>
          <w:b/>
          <w:sz w:val="24"/>
        </w:rPr>
        <w:t>.</w:t>
      </w:r>
      <w:r w:rsidRPr="00881A3D">
        <w:rPr>
          <w:rFonts w:ascii="Garamond" w:hAnsi="Garamond"/>
          <w:b/>
          <w:sz w:val="24"/>
        </w:rPr>
        <w:tab/>
        <w:t>When must an SEA begin providing recognition and, if it chooses, rewards to reward schools?</w:t>
      </w:r>
    </w:p>
    <w:p w:rsidR="00892B58" w:rsidRPr="00881A3D" w:rsidRDefault="00892B58" w:rsidP="000C7BBD">
      <w:pPr>
        <w:pStyle w:val="ListParagraph"/>
        <w:spacing w:after="0" w:line="240" w:lineRule="auto"/>
        <w:ind w:hanging="720"/>
        <w:rPr>
          <w:rFonts w:ascii="Garamond" w:hAnsi="Garamond"/>
          <w:b/>
          <w:sz w:val="24"/>
        </w:rPr>
      </w:pPr>
    </w:p>
    <w:p w:rsidR="00892B58" w:rsidRPr="00881A3D" w:rsidRDefault="00892B58" w:rsidP="000C7BBD">
      <w:pPr>
        <w:pStyle w:val="ColorfulList-Accent13"/>
        <w:spacing w:after="0" w:line="240" w:lineRule="auto"/>
        <w:ind w:left="0"/>
        <w:rPr>
          <w:rFonts w:ascii="Garamond" w:hAnsi="Garamond"/>
          <w:sz w:val="24"/>
        </w:rPr>
      </w:pPr>
      <w:r w:rsidRPr="00881A3D">
        <w:rPr>
          <w:rFonts w:ascii="Garamond" w:hAnsi="Garamond"/>
          <w:sz w:val="24"/>
        </w:rPr>
        <w:t xml:space="preserve">An SEA must provide annual recognition and, if it chooses, rewards to reward schools beginning with the schools that are identified as reward schools in the SEA’s request for </w:t>
      </w:r>
      <w:r>
        <w:rPr>
          <w:rFonts w:ascii="Garamond" w:hAnsi="Garamond"/>
          <w:sz w:val="24"/>
        </w:rPr>
        <w:t>this flexibility</w:t>
      </w:r>
      <w:r w:rsidRPr="00881A3D">
        <w:rPr>
          <w:rFonts w:ascii="Garamond" w:hAnsi="Garamond"/>
          <w:sz w:val="24"/>
        </w:rPr>
        <w:t xml:space="preserve">.  The recognition and, if the SEA chooses, rewards that are provided to these schools need not be provided during the </w:t>
      </w:r>
      <w:r>
        <w:rPr>
          <w:rFonts w:ascii="Garamond" w:hAnsi="Garamond"/>
          <w:sz w:val="24"/>
        </w:rPr>
        <w:t>2011</w:t>
      </w:r>
      <w:r w:rsidRPr="00881A3D">
        <w:rPr>
          <w:rFonts w:ascii="Garamond" w:hAnsi="Garamond"/>
          <w:sz w:val="24"/>
        </w:rPr>
        <w:t>–</w:t>
      </w:r>
      <w:r>
        <w:rPr>
          <w:rFonts w:ascii="Garamond" w:hAnsi="Garamond"/>
          <w:sz w:val="24"/>
        </w:rPr>
        <w:t>2012</w:t>
      </w:r>
      <w:r w:rsidRPr="00881A3D">
        <w:rPr>
          <w:rFonts w:ascii="Garamond" w:hAnsi="Garamond"/>
          <w:sz w:val="24"/>
        </w:rPr>
        <w:t xml:space="preserve"> school year, but should be provided as soon as is practicable thereafter.</w:t>
      </w:r>
    </w:p>
    <w:p w:rsidR="00892B58" w:rsidRPr="000F693E" w:rsidRDefault="00892B58" w:rsidP="00703D12">
      <w:pPr>
        <w:pStyle w:val="ListParagraph"/>
        <w:keepNext/>
        <w:spacing w:after="0" w:line="240" w:lineRule="auto"/>
        <w:rPr>
          <w:rFonts w:ascii="Garamond" w:hAnsi="Garamond"/>
          <w:b/>
          <w:color w:val="1F497D"/>
          <w:sz w:val="24"/>
        </w:rPr>
      </w:pPr>
      <w:r w:rsidRPr="00881A3D">
        <w:rPr>
          <w:rFonts w:ascii="Garamond" w:hAnsi="Garamond"/>
          <w:sz w:val="24"/>
        </w:rPr>
        <w:lastRenderedPageBreak/>
        <w:br/>
      </w:r>
      <w:r w:rsidRPr="000F693E">
        <w:rPr>
          <w:rFonts w:ascii="Garamond" w:hAnsi="Garamond"/>
          <w:b/>
          <w:i/>
          <w:color w:val="1F497D"/>
          <w:sz w:val="24"/>
          <w:u w:val="single"/>
        </w:rPr>
        <w:t>Implementing Interventions in Priority Schools</w:t>
      </w:r>
    </w:p>
    <w:p w:rsidR="00892B58" w:rsidRPr="00881A3D" w:rsidRDefault="00892B58" w:rsidP="00703D12">
      <w:pPr>
        <w:pStyle w:val="ColorfulList-Accent13"/>
        <w:keepNext/>
        <w:spacing w:after="0" w:line="240" w:lineRule="auto"/>
        <w:ind w:hanging="720"/>
        <w:rPr>
          <w:rFonts w:ascii="Garamond" w:hAnsi="Garamond"/>
          <w:b/>
          <w:sz w:val="24"/>
        </w:rPr>
      </w:pPr>
    </w:p>
    <w:p w:rsidR="00892B58" w:rsidRPr="00881A3D" w:rsidRDefault="00892B58" w:rsidP="00703D12">
      <w:pPr>
        <w:pStyle w:val="ColorfulList-Accent13"/>
        <w:keepNext/>
        <w:spacing w:after="0" w:line="240" w:lineRule="auto"/>
        <w:ind w:hanging="720"/>
        <w:rPr>
          <w:rFonts w:ascii="Garamond" w:hAnsi="Garamond"/>
          <w:b/>
          <w:sz w:val="24"/>
        </w:rPr>
      </w:pPr>
      <w:r>
        <w:rPr>
          <w:rFonts w:ascii="Garamond" w:hAnsi="Garamond"/>
          <w:b/>
          <w:sz w:val="24"/>
        </w:rPr>
        <w:t>C-3</w:t>
      </w:r>
      <w:r w:rsidR="002B20FA">
        <w:rPr>
          <w:rFonts w:ascii="Garamond" w:hAnsi="Garamond"/>
          <w:b/>
          <w:sz w:val="24"/>
        </w:rPr>
        <w:t>4</w:t>
      </w:r>
      <w:r w:rsidRPr="00881A3D">
        <w:rPr>
          <w:rFonts w:ascii="Garamond" w:hAnsi="Garamond"/>
          <w:b/>
          <w:sz w:val="24"/>
        </w:rPr>
        <w:t>.</w:t>
      </w:r>
      <w:r>
        <w:rPr>
          <w:rFonts w:ascii="Garamond" w:hAnsi="Garamond"/>
          <w:b/>
          <w:sz w:val="24"/>
        </w:rPr>
        <w:t xml:space="preserve">  </w:t>
      </w:r>
      <w:r w:rsidRPr="00881A3D">
        <w:rPr>
          <w:rFonts w:ascii="Garamond" w:hAnsi="Garamond"/>
          <w:b/>
          <w:sz w:val="24"/>
        </w:rPr>
        <w:t xml:space="preserve">What </w:t>
      </w:r>
      <w:r>
        <w:rPr>
          <w:rFonts w:ascii="Garamond" w:hAnsi="Garamond"/>
          <w:b/>
          <w:sz w:val="24"/>
        </w:rPr>
        <w:t>interventions</w:t>
      </w:r>
      <w:r w:rsidRPr="00881A3D">
        <w:rPr>
          <w:rFonts w:ascii="Garamond" w:hAnsi="Garamond"/>
          <w:b/>
          <w:sz w:val="24"/>
        </w:rPr>
        <w:t xml:space="preserve"> must </w:t>
      </w:r>
      <w:r>
        <w:rPr>
          <w:rFonts w:ascii="Garamond" w:hAnsi="Garamond"/>
          <w:b/>
          <w:sz w:val="24"/>
        </w:rPr>
        <w:t xml:space="preserve">an </w:t>
      </w:r>
      <w:r w:rsidRPr="00881A3D">
        <w:rPr>
          <w:rFonts w:ascii="Garamond" w:hAnsi="Garamond"/>
          <w:b/>
          <w:sz w:val="24"/>
        </w:rPr>
        <w:t>LEA implement in its priority schools?</w:t>
      </w:r>
    </w:p>
    <w:p w:rsidR="00892B58" w:rsidRPr="00881A3D" w:rsidRDefault="00892B58" w:rsidP="00703D12">
      <w:pPr>
        <w:pStyle w:val="ColorfulList-Accent13"/>
        <w:keepNext/>
        <w:spacing w:after="0" w:line="240" w:lineRule="auto"/>
        <w:ind w:hanging="720"/>
        <w:rPr>
          <w:rFonts w:ascii="Garamond" w:hAnsi="Garamond"/>
          <w:b/>
          <w:sz w:val="24"/>
        </w:rPr>
      </w:pPr>
    </w:p>
    <w:p w:rsidR="00892B58" w:rsidRPr="002633ED" w:rsidRDefault="00892B58" w:rsidP="00703D12">
      <w:pPr>
        <w:pStyle w:val="ColorfulList-Accent13"/>
        <w:keepNext/>
        <w:spacing w:after="0" w:line="240" w:lineRule="auto"/>
        <w:ind w:left="0"/>
        <w:rPr>
          <w:rFonts w:ascii="Garamond" w:hAnsi="Garamond"/>
          <w:b/>
          <w:sz w:val="24"/>
        </w:rPr>
      </w:pPr>
      <w:r w:rsidRPr="00881A3D">
        <w:rPr>
          <w:rFonts w:ascii="Garamond" w:hAnsi="Garamond"/>
          <w:sz w:val="24"/>
        </w:rPr>
        <w:t>A</w:t>
      </w:r>
      <w:r>
        <w:rPr>
          <w:rFonts w:ascii="Garamond" w:hAnsi="Garamond"/>
          <w:sz w:val="24"/>
        </w:rPr>
        <w:t>n</w:t>
      </w:r>
      <w:r w:rsidRPr="00881A3D">
        <w:rPr>
          <w:rFonts w:ascii="Garamond" w:hAnsi="Garamond"/>
          <w:sz w:val="24"/>
        </w:rPr>
        <w:t xml:space="preserve"> LEA that has a priority school must implement intervention</w:t>
      </w:r>
      <w:r>
        <w:rPr>
          <w:rFonts w:ascii="Garamond" w:hAnsi="Garamond"/>
          <w:sz w:val="24"/>
        </w:rPr>
        <w:t>s</w:t>
      </w:r>
      <w:r w:rsidRPr="00881A3D">
        <w:rPr>
          <w:rFonts w:ascii="Garamond" w:hAnsi="Garamond"/>
          <w:sz w:val="24"/>
        </w:rPr>
        <w:t xml:space="preserve"> </w:t>
      </w:r>
      <w:r>
        <w:rPr>
          <w:rFonts w:ascii="Garamond" w:hAnsi="Garamond"/>
          <w:sz w:val="24"/>
        </w:rPr>
        <w:t xml:space="preserve">aligned with the turnaround principles, which are defined in the document titled </w:t>
      </w:r>
      <w:r>
        <w:rPr>
          <w:rFonts w:ascii="Garamond" w:hAnsi="Garamond"/>
          <w:i/>
          <w:sz w:val="24"/>
        </w:rPr>
        <w:t>ESEA Flexibility</w:t>
      </w:r>
      <w:r>
        <w:rPr>
          <w:rFonts w:ascii="Garamond" w:hAnsi="Garamond"/>
          <w:sz w:val="24"/>
        </w:rPr>
        <w:t xml:space="preserve">.  An LEA may also implement any of the four SIG models </w:t>
      </w:r>
      <w:r w:rsidRPr="00881A3D">
        <w:rPr>
          <w:rFonts w:ascii="Garamond" w:hAnsi="Garamond"/>
        </w:rPr>
        <w:t xml:space="preserve">— </w:t>
      </w:r>
      <w:r w:rsidRPr="002633ED">
        <w:rPr>
          <w:rFonts w:ascii="Garamond" w:hAnsi="Garamond"/>
          <w:sz w:val="24"/>
        </w:rPr>
        <w:t xml:space="preserve">the turnaround model, the restart model, the school closure model, </w:t>
      </w:r>
      <w:r>
        <w:rPr>
          <w:rFonts w:ascii="Garamond" w:hAnsi="Garamond"/>
          <w:sz w:val="24"/>
        </w:rPr>
        <w:t xml:space="preserve">and </w:t>
      </w:r>
      <w:r w:rsidRPr="002633ED">
        <w:rPr>
          <w:rFonts w:ascii="Garamond" w:hAnsi="Garamond"/>
          <w:sz w:val="24"/>
        </w:rPr>
        <w:t>the transformation model</w:t>
      </w:r>
      <w:r>
        <w:rPr>
          <w:rFonts w:ascii="Garamond" w:hAnsi="Garamond"/>
          <w:sz w:val="24"/>
        </w:rPr>
        <w:t xml:space="preserve"> </w:t>
      </w:r>
      <w:r w:rsidRPr="00881A3D">
        <w:rPr>
          <w:rFonts w:ascii="Garamond" w:hAnsi="Garamond"/>
        </w:rPr>
        <w:t xml:space="preserve">— </w:t>
      </w:r>
      <w:r>
        <w:rPr>
          <w:rFonts w:ascii="Garamond" w:hAnsi="Garamond"/>
          <w:sz w:val="24"/>
        </w:rPr>
        <w:t xml:space="preserve">in its priority schools.  </w:t>
      </w:r>
    </w:p>
    <w:p w:rsidR="00892B58" w:rsidRPr="002633ED" w:rsidRDefault="00892B58" w:rsidP="000C7BBD">
      <w:pPr>
        <w:pStyle w:val="ColorfulList-Accent13"/>
        <w:spacing w:after="0" w:line="240" w:lineRule="auto"/>
        <w:ind w:hanging="720"/>
        <w:rPr>
          <w:rFonts w:ascii="Garamond" w:hAnsi="Garamond"/>
          <w:b/>
          <w:sz w:val="24"/>
        </w:rPr>
      </w:pPr>
    </w:p>
    <w:p w:rsidR="00892B58" w:rsidRDefault="00892B58" w:rsidP="000C7BBD">
      <w:pPr>
        <w:pStyle w:val="ColorfulList-Accent13"/>
        <w:spacing w:after="0" w:line="240" w:lineRule="auto"/>
        <w:ind w:hanging="720"/>
        <w:rPr>
          <w:rFonts w:ascii="Garamond" w:hAnsi="Garamond"/>
          <w:sz w:val="24"/>
        </w:rPr>
      </w:pPr>
      <w:r>
        <w:rPr>
          <w:rFonts w:ascii="Garamond" w:hAnsi="Garamond"/>
          <w:b/>
          <w:sz w:val="24"/>
        </w:rPr>
        <w:t>C-3</w:t>
      </w:r>
      <w:r w:rsidR="002B20FA">
        <w:rPr>
          <w:rFonts w:ascii="Garamond" w:hAnsi="Garamond"/>
          <w:b/>
          <w:sz w:val="24"/>
        </w:rPr>
        <w:t>5</w:t>
      </w:r>
      <w:r>
        <w:rPr>
          <w:rFonts w:ascii="Garamond" w:hAnsi="Garamond"/>
          <w:b/>
          <w:sz w:val="24"/>
        </w:rPr>
        <w:t>.</w:t>
      </w:r>
      <w:r>
        <w:rPr>
          <w:rFonts w:ascii="Garamond" w:hAnsi="Garamond"/>
          <w:b/>
          <w:sz w:val="24"/>
        </w:rPr>
        <w:tab/>
        <w:t xml:space="preserve">How </w:t>
      </w:r>
      <w:r w:rsidR="00A11EE3">
        <w:rPr>
          <w:rFonts w:ascii="Garamond" w:hAnsi="Garamond"/>
          <w:b/>
          <w:sz w:val="24"/>
        </w:rPr>
        <w:t>may</w:t>
      </w:r>
      <w:r>
        <w:rPr>
          <w:rFonts w:ascii="Garamond" w:hAnsi="Garamond"/>
          <w:b/>
          <w:sz w:val="24"/>
        </w:rPr>
        <w:t xml:space="preserve"> an LEA’s interventions in priority schools meet the turnaround principle regarding redesigning the school day, week, or year to include additional time for student learning and teacher collaboration?</w:t>
      </w:r>
    </w:p>
    <w:p w:rsidR="00892B58" w:rsidRDefault="00892B58" w:rsidP="000C7BBD">
      <w:pPr>
        <w:pStyle w:val="ColorfulList-Accent13"/>
        <w:spacing w:after="0" w:line="240" w:lineRule="auto"/>
        <w:ind w:hanging="720"/>
        <w:rPr>
          <w:rFonts w:ascii="Garamond" w:hAnsi="Garamond"/>
          <w:sz w:val="24"/>
        </w:rPr>
      </w:pPr>
    </w:p>
    <w:p w:rsidR="00892B58" w:rsidRDefault="00892B58" w:rsidP="000C7BBD">
      <w:pPr>
        <w:pStyle w:val="ColorfulList-Accent13"/>
        <w:spacing w:after="0" w:line="240" w:lineRule="auto"/>
        <w:ind w:left="0"/>
        <w:rPr>
          <w:rFonts w:ascii="Garamond" w:hAnsi="Garamond"/>
          <w:sz w:val="24"/>
        </w:rPr>
      </w:pPr>
      <w:r>
        <w:rPr>
          <w:rFonts w:ascii="Garamond" w:hAnsi="Garamond"/>
          <w:sz w:val="24"/>
        </w:rPr>
        <w:t xml:space="preserve">An LEA has flexibility in </w:t>
      </w:r>
      <w:r w:rsidR="00A11EE3">
        <w:rPr>
          <w:rFonts w:ascii="Garamond" w:hAnsi="Garamond"/>
          <w:sz w:val="24"/>
        </w:rPr>
        <w:t xml:space="preserve">determining </w:t>
      </w:r>
      <w:r>
        <w:rPr>
          <w:rFonts w:ascii="Garamond" w:hAnsi="Garamond"/>
          <w:sz w:val="24"/>
        </w:rPr>
        <w:t xml:space="preserve">how </w:t>
      </w:r>
      <w:r w:rsidR="00A11EE3">
        <w:rPr>
          <w:rFonts w:ascii="Garamond" w:hAnsi="Garamond"/>
          <w:sz w:val="24"/>
        </w:rPr>
        <w:t xml:space="preserve">to </w:t>
      </w:r>
      <w:r>
        <w:rPr>
          <w:rFonts w:ascii="Garamond" w:hAnsi="Garamond"/>
          <w:sz w:val="24"/>
        </w:rPr>
        <w:t>meet the turnaround principle regarding redesigning the school day, week, or year</w:t>
      </w:r>
      <w:r w:rsidR="00A11EE3">
        <w:rPr>
          <w:rFonts w:ascii="Garamond" w:hAnsi="Garamond"/>
          <w:sz w:val="24"/>
        </w:rPr>
        <w:t xml:space="preserve"> in a priority school</w:t>
      </w:r>
      <w:r>
        <w:rPr>
          <w:rFonts w:ascii="Garamond" w:hAnsi="Garamond"/>
          <w:sz w:val="24"/>
        </w:rPr>
        <w:t xml:space="preserve">.  An LEA should examine the current use of time in the school and redesign the school day, week, or year based on the particular needs of the school.  For example, an LEA may choose to add time to the school day or add days to the school year.  However, an LEA is not required to add time; it may also redesign the school day by, for example, moving to block scheduling to reduce transition time between classes and increase instructional time.  </w:t>
      </w:r>
    </w:p>
    <w:p w:rsidR="00892B58" w:rsidRDefault="00892B58" w:rsidP="000C7BBD">
      <w:pPr>
        <w:pStyle w:val="ColorfulList-Accent13"/>
        <w:spacing w:after="0" w:line="240" w:lineRule="auto"/>
        <w:ind w:left="0"/>
        <w:rPr>
          <w:rFonts w:ascii="Garamond" w:hAnsi="Garamond"/>
          <w:sz w:val="24"/>
        </w:rPr>
      </w:pPr>
    </w:p>
    <w:p w:rsidR="00892B58" w:rsidRDefault="00892B58" w:rsidP="00C623F2">
      <w:pPr>
        <w:pStyle w:val="ColorfulList-Accent13"/>
        <w:spacing w:after="0" w:line="240" w:lineRule="auto"/>
        <w:ind w:hanging="720"/>
        <w:rPr>
          <w:rFonts w:ascii="Garamond" w:hAnsi="Garamond"/>
          <w:b/>
          <w:sz w:val="24"/>
        </w:rPr>
      </w:pPr>
      <w:r>
        <w:rPr>
          <w:rFonts w:ascii="Garamond" w:hAnsi="Garamond"/>
          <w:b/>
          <w:sz w:val="24"/>
        </w:rPr>
        <w:t>C-3</w:t>
      </w:r>
      <w:r w:rsidR="002B20FA">
        <w:rPr>
          <w:rFonts w:ascii="Garamond" w:hAnsi="Garamond"/>
          <w:b/>
          <w:sz w:val="24"/>
        </w:rPr>
        <w:t>6</w:t>
      </w:r>
      <w:r>
        <w:rPr>
          <w:rFonts w:ascii="Garamond" w:hAnsi="Garamond"/>
          <w:b/>
          <w:sz w:val="24"/>
        </w:rPr>
        <w:t>.</w:t>
      </w:r>
      <w:r>
        <w:rPr>
          <w:rFonts w:ascii="Garamond" w:hAnsi="Garamond"/>
          <w:b/>
          <w:sz w:val="24"/>
        </w:rPr>
        <w:tab/>
        <w:t xml:space="preserve">How </w:t>
      </w:r>
      <w:r w:rsidR="00A11EE3">
        <w:rPr>
          <w:rFonts w:ascii="Garamond" w:hAnsi="Garamond"/>
          <w:b/>
          <w:sz w:val="24"/>
        </w:rPr>
        <w:t>may</w:t>
      </w:r>
      <w:r>
        <w:rPr>
          <w:rFonts w:ascii="Garamond" w:hAnsi="Garamond"/>
          <w:b/>
          <w:sz w:val="24"/>
        </w:rPr>
        <w:t xml:space="preserve"> an LEA’s interventions in priority schools meet the turnaround principle regarding </w:t>
      </w:r>
      <w:r w:rsidRPr="00C623F2">
        <w:rPr>
          <w:rFonts w:ascii="Garamond" w:hAnsi="Garamond"/>
          <w:b/>
          <w:sz w:val="24"/>
        </w:rPr>
        <w:t>using data to inform instruction and for continuous improvement</w:t>
      </w:r>
      <w:r>
        <w:rPr>
          <w:rFonts w:ascii="Garamond" w:hAnsi="Garamond"/>
          <w:b/>
          <w:sz w:val="24"/>
        </w:rPr>
        <w:t>?</w:t>
      </w:r>
    </w:p>
    <w:p w:rsidR="00892B58" w:rsidRDefault="00892B58" w:rsidP="00C623F2">
      <w:pPr>
        <w:pStyle w:val="ColorfulList-Accent13"/>
        <w:spacing w:after="0" w:line="240" w:lineRule="auto"/>
        <w:ind w:hanging="720"/>
        <w:rPr>
          <w:rFonts w:ascii="Garamond" w:hAnsi="Garamond"/>
          <w:b/>
          <w:sz w:val="24"/>
        </w:rPr>
      </w:pPr>
    </w:p>
    <w:p w:rsidR="00892B58" w:rsidRPr="006973C9" w:rsidRDefault="00892B58" w:rsidP="006973C9">
      <w:pPr>
        <w:pStyle w:val="ColorfulList-Accent13"/>
        <w:spacing w:after="0" w:line="240" w:lineRule="auto"/>
        <w:ind w:left="0"/>
        <w:rPr>
          <w:rFonts w:ascii="Garamond" w:hAnsi="Garamond"/>
          <w:sz w:val="24"/>
        </w:rPr>
      </w:pPr>
      <w:r>
        <w:rPr>
          <w:rFonts w:ascii="Garamond" w:hAnsi="Garamond"/>
          <w:sz w:val="24"/>
        </w:rPr>
        <w:t xml:space="preserve">An LEA may incorporate multiple strategies for using data to inform instruction and for continuous improvement in priority schools, but at a minimum it must provide time for collaboration on the use of data.  Examples of data that an LEA may wish to consider examining as part of this effort include student outcome data such as student achievement on State assessments and graduation rates, as well as leading indicator data such as the number of minutes within the school day, student participation rates on State assessments, dropout rates, student attendance rates, number and percentage of students completing advanced coursework, discipline incidents, truants, distribution of teachers by performance level on the LEA’s teacher evaluation and </w:t>
      </w:r>
      <w:r w:rsidRPr="006973C9">
        <w:rPr>
          <w:rFonts w:ascii="Garamond" w:hAnsi="Garamond"/>
          <w:sz w:val="24"/>
        </w:rPr>
        <w:t>support system, and</w:t>
      </w:r>
      <w:r w:rsidR="00A11EE3">
        <w:rPr>
          <w:rFonts w:ascii="Garamond" w:hAnsi="Garamond"/>
          <w:sz w:val="24"/>
        </w:rPr>
        <w:t xml:space="preserve"> teacher attendance rate.  An LEA may also wish to examine the results of formative or interim assessments to help improve classroom instruction.</w:t>
      </w:r>
    </w:p>
    <w:p w:rsidR="00892B58" w:rsidRPr="006973C9" w:rsidRDefault="00892B58" w:rsidP="006973C9">
      <w:pPr>
        <w:pStyle w:val="ColorfulList-Accent13"/>
        <w:spacing w:after="0" w:line="240" w:lineRule="auto"/>
        <w:ind w:hanging="720"/>
        <w:rPr>
          <w:rFonts w:ascii="Garamond" w:hAnsi="Garamond"/>
          <w:sz w:val="24"/>
        </w:rPr>
      </w:pPr>
    </w:p>
    <w:p w:rsidR="00892B58" w:rsidRPr="006973C9" w:rsidRDefault="00892B58" w:rsidP="006973C9">
      <w:pPr>
        <w:pStyle w:val="ColorfulList-Accent13"/>
        <w:spacing w:after="0" w:line="240" w:lineRule="auto"/>
        <w:ind w:hanging="720"/>
        <w:rPr>
          <w:rFonts w:ascii="Garamond" w:hAnsi="Garamond"/>
          <w:b/>
          <w:sz w:val="24"/>
        </w:rPr>
      </w:pPr>
      <w:r w:rsidRPr="006973C9">
        <w:rPr>
          <w:rFonts w:ascii="Garamond" w:hAnsi="Garamond"/>
          <w:b/>
          <w:sz w:val="24"/>
        </w:rPr>
        <w:t>C-3</w:t>
      </w:r>
      <w:r w:rsidR="002B20FA">
        <w:rPr>
          <w:rFonts w:ascii="Garamond" w:hAnsi="Garamond"/>
          <w:b/>
          <w:sz w:val="24"/>
        </w:rPr>
        <w:t>7</w:t>
      </w:r>
      <w:r>
        <w:rPr>
          <w:rFonts w:ascii="Garamond" w:hAnsi="Garamond"/>
          <w:b/>
          <w:sz w:val="24"/>
        </w:rPr>
        <w:t>.</w:t>
      </w:r>
      <w:r>
        <w:rPr>
          <w:rFonts w:ascii="Garamond" w:hAnsi="Garamond"/>
          <w:b/>
          <w:sz w:val="24"/>
        </w:rPr>
        <w:tab/>
        <w:t xml:space="preserve">How </w:t>
      </w:r>
      <w:r w:rsidR="00A11EE3">
        <w:rPr>
          <w:rFonts w:ascii="Garamond" w:hAnsi="Garamond"/>
          <w:b/>
          <w:sz w:val="24"/>
        </w:rPr>
        <w:t xml:space="preserve">may </w:t>
      </w:r>
      <w:r>
        <w:rPr>
          <w:rFonts w:ascii="Garamond" w:hAnsi="Garamond"/>
          <w:b/>
          <w:sz w:val="24"/>
        </w:rPr>
        <w:t xml:space="preserve">an </w:t>
      </w:r>
      <w:r w:rsidRPr="006973C9">
        <w:rPr>
          <w:rFonts w:ascii="Garamond" w:hAnsi="Garamond"/>
          <w:b/>
          <w:sz w:val="24"/>
        </w:rPr>
        <w:t>LEA’s interventions in priority schools meet the turnaround principle regarding ongoing mechanisms for family and community engagement?</w:t>
      </w:r>
    </w:p>
    <w:p w:rsidR="00892B58" w:rsidRDefault="00892B58" w:rsidP="006973C9">
      <w:pPr>
        <w:pStyle w:val="ColorfulList-Accent13"/>
        <w:spacing w:after="0" w:line="240" w:lineRule="auto"/>
        <w:ind w:left="0"/>
        <w:rPr>
          <w:rFonts w:ascii="Garamond" w:hAnsi="Garamond"/>
          <w:sz w:val="24"/>
        </w:rPr>
      </w:pPr>
    </w:p>
    <w:p w:rsidR="00892B58" w:rsidRPr="006973C9" w:rsidRDefault="00892B58" w:rsidP="006973C9">
      <w:pPr>
        <w:pStyle w:val="ColorfulList-Accent13"/>
        <w:spacing w:after="0" w:line="240" w:lineRule="auto"/>
        <w:ind w:left="0"/>
        <w:rPr>
          <w:rFonts w:ascii="Garamond" w:hAnsi="Garamond"/>
          <w:sz w:val="24"/>
        </w:rPr>
      </w:pPr>
      <w:r>
        <w:rPr>
          <w:rFonts w:ascii="Garamond" w:hAnsi="Garamond"/>
          <w:sz w:val="24"/>
        </w:rPr>
        <w:t xml:space="preserve">To ensure that </w:t>
      </w:r>
      <w:r w:rsidR="00A11EE3">
        <w:rPr>
          <w:rFonts w:ascii="Garamond" w:hAnsi="Garamond"/>
          <w:sz w:val="24"/>
        </w:rPr>
        <w:t>it</w:t>
      </w:r>
      <w:r w:rsidRPr="006973C9">
        <w:rPr>
          <w:rFonts w:ascii="Garamond" w:hAnsi="Garamond"/>
          <w:sz w:val="24"/>
        </w:rPr>
        <w:t xml:space="preserve"> provides ongoing mechanisms for fam</w:t>
      </w:r>
      <w:r>
        <w:rPr>
          <w:rFonts w:ascii="Garamond" w:hAnsi="Garamond"/>
          <w:sz w:val="24"/>
        </w:rPr>
        <w:t xml:space="preserve">ily and community engagement, an </w:t>
      </w:r>
      <w:r w:rsidRPr="006973C9">
        <w:rPr>
          <w:rFonts w:ascii="Garamond" w:hAnsi="Garamond"/>
          <w:sz w:val="24"/>
        </w:rPr>
        <w:t>LEA might conduct a community-wide assessment to identify the major factors that significantly affect the academic achievement of students in the school, including an inventory of the resources in the community and the school that could be aligned, integrated, and coordinated to address th</w:t>
      </w:r>
      <w:r>
        <w:rPr>
          <w:rFonts w:ascii="Garamond" w:hAnsi="Garamond"/>
          <w:sz w:val="24"/>
        </w:rPr>
        <w:t xml:space="preserve">ese challenges.  For example, an </w:t>
      </w:r>
      <w:r w:rsidRPr="006973C9">
        <w:rPr>
          <w:rFonts w:ascii="Garamond" w:hAnsi="Garamond"/>
          <w:sz w:val="24"/>
        </w:rPr>
        <w:t xml:space="preserve">LEA might choose to establish organized parent groups, hold public meetings involving parents and community members to review school performance and help develop school improvement plans, use surveys to gauge parent and community satisfaction and support, implement complaint procedures for families, coordinate with local social and health </w:t>
      </w:r>
      <w:r w:rsidRPr="006973C9">
        <w:rPr>
          <w:rFonts w:ascii="Garamond" w:hAnsi="Garamond"/>
          <w:sz w:val="24"/>
        </w:rPr>
        <w:lastRenderedPageBreak/>
        <w:t xml:space="preserve">service providers to help meet student and family needs, provide wraparound services for students, or provide parent education classes (including GED, adult literacy, and ESL programs). </w:t>
      </w:r>
    </w:p>
    <w:p w:rsidR="00892B58" w:rsidRPr="006973C9" w:rsidRDefault="00892B58" w:rsidP="006973C9">
      <w:pPr>
        <w:pStyle w:val="ColorfulList-Accent13"/>
        <w:spacing w:after="0" w:line="240" w:lineRule="auto"/>
        <w:ind w:hanging="720"/>
        <w:rPr>
          <w:rFonts w:ascii="Garamond" w:hAnsi="Garamond"/>
          <w:sz w:val="24"/>
        </w:rPr>
      </w:pPr>
    </w:p>
    <w:p w:rsidR="00892B58" w:rsidRPr="006973C9" w:rsidRDefault="00892B58" w:rsidP="006973C9">
      <w:pPr>
        <w:pStyle w:val="ColorfulList-Accent13"/>
        <w:spacing w:after="0" w:line="240" w:lineRule="auto"/>
        <w:ind w:hanging="720"/>
        <w:rPr>
          <w:rFonts w:ascii="Garamond" w:hAnsi="Garamond"/>
          <w:b/>
          <w:sz w:val="24"/>
        </w:rPr>
      </w:pPr>
      <w:r w:rsidRPr="006973C9">
        <w:rPr>
          <w:rFonts w:ascii="Garamond" w:hAnsi="Garamond"/>
          <w:b/>
          <w:sz w:val="24"/>
        </w:rPr>
        <w:t>C-</w:t>
      </w:r>
      <w:r w:rsidR="0074136E">
        <w:rPr>
          <w:rFonts w:ascii="Garamond" w:hAnsi="Garamond"/>
          <w:b/>
          <w:sz w:val="24"/>
        </w:rPr>
        <w:t>3</w:t>
      </w:r>
      <w:r w:rsidR="002B20FA">
        <w:rPr>
          <w:rFonts w:ascii="Garamond" w:hAnsi="Garamond"/>
          <w:b/>
          <w:sz w:val="24"/>
        </w:rPr>
        <w:t>8</w:t>
      </w:r>
      <w:r>
        <w:rPr>
          <w:rFonts w:ascii="Garamond" w:hAnsi="Garamond"/>
          <w:b/>
          <w:sz w:val="24"/>
        </w:rPr>
        <w:t>.</w:t>
      </w:r>
      <w:r>
        <w:rPr>
          <w:rFonts w:ascii="Garamond" w:hAnsi="Garamond"/>
          <w:b/>
          <w:sz w:val="24"/>
        </w:rPr>
        <w:tab/>
        <w:t xml:space="preserve">How </w:t>
      </w:r>
      <w:r w:rsidR="00A11EE3">
        <w:rPr>
          <w:rFonts w:ascii="Garamond" w:hAnsi="Garamond"/>
          <w:b/>
          <w:sz w:val="24"/>
        </w:rPr>
        <w:t>may</w:t>
      </w:r>
      <w:r>
        <w:rPr>
          <w:rFonts w:ascii="Garamond" w:hAnsi="Garamond"/>
          <w:b/>
          <w:sz w:val="24"/>
        </w:rPr>
        <w:t xml:space="preserve"> an</w:t>
      </w:r>
      <w:r w:rsidRPr="006973C9">
        <w:rPr>
          <w:rFonts w:ascii="Garamond" w:hAnsi="Garamond"/>
          <w:b/>
          <w:sz w:val="24"/>
        </w:rPr>
        <w:t xml:space="preserve"> LEA’s interventions in priority schools meet the turnaround principle </w:t>
      </w:r>
      <w:r w:rsidRPr="000F7FB6">
        <w:rPr>
          <w:rFonts w:ascii="Garamond" w:hAnsi="Garamond"/>
          <w:b/>
          <w:sz w:val="24"/>
        </w:rPr>
        <w:t>regarding establishing a school environment that improves school safety and discipline and addressing other non-academic factors that impact student achievement, such as students’ social, emotional, and health needs</w:t>
      </w:r>
      <w:r w:rsidRPr="006973C9">
        <w:rPr>
          <w:rFonts w:ascii="Garamond" w:hAnsi="Garamond"/>
          <w:b/>
          <w:sz w:val="24"/>
        </w:rPr>
        <w:t>?</w:t>
      </w:r>
    </w:p>
    <w:p w:rsidR="00892B58" w:rsidRPr="006973C9" w:rsidRDefault="00892B58" w:rsidP="006973C9">
      <w:pPr>
        <w:pStyle w:val="ColorfulList-Accent13"/>
        <w:spacing w:after="0" w:line="240" w:lineRule="auto"/>
        <w:ind w:hanging="720"/>
        <w:rPr>
          <w:rFonts w:ascii="Garamond" w:hAnsi="Garamond"/>
          <w:sz w:val="24"/>
        </w:rPr>
      </w:pPr>
    </w:p>
    <w:p w:rsidR="00892B58" w:rsidRDefault="00892B58" w:rsidP="006973C9">
      <w:pPr>
        <w:pStyle w:val="ColorfulList-Accent13"/>
        <w:spacing w:after="0" w:line="240" w:lineRule="auto"/>
        <w:ind w:left="0"/>
        <w:rPr>
          <w:rFonts w:ascii="Garamond" w:hAnsi="Garamond"/>
          <w:sz w:val="24"/>
        </w:rPr>
      </w:pPr>
      <w:r w:rsidRPr="006973C9">
        <w:rPr>
          <w:rFonts w:ascii="Garamond" w:hAnsi="Garamond"/>
          <w:sz w:val="24"/>
        </w:rPr>
        <w:t>To determine which non-academic services or activities will be appropriate and us</w:t>
      </w:r>
      <w:r>
        <w:rPr>
          <w:rFonts w:ascii="Garamond" w:hAnsi="Garamond"/>
          <w:sz w:val="24"/>
        </w:rPr>
        <w:t xml:space="preserve">eful under the circumstances, an </w:t>
      </w:r>
      <w:r w:rsidRPr="006973C9">
        <w:rPr>
          <w:rFonts w:ascii="Garamond" w:hAnsi="Garamond"/>
          <w:sz w:val="24"/>
        </w:rPr>
        <w:t xml:space="preserve">LEA should examine the needs of students in a priority school.  Based on the results of that examination, an LEA might choose to carry out a number of activities to address those needs, such as </w:t>
      </w:r>
      <w:r w:rsidR="00A11EE3">
        <w:rPr>
          <w:rFonts w:ascii="Garamond" w:hAnsi="Garamond"/>
          <w:sz w:val="24"/>
        </w:rPr>
        <w:t>taking actions to create</w:t>
      </w:r>
      <w:r w:rsidRPr="006973C9">
        <w:rPr>
          <w:rFonts w:ascii="Garamond" w:hAnsi="Garamond"/>
          <w:sz w:val="24"/>
        </w:rPr>
        <w:t xml:space="preserve"> a safe school environment that meets students’ social, emotional, and health needs; implementing approaches that improve school climate and discipline, such as implementing a system of positive behavioral interventions and supports or taking steps to eliminate bullying and student harassment; or initiating a community stability program to reduce the mobility</w:t>
      </w:r>
      <w:r>
        <w:rPr>
          <w:rFonts w:ascii="Garamond" w:hAnsi="Garamond"/>
          <w:sz w:val="24"/>
        </w:rPr>
        <w:t xml:space="preserve"> rate of students in the school</w:t>
      </w:r>
      <w:r w:rsidRPr="006973C9">
        <w:rPr>
          <w:rFonts w:ascii="Garamond" w:hAnsi="Garamond"/>
          <w:sz w:val="24"/>
        </w:rPr>
        <w:t>.</w:t>
      </w:r>
    </w:p>
    <w:p w:rsidR="00892B58" w:rsidRPr="006973C9" w:rsidRDefault="00892B58" w:rsidP="006973C9">
      <w:pPr>
        <w:pStyle w:val="ColorfulList-Accent13"/>
        <w:spacing w:after="0" w:line="240" w:lineRule="auto"/>
        <w:ind w:hanging="720"/>
        <w:rPr>
          <w:rFonts w:ascii="Garamond" w:hAnsi="Garamond"/>
          <w:sz w:val="24"/>
        </w:rPr>
      </w:pPr>
    </w:p>
    <w:p w:rsidR="00892B58" w:rsidRPr="002633ED" w:rsidRDefault="00892B58" w:rsidP="006973C9">
      <w:pPr>
        <w:pStyle w:val="ColorfulList-Accent13"/>
        <w:spacing w:after="0" w:line="240" w:lineRule="auto"/>
        <w:ind w:hanging="720"/>
        <w:rPr>
          <w:rFonts w:ascii="Garamond" w:hAnsi="Garamond"/>
          <w:b/>
          <w:sz w:val="24"/>
        </w:rPr>
      </w:pPr>
      <w:r>
        <w:rPr>
          <w:rFonts w:ascii="Garamond" w:hAnsi="Garamond"/>
          <w:b/>
          <w:sz w:val="24"/>
        </w:rPr>
        <w:t>C-</w:t>
      </w:r>
      <w:r w:rsidR="002B20FA">
        <w:rPr>
          <w:rFonts w:ascii="Garamond" w:hAnsi="Garamond"/>
          <w:b/>
          <w:sz w:val="24"/>
        </w:rPr>
        <w:t>39</w:t>
      </w:r>
      <w:r w:rsidRPr="002633ED">
        <w:rPr>
          <w:rFonts w:ascii="Garamond" w:hAnsi="Garamond"/>
          <w:b/>
          <w:sz w:val="24"/>
        </w:rPr>
        <w:t>.</w:t>
      </w:r>
      <w:r w:rsidRPr="002633ED">
        <w:rPr>
          <w:rFonts w:ascii="Garamond" w:hAnsi="Garamond"/>
          <w:b/>
          <w:sz w:val="24"/>
        </w:rPr>
        <w:tab/>
      </w:r>
      <w:r>
        <w:rPr>
          <w:rFonts w:ascii="Garamond" w:hAnsi="Garamond"/>
          <w:b/>
          <w:sz w:val="24"/>
        </w:rPr>
        <w:t>Must</w:t>
      </w:r>
      <w:r w:rsidRPr="002633ED">
        <w:rPr>
          <w:rFonts w:ascii="Garamond" w:hAnsi="Garamond"/>
          <w:b/>
          <w:sz w:val="24"/>
        </w:rPr>
        <w:t xml:space="preserve"> </w:t>
      </w:r>
      <w:r>
        <w:rPr>
          <w:rFonts w:ascii="Garamond" w:hAnsi="Garamond"/>
          <w:b/>
          <w:sz w:val="24"/>
        </w:rPr>
        <w:t xml:space="preserve">an </w:t>
      </w:r>
      <w:r w:rsidRPr="002633ED">
        <w:rPr>
          <w:rFonts w:ascii="Garamond" w:hAnsi="Garamond"/>
          <w:b/>
          <w:sz w:val="24"/>
        </w:rPr>
        <w:t xml:space="preserve">LEA implement </w:t>
      </w:r>
      <w:r>
        <w:rPr>
          <w:rFonts w:ascii="Garamond" w:hAnsi="Garamond"/>
          <w:b/>
          <w:sz w:val="24"/>
        </w:rPr>
        <w:t xml:space="preserve">one of </w:t>
      </w:r>
      <w:r w:rsidRPr="002633ED">
        <w:rPr>
          <w:rFonts w:ascii="Garamond" w:hAnsi="Garamond"/>
          <w:b/>
          <w:sz w:val="24"/>
        </w:rPr>
        <w:t xml:space="preserve">the </w:t>
      </w:r>
      <w:r>
        <w:rPr>
          <w:rFonts w:ascii="Garamond" w:hAnsi="Garamond"/>
          <w:b/>
          <w:sz w:val="24"/>
        </w:rPr>
        <w:t xml:space="preserve">four SIG </w:t>
      </w:r>
      <w:r w:rsidRPr="002633ED">
        <w:rPr>
          <w:rFonts w:ascii="Garamond" w:hAnsi="Garamond"/>
          <w:b/>
          <w:sz w:val="24"/>
        </w:rPr>
        <w:t>model</w:t>
      </w:r>
      <w:r>
        <w:rPr>
          <w:rFonts w:ascii="Garamond" w:hAnsi="Garamond"/>
          <w:b/>
          <w:sz w:val="24"/>
        </w:rPr>
        <w:t>s</w:t>
      </w:r>
      <w:r w:rsidRPr="002633ED">
        <w:rPr>
          <w:rFonts w:ascii="Garamond" w:hAnsi="Garamond"/>
          <w:b/>
          <w:sz w:val="24"/>
        </w:rPr>
        <w:t xml:space="preserve"> in a school receiving SIG funds?</w:t>
      </w:r>
    </w:p>
    <w:p w:rsidR="00892B58" w:rsidRPr="002633ED" w:rsidRDefault="00892B58" w:rsidP="006973C9">
      <w:pPr>
        <w:pStyle w:val="CommentText"/>
        <w:rPr>
          <w:rFonts w:ascii="Garamond" w:hAnsi="Garamond"/>
          <w:b/>
          <w:sz w:val="24"/>
        </w:rPr>
      </w:pPr>
    </w:p>
    <w:p w:rsidR="00892B58" w:rsidRDefault="00892B58" w:rsidP="006973C9">
      <w:pPr>
        <w:pStyle w:val="ColorfulList-Accent13"/>
        <w:spacing w:after="0" w:line="240" w:lineRule="auto"/>
        <w:ind w:left="0"/>
        <w:rPr>
          <w:rFonts w:ascii="Garamond" w:hAnsi="Garamond"/>
          <w:sz w:val="24"/>
        </w:rPr>
      </w:pPr>
      <w:r w:rsidRPr="002633ED">
        <w:rPr>
          <w:rFonts w:ascii="Garamond" w:hAnsi="Garamond"/>
          <w:sz w:val="24"/>
        </w:rPr>
        <w:t xml:space="preserve">Yes.  </w:t>
      </w:r>
      <w:r>
        <w:rPr>
          <w:rFonts w:ascii="Garamond" w:hAnsi="Garamond"/>
          <w:sz w:val="24"/>
        </w:rPr>
        <w:t xml:space="preserve">Nothing in this flexibility affects an LEA’s responsibility with respect to schools receiving SIG funds.  An </w:t>
      </w:r>
      <w:r w:rsidRPr="002633ED">
        <w:rPr>
          <w:rFonts w:ascii="Garamond" w:hAnsi="Garamond"/>
          <w:sz w:val="24"/>
        </w:rPr>
        <w:t>LEA may qualify for SIG funds by a</w:t>
      </w:r>
      <w:r>
        <w:rPr>
          <w:rFonts w:ascii="Garamond" w:hAnsi="Garamond"/>
          <w:sz w:val="24"/>
        </w:rPr>
        <w:t>pply</w:t>
      </w:r>
      <w:r w:rsidRPr="002633ED">
        <w:rPr>
          <w:rFonts w:ascii="Garamond" w:hAnsi="Garamond"/>
          <w:sz w:val="24"/>
        </w:rPr>
        <w:t xml:space="preserve">ing to implement one of the </w:t>
      </w:r>
      <w:r>
        <w:rPr>
          <w:rFonts w:ascii="Garamond" w:hAnsi="Garamond"/>
          <w:sz w:val="24"/>
        </w:rPr>
        <w:t xml:space="preserve">four SIG </w:t>
      </w:r>
      <w:r w:rsidRPr="002633ED">
        <w:rPr>
          <w:rFonts w:ascii="Garamond" w:hAnsi="Garamond"/>
          <w:sz w:val="24"/>
        </w:rPr>
        <w:t xml:space="preserve">models </w:t>
      </w:r>
      <w:r>
        <w:rPr>
          <w:rFonts w:ascii="Garamond" w:hAnsi="Garamond"/>
          <w:sz w:val="24"/>
        </w:rPr>
        <w:t>in one or more of its priority schools, in addition to schools on the State’s PLA list.  However, an LEA is not required to implement one of the SIG models in a priority school that does not receive SIG funds.</w:t>
      </w:r>
    </w:p>
    <w:p w:rsidR="00892B58" w:rsidRPr="00F542CE" w:rsidRDefault="00892B58">
      <w:pPr>
        <w:pStyle w:val="ColorfulList-Accent13"/>
        <w:spacing w:after="0" w:line="240" w:lineRule="auto"/>
        <w:ind w:left="0"/>
        <w:rPr>
          <w:rFonts w:ascii="Garamond" w:hAnsi="Garamond"/>
          <w:sz w:val="24"/>
        </w:rPr>
      </w:pPr>
      <w:r>
        <w:rPr>
          <w:rFonts w:ascii="Garamond" w:hAnsi="Garamond"/>
          <w:sz w:val="24"/>
        </w:rPr>
        <w:t xml:space="preserve">  </w:t>
      </w:r>
    </w:p>
    <w:p w:rsidR="00892B58" w:rsidRDefault="00892B58" w:rsidP="000C7BBD">
      <w:pPr>
        <w:pStyle w:val="ColorfulList-Accent13"/>
        <w:spacing w:after="0" w:line="240" w:lineRule="auto"/>
        <w:ind w:hanging="720"/>
        <w:rPr>
          <w:rFonts w:ascii="Garamond" w:hAnsi="Garamond"/>
          <w:sz w:val="24"/>
        </w:rPr>
      </w:pPr>
      <w:r>
        <w:rPr>
          <w:rFonts w:ascii="Garamond" w:hAnsi="Garamond"/>
          <w:b/>
          <w:sz w:val="24"/>
        </w:rPr>
        <w:t>C-4</w:t>
      </w:r>
      <w:r w:rsidR="002B20FA">
        <w:rPr>
          <w:rFonts w:ascii="Garamond" w:hAnsi="Garamond"/>
          <w:b/>
          <w:sz w:val="24"/>
        </w:rPr>
        <w:t>0</w:t>
      </w:r>
      <w:r w:rsidRPr="00881A3D">
        <w:rPr>
          <w:rFonts w:ascii="Garamond" w:hAnsi="Garamond"/>
          <w:b/>
          <w:sz w:val="24"/>
        </w:rPr>
        <w:t>.</w:t>
      </w:r>
      <w:r w:rsidRPr="00881A3D">
        <w:rPr>
          <w:rFonts w:ascii="Garamond" w:hAnsi="Garamond"/>
          <w:b/>
          <w:sz w:val="24"/>
        </w:rPr>
        <w:tab/>
      </w:r>
      <w:r>
        <w:rPr>
          <w:rFonts w:ascii="Garamond" w:hAnsi="Garamond"/>
          <w:b/>
          <w:sz w:val="24"/>
        </w:rPr>
        <w:t xml:space="preserve">By when must an </w:t>
      </w:r>
      <w:r w:rsidRPr="00881A3D">
        <w:rPr>
          <w:rFonts w:ascii="Garamond" w:hAnsi="Garamond"/>
          <w:b/>
          <w:sz w:val="24"/>
        </w:rPr>
        <w:t>LEA begin implementing intervention</w:t>
      </w:r>
      <w:r>
        <w:rPr>
          <w:rFonts w:ascii="Garamond" w:hAnsi="Garamond"/>
          <w:b/>
          <w:sz w:val="24"/>
        </w:rPr>
        <w:t>s aligned with the turnaround principles</w:t>
      </w:r>
      <w:r w:rsidRPr="00881A3D">
        <w:rPr>
          <w:rFonts w:ascii="Garamond" w:hAnsi="Garamond"/>
          <w:b/>
          <w:sz w:val="24"/>
        </w:rPr>
        <w:t xml:space="preserve"> in each of its priority schools?</w:t>
      </w:r>
    </w:p>
    <w:p w:rsidR="00892B58" w:rsidRPr="00881A3D" w:rsidRDefault="00892B58" w:rsidP="000C7BBD">
      <w:pPr>
        <w:pStyle w:val="ColorfulList-Accent13"/>
        <w:spacing w:after="0" w:line="240" w:lineRule="auto"/>
        <w:ind w:hanging="720"/>
        <w:rPr>
          <w:rFonts w:ascii="Garamond" w:hAnsi="Garamond"/>
          <w:sz w:val="24"/>
        </w:rPr>
      </w:pPr>
    </w:p>
    <w:p w:rsidR="00892B58" w:rsidRDefault="00892B58" w:rsidP="000C7BBD">
      <w:pPr>
        <w:pStyle w:val="ColorfulList-Accent13"/>
        <w:spacing w:after="0" w:line="240" w:lineRule="auto"/>
        <w:ind w:left="0"/>
        <w:rPr>
          <w:rFonts w:ascii="Garamond" w:hAnsi="Garamond"/>
          <w:sz w:val="24"/>
        </w:rPr>
      </w:pPr>
      <w:r w:rsidRPr="00881A3D">
        <w:rPr>
          <w:rFonts w:ascii="Garamond" w:hAnsi="Garamond"/>
          <w:sz w:val="24"/>
        </w:rPr>
        <w:t>A</w:t>
      </w:r>
      <w:r>
        <w:rPr>
          <w:rFonts w:ascii="Garamond" w:hAnsi="Garamond"/>
          <w:sz w:val="24"/>
        </w:rPr>
        <w:t xml:space="preserve">n </w:t>
      </w:r>
      <w:r w:rsidRPr="00881A3D">
        <w:rPr>
          <w:rFonts w:ascii="Garamond" w:hAnsi="Garamond"/>
          <w:sz w:val="24"/>
        </w:rPr>
        <w:t xml:space="preserve">LEA that is already implementing </w:t>
      </w:r>
      <w:r>
        <w:rPr>
          <w:rFonts w:ascii="Garamond" w:hAnsi="Garamond"/>
          <w:sz w:val="24"/>
        </w:rPr>
        <w:t>one of the four SIG</w:t>
      </w:r>
      <w:r w:rsidRPr="00881A3D">
        <w:rPr>
          <w:rFonts w:ascii="Garamond" w:hAnsi="Garamond"/>
          <w:sz w:val="24"/>
        </w:rPr>
        <w:t xml:space="preserve"> model</w:t>
      </w:r>
      <w:r>
        <w:rPr>
          <w:rFonts w:ascii="Garamond" w:hAnsi="Garamond"/>
          <w:sz w:val="24"/>
        </w:rPr>
        <w:t>s</w:t>
      </w:r>
      <w:r w:rsidRPr="00881A3D">
        <w:rPr>
          <w:rFonts w:ascii="Garamond" w:hAnsi="Garamond"/>
          <w:sz w:val="24"/>
        </w:rPr>
        <w:t xml:space="preserve"> in one or more of its priority schools through the SIG program </w:t>
      </w:r>
      <w:r>
        <w:rPr>
          <w:rFonts w:ascii="Garamond" w:hAnsi="Garamond"/>
          <w:sz w:val="24"/>
        </w:rPr>
        <w:t>must</w:t>
      </w:r>
      <w:r w:rsidRPr="00881A3D">
        <w:rPr>
          <w:rFonts w:ascii="Garamond" w:hAnsi="Garamond"/>
          <w:sz w:val="24"/>
        </w:rPr>
        <w:t xml:space="preserve"> continue such implementation in accordance with its SIG plan.  A</w:t>
      </w:r>
      <w:r>
        <w:rPr>
          <w:rFonts w:ascii="Garamond" w:hAnsi="Garamond"/>
          <w:sz w:val="24"/>
        </w:rPr>
        <w:t xml:space="preserve">n </w:t>
      </w:r>
      <w:r w:rsidRPr="00881A3D">
        <w:rPr>
          <w:rFonts w:ascii="Garamond" w:hAnsi="Garamond"/>
          <w:sz w:val="24"/>
        </w:rPr>
        <w:t>LEA with priority schools that are not currently served through the SIG program must have a plan to begin implementing intervention</w:t>
      </w:r>
      <w:r>
        <w:rPr>
          <w:rFonts w:ascii="Garamond" w:hAnsi="Garamond"/>
          <w:sz w:val="24"/>
        </w:rPr>
        <w:t>s</w:t>
      </w:r>
      <w:r w:rsidRPr="00881A3D">
        <w:rPr>
          <w:rFonts w:ascii="Garamond" w:hAnsi="Garamond"/>
          <w:sz w:val="24"/>
        </w:rPr>
        <w:t xml:space="preserve"> </w:t>
      </w:r>
      <w:r>
        <w:rPr>
          <w:rFonts w:ascii="Garamond" w:hAnsi="Garamond"/>
          <w:sz w:val="24"/>
        </w:rPr>
        <w:t>aligned with the turnaround principles no later than the 2014</w:t>
      </w:r>
      <w:r>
        <w:rPr>
          <w:rFonts w:ascii="Symbol" w:hAnsi="Symbol"/>
          <w:sz w:val="24"/>
        </w:rPr>
        <w:t></w:t>
      </w:r>
      <w:r>
        <w:rPr>
          <w:rFonts w:ascii="Garamond" w:hAnsi="Garamond"/>
          <w:sz w:val="24"/>
        </w:rPr>
        <w:t>2015 school year in all such schools consistent with the timeline the SEA submits in its request for this flexibility</w:t>
      </w:r>
      <w:r w:rsidRPr="00881A3D">
        <w:rPr>
          <w:rFonts w:ascii="Garamond" w:hAnsi="Garamond"/>
          <w:sz w:val="24"/>
        </w:rPr>
        <w:t xml:space="preserve">.  </w:t>
      </w:r>
      <w:r>
        <w:rPr>
          <w:rFonts w:ascii="Garamond" w:hAnsi="Garamond"/>
          <w:sz w:val="24"/>
        </w:rPr>
        <w:t>See C-4</w:t>
      </w:r>
      <w:r w:rsidR="00A11EE3">
        <w:rPr>
          <w:rFonts w:ascii="Garamond" w:hAnsi="Garamond"/>
          <w:sz w:val="24"/>
        </w:rPr>
        <w:t>1</w:t>
      </w:r>
      <w:r>
        <w:rPr>
          <w:rFonts w:ascii="Garamond" w:hAnsi="Garamond"/>
          <w:sz w:val="24"/>
        </w:rPr>
        <w:t>.</w:t>
      </w:r>
    </w:p>
    <w:p w:rsidR="00892B58" w:rsidRDefault="00892B58" w:rsidP="000C7BBD">
      <w:pPr>
        <w:pStyle w:val="ColorfulList-Accent13"/>
        <w:spacing w:after="0" w:line="240" w:lineRule="auto"/>
        <w:ind w:left="0"/>
        <w:rPr>
          <w:rFonts w:ascii="Garamond" w:hAnsi="Garamond"/>
          <w:sz w:val="24"/>
        </w:rPr>
      </w:pPr>
    </w:p>
    <w:p w:rsidR="00892B58" w:rsidRDefault="00892B58" w:rsidP="00CC320C">
      <w:pPr>
        <w:pStyle w:val="ColorfulList-Accent13"/>
        <w:spacing w:after="0" w:line="240" w:lineRule="auto"/>
        <w:ind w:hanging="720"/>
        <w:rPr>
          <w:rFonts w:ascii="Garamond" w:hAnsi="Garamond"/>
          <w:b/>
          <w:sz w:val="24"/>
        </w:rPr>
      </w:pPr>
      <w:r>
        <w:rPr>
          <w:rFonts w:ascii="Garamond" w:hAnsi="Garamond"/>
          <w:b/>
          <w:sz w:val="24"/>
        </w:rPr>
        <w:t>C-4</w:t>
      </w:r>
      <w:r w:rsidR="002B20FA">
        <w:rPr>
          <w:rFonts w:ascii="Garamond" w:hAnsi="Garamond"/>
          <w:b/>
          <w:sz w:val="24"/>
        </w:rPr>
        <w:t>1</w:t>
      </w:r>
      <w:r>
        <w:rPr>
          <w:rFonts w:ascii="Garamond" w:hAnsi="Garamond"/>
          <w:b/>
          <w:sz w:val="24"/>
        </w:rPr>
        <w:t>.</w:t>
      </w:r>
      <w:r>
        <w:rPr>
          <w:rFonts w:ascii="Garamond" w:hAnsi="Garamond"/>
          <w:b/>
          <w:sz w:val="24"/>
        </w:rPr>
        <w:tab/>
        <w:t xml:space="preserve">How might an SEA develop its timeline to ensure that LEAs with priority schools implement interventions aligned with the turnaround principles? </w:t>
      </w:r>
    </w:p>
    <w:p w:rsidR="00892B58" w:rsidRDefault="00892B58" w:rsidP="00CC320C">
      <w:pPr>
        <w:pStyle w:val="ColorfulList-Accent13"/>
        <w:spacing w:after="0" w:line="240" w:lineRule="auto"/>
        <w:ind w:hanging="720"/>
        <w:rPr>
          <w:rFonts w:ascii="Garamond" w:hAnsi="Garamond"/>
          <w:b/>
          <w:sz w:val="24"/>
        </w:rPr>
      </w:pPr>
    </w:p>
    <w:p w:rsidR="00892B58" w:rsidRPr="00881A3D" w:rsidRDefault="00892B58" w:rsidP="00CC320C">
      <w:pPr>
        <w:pStyle w:val="ColorfulList-Accent13"/>
        <w:spacing w:after="0" w:line="240" w:lineRule="auto"/>
        <w:ind w:left="0"/>
        <w:rPr>
          <w:rFonts w:ascii="Garamond" w:hAnsi="Garamond"/>
          <w:sz w:val="24"/>
        </w:rPr>
      </w:pPr>
      <w:r>
        <w:rPr>
          <w:rFonts w:ascii="Garamond" w:hAnsi="Garamond"/>
          <w:sz w:val="24"/>
        </w:rPr>
        <w:t>In its request, an SEA must provide a timeline for ensuring that LEAs that have one or more priority schools implement meaningful interventions aligned with the turnaround principles in each priority school no later than the 2014</w:t>
      </w:r>
      <w:r>
        <w:rPr>
          <w:rFonts w:ascii="Symbol" w:hAnsi="Symbol"/>
          <w:sz w:val="24"/>
        </w:rPr>
        <w:t></w:t>
      </w:r>
      <w:r>
        <w:rPr>
          <w:rFonts w:ascii="Garamond" w:hAnsi="Garamond"/>
          <w:sz w:val="24"/>
        </w:rPr>
        <w:t>2015 school year.</w:t>
      </w:r>
      <w:r w:rsidRPr="00757596">
        <w:rPr>
          <w:rFonts w:ascii="Garamond" w:hAnsi="Garamond"/>
          <w:sz w:val="24"/>
        </w:rPr>
        <w:t xml:space="preserve"> </w:t>
      </w:r>
      <w:r>
        <w:rPr>
          <w:rFonts w:ascii="Garamond" w:hAnsi="Garamond"/>
          <w:sz w:val="24"/>
        </w:rPr>
        <w:t xml:space="preserve"> That timeline </w:t>
      </w:r>
      <w:r w:rsidRPr="00881A3D">
        <w:rPr>
          <w:rFonts w:ascii="Garamond" w:hAnsi="Garamond"/>
          <w:sz w:val="24"/>
        </w:rPr>
        <w:t xml:space="preserve">must </w:t>
      </w:r>
      <w:r>
        <w:rPr>
          <w:rFonts w:ascii="Garamond" w:hAnsi="Garamond"/>
          <w:sz w:val="24"/>
        </w:rPr>
        <w:t xml:space="preserve">ensure that each LEA with one or more priority schools </w:t>
      </w:r>
      <w:r w:rsidRPr="00881A3D">
        <w:rPr>
          <w:rFonts w:ascii="Garamond" w:hAnsi="Garamond"/>
          <w:sz w:val="24"/>
        </w:rPr>
        <w:t>begin</w:t>
      </w:r>
      <w:r>
        <w:rPr>
          <w:rFonts w:ascii="Garamond" w:hAnsi="Garamond"/>
          <w:sz w:val="24"/>
        </w:rPr>
        <w:t>s</w:t>
      </w:r>
      <w:r w:rsidRPr="00881A3D">
        <w:rPr>
          <w:rFonts w:ascii="Garamond" w:hAnsi="Garamond"/>
          <w:sz w:val="24"/>
        </w:rPr>
        <w:t xml:space="preserve"> implementing </w:t>
      </w:r>
      <w:r>
        <w:rPr>
          <w:rFonts w:ascii="Garamond" w:hAnsi="Garamond"/>
          <w:sz w:val="24"/>
        </w:rPr>
        <w:t>interventions</w:t>
      </w:r>
      <w:r w:rsidRPr="00881A3D">
        <w:rPr>
          <w:rFonts w:ascii="Garamond" w:hAnsi="Garamond"/>
          <w:sz w:val="24"/>
        </w:rPr>
        <w:t xml:space="preserve"> in </w:t>
      </w:r>
      <w:r>
        <w:rPr>
          <w:rFonts w:ascii="Garamond" w:hAnsi="Garamond"/>
          <w:sz w:val="24"/>
        </w:rPr>
        <w:t xml:space="preserve">at least </w:t>
      </w:r>
      <w:r w:rsidRPr="00881A3D">
        <w:rPr>
          <w:rFonts w:ascii="Garamond" w:hAnsi="Garamond"/>
          <w:sz w:val="24"/>
        </w:rPr>
        <w:t xml:space="preserve">a portion </w:t>
      </w:r>
      <w:r>
        <w:rPr>
          <w:rFonts w:ascii="Garamond" w:hAnsi="Garamond"/>
          <w:sz w:val="24"/>
        </w:rPr>
        <w:t>of those</w:t>
      </w:r>
      <w:r w:rsidRPr="00881A3D">
        <w:rPr>
          <w:rFonts w:ascii="Garamond" w:hAnsi="Garamond"/>
          <w:sz w:val="24"/>
        </w:rPr>
        <w:t xml:space="preserve"> schools no later than the </w:t>
      </w:r>
      <w:r>
        <w:rPr>
          <w:rFonts w:ascii="Garamond" w:hAnsi="Garamond"/>
          <w:sz w:val="24"/>
        </w:rPr>
        <w:t xml:space="preserve">beginning of the </w:t>
      </w:r>
      <w:r w:rsidRPr="00881A3D">
        <w:rPr>
          <w:rFonts w:ascii="Garamond" w:hAnsi="Garamond"/>
          <w:sz w:val="24"/>
        </w:rPr>
        <w:t>201</w:t>
      </w:r>
      <w:r>
        <w:rPr>
          <w:rFonts w:ascii="Garamond" w:hAnsi="Garamond"/>
          <w:sz w:val="24"/>
        </w:rPr>
        <w:t>2</w:t>
      </w:r>
      <w:r w:rsidRPr="00881A3D">
        <w:rPr>
          <w:rFonts w:ascii="Garamond" w:hAnsi="Garamond"/>
          <w:sz w:val="24"/>
        </w:rPr>
        <w:t>–201</w:t>
      </w:r>
      <w:r>
        <w:rPr>
          <w:rFonts w:ascii="Garamond" w:hAnsi="Garamond"/>
          <w:sz w:val="24"/>
        </w:rPr>
        <w:t>3</w:t>
      </w:r>
      <w:r w:rsidRPr="00881A3D">
        <w:rPr>
          <w:rFonts w:ascii="Garamond" w:hAnsi="Garamond"/>
          <w:sz w:val="24"/>
        </w:rPr>
        <w:t xml:space="preserve"> school year and </w:t>
      </w:r>
      <w:r>
        <w:rPr>
          <w:rFonts w:ascii="Garamond" w:hAnsi="Garamond"/>
          <w:sz w:val="24"/>
        </w:rPr>
        <w:t>begins implementing</w:t>
      </w:r>
      <w:r w:rsidRPr="00881A3D">
        <w:rPr>
          <w:rFonts w:ascii="Garamond" w:hAnsi="Garamond"/>
          <w:sz w:val="24"/>
        </w:rPr>
        <w:t xml:space="preserve"> intervention</w:t>
      </w:r>
      <w:r>
        <w:rPr>
          <w:rFonts w:ascii="Garamond" w:hAnsi="Garamond"/>
          <w:sz w:val="24"/>
        </w:rPr>
        <w:t xml:space="preserve">s </w:t>
      </w:r>
      <w:r w:rsidRPr="00881A3D">
        <w:rPr>
          <w:rFonts w:ascii="Garamond" w:hAnsi="Garamond"/>
          <w:sz w:val="24"/>
        </w:rPr>
        <w:t xml:space="preserve">in all of its priority schools no later than the 2014–2015 school year.  </w:t>
      </w:r>
      <w:r>
        <w:rPr>
          <w:rFonts w:ascii="Garamond" w:hAnsi="Garamond"/>
          <w:sz w:val="24"/>
        </w:rPr>
        <w:t>The Department will not look favorably on an S</w:t>
      </w:r>
      <w:r w:rsidRPr="00881A3D">
        <w:rPr>
          <w:rFonts w:ascii="Garamond" w:hAnsi="Garamond"/>
          <w:sz w:val="24"/>
        </w:rPr>
        <w:t>EA</w:t>
      </w:r>
      <w:r>
        <w:rPr>
          <w:rFonts w:ascii="Garamond" w:hAnsi="Garamond"/>
          <w:sz w:val="24"/>
        </w:rPr>
        <w:t>’s timeline that</w:t>
      </w:r>
      <w:r w:rsidR="00A11EE3">
        <w:rPr>
          <w:rFonts w:ascii="Garamond" w:hAnsi="Garamond"/>
          <w:sz w:val="24"/>
        </w:rPr>
        <w:t>, for example,</w:t>
      </w:r>
      <w:r w:rsidRPr="00881A3D">
        <w:rPr>
          <w:rFonts w:ascii="Garamond" w:hAnsi="Garamond"/>
          <w:sz w:val="24"/>
        </w:rPr>
        <w:t xml:space="preserve"> </w:t>
      </w:r>
      <w:r w:rsidR="00A11EE3">
        <w:rPr>
          <w:rFonts w:ascii="Garamond" w:hAnsi="Garamond"/>
          <w:sz w:val="24"/>
        </w:rPr>
        <w:t>does not begin</w:t>
      </w:r>
      <w:r w:rsidRPr="00881A3D">
        <w:rPr>
          <w:rFonts w:ascii="Garamond" w:hAnsi="Garamond"/>
          <w:sz w:val="24"/>
        </w:rPr>
        <w:t xml:space="preserve"> to implement </w:t>
      </w:r>
      <w:r>
        <w:rPr>
          <w:rFonts w:ascii="Garamond" w:hAnsi="Garamond"/>
          <w:sz w:val="24"/>
        </w:rPr>
        <w:t>interventions</w:t>
      </w:r>
      <w:r w:rsidR="00A11EE3">
        <w:rPr>
          <w:rFonts w:ascii="Garamond" w:hAnsi="Garamond"/>
          <w:sz w:val="24"/>
        </w:rPr>
        <w:t xml:space="preserve"> in a significant number</w:t>
      </w:r>
      <w:r w:rsidR="00A11EE3" w:rsidRPr="00881A3D">
        <w:rPr>
          <w:rFonts w:ascii="Garamond" w:hAnsi="Garamond"/>
          <w:sz w:val="24"/>
        </w:rPr>
        <w:t xml:space="preserve"> of its priority schools </w:t>
      </w:r>
      <w:r w:rsidR="00A11EE3">
        <w:rPr>
          <w:rFonts w:ascii="Garamond" w:hAnsi="Garamond"/>
          <w:sz w:val="24"/>
        </w:rPr>
        <w:t xml:space="preserve">until </w:t>
      </w:r>
      <w:r w:rsidRPr="00881A3D">
        <w:rPr>
          <w:rFonts w:ascii="Garamond" w:hAnsi="Garamond"/>
          <w:sz w:val="24"/>
        </w:rPr>
        <w:t>the 2014–2015 school year.</w:t>
      </w:r>
      <w:r>
        <w:rPr>
          <w:rFonts w:ascii="Garamond" w:hAnsi="Garamond"/>
          <w:sz w:val="24"/>
        </w:rPr>
        <w:t xml:space="preserve">  In </w:t>
      </w:r>
      <w:r>
        <w:rPr>
          <w:rFonts w:ascii="Garamond" w:hAnsi="Garamond"/>
          <w:sz w:val="24"/>
        </w:rPr>
        <w:lastRenderedPageBreak/>
        <w:t>developing its timeline, the SEA might consider, after consulting with its LEAs, such factors as the number of priority schools already being served through the SIG program, the distribution of priority schools across LEAs, and the resources and capacity of individual LEAs to implement interventions.</w:t>
      </w:r>
    </w:p>
    <w:p w:rsidR="00892B58" w:rsidRPr="00881A3D" w:rsidRDefault="00892B58" w:rsidP="000C7BBD">
      <w:pPr>
        <w:pStyle w:val="ColorfulList-Accent13"/>
        <w:spacing w:after="0" w:line="240" w:lineRule="auto"/>
        <w:ind w:left="0"/>
        <w:rPr>
          <w:rFonts w:ascii="Garamond" w:hAnsi="Garamond"/>
          <w:sz w:val="24"/>
        </w:rPr>
      </w:pPr>
    </w:p>
    <w:p w:rsidR="00892B58" w:rsidRDefault="00892B58" w:rsidP="000C7BBD">
      <w:pPr>
        <w:pStyle w:val="ColorfulList-Accent13"/>
        <w:spacing w:after="0" w:line="240" w:lineRule="auto"/>
        <w:ind w:hanging="720"/>
        <w:rPr>
          <w:rFonts w:ascii="Garamond" w:hAnsi="Garamond"/>
          <w:b/>
          <w:sz w:val="24"/>
        </w:rPr>
      </w:pPr>
      <w:r>
        <w:rPr>
          <w:rFonts w:ascii="Garamond" w:hAnsi="Garamond"/>
          <w:b/>
          <w:sz w:val="24"/>
        </w:rPr>
        <w:t>C-4</w:t>
      </w:r>
      <w:r w:rsidR="002B20FA">
        <w:rPr>
          <w:rFonts w:ascii="Garamond" w:hAnsi="Garamond"/>
          <w:b/>
          <w:sz w:val="24"/>
        </w:rPr>
        <w:t>2</w:t>
      </w:r>
      <w:r w:rsidRPr="00A5576D">
        <w:rPr>
          <w:rFonts w:ascii="Garamond" w:hAnsi="Garamond"/>
          <w:b/>
          <w:sz w:val="24"/>
        </w:rPr>
        <w:t xml:space="preserve">.  </w:t>
      </w:r>
      <w:r w:rsidRPr="00A5576D">
        <w:rPr>
          <w:rFonts w:ascii="Garamond" w:hAnsi="Garamond"/>
          <w:b/>
          <w:sz w:val="24"/>
        </w:rPr>
        <w:tab/>
        <w:t xml:space="preserve">What funds are available to support implementation </w:t>
      </w:r>
      <w:r w:rsidR="00A11EE3">
        <w:rPr>
          <w:rFonts w:ascii="Garamond" w:hAnsi="Garamond"/>
          <w:b/>
          <w:sz w:val="24"/>
        </w:rPr>
        <w:t xml:space="preserve">of </w:t>
      </w:r>
      <w:r w:rsidRPr="00A5576D">
        <w:rPr>
          <w:rFonts w:ascii="Garamond" w:hAnsi="Garamond"/>
          <w:b/>
          <w:sz w:val="24"/>
        </w:rPr>
        <w:t>intervention</w:t>
      </w:r>
      <w:r>
        <w:rPr>
          <w:rFonts w:ascii="Garamond" w:hAnsi="Garamond"/>
          <w:b/>
          <w:sz w:val="24"/>
        </w:rPr>
        <w:t>s aligned with the turnaround principles</w:t>
      </w:r>
      <w:r w:rsidRPr="00A5576D">
        <w:rPr>
          <w:rFonts w:ascii="Garamond" w:hAnsi="Garamond"/>
          <w:b/>
          <w:sz w:val="24"/>
        </w:rPr>
        <w:t xml:space="preserve"> in each priority school?</w:t>
      </w:r>
    </w:p>
    <w:p w:rsidR="00892B58" w:rsidRPr="00881A3D" w:rsidRDefault="00892B58" w:rsidP="000C7BBD">
      <w:pPr>
        <w:pStyle w:val="ColorfulList-Accent13"/>
        <w:spacing w:after="0" w:line="240" w:lineRule="auto"/>
        <w:ind w:left="0"/>
        <w:rPr>
          <w:rFonts w:ascii="Garamond" w:hAnsi="Garamond"/>
          <w:b/>
          <w:sz w:val="24"/>
        </w:rPr>
      </w:pPr>
    </w:p>
    <w:p w:rsidR="00892B58" w:rsidRDefault="00892B58" w:rsidP="000C7BBD">
      <w:pPr>
        <w:pStyle w:val="ColorfulList-Accent13"/>
        <w:spacing w:after="0" w:line="240" w:lineRule="auto"/>
        <w:ind w:left="0"/>
        <w:rPr>
          <w:rFonts w:ascii="Garamond" w:hAnsi="Garamond"/>
          <w:sz w:val="24"/>
        </w:rPr>
      </w:pPr>
      <w:r>
        <w:rPr>
          <w:rFonts w:ascii="Garamond" w:hAnsi="Garamond"/>
          <w:sz w:val="24"/>
        </w:rPr>
        <w:t xml:space="preserve">An LEA implementing interventions aligned with the turnaround principles in a priority school may use: </w:t>
      </w:r>
      <w:r w:rsidR="00A7180C">
        <w:rPr>
          <w:rFonts w:ascii="Garamond" w:hAnsi="Garamond"/>
          <w:sz w:val="24"/>
        </w:rPr>
        <w:t xml:space="preserve"> </w:t>
      </w:r>
      <w:r>
        <w:rPr>
          <w:rFonts w:ascii="Garamond" w:hAnsi="Garamond"/>
          <w:sz w:val="24"/>
        </w:rPr>
        <w:t>(1)</w:t>
      </w:r>
      <w:r w:rsidRPr="00A62F40" w:rsidDel="00961086">
        <w:rPr>
          <w:rFonts w:ascii="Garamond" w:hAnsi="Garamond"/>
          <w:sz w:val="24"/>
        </w:rPr>
        <w:t xml:space="preserve"> </w:t>
      </w:r>
      <w:r w:rsidRPr="00A62F40">
        <w:rPr>
          <w:rFonts w:ascii="Garamond" w:hAnsi="Garamond"/>
          <w:sz w:val="24"/>
        </w:rPr>
        <w:t>school improvement funding reserved by the SEA for subgrants to LEAs under ESEA section 1003(a); (</w:t>
      </w:r>
      <w:r>
        <w:rPr>
          <w:rFonts w:ascii="Garamond" w:hAnsi="Garamond"/>
          <w:sz w:val="24"/>
        </w:rPr>
        <w:t>2</w:t>
      </w:r>
      <w:r w:rsidRPr="00A62F40">
        <w:rPr>
          <w:rFonts w:ascii="Garamond" w:hAnsi="Garamond"/>
          <w:sz w:val="24"/>
        </w:rPr>
        <w:t xml:space="preserve">) the </w:t>
      </w:r>
      <w:r w:rsidR="00A11EE3">
        <w:rPr>
          <w:rFonts w:ascii="Garamond" w:hAnsi="Garamond"/>
          <w:sz w:val="24"/>
        </w:rPr>
        <w:t xml:space="preserve">amount equal to </w:t>
      </w:r>
      <w:r w:rsidRPr="00A62F40">
        <w:rPr>
          <w:rFonts w:ascii="Garamond" w:hAnsi="Garamond"/>
          <w:sz w:val="24"/>
        </w:rPr>
        <w:t>20 percent of an LEA’s Title I allocation that the LEA no longer must spend for choice-related transportation and SES; (</w:t>
      </w:r>
      <w:r>
        <w:rPr>
          <w:rFonts w:ascii="Garamond" w:hAnsi="Garamond"/>
          <w:sz w:val="24"/>
        </w:rPr>
        <w:t>3</w:t>
      </w:r>
      <w:r w:rsidRPr="00A62F40">
        <w:rPr>
          <w:rFonts w:ascii="Garamond" w:hAnsi="Garamond"/>
          <w:sz w:val="24"/>
        </w:rPr>
        <w:t>) the LEA’s regular Title I, Part A allocation</w:t>
      </w:r>
      <w:r>
        <w:rPr>
          <w:rFonts w:ascii="Garamond" w:hAnsi="Garamond"/>
          <w:sz w:val="24"/>
        </w:rPr>
        <w:t>, Title II, Part A allocation, and other Federal funds, consistent with the intent and purpose of those funds</w:t>
      </w:r>
      <w:r w:rsidRPr="00A62F40">
        <w:rPr>
          <w:rFonts w:ascii="Garamond" w:hAnsi="Garamond"/>
          <w:sz w:val="24"/>
        </w:rPr>
        <w:t>; and (</w:t>
      </w:r>
      <w:r>
        <w:rPr>
          <w:rFonts w:ascii="Garamond" w:hAnsi="Garamond"/>
          <w:sz w:val="24"/>
        </w:rPr>
        <w:t>4</w:t>
      </w:r>
      <w:r w:rsidRPr="00A62F40">
        <w:rPr>
          <w:rFonts w:ascii="Garamond" w:hAnsi="Garamond"/>
          <w:sz w:val="24"/>
        </w:rPr>
        <w:t>) State and local resources.</w:t>
      </w:r>
      <w:r>
        <w:rPr>
          <w:rFonts w:ascii="Garamond" w:hAnsi="Garamond"/>
          <w:sz w:val="24"/>
        </w:rPr>
        <w:t>  An LEA that is implementing one of the four SIG models in a priority school may also use funds from the SIG program authorized by ESEA section 1003(g) consistent with the LEA’s approved SIG application.</w:t>
      </w:r>
    </w:p>
    <w:p w:rsidR="00892B58" w:rsidRPr="00881A3D" w:rsidRDefault="00892B58" w:rsidP="000C7BBD">
      <w:pPr>
        <w:pStyle w:val="ColorfulList-Accent13"/>
        <w:spacing w:after="0" w:line="240" w:lineRule="auto"/>
        <w:ind w:left="0"/>
        <w:rPr>
          <w:rFonts w:ascii="Garamond" w:hAnsi="Garamond"/>
          <w:b/>
          <w:sz w:val="24"/>
        </w:rPr>
      </w:pPr>
    </w:p>
    <w:p w:rsidR="00892B58" w:rsidRPr="00881A3D" w:rsidRDefault="0074136E" w:rsidP="000C7BBD">
      <w:pPr>
        <w:pStyle w:val="ColorfulList-Accent13"/>
        <w:keepNext/>
        <w:spacing w:after="0" w:line="240" w:lineRule="auto"/>
        <w:ind w:hanging="720"/>
        <w:rPr>
          <w:rFonts w:ascii="Garamond" w:hAnsi="Garamond"/>
          <w:b/>
          <w:sz w:val="24"/>
        </w:rPr>
      </w:pPr>
      <w:r>
        <w:rPr>
          <w:rFonts w:ascii="Garamond" w:hAnsi="Garamond"/>
          <w:b/>
          <w:sz w:val="24"/>
        </w:rPr>
        <w:t>C-4</w:t>
      </w:r>
      <w:r w:rsidR="002B20FA">
        <w:rPr>
          <w:rFonts w:ascii="Garamond" w:hAnsi="Garamond"/>
          <w:b/>
          <w:sz w:val="24"/>
        </w:rPr>
        <w:t>3</w:t>
      </w:r>
      <w:r w:rsidR="00892B58" w:rsidRPr="00A5576D">
        <w:rPr>
          <w:rFonts w:ascii="Garamond" w:hAnsi="Garamond"/>
          <w:b/>
          <w:sz w:val="24"/>
        </w:rPr>
        <w:t>.</w:t>
      </w:r>
      <w:r w:rsidR="00892B58" w:rsidRPr="00881A3D">
        <w:rPr>
          <w:rFonts w:ascii="Garamond" w:hAnsi="Garamond"/>
          <w:b/>
          <w:sz w:val="24"/>
        </w:rPr>
        <w:tab/>
        <w:t xml:space="preserve">How does implementation of </w:t>
      </w:r>
      <w:r w:rsidR="00892B58">
        <w:rPr>
          <w:rFonts w:ascii="Garamond" w:hAnsi="Garamond"/>
          <w:b/>
          <w:sz w:val="24"/>
        </w:rPr>
        <w:t>this flexibility</w:t>
      </w:r>
      <w:r w:rsidR="00892B58" w:rsidRPr="00881A3D">
        <w:rPr>
          <w:rFonts w:ascii="Garamond" w:hAnsi="Garamond"/>
          <w:b/>
          <w:sz w:val="24"/>
        </w:rPr>
        <w:t xml:space="preserve"> interact with an SEA’s or LEA’s implementation of the SIG program?</w:t>
      </w:r>
    </w:p>
    <w:p w:rsidR="00892B58" w:rsidRPr="00881A3D" w:rsidRDefault="00892B58" w:rsidP="000C7BBD">
      <w:pPr>
        <w:pStyle w:val="ColorfulList-Accent13"/>
        <w:keepNext/>
        <w:spacing w:after="0" w:line="240" w:lineRule="auto"/>
        <w:ind w:hanging="720"/>
        <w:rPr>
          <w:rFonts w:ascii="Garamond" w:hAnsi="Garamond"/>
          <w:b/>
          <w:sz w:val="24"/>
        </w:rPr>
      </w:pPr>
    </w:p>
    <w:p w:rsidR="00892B58" w:rsidRDefault="00892B58" w:rsidP="000C7BBD">
      <w:pPr>
        <w:rPr>
          <w:rFonts w:ascii="Garamond" w:hAnsi="Garamond"/>
        </w:rPr>
      </w:pPr>
      <w:r>
        <w:rPr>
          <w:rFonts w:ascii="Garamond" w:hAnsi="Garamond"/>
        </w:rPr>
        <w:t>An SEA may count PLA schools that are implementing a school intervention model using SIG funds toward the number of priority schools that it identifies under this flexibility.</w:t>
      </w:r>
      <w:r w:rsidR="00622E7E">
        <w:rPr>
          <w:rFonts w:ascii="Garamond" w:hAnsi="Garamond"/>
        </w:rPr>
        <w:t xml:space="preserve">  Additionally, d</w:t>
      </w:r>
      <w:r w:rsidRPr="00BD68B4">
        <w:rPr>
          <w:rFonts w:ascii="Garamond" w:hAnsi="Garamond"/>
        </w:rPr>
        <w:t xml:space="preserve">uring the period of </w:t>
      </w:r>
      <w:r>
        <w:rPr>
          <w:rFonts w:ascii="Garamond" w:hAnsi="Garamond"/>
        </w:rPr>
        <w:t>this flexibility</w:t>
      </w:r>
      <w:r w:rsidRPr="00BD68B4">
        <w:rPr>
          <w:rFonts w:ascii="Garamond" w:hAnsi="Garamond"/>
        </w:rPr>
        <w:t>, an SEA may award new subgrants from FY 2011 and s</w:t>
      </w:r>
      <w:r>
        <w:rPr>
          <w:rFonts w:ascii="Garamond" w:hAnsi="Garamond"/>
        </w:rPr>
        <w:t xml:space="preserve">ubsequent years’ SIG funds to an </w:t>
      </w:r>
      <w:r w:rsidRPr="00BD68B4">
        <w:rPr>
          <w:rFonts w:ascii="Garamond" w:hAnsi="Garamond"/>
        </w:rPr>
        <w:t xml:space="preserve">LEA that applies to implement </w:t>
      </w:r>
      <w:r>
        <w:rPr>
          <w:rFonts w:ascii="Garamond" w:hAnsi="Garamond"/>
        </w:rPr>
        <w:t xml:space="preserve">one of the four SIG </w:t>
      </w:r>
      <w:r w:rsidRPr="00BD68B4">
        <w:rPr>
          <w:rFonts w:ascii="Garamond" w:hAnsi="Garamond"/>
        </w:rPr>
        <w:t>model</w:t>
      </w:r>
      <w:r>
        <w:rPr>
          <w:rFonts w:ascii="Garamond" w:hAnsi="Garamond"/>
        </w:rPr>
        <w:t>s</w:t>
      </w:r>
      <w:r w:rsidRPr="00BD68B4">
        <w:rPr>
          <w:rFonts w:ascii="Garamond" w:hAnsi="Garamond"/>
        </w:rPr>
        <w:t xml:space="preserve"> in a priority school</w:t>
      </w:r>
      <w:r>
        <w:rPr>
          <w:rFonts w:ascii="Garamond" w:hAnsi="Garamond"/>
        </w:rPr>
        <w:t>, in addition to LEAs that apply to implement one of the four SIG models in a PLA school</w:t>
      </w:r>
      <w:r w:rsidR="00622E7E">
        <w:rPr>
          <w:rFonts w:ascii="Garamond" w:hAnsi="Garamond"/>
        </w:rPr>
        <w:t xml:space="preserve">.  </w:t>
      </w:r>
      <w:r>
        <w:rPr>
          <w:rFonts w:ascii="Garamond" w:hAnsi="Garamond"/>
        </w:rPr>
        <w:t xml:space="preserve">An </w:t>
      </w:r>
      <w:r w:rsidRPr="00BD68B4">
        <w:rPr>
          <w:rFonts w:ascii="Garamond" w:hAnsi="Garamond"/>
        </w:rPr>
        <w:t xml:space="preserve">LEA must </w:t>
      </w:r>
      <w:r>
        <w:rPr>
          <w:rFonts w:ascii="Garamond" w:hAnsi="Garamond"/>
        </w:rPr>
        <w:t>use its SIG funds, including funds for priority schools that are not PLA schools, in accordance with</w:t>
      </w:r>
      <w:r w:rsidRPr="00BD68B4">
        <w:rPr>
          <w:rFonts w:ascii="Garamond" w:hAnsi="Garamond"/>
        </w:rPr>
        <w:t xml:space="preserve"> the requirements of the SIG program.</w:t>
      </w:r>
      <w:r>
        <w:rPr>
          <w:rFonts w:ascii="Garamond" w:hAnsi="Garamond"/>
        </w:rPr>
        <w:t xml:space="preserve"> </w:t>
      </w:r>
    </w:p>
    <w:p w:rsidR="00892B58" w:rsidRDefault="00892B58" w:rsidP="000C7BBD">
      <w:pPr>
        <w:rPr>
          <w:rFonts w:ascii="Garamond" w:hAnsi="Garamond"/>
        </w:rPr>
      </w:pPr>
    </w:p>
    <w:p w:rsidR="00892B58" w:rsidRDefault="00892B58" w:rsidP="000C7BBD">
      <w:pPr>
        <w:rPr>
          <w:rFonts w:ascii="Garamond" w:hAnsi="Garamond"/>
          <w:b/>
        </w:rPr>
      </w:pPr>
      <w:r>
        <w:rPr>
          <w:rFonts w:ascii="Garamond" w:hAnsi="Garamond"/>
          <w:b/>
        </w:rPr>
        <w:t>C-4</w:t>
      </w:r>
      <w:r w:rsidR="002B20FA">
        <w:rPr>
          <w:rFonts w:ascii="Garamond" w:hAnsi="Garamond"/>
          <w:b/>
        </w:rPr>
        <w:t>4</w:t>
      </w:r>
      <w:r>
        <w:rPr>
          <w:rFonts w:ascii="Garamond" w:hAnsi="Garamond"/>
          <w:b/>
        </w:rPr>
        <w:t>.</w:t>
      </w:r>
      <w:r>
        <w:rPr>
          <w:rFonts w:ascii="Garamond" w:hAnsi="Garamond"/>
          <w:b/>
        </w:rPr>
        <w:tab/>
        <w:t>Must a priority school that exits priority status by making significant progress in improving student achievement consistent with the SEA’s criteria still implement interventions aligned with the turnaround principles?</w:t>
      </w:r>
    </w:p>
    <w:p w:rsidR="00892B58" w:rsidRDefault="00892B58" w:rsidP="000C7BBD">
      <w:pPr>
        <w:rPr>
          <w:rFonts w:ascii="Garamond" w:hAnsi="Garamond"/>
          <w:b/>
        </w:rPr>
      </w:pPr>
    </w:p>
    <w:p w:rsidR="00892B58" w:rsidRPr="00EF40EE" w:rsidRDefault="00892B58" w:rsidP="000C7BBD">
      <w:pPr>
        <w:rPr>
          <w:rFonts w:ascii="Garamond" w:hAnsi="Garamond"/>
        </w:rPr>
      </w:pPr>
      <w:r>
        <w:rPr>
          <w:rFonts w:ascii="Garamond" w:hAnsi="Garamond"/>
        </w:rPr>
        <w:t>Generally, yes.  If a priority school has begun implementing interventions aligned with the turnaround principles and subsequently exits priority status, it must continue implementing those interventions for three years to ensure full and effective implementation.  However, if a school exits priority status before beginning implementation of interventions (</w:t>
      </w:r>
      <w:r w:rsidRPr="002A53D2">
        <w:rPr>
          <w:rFonts w:ascii="Garamond" w:hAnsi="Garamond"/>
          <w:i/>
        </w:rPr>
        <w:t>e.g.</w:t>
      </w:r>
      <w:r>
        <w:rPr>
          <w:rFonts w:ascii="Garamond" w:hAnsi="Garamond"/>
        </w:rPr>
        <w:t xml:space="preserve">, if the SEA’s plan calls for implementation to begin in the later years of this flexibility), the school does not have to implement </w:t>
      </w:r>
      <w:r w:rsidR="00A7180C">
        <w:rPr>
          <w:rFonts w:ascii="Garamond" w:hAnsi="Garamond"/>
        </w:rPr>
        <w:t xml:space="preserve">those </w:t>
      </w:r>
      <w:r>
        <w:rPr>
          <w:rFonts w:ascii="Garamond" w:hAnsi="Garamond"/>
        </w:rPr>
        <w:t xml:space="preserve">interventions.  </w:t>
      </w:r>
    </w:p>
    <w:p w:rsidR="00892B58" w:rsidRDefault="00892B58" w:rsidP="000C7BBD">
      <w:pPr>
        <w:pStyle w:val="ColorfulList-Accent13"/>
        <w:spacing w:after="0" w:line="240" w:lineRule="auto"/>
        <w:ind w:left="0"/>
        <w:rPr>
          <w:rFonts w:ascii="Garamond" w:hAnsi="Garamond"/>
          <w:sz w:val="24"/>
        </w:rPr>
      </w:pPr>
    </w:p>
    <w:p w:rsidR="00892B58" w:rsidRPr="000F693E" w:rsidRDefault="00892B58" w:rsidP="000C7BBD">
      <w:pPr>
        <w:pStyle w:val="ListParagraph"/>
        <w:keepNext/>
        <w:spacing w:after="0" w:line="240" w:lineRule="auto"/>
        <w:ind w:left="0"/>
        <w:rPr>
          <w:rFonts w:ascii="Garamond" w:hAnsi="Garamond"/>
          <w:b/>
          <w:i/>
          <w:color w:val="1F497D"/>
          <w:sz w:val="24"/>
          <w:u w:val="single"/>
        </w:rPr>
      </w:pPr>
      <w:r w:rsidRPr="00881A3D">
        <w:rPr>
          <w:rFonts w:ascii="Garamond" w:hAnsi="Garamond"/>
          <w:sz w:val="24"/>
        </w:rPr>
        <w:tab/>
      </w:r>
      <w:r w:rsidRPr="000F693E">
        <w:rPr>
          <w:rFonts w:ascii="Garamond" w:hAnsi="Garamond"/>
          <w:b/>
          <w:i/>
          <w:color w:val="1F497D"/>
          <w:sz w:val="24"/>
          <w:u w:val="single"/>
        </w:rPr>
        <w:t>Implementing State-Determined Interventions in Focus Schools</w:t>
      </w:r>
    </w:p>
    <w:p w:rsidR="00892B58" w:rsidRPr="00881A3D" w:rsidRDefault="00892B58" w:rsidP="000C7BBD">
      <w:pPr>
        <w:pStyle w:val="ListParagraph"/>
        <w:keepNext/>
        <w:spacing w:after="0" w:line="240" w:lineRule="auto"/>
        <w:ind w:left="0"/>
        <w:rPr>
          <w:rFonts w:ascii="Garamond" w:hAnsi="Garamond"/>
          <w:i/>
          <w:sz w:val="24"/>
          <w:u w:val="single"/>
        </w:rPr>
      </w:pPr>
    </w:p>
    <w:p w:rsidR="00892B58" w:rsidRPr="00881A3D" w:rsidRDefault="00892B58" w:rsidP="000C7BBD">
      <w:pPr>
        <w:pStyle w:val="ColorfulList-Accent13"/>
        <w:keepNext/>
        <w:spacing w:after="0" w:line="240" w:lineRule="auto"/>
        <w:ind w:hanging="720"/>
        <w:rPr>
          <w:rFonts w:ascii="Garamond" w:hAnsi="Garamond"/>
          <w:b/>
          <w:sz w:val="24"/>
        </w:rPr>
      </w:pPr>
      <w:r>
        <w:rPr>
          <w:rFonts w:ascii="Garamond" w:hAnsi="Garamond"/>
          <w:b/>
          <w:sz w:val="24"/>
        </w:rPr>
        <w:t>C-4</w:t>
      </w:r>
      <w:r w:rsidR="002B20FA">
        <w:rPr>
          <w:rFonts w:ascii="Garamond" w:hAnsi="Garamond"/>
          <w:b/>
          <w:sz w:val="24"/>
        </w:rPr>
        <w:t>5</w:t>
      </w:r>
      <w:r w:rsidRPr="00881A3D">
        <w:rPr>
          <w:rFonts w:ascii="Garamond" w:hAnsi="Garamond"/>
          <w:b/>
          <w:sz w:val="24"/>
        </w:rPr>
        <w:t>.</w:t>
      </w:r>
      <w:r w:rsidRPr="00881A3D">
        <w:rPr>
          <w:rFonts w:ascii="Garamond" w:hAnsi="Garamond"/>
          <w:b/>
          <w:sz w:val="24"/>
        </w:rPr>
        <w:tab/>
        <w:t xml:space="preserve">Are there </w:t>
      </w:r>
      <w:r>
        <w:rPr>
          <w:rFonts w:ascii="Garamond" w:hAnsi="Garamond"/>
          <w:b/>
          <w:sz w:val="24"/>
        </w:rPr>
        <w:t xml:space="preserve">particular interventions that an </w:t>
      </w:r>
      <w:r w:rsidRPr="00881A3D">
        <w:rPr>
          <w:rFonts w:ascii="Garamond" w:hAnsi="Garamond"/>
          <w:b/>
          <w:sz w:val="24"/>
        </w:rPr>
        <w:t>LEA must implement in its focus schools?</w:t>
      </w:r>
    </w:p>
    <w:p w:rsidR="00892B58" w:rsidRPr="00881A3D" w:rsidRDefault="00892B58" w:rsidP="000C7BBD">
      <w:pPr>
        <w:pStyle w:val="ColorfulList-Accent13"/>
        <w:spacing w:after="0" w:line="240" w:lineRule="auto"/>
        <w:ind w:left="0"/>
        <w:rPr>
          <w:rFonts w:ascii="Garamond" w:hAnsi="Garamond"/>
          <w:sz w:val="24"/>
        </w:rPr>
      </w:pPr>
    </w:p>
    <w:p w:rsidR="00892B58" w:rsidRPr="000A15B1" w:rsidRDefault="00892B58" w:rsidP="000C7BBD">
      <w:pPr>
        <w:pStyle w:val="ColorfulList-Accent13"/>
        <w:spacing w:after="0" w:line="240" w:lineRule="auto"/>
        <w:ind w:left="0"/>
        <w:rPr>
          <w:rFonts w:ascii="Garamond" w:hAnsi="Garamond"/>
          <w:sz w:val="24"/>
        </w:rPr>
      </w:pPr>
      <w:r>
        <w:rPr>
          <w:rFonts w:ascii="Garamond" w:hAnsi="Garamond"/>
          <w:sz w:val="24"/>
        </w:rPr>
        <w:t xml:space="preserve">No.  An </w:t>
      </w:r>
      <w:r w:rsidRPr="000A15B1">
        <w:rPr>
          <w:rFonts w:ascii="Garamond" w:hAnsi="Garamond"/>
          <w:sz w:val="24"/>
        </w:rPr>
        <w:t>LEA must implement interventions in its focus schools, which might include one of the interventions provided as an example in the SEA’s request</w:t>
      </w:r>
      <w:r>
        <w:rPr>
          <w:rFonts w:ascii="Garamond" w:hAnsi="Garamond"/>
          <w:sz w:val="24"/>
        </w:rPr>
        <w:t>, but this flexibility does not prescribe the particular interventions that an LEA must implement</w:t>
      </w:r>
      <w:r w:rsidRPr="000A15B1">
        <w:rPr>
          <w:rFonts w:ascii="Garamond" w:hAnsi="Garamond"/>
          <w:sz w:val="24"/>
        </w:rPr>
        <w:t xml:space="preserve">.  </w:t>
      </w:r>
      <w:r>
        <w:rPr>
          <w:rFonts w:ascii="Garamond" w:hAnsi="Garamond"/>
          <w:sz w:val="24"/>
        </w:rPr>
        <w:t>However, t</w:t>
      </w:r>
      <w:r w:rsidRPr="000A15B1">
        <w:rPr>
          <w:rFonts w:ascii="Garamond" w:hAnsi="Garamond"/>
          <w:sz w:val="24"/>
        </w:rPr>
        <w:t xml:space="preserve">he interventions must be appropriate to </w:t>
      </w:r>
      <w:r>
        <w:rPr>
          <w:rFonts w:ascii="Garamond" w:hAnsi="Garamond"/>
          <w:sz w:val="24"/>
        </w:rPr>
        <w:t>a school</w:t>
      </w:r>
      <w:r w:rsidRPr="000A15B1">
        <w:rPr>
          <w:rFonts w:ascii="Garamond" w:hAnsi="Garamond"/>
          <w:sz w:val="24"/>
        </w:rPr>
        <w:t>’</w:t>
      </w:r>
      <w:r>
        <w:rPr>
          <w:rFonts w:ascii="Garamond" w:hAnsi="Garamond"/>
          <w:sz w:val="24"/>
        </w:rPr>
        <w:t>s needs and the needs of its</w:t>
      </w:r>
      <w:r w:rsidRPr="000A15B1">
        <w:rPr>
          <w:rFonts w:ascii="Garamond" w:hAnsi="Garamond"/>
          <w:sz w:val="24"/>
        </w:rPr>
        <w:t xml:space="preserve"> students.  </w:t>
      </w:r>
      <w:r>
        <w:rPr>
          <w:rFonts w:ascii="Garamond" w:hAnsi="Garamond"/>
          <w:sz w:val="24"/>
        </w:rPr>
        <w:t xml:space="preserve">Additionally, an LEA might consider </w:t>
      </w:r>
      <w:r>
        <w:rPr>
          <w:rFonts w:ascii="Garamond" w:hAnsi="Garamond"/>
          <w:sz w:val="24"/>
        </w:rPr>
        <w:lastRenderedPageBreak/>
        <w:t>partnering with external providers that have demonstrated expertise in meeting the identified needs of the school and its students.</w:t>
      </w:r>
    </w:p>
    <w:p w:rsidR="00892B58" w:rsidRPr="000A15B1" w:rsidRDefault="00892B58" w:rsidP="000C7BBD">
      <w:pPr>
        <w:pStyle w:val="ColorfulList-Accent13"/>
        <w:spacing w:after="0" w:line="240" w:lineRule="auto"/>
        <w:ind w:left="0"/>
        <w:rPr>
          <w:rFonts w:ascii="Garamond" w:hAnsi="Garamond"/>
          <w:sz w:val="24"/>
        </w:rPr>
      </w:pPr>
    </w:p>
    <w:p w:rsidR="00892B58" w:rsidRPr="00881A3D" w:rsidRDefault="00892B58" w:rsidP="000C7BBD">
      <w:pPr>
        <w:pStyle w:val="ColorfulList-Accent13"/>
        <w:spacing w:after="0" w:line="240" w:lineRule="auto"/>
        <w:ind w:hanging="720"/>
        <w:rPr>
          <w:rFonts w:ascii="Garamond" w:hAnsi="Garamond"/>
          <w:sz w:val="24"/>
        </w:rPr>
      </w:pPr>
      <w:r>
        <w:rPr>
          <w:rFonts w:ascii="Garamond" w:hAnsi="Garamond"/>
          <w:b/>
          <w:sz w:val="24"/>
        </w:rPr>
        <w:t>C-4</w:t>
      </w:r>
      <w:r w:rsidR="002B20FA">
        <w:rPr>
          <w:rFonts w:ascii="Garamond" w:hAnsi="Garamond"/>
          <w:b/>
          <w:sz w:val="24"/>
        </w:rPr>
        <w:t>6</w:t>
      </w:r>
      <w:r>
        <w:rPr>
          <w:rFonts w:ascii="Garamond" w:hAnsi="Garamond"/>
          <w:b/>
          <w:sz w:val="24"/>
        </w:rPr>
        <w:t>.</w:t>
      </w:r>
      <w:r>
        <w:rPr>
          <w:rFonts w:ascii="Garamond" w:hAnsi="Garamond"/>
          <w:b/>
          <w:sz w:val="24"/>
        </w:rPr>
        <w:tab/>
        <w:t xml:space="preserve">When must an </w:t>
      </w:r>
      <w:r w:rsidRPr="000A15B1">
        <w:rPr>
          <w:rFonts w:ascii="Garamond" w:hAnsi="Garamond"/>
          <w:b/>
          <w:sz w:val="24"/>
        </w:rPr>
        <w:t>LEA</w:t>
      </w:r>
      <w:r>
        <w:rPr>
          <w:rFonts w:ascii="Garamond" w:hAnsi="Garamond"/>
          <w:b/>
          <w:sz w:val="24"/>
        </w:rPr>
        <w:t xml:space="preserve"> begin implementing</w:t>
      </w:r>
      <w:r w:rsidRPr="00881A3D">
        <w:rPr>
          <w:rFonts w:ascii="Garamond" w:hAnsi="Garamond"/>
          <w:b/>
          <w:sz w:val="24"/>
        </w:rPr>
        <w:t xml:space="preserve"> interventions in its focus schools?</w:t>
      </w:r>
    </w:p>
    <w:p w:rsidR="00892B58" w:rsidRPr="00881A3D" w:rsidRDefault="00892B58" w:rsidP="000C7BBD">
      <w:pPr>
        <w:pStyle w:val="ColorfulList-Accent13"/>
        <w:spacing w:after="0" w:line="240" w:lineRule="auto"/>
        <w:ind w:left="0"/>
        <w:rPr>
          <w:rFonts w:ascii="Garamond" w:hAnsi="Garamond"/>
          <w:sz w:val="24"/>
        </w:rPr>
      </w:pPr>
    </w:p>
    <w:p w:rsidR="00892B58" w:rsidRDefault="00892B58" w:rsidP="005F7347">
      <w:pPr>
        <w:pStyle w:val="ColorfulList-Accent13"/>
        <w:widowControl w:val="0"/>
        <w:spacing w:after="0" w:line="240" w:lineRule="auto"/>
        <w:ind w:left="0"/>
        <w:rPr>
          <w:rFonts w:ascii="Garamond" w:hAnsi="Garamond"/>
          <w:sz w:val="24"/>
        </w:rPr>
      </w:pPr>
      <w:r>
        <w:rPr>
          <w:rFonts w:ascii="Garamond" w:hAnsi="Garamond"/>
          <w:sz w:val="24"/>
        </w:rPr>
        <w:t xml:space="preserve">An </w:t>
      </w:r>
      <w:r w:rsidRPr="00881A3D">
        <w:rPr>
          <w:rFonts w:ascii="Garamond" w:hAnsi="Garamond"/>
          <w:sz w:val="24"/>
        </w:rPr>
        <w:t xml:space="preserve">LEA must begin implementing one or more interventions in each of its focus schools by the </w:t>
      </w:r>
      <w:r>
        <w:rPr>
          <w:rFonts w:ascii="Garamond" w:hAnsi="Garamond"/>
          <w:sz w:val="24"/>
        </w:rPr>
        <w:t xml:space="preserve">beginning of the </w:t>
      </w:r>
      <w:r w:rsidRPr="00881A3D">
        <w:rPr>
          <w:rFonts w:ascii="Garamond" w:hAnsi="Garamond"/>
          <w:sz w:val="24"/>
        </w:rPr>
        <w:t>201</w:t>
      </w:r>
      <w:r>
        <w:rPr>
          <w:rFonts w:ascii="Garamond" w:hAnsi="Garamond"/>
          <w:sz w:val="24"/>
        </w:rPr>
        <w:t>2</w:t>
      </w:r>
      <w:r w:rsidRPr="00881A3D">
        <w:rPr>
          <w:rFonts w:ascii="Garamond" w:hAnsi="Garamond"/>
          <w:sz w:val="24"/>
        </w:rPr>
        <w:t>–201</w:t>
      </w:r>
      <w:r>
        <w:rPr>
          <w:rFonts w:ascii="Garamond" w:hAnsi="Garamond"/>
          <w:sz w:val="24"/>
        </w:rPr>
        <w:t>3</w:t>
      </w:r>
      <w:r w:rsidRPr="00881A3D">
        <w:rPr>
          <w:rFonts w:ascii="Garamond" w:hAnsi="Garamond"/>
          <w:sz w:val="24"/>
        </w:rPr>
        <w:t xml:space="preserve"> school year.</w:t>
      </w:r>
    </w:p>
    <w:p w:rsidR="00892B58" w:rsidRDefault="00892B58" w:rsidP="005F7347">
      <w:pPr>
        <w:pStyle w:val="ColorfulList-Accent13"/>
        <w:widowControl w:val="0"/>
        <w:spacing w:after="0" w:line="240" w:lineRule="auto"/>
        <w:ind w:left="0"/>
        <w:rPr>
          <w:rFonts w:ascii="Garamond" w:hAnsi="Garamond"/>
          <w:sz w:val="24"/>
        </w:rPr>
      </w:pPr>
    </w:p>
    <w:p w:rsidR="00892B58" w:rsidRPr="00E1126F" w:rsidRDefault="00892B58" w:rsidP="005F7347">
      <w:pPr>
        <w:pStyle w:val="ColorfulList-Accent13"/>
        <w:widowControl w:val="0"/>
        <w:spacing w:after="0" w:line="240" w:lineRule="auto"/>
        <w:ind w:left="630" w:hanging="630"/>
        <w:rPr>
          <w:rFonts w:ascii="Garamond" w:hAnsi="Garamond"/>
          <w:b/>
          <w:sz w:val="24"/>
        </w:rPr>
      </w:pPr>
      <w:r>
        <w:rPr>
          <w:rFonts w:ascii="Garamond" w:hAnsi="Garamond"/>
          <w:b/>
          <w:sz w:val="24"/>
        </w:rPr>
        <w:t>C-4</w:t>
      </w:r>
      <w:r w:rsidR="002B20FA">
        <w:rPr>
          <w:rFonts w:ascii="Garamond" w:hAnsi="Garamond"/>
          <w:b/>
          <w:sz w:val="24"/>
        </w:rPr>
        <w:t>7</w:t>
      </w:r>
      <w:r w:rsidRPr="00E1126F">
        <w:rPr>
          <w:rFonts w:ascii="Garamond" w:hAnsi="Garamond"/>
          <w:b/>
          <w:sz w:val="24"/>
        </w:rPr>
        <w:t>.  What funds are available to support the implementation of interventions in an LEA’s focus schools?</w:t>
      </w:r>
    </w:p>
    <w:p w:rsidR="00892B58" w:rsidRDefault="00892B58" w:rsidP="005F7347">
      <w:pPr>
        <w:pStyle w:val="ColorfulList-Accent13"/>
        <w:widowControl w:val="0"/>
        <w:spacing w:after="0" w:line="240" w:lineRule="auto"/>
        <w:ind w:left="0"/>
        <w:rPr>
          <w:rFonts w:ascii="Garamond" w:hAnsi="Garamond"/>
          <w:sz w:val="24"/>
        </w:rPr>
      </w:pPr>
    </w:p>
    <w:p w:rsidR="00892B58" w:rsidRDefault="00892B58" w:rsidP="005F7347">
      <w:pPr>
        <w:pStyle w:val="CommentText"/>
        <w:widowControl w:val="0"/>
        <w:rPr>
          <w:rFonts w:ascii="Garamond" w:hAnsi="Garamond"/>
          <w:sz w:val="24"/>
        </w:rPr>
      </w:pPr>
      <w:r w:rsidRPr="00881A3D">
        <w:rPr>
          <w:rFonts w:ascii="Garamond" w:hAnsi="Garamond"/>
          <w:sz w:val="24"/>
        </w:rPr>
        <w:t>Funding is available to support implementation of intervention</w:t>
      </w:r>
      <w:r>
        <w:rPr>
          <w:rFonts w:ascii="Garamond" w:hAnsi="Garamond"/>
          <w:sz w:val="24"/>
        </w:rPr>
        <w:t>s</w:t>
      </w:r>
      <w:r w:rsidRPr="00881A3D">
        <w:rPr>
          <w:rFonts w:ascii="Garamond" w:hAnsi="Garamond"/>
          <w:sz w:val="24"/>
        </w:rPr>
        <w:t xml:space="preserve"> in an LEA’s </w:t>
      </w:r>
      <w:r>
        <w:rPr>
          <w:rFonts w:ascii="Garamond" w:hAnsi="Garamond"/>
          <w:sz w:val="24"/>
        </w:rPr>
        <w:t xml:space="preserve">focus </w:t>
      </w:r>
      <w:r w:rsidRPr="00881A3D">
        <w:rPr>
          <w:rFonts w:ascii="Garamond" w:hAnsi="Garamond"/>
          <w:sz w:val="24"/>
        </w:rPr>
        <w:t>schools from</w:t>
      </w:r>
      <w:r>
        <w:rPr>
          <w:rFonts w:ascii="Garamond" w:hAnsi="Garamond"/>
          <w:sz w:val="24"/>
        </w:rPr>
        <w:t>:</w:t>
      </w:r>
      <w:r w:rsidRPr="00881A3D">
        <w:rPr>
          <w:rFonts w:ascii="Garamond" w:hAnsi="Garamond"/>
          <w:sz w:val="24"/>
        </w:rPr>
        <w:t xml:space="preserve"> </w:t>
      </w:r>
      <w:r w:rsidR="00A7180C">
        <w:rPr>
          <w:rFonts w:ascii="Garamond" w:hAnsi="Garamond"/>
          <w:sz w:val="24"/>
        </w:rPr>
        <w:t xml:space="preserve"> </w:t>
      </w:r>
      <w:r>
        <w:rPr>
          <w:rFonts w:ascii="Garamond" w:hAnsi="Garamond"/>
          <w:sz w:val="24"/>
        </w:rPr>
        <w:t>(1</w:t>
      </w:r>
      <w:r w:rsidRPr="00A62F40">
        <w:rPr>
          <w:rFonts w:ascii="Garamond" w:hAnsi="Garamond"/>
          <w:sz w:val="24"/>
        </w:rPr>
        <w:t xml:space="preserve">) school improvement funding reserved by </w:t>
      </w:r>
      <w:r>
        <w:rPr>
          <w:rFonts w:ascii="Garamond" w:hAnsi="Garamond"/>
          <w:sz w:val="24"/>
        </w:rPr>
        <w:t>an</w:t>
      </w:r>
      <w:r w:rsidRPr="00A62F40">
        <w:rPr>
          <w:rFonts w:ascii="Garamond" w:hAnsi="Garamond"/>
          <w:sz w:val="24"/>
        </w:rPr>
        <w:t xml:space="preserve"> SEA for subgrants to LEA</w:t>
      </w:r>
      <w:r>
        <w:rPr>
          <w:rFonts w:ascii="Garamond" w:hAnsi="Garamond"/>
          <w:sz w:val="24"/>
        </w:rPr>
        <w:t>s under ESEA section 1003(a); (2</w:t>
      </w:r>
      <w:r w:rsidRPr="00A62F40">
        <w:rPr>
          <w:rFonts w:ascii="Garamond" w:hAnsi="Garamond"/>
          <w:sz w:val="24"/>
        </w:rPr>
        <w:t xml:space="preserve">) the </w:t>
      </w:r>
      <w:r w:rsidR="00A11EE3">
        <w:rPr>
          <w:rFonts w:ascii="Garamond" w:hAnsi="Garamond"/>
          <w:sz w:val="24"/>
        </w:rPr>
        <w:t xml:space="preserve">amount equal to </w:t>
      </w:r>
      <w:r w:rsidRPr="00A62F40">
        <w:rPr>
          <w:rFonts w:ascii="Garamond" w:hAnsi="Garamond"/>
          <w:sz w:val="24"/>
        </w:rPr>
        <w:t>20 percent of an LEA’s Title I allocation that the LEA no longer must spend for choice-re</w:t>
      </w:r>
      <w:r>
        <w:rPr>
          <w:rFonts w:ascii="Garamond" w:hAnsi="Garamond"/>
          <w:sz w:val="24"/>
        </w:rPr>
        <w:t>lated transportation and SES; (3</w:t>
      </w:r>
      <w:r w:rsidRPr="00A62F40">
        <w:rPr>
          <w:rFonts w:ascii="Garamond" w:hAnsi="Garamond"/>
          <w:sz w:val="24"/>
        </w:rPr>
        <w:t>) the LEA’s regular Title I, Part A allocation</w:t>
      </w:r>
      <w:r>
        <w:rPr>
          <w:rFonts w:ascii="Garamond" w:hAnsi="Garamond"/>
          <w:sz w:val="24"/>
        </w:rPr>
        <w:t>, Title II, Part A allocation, and other Federal funds, consistent with the intent and purposes of those funds; and (4</w:t>
      </w:r>
      <w:r w:rsidRPr="00A62F40">
        <w:rPr>
          <w:rFonts w:ascii="Garamond" w:hAnsi="Garamond"/>
          <w:sz w:val="24"/>
        </w:rPr>
        <w:t>) State and local resources.</w:t>
      </w:r>
      <w:r>
        <w:rPr>
          <w:rFonts w:ascii="Garamond" w:hAnsi="Garamond"/>
          <w:sz w:val="24"/>
        </w:rPr>
        <w:t> </w:t>
      </w:r>
    </w:p>
    <w:p w:rsidR="00892B58" w:rsidRDefault="00892B58" w:rsidP="000C7BBD">
      <w:pPr>
        <w:pStyle w:val="CommentText"/>
        <w:keepNext/>
        <w:rPr>
          <w:rFonts w:ascii="Garamond" w:hAnsi="Garamond"/>
          <w:sz w:val="24"/>
        </w:rPr>
      </w:pPr>
    </w:p>
    <w:p w:rsidR="00892B58" w:rsidRPr="00881A3D" w:rsidRDefault="0074136E" w:rsidP="000C7BBD">
      <w:pPr>
        <w:pStyle w:val="ColorfulList-Accent13"/>
        <w:keepNext/>
        <w:spacing w:after="0" w:line="240" w:lineRule="auto"/>
        <w:ind w:hanging="720"/>
        <w:rPr>
          <w:rFonts w:ascii="Garamond" w:hAnsi="Garamond"/>
          <w:b/>
          <w:sz w:val="24"/>
        </w:rPr>
      </w:pPr>
      <w:r>
        <w:rPr>
          <w:rFonts w:ascii="Garamond" w:hAnsi="Garamond"/>
          <w:b/>
          <w:sz w:val="24"/>
        </w:rPr>
        <w:t>C-4</w:t>
      </w:r>
      <w:r w:rsidR="002B20FA">
        <w:rPr>
          <w:rFonts w:ascii="Garamond" w:hAnsi="Garamond"/>
          <w:b/>
          <w:sz w:val="24"/>
        </w:rPr>
        <w:t>8</w:t>
      </w:r>
      <w:r w:rsidR="00892B58" w:rsidRPr="00881A3D">
        <w:rPr>
          <w:rFonts w:ascii="Garamond" w:hAnsi="Garamond"/>
          <w:b/>
          <w:sz w:val="24"/>
        </w:rPr>
        <w:t>.</w:t>
      </w:r>
      <w:r w:rsidR="00892B58" w:rsidRPr="00881A3D">
        <w:rPr>
          <w:rFonts w:ascii="Garamond" w:hAnsi="Garamond"/>
          <w:b/>
          <w:sz w:val="24"/>
        </w:rPr>
        <w:tab/>
      </w:r>
      <w:r w:rsidR="00892B58">
        <w:rPr>
          <w:rFonts w:ascii="Garamond" w:hAnsi="Garamond"/>
          <w:b/>
          <w:sz w:val="24"/>
        </w:rPr>
        <w:t xml:space="preserve">How should an </w:t>
      </w:r>
      <w:r w:rsidR="00892B58" w:rsidRPr="00881A3D">
        <w:rPr>
          <w:rFonts w:ascii="Garamond" w:hAnsi="Garamond"/>
          <w:b/>
          <w:sz w:val="24"/>
        </w:rPr>
        <w:t>LEA take into account the needs of subgroups, in particular the needs of English Learners and students with disabilities, when implementing intervention</w:t>
      </w:r>
      <w:r w:rsidR="00892B58">
        <w:rPr>
          <w:rFonts w:ascii="Garamond" w:hAnsi="Garamond"/>
          <w:b/>
          <w:sz w:val="24"/>
        </w:rPr>
        <w:t>s</w:t>
      </w:r>
      <w:r w:rsidR="00892B58" w:rsidRPr="00881A3D">
        <w:rPr>
          <w:rFonts w:ascii="Garamond" w:hAnsi="Garamond"/>
          <w:b/>
          <w:sz w:val="24"/>
        </w:rPr>
        <w:t xml:space="preserve"> in a focus school?</w:t>
      </w:r>
    </w:p>
    <w:p w:rsidR="00892B58" w:rsidRPr="00881A3D" w:rsidRDefault="00892B58" w:rsidP="000C7BBD">
      <w:pPr>
        <w:pStyle w:val="ColorfulList-Accent13"/>
        <w:spacing w:after="0" w:line="240" w:lineRule="auto"/>
        <w:ind w:left="0"/>
        <w:rPr>
          <w:rFonts w:ascii="Garamond" w:hAnsi="Garamond"/>
          <w:sz w:val="24"/>
        </w:rPr>
      </w:pPr>
    </w:p>
    <w:p w:rsidR="00892B58" w:rsidRPr="00881A3D" w:rsidRDefault="00892B58" w:rsidP="000C7BBD">
      <w:pPr>
        <w:pStyle w:val="ColorfulList-Accent13"/>
        <w:spacing w:after="0" w:line="240" w:lineRule="auto"/>
        <w:ind w:left="0"/>
      </w:pPr>
      <w:r>
        <w:rPr>
          <w:rFonts w:ascii="Garamond" w:hAnsi="Garamond"/>
          <w:sz w:val="24"/>
        </w:rPr>
        <w:t xml:space="preserve">An </w:t>
      </w:r>
      <w:r w:rsidRPr="00881A3D">
        <w:rPr>
          <w:rFonts w:ascii="Garamond" w:hAnsi="Garamond"/>
          <w:sz w:val="24"/>
        </w:rPr>
        <w:t xml:space="preserve">LEA should ensure that its selection of </w:t>
      </w:r>
      <w:r>
        <w:rPr>
          <w:rFonts w:ascii="Garamond" w:hAnsi="Garamond"/>
          <w:sz w:val="24"/>
        </w:rPr>
        <w:t>one or more</w:t>
      </w:r>
      <w:r w:rsidRPr="00881A3D">
        <w:rPr>
          <w:rFonts w:ascii="Garamond" w:hAnsi="Garamond"/>
          <w:sz w:val="24"/>
        </w:rPr>
        <w:t xml:space="preserve"> intervention</w:t>
      </w:r>
      <w:r>
        <w:rPr>
          <w:rFonts w:ascii="Garamond" w:hAnsi="Garamond"/>
          <w:sz w:val="24"/>
        </w:rPr>
        <w:t>s</w:t>
      </w:r>
      <w:r w:rsidRPr="00881A3D">
        <w:rPr>
          <w:rFonts w:ascii="Garamond" w:hAnsi="Garamond"/>
          <w:sz w:val="24"/>
        </w:rPr>
        <w:t xml:space="preserve"> is based on data and other information on the academic and non-academic needs of student</w:t>
      </w:r>
      <w:r>
        <w:rPr>
          <w:rFonts w:ascii="Garamond" w:hAnsi="Garamond"/>
          <w:sz w:val="24"/>
        </w:rPr>
        <w:t xml:space="preserve"> </w:t>
      </w:r>
      <w:r w:rsidRPr="00881A3D">
        <w:rPr>
          <w:rFonts w:ascii="Garamond" w:hAnsi="Garamond"/>
          <w:sz w:val="24"/>
        </w:rPr>
        <w:t>s</w:t>
      </w:r>
      <w:r>
        <w:rPr>
          <w:rFonts w:ascii="Garamond" w:hAnsi="Garamond"/>
          <w:sz w:val="24"/>
        </w:rPr>
        <w:t>ubgroups</w:t>
      </w:r>
      <w:r w:rsidRPr="00881A3D">
        <w:rPr>
          <w:rFonts w:ascii="Garamond" w:hAnsi="Garamond"/>
          <w:sz w:val="24"/>
        </w:rPr>
        <w:t>, including</w:t>
      </w:r>
      <w:r>
        <w:rPr>
          <w:rFonts w:ascii="Garamond" w:hAnsi="Garamond"/>
          <w:sz w:val="24"/>
        </w:rPr>
        <w:t xml:space="preserve"> </w:t>
      </w:r>
      <w:r w:rsidRPr="00881A3D">
        <w:rPr>
          <w:rFonts w:ascii="Garamond" w:hAnsi="Garamond"/>
          <w:sz w:val="24"/>
        </w:rPr>
        <w:t>English Learners</w:t>
      </w:r>
      <w:r>
        <w:rPr>
          <w:rFonts w:ascii="Garamond" w:hAnsi="Garamond"/>
          <w:sz w:val="24"/>
        </w:rPr>
        <w:t>,</w:t>
      </w:r>
      <w:r w:rsidRPr="00881A3D">
        <w:rPr>
          <w:rFonts w:ascii="Garamond" w:hAnsi="Garamond"/>
          <w:sz w:val="24"/>
        </w:rPr>
        <w:t xml:space="preserve"> students with disabilities</w:t>
      </w:r>
      <w:r>
        <w:rPr>
          <w:rFonts w:ascii="Garamond" w:hAnsi="Garamond"/>
          <w:sz w:val="24"/>
        </w:rPr>
        <w:t>, and low-achieving students</w:t>
      </w:r>
      <w:r w:rsidRPr="00881A3D">
        <w:rPr>
          <w:rFonts w:ascii="Garamond" w:hAnsi="Garamond"/>
          <w:sz w:val="24"/>
        </w:rPr>
        <w:t xml:space="preserve">.  </w:t>
      </w:r>
    </w:p>
    <w:p w:rsidR="00892B58" w:rsidRPr="00881A3D" w:rsidRDefault="00892B58" w:rsidP="000C7BBD">
      <w:pPr>
        <w:pStyle w:val="ColorfulList-Accent13"/>
        <w:spacing w:after="0" w:line="240" w:lineRule="auto"/>
        <w:ind w:left="0"/>
        <w:rPr>
          <w:rFonts w:ascii="Garamond" w:hAnsi="Garamond"/>
          <w:sz w:val="24"/>
        </w:rPr>
      </w:pPr>
    </w:p>
    <w:p w:rsidR="00892B58" w:rsidRPr="000F693E" w:rsidRDefault="00892B58" w:rsidP="007A2515">
      <w:pPr>
        <w:pStyle w:val="ColorfulList-Accent13"/>
        <w:keepNext/>
        <w:spacing w:after="0" w:line="240" w:lineRule="auto"/>
        <w:ind w:left="0" w:firstLine="720"/>
        <w:rPr>
          <w:rFonts w:ascii="Garamond" w:hAnsi="Garamond"/>
          <w:b/>
          <w:color w:val="1F497D"/>
          <w:sz w:val="24"/>
        </w:rPr>
      </w:pPr>
      <w:r w:rsidRPr="000F693E">
        <w:rPr>
          <w:rFonts w:ascii="Garamond" w:hAnsi="Garamond"/>
          <w:b/>
          <w:i/>
          <w:color w:val="1F497D"/>
          <w:sz w:val="24"/>
          <w:u w:val="single"/>
        </w:rPr>
        <w:t>Building SEA, LEA, and School Capacity to Improve Student Learning</w:t>
      </w:r>
    </w:p>
    <w:p w:rsidR="00892B58" w:rsidRPr="00881A3D" w:rsidRDefault="00892B58" w:rsidP="007A2515">
      <w:pPr>
        <w:pStyle w:val="ColorfulList-Accent13"/>
        <w:keepNext/>
        <w:spacing w:after="0" w:line="240" w:lineRule="auto"/>
        <w:ind w:left="0" w:firstLine="720"/>
        <w:rPr>
          <w:rFonts w:ascii="Garamond" w:hAnsi="Garamond"/>
          <w:sz w:val="24"/>
        </w:rPr>
      </w:pPr>
    </w:p>
    <w:p w:rsidR="00892B58" w:rsidRDefault="00892B58" w:rsidP="007A2515">
      <w:pPr>
        <w:keepNext/>
        <w:ind w:left="720" w:hanging="720"/>
        <w:rPr>
          <w:rFonts w:ascii="Garamond" w:hAnsi="Garamond"/>
          <w:b/>
        </w:rPr>
      </w:pPr>
      <w:r>
        <w:rPr>
          <w:rFonts w:ascii="Garamond" w:hAnsi="Garamond"/>
          <w:b/>
        </w:rPr>
        <w:t>C-</w:t>
      </w:r>
      <w:r w:rsidR="002B20FA">
        <w:rPr>
          <w:rFonts w:ascii="Garamond" w:hAnsi="Garamond"/>
          <w:b/>
        </w:rPr>
        <w:t>49</w:t>
      </w:r>
      <w:r w:rsidRPr="009147CB">
        <w:rPr>
          <w:rFonts w:ascii="Garamond" w:hAnsi="Garamond"/>
          <w:b/>
        </w:rPr>
        <w:t>.</w:t>
      </w:r>
      <w:r>
        <w:rPr>
          <w:rFonts w:ascii="Garamond" w:hAnsi="Garamond"/>
          <w:b/>
        </w:rPr>
        <w:tab/>
      </w:r>
      <w:r w:rsidRPr="009147CB">
        <w:rPr>
          <w:rFonts w:ascii="Garamond" w:hAnsi="Garamond"/>
          <w:b/>
        </w:rPr>
        <w:t xml:space="preserve">How </w:t>
      </w:r>
      <w:r>
        <w:rPr>
          <w:rFonts w:ascii="Garamond" w:hAnsi="Garamond"/>
          <w:b/>
        </w:rPr>
        <w:t>might</w:t>
      </w:r>
      <w:r w:rsidRPr="009147CB">
        <w:rPr>
          <w:rFonts w:ascii="Garamond" w:hAnsi="Garamond"/>
          <w:b/>
        </w:rPr>
        <w:t xml:space="preserve"> an SEA ensure appropriate selection of external providers to support the full and effective implementation of </w:t>
      </w:r>
      <w:r>
        <w:rPr>
          <w:rFonts w:ascii="Garamond" w:hAnsi="Garamond"/>
          <w:b/>
        </w:rPr>
        <w:t>required</w:t>
      </w:r>
      <w:r w:rsidRPr="009147CB">
        <w:rPr>
          <w:rFonts w:ascii="Garamond" w:hAnsi="Garamond"/>
          <w:b/>
        </w:rPr>
        <w:t xml:space="preserve"> interventions in priority and focus schools?</w:t>
      </w:r>
    </w:p>
    <w:p w:rsidR="00892B58" w:rsidRDefault="00892B58" w:rsidP="007A2515">
      <w:pPr>
        <w:keepNext/>
        <w:rPr>
          <w:rFonts w:ascii="Garamond" w:hAnsi="Garamond"/>
        </w:rPr>
      </w:pPr>
    </w:p>
    <w:p w:rsidR="00892B58" w:rsidRDefault="00892B58" w:rsidP="007A2515">
      <w:pPr>
        <w:keepNext/>
        <w:rPr>
          <w:rFonts w:ascii="Garamond" w:hAnsi="Garamond"/>
        </w:rPr>
      </w:pPr>
      <w:r>
        <w:rPr>
          <w:rFonts w:ascii="Garamond" w:hAnsi="Garamond"/>
        </w:rPr>
        <w:t>An SEA has flexibility to develop and implement a rigorous review process for external providers that meets State and local needs.  For example, an SEA might develop a list of pre-approved providers from which its LEAs may select to assist in the implementation of interventions in priority and focus schools.  An SEA also might delegate the review and approval of external providers to its LEAs, so long as it reviews and approves the process that LEAs use to select providers.  Regardless of the level at which the review takes place, it should take into account, at a minimum, the research base for the services offered by the provider, the track record of the provider in achieving the results promised, the provider’s experience in supporting the specific interventions required in each priority and focus school, and the financial integrity of the provider.</w:t>
      </w:r>
    </w:p>
    <w:p w:rsidR="00892B58" w:rsidRDefault="00892B58" w:rsidP="000C7BBD">
      <w:pPr>
        <w:rPr>
          <w:rFonts w:ascii="Garamond" w:hAnsi="Garamond"/>
        </w:rPr>
      </w:pPr>
    </w:p>
    <w:p w:rsidR="00892B58" w:rsidRDefault="0074136E" w:rsidP="000C7BBD">
      <w:pPr>
        <w:keepNext/>
        <w:ind w:left="720" w:hanging="720"/>
        <w:rPr>
          <w:rFonts w:ascii="Garamond" w:hAnsi="Garamond"/>
          <w:b/>
        </w:rPr>
      </w:pPr>
      <w:r>
        <w:rPr>
          <w:rFonts w:ascii="Garamond" w:hAnsi="Garamond"/>
          <w:b/>
        </w:rPr>
        <w:lastRenderedPageBreak/>
        <w:t>C-5</w:t>
      </w:r>
      <w:r w:rsidR="002B20FA">
        <w:rPr>
          <w:rFonts w:ascii="Garamond" w:hAnsi="Garamond"/>
          <w:b/>
        </w:rPr>
        <w:t>0</w:t>
      </w:r>
      <w:r w:rsidR="00892B58" w:rsidRPr="00881A3D">
        <w:rPr>
          <w:rFonts w:ascii="Garamond" w:hAnsi="Garamond"/>
          <w:b/>
        </w:rPr>
        <w:t>.</w:t>
      </w:r>
      <w:r w:rsidR="00892B58" w:rsidRPr="00881A3D">
        <w:rPr>
          <w:rFonts w:ascii="Garamond" w:hAnsi="Garamond"/>
          <w:b/>
        </w:rPr>
        <w:tab/>
        <w:t xml:space="preserve">How may an SEA use its school improvement reservation under ESEA section 1003(a) to support </w:t>
      </w:r>
      <w:r w:rsidR="00892B58">
        <w:rPr>
          <w:rFonts w:ascii="Garamond" w:hAnsi="Garamond"/>
          <w:b/>
        </w:rPr>
        <w:t xml:space="preserve">an </w:t>
      </w:r>
      <w:r w:rsidR="00892B58" w:rsidRPr="00881A3D">
        <w:rPr>
          <w:rFonts w:ascii="Garamond" w:hAnsi="Garamond"/>
          <w:b/>
        </w:rPr>
        <w:t>LEA</w:t>
      </w:r>
      <w:r w:rsidR="00892B58">
        <w:rPr>
          <w:rFonts w:ascii="Garamond" w:hAnsi="Garamond"/>
          <w:b/>
        </w:rPr>
        <w:t>’</w:t>
      </w:r>
      <w:r w:rsidR="00892B58" w:rsidRPr="00881A3D">
        <w:rPr>
          <w:rFonts w:ascii="Garamond" w:hAnsi="Garamond"/>
          <w:b/>
        </w:rPr>
        <w:t xml:space="preserve">s implementation of </w:t>
      </w:r>
      <w:r w:rsidR="00892B58">
        <w:rPr>
          <w:rFonts w:ascii="Garamond" w:hAnsi="Garamond"/>
          <w:b/>
        </w:rPr>
        <w:t xml:space="preserve">appropriate interventions in priority </w:t>
      </w:r>
      <w:r w:rsidR="00892B58" w:rsidRPr="00881A3D">
        <w:rPr>
          <w:rFonts w:ascii="Garamond" w:hAnsi="Garamond"/>
          <w:b/>
        </w:rPr>
        <w:t xml:space="preserve">and </w:t>
      </w:r>
      <w:r w:rsidR="00892B58">
        <w:rPr>
          <w:rFonts w:ascii="Garamond" w:hAnsi="Garamond"/>
          <w:b/>
        </w:rPr>
        <w:t>focus schools</w:t>
      </w:r>
      <w:r w:rsidR="00892B58" w:rsidRPr="00881A3D">
        <w:rPr>
          <w:rFonts w:ascii="Garamond" w:hAnsi="Garamond"/>
          <w:b/>
        </w:rPr>
        <w:t>?</w:t>
      </w:r>
    </w:p>
    <w:p w:rsidR="00892B58" w:rsidRDefault="00892B58" w:rsidP="000C7BBD">
      <w:pPr>
        <w:keepNext/>
        <w:rPr>
          <w:rFonts w:ascii="Garamond" w:hAnsi="Garamond"/>
        </w:rPr>
      </w:pPr>
    </w:p>
    <w:p w:rsidR="00892B58" w:rsidRPr="00C623F2" w:rsidRDefault="00892B58" w:rsidP="000C7BBD">
      <w:pPr>
        <w:rPr>
          <w:rFonts w:ascii="Garamond" w:hAnsi="Garamond"/>
        </w:rPr>
      </w:pPr>
      <w:r w:rsidRPr="00881A3D">
        <w:rPr>
          <w:rFonts w:ascii="Garamond" w:hAnsi="Garamond"/>
        </w:rPr>
        <w:t xml:space="preserve">As noted in </w:t>
      </w:r>
      <w:r w:rsidRPr="003822C1">
        <w:rPr>
          <w:rFonts w:ascii="Garamond" w:hAnsi="Garamond"/>
        </w:rPr>
        <w:t>B-1</w:t>
      </w:r>
      <w:r>
        <w:rPr>
          <w:rFonts w:ascii="Garamond" w:hAnsi="Garamond"/>
        </w:rPr>
        <w:t>5</w:t>
      </w:r>
      <w:r w:rsidRPr="006027A7">
        <w:rPr>
          <w:rFonts w:ascii="Garamond" w:hAnsi="Garamond"/>
        </w:rPr>
        <w:t>,</w:t>
      </w:r>
      <w:r w:rsidRPr="00881A3D">
        <w:rPr>
          <w:rFonts w:ascii="Garamond" w:hAnsi="Garamond"/>
        </w:rPr>
        <w:t xml:space="preserve"> an SEA </w:t>
      </w:r>
      <w:r>
        <w:rPr>
          <w:rFonts w:ascii="Garamond" w:hAnsi="Garamond"/>
        </w:rPr>
        <w:t>may</w:t>
      </w:r>
      <w:r w:rsidRPr="00881A3D">
        <w:rPr>
          <w:rFonts w:ascii="Garamond" w:hAnsi="Garamond"/>
        </w:rPr>
        <w:t xml:space="preserve"> allocate funds it reserves under ESEA section 1003(a) to an LEA for use in its priority and focus schools.  </w:t>
      </w:r>
      <w:r w:rsidR="00622E7E">
        <w:rPr>
          <w:rFonts w:ascii="Garamond" w:hAnsi="Garamond"/>
        </w:rPr>
        <w:t xml:space="preserve">Since </w:t>
      </w:r>
      <w:r w:rsidRPr="00881A3D">
        <w:rPr>
          <w:rFonts w:ascii="Garamond" w:hAnsi="Garamond"/>
        </w:rPr>
        <w:t xml:space="preserve">an SEA </w:t>
      </w:r>
      <w:r w:rsidR="00622E7E">
        <w:rPr>
          <w:rFonts w:ascii="Garamond" w:hAnsi="Garamond"/>
        </w:rPr>
        <w:t xml:space="preserve">will no longer identify </w:t>
      </w:r>
      <w:r w:rsidRPr="00881A3D">
        <w:rPr>
          <w:rFonts w:ascii="Garamond" w:hAnsi="Garamond"/>
        </w:rPr>
        <w:t>schools for improvement, corrective action, or restructuring</w:t>
      </w:r>
      <w:r w:rsidR="00622E7E">
        <w:rPr>
          <w:rFonts w:ascii="Garamond" w:hAnsi="Garamond"/>
        </w:rPr>
        <w:t xml:space="preserve">, </w:t>
      </w:r>
      <w:r w:rsidRPr="00881A3D">
        <w:rPr>
          <w:rFonts w:ascii="Garamond" w:hAnsi="Garamond"/>
        </w:rPr>
        <w:t xml:space="preserve">an SEA </w:t>
      </w:r>
      <w:r>
        <w:rPr>
          <w:rFonts w:ascii="Garamond" w:hAnsi="Garamond"/>
        </w:rPr>
        <w:t>might decide</w:t>
      </w:r>
      <w:r w:rsidRPr="00881A3D">
        <w:rPr>
          <w:rFonts w:ascii="Garamond" w:hAnsi="Garamond"/>
        </w:rPr>
        <w:t xml:space="preserve"> to dedicate these funds to helping LEAs serve their priority and focus schools.  Allocating section 1003(a) funds in this manner is similar to what many S</w:t>
      </w:r>
      <w:r>
        <w:rPr>
          <w:rFonts w:ascii="Garamond" w:hAnsi="Garamond"/>
        </w:rPr>
        <w:t>EAs</w:t>
      </w:r>
      <w:r w:rsidRPr="00881A3D">
        <w:rPr>
          <w:rFonts w:ascii="Garamond" w:hAnsi="Garamond"/>
        </w:rPr>
        <w:t xml:space="preserve"> have already done with their section 1003(a) funds in order to increase the funds available for implementation of the </w:t>
      </w:r>
      <w:r>
        <w:rPr>
          <w:rFonts w:ascii="Garamond" w:hAnsi="Garamond"/>
        </w:rPr>
        <w:t xml:space="preserve">four school intervention </w:t>
      </w:r>
      <w:r w:rsidRPr="00881A3D">
        <w:rPr>
          <w:rFonts w:ascii="Garamond" w:hAnsi="Garamond"/>
        </w:rPr>
        <w:t>models under the SIG program.</w:t>
      </w:r>
    </w:p>
    <w:p w:rsidR="00622E7E" w:rsidRDefault="00622E7E" w:rsidP="000C7BBD">
      <w:pPr>
        <w:pStyle w:val="ColorfulList-Accent13"/>
        <w:spacing w:after="0" w:line="240" w:lineRule="auto"/>
        <w:ind w:left="0"/>
        <w:rPr>
          <w:rFonts w:ascii="Garamond" w:hAnsi="Garamond" w:cs="Courier New"/>
          <w:smallCaps/>
          <w:sz w:val="24"/>
          <w:u w:val="single"/>
        </w:rPr>
      </w:pPr>
    </w:p>
    <w:p w:rsidR="00892B58" w:rsidRPr="00881A3D" w:rsidRDefault="00892B58" w:rsidP="001B5EEA">
      <w:pPr>
        <w:pStyle w:val="Heading2"/>
      </w:pPr>
      <w:r>
        <w:t>Supporting Effective Instruction and Leadership</w:t>
      </w:r>
    </w:p>
    <w:p w:rsidR="00892B58" w:rsidRDefault="0074136E" w:rsidP="00A21770">
      <w:pPr>
        <w:pStyle w:val="ColorfulList-Accent13"/>
        <w:spacing w:after="0" w:line="240" w:lineRule="auto"/>
        <w:ind w:hanging="720"/>
        <w:rPr>
          <w:rFonts w:ascii="Garamond" w:hAnsi="Garamond"/>
          <w:b/>
          <w:sz w:val="24"/>
        </w:rPr>
      </w:pPr>
      <w:r>
        <w:rPr>
          <w:rFonts w:ascii="Garamond" w:hAnsi="Garamond"/>
          <w:b/>
          <w:sz w:val="24"/>
        </w:rPr>
        <w:t>C-5</w:t>
      </w:r>
      <w:r w:rsidR="002B20FA">
        <w:rPr>
          <w:rFonts w:ascii="Garamond" w:hAnsi="Garamond"/>
          <w:b/>
          <w:sz w:val="24"/>
        </w:rPr>
        <w:t>1</w:t>
      </w:r>
      <w:r w:rsidR="00892B58" w:rsidRPr="00881A3D">
        <w:rPr>
          <w:rFonts w:ascii="Garamond" w:hAnsi="Garamond"/>
          <w:b/>
          <w:sz w:val="24"/>
        </w:rPr>
        <w:t>.</w:t>
      </w:r>
      <w:r w:rsidR="00892B58" w:rsidRPr="00881A3D">
        <w:rPr>
          <w:rFonts w:ascii="Garamond" w:hAnsi="Garamond"/>
          <w:b/>
          <w:sz w:val="24"/>
        </w:rPr>
        <w:tab/>
        <w:t xml:space="preserve">What </w:t>
      </w:r>
      <w:r w:rsidR="00892B58">
        <w:rPr>
          <w:rFonts w:ascii="Garamond" w:hAnsi="Garamond"/>
          <w:b/>
          <w:sz w:val="24"/>
        </w:rPr>
        <w:t>does</w:t>
      </w:r>
      <w:r w:rsidR="00892B58" w:rsidRPr="00881A3D">
        <w:rPr>
          <w:rFonts w:ascii="Garamond" w:hAnsi="Garamond"/>
          <w:b/>
          <w:sz w:val="24"/>
        </w:rPr>
        <w:t xml:space="preserve"> </w:t>
      </w:r>
      <w:r w:rsidR="00892B58">
        <w:rPr>
          <w:rFonts w:ascii="Garamond" w:hAnsi="Garamond"/>
          <w:b/>
          <w:sz w:val="24"/>
        </w:rPr>
        <w:t>this flexibility</w:t>
      </w:r>
      <w:r w:rsidR="00892B58" w:rsidRPr="00881A3D">
        <w:rPr>
          <w:rFonts w:ascii="Garamond" w:hAnsi="Garamond"/>
          <w:b/>
          <w:sz w:val="24"/>
        </w:rPr>
        <w:t xml:space="preserve"> </w:t>
      </w:r>
      <w:r w:rsidR="00892B58">
        <w:rPr>
          <w:rFonts w:ascii="Garamond" w:hAnsi="Garamond"/>
          <w:b/>
          <w:sz w:val="24"/>
        </w:rPr>
        <w:t>require regarding</w:t>
      </w:r>
      <w:r w:rsidR="00892B58" w:rsidRPr="00881A3D">
        <w:rPr>
          <w:rFonts w:ascii="Garamond" w:hAnsi="Garamond"/>
          <w:b/>
          <w:sz w:val="24"/>
        </w:rPr>
        <w:t xml:space="preserve"> teacher</w:t>
      </w:r>
      <w:r w:rsidR="00892B58">
        <w:rPr>
          <w:rFonts w:ascii="Garamond" w:hAnsi="Garamond"/>
          <w:b/>
          <w:sz w:val="24"/>
        </w:rPr>
        <w:t xml:space="preserve"> and</w:t>
      </w:r>
      <w:r w:rsidR="00892B58" w:rsidRPr="00881A3D">
        <w:rPr>
          <w:rFonts w:ascii="Garamond" w:hAnsi="Garamond"/>
          <w:b/>
          <w:sz w:val="24"/>
        </w:rPr>
        <w:t xml:space="preserve"> principal </w:t>
      </w:r>
      <w:r w:rsidR="00892B58">
        <w:rPr>
          <w:rFonts w:ascii="Garamond" w:hAnsi="Garamond"/>
          <w:b/>
          <w:sz w:val="24"/>
        </w:rPr>
        <w:t>evaluation and support</w:t>
      </w:r>
      <w:r w:rsidR="00892B58" w:rsidRPr="00881A3D">
        <w:rPr>
          <w:rFonts w:ascii="Garamond" w:hAnsi="Garamond"/>
          <w:b/>
          <w:sz w:val="24"/>
        </w:rPr>
        <w:t xml:space="preserve"> systems?</w:t>
      </w:r>
    </w:p>
    <w:p w:rsidR="00892B58" w:rsidRDefault="00892B58" w:rsidP="00A21770">
      <w:pPr>
        <w:pStyle w:val="ColorfulList-Accent13"/>
        <w:spacing w:after="0" w:line="240" w:lineRule="auto"/>
        <w:ind w:left="0"/>
        <w:rPr>
          <w:rFonts w:ascii="Garamond" w:hAnsi="Garamond"/>
          <w:sz w:val="24"/>
        </w:rPr>
      </w:pPr>
    </w:p>
    <w:p w:rsidR="00892B58" w:rsidRPr="00881A3D" w:rsidRDefault="00892B58" w:rsidP="00A21770">
      <w:pPr>
        <w:pStyle w:val="ColorfulList-Accent13"/>
        <w:keepNext/>
        <w:spacing w:after="0" w:line="240" w:lineRule="auto"/>
        <w:ind w:left="0"/>
        <w:rPr>
          <w:rFonts w:ascii="Garamond" w:hAnsi="Garamond"/>
          <w:sz w:val="24"/>
        </w:rPr>
      </w:pPr>
      <w:r>
        <w:rPr>
          <w:rFonts w:ascii="Garamond" w:hAnsi="Garamond"/>
          <w:sz w:val="24"/>
        </w:rPr>
        <w:t>To receive this flexibility, an SEA and its LEAs must commit to develop, adopt, and implement (with the involvement of teachers and principals) teacher and principal evaluation and support</w:t>
      </w:r>
      <w:r w:rsidRPr="00881A3D">
        <w:rPr>
          <w:rFonts w:ascii="Garamond" w:hAnsi="Garamond"/>
          <w:sz w:val="24"/>
        </w:rPr>
        <w:t xml:space="preserve"> system</w:t>
      </w:r>
      <w:r>
        <w:rPr>
          <w:rFonts w:ascii="Garamond" w:hAnsi="Garamond"/>
          <w:sz w:val="24"/>
        </w:rPr>
        <w:t>s that</w:t>
      </w:r>
      <w:r w:rsidRPr="00881A3D">
        <w:rPr>
          <w:rFonts w:ascii="Garamond" w:hAnsi="Garamond"/>
          <w:sz w:val="24"/>
        </w:rPr>
        <w:t>:</w:t>
      </w:r>
    </w:p>
    <w:p w:rsidR="00892B58" w:rsidRDefault="00892B58" w:rsidP="00622E7E">
      <w:pPr>
        <w:pStyle w:val="ColorfulList-Accent13"/>
        <w:numPr>
          <w:ilvl w:val="0"/>
          <w:numId w:val="8"/>
        </w:numPr>
        <w:spacing w:after="0" w:line="240" w:lineRule="auto"/>
        <w:ind w:left="720"/>
        <w:rPr>
          <w:rFonts w:ascii="Garamond" w:hAnsi="Garamond"/>
          <w:sz w:val="24"/>
        </w:rPr>
      </w:pPr>
      <w:r w:rsidRPr="00DF50EC">
        <w:rPr>
          <w:rFonts w:ascii="Garamond" w:hAnsi="Garamond"/>
          <w:sz w:val="24"/>
        </w:rPr>
        <w:t>Will be used for continual improvement of instruction</w:t>
      </w:r>
      <w:r>
        <w:rPr>
          <w:rFonts w:ascii="Garamond" w:hAnsi="Garamond"/>
          <w:sz w:val="24"/>
        </w:rPr>
        <w:t>;</w:t>
      </w:r>
    </w:p>
    <w:p w:rsidR="00892B58" w:rsidRDefault="00892B58" w:rsidP="00622E7E">
      <w:pPr>
        <w:pStyle w:val="ColorfulList-Accent13"/>
        <w:numPr>
          <w:ilvl w:val="0"/>
          <w:numId w:val="8"/>
        </w:numPr>
        <w:spacing w:after="0" w:line="240" w:lineRule="auto"/>
        <w:ind w:left="720"/>
        <w:rPr>
          <w:rFonts w:ascii="Garamond" w:hAnsi="Garamond"/>
          <w:sz w:val="24"/>
        </w:rPr>
      </w:pPr>
      <w:r>
        <w:rPr>
          <w:rFonts w:ascii="Garamond" w:hAnsi="Garamond"/>
          <w:sz w:val="24"/>
        </w:rPr>
        <w:t xml:space="preserve">Meaningfully </w:t>
      </w:r>
      <w:r w:rsidRPr="00881A3D">
        <w:rPr>
          <w:rFonts w:ascii="Garamond" w:hAnsi="Garamond"/>
          <w:sz w:val="24"/>
        </w:rPr>
        <w:t xml:space="preserve">differentiate performance using at least three </w:t>
      </w:r>
      <w:r>
        <w:rPr>
          <w:rFonts w:ascii="Garamond" w:hAnsi="Garamond"/>
          <w:sz w:val="24"/>
        </w:rPr>
        <w:t>performance levels;</w:t>
      </w:r>
    </w:p>
    <w:p w:rsidR="00892B58" w:rsidRPr="003425CA" w:rsidRDefault="00892B58" w:rsidP="00622E7E">
      <w:pPr>
        <w:pStyle w:val="ColorfulList-Accent13"/>
        <w:numPr>
          <w:ilvl w:val="0"/>
          <w:numId w:val="3"/>
        </w:numPr>
        <w:spacing w:after="0" w:line="240" w:lineRule="auto"/>
        <w:ind w:left="720"/>
        <w:rPr>
          <w:rFonts w:ascii="Garamond" w:hAnsi="Garamond"/>
          <w:sz w:val="24"/>
        </w:rPr>
      </w:pPr>
      <w:r w:rsidRPr="003425CA">
        <w:rPr>
          <w:rFonts w:ascii="Garamond" w:hAnsi="Garamond"/>
          <w:sz w:val="24"/>
        </w:rPr>
        <w:t>Use multiple valid measures in determining performance levels, including as a significant factor data on student growth for all students (including English Learners and students with disabilities), and other measures of professional practice (which may be gathered through multiple formats and sources, such as observations based on rigorous teacher performance standards, teacher portfolios, and student and parent surveys);</w:t>
      </w:r>
    </w:p>
    <w:p w:rsidR="00892B58" w:rsidRDefault="00892B58" w:rsidP="00622E7E">
      <w:pPr>
        <w:pStyle w:val="ColorfulList-Accent13"/>
        <w:numPr>
          <w:ilvl w:val="0"/>
          <w:numId w:val="3"/>
        </w:numPr>
        <w:spacing w:after="0" w:line="240" w:lineRule="auto"/>
        <w:ind w:left="720"/>
        <w:rPr>
          <w:rFonts w:ascii="Garamond" w:hAnsi="Garamond"/>
          <w:sz w:val="24"/>
        </w:rPr>
      </w:pPr>
      <w:r>
        <w:rPr>
          <w:rFonts w:ascii="Garamond" w:hAnsi="Garamond"/>
          <w:sz w:val="24"/>
        </w:rPr>
        <w:t>E</w:t>
      </w:r>
      <w:r w:rsidRPr="00881A3D">
        <w:rPr>
          <w:rFonts w:ascii="Garamond" w:hAnsi="Garamond"/>
          <w:sz w:val="24"/>
        </w:rPr>
        <w:t xml:space="preserve">valuate </w:t>
      </w:r>
      <w:r>
        <w:rPr>
          <w:rFonts w:ascii="Garamond" w:hAnsi="Garamond"/>
          <w:sz w:val="24"/>
        </w:rPr>
        <w:t>teachers and principals on a regular basis;</w:t>
      </w:r>
    </w:p>
    <w:p w:rsidR="00892B58" w:rsidRPr="000C7BBD" w:rsidRDefault="00892B58" w:rsidP="00622E7E">
      <w:pPr>
        <w:pStyle w:val="ColorfulList-Accent13"/>
        <w:numPr>
          <w:ilvl w:val="0"/>
          <w:numId w:val="3"/>
        </w:numPr>
        <w:spacing w:after="0" w:line="240" w:lineRule="auto"/>
        <w:ind w:left="720"/>
        <w:rPr>
          <w:rFonts w:ascii="Garamond" w:hAnsi="Garamond"/>
          <w:sz w:val="24"/>
        </w:rPr>
      </w:pPr>
      <w:r w:rsidRPr="00DF50EC">
        <w:rPr>
          <w:rFonts w:ascii="Garamond" w:hAnsi="Garamond"/>
          <w:sz w:val="24"/>
        </w:rPr>
        <w:t>Provide clear, timely, and useful feedback, including feedback that identifies needs and guides professional development</w:t>
      </w:r>
      <w:r>
        <w:rPr>
          <w:rFonts w:ascii="Garamond" w:hAnsi="Garamond"/>
          <w:sz w:val="24"/>
        </w:rPr>
        <w:t>; and</w:t>
      </w:r>
    </w:p>
    <w:p w:rsidR="00892B58" w:rsidRPr="000C7BBD" w:rsidRDefault="00892B58" w:rsidP="00622E7E">
      <w:pPr>
        <w:pStyle w:val="ColorfulList-Accent13"/>
        <w:numPr>
          <w:ilvl w:val="0"/>
          <w:numId w:val="3"/>
        </w:numPr>
        <w:spacing w:after="0" w:line="240" w:lineRule="auto"/>
        <w:ind w:left="720"/>
        <w:rPr>
          <w:rFonts w:ascii="Garamond" w:hAnsi="Garamond"/>
          <w:sz w:val="24"/>
        </w:rPr>
      </w:pPr>
      <w:r>
        <w:rPr>
          <w:rFonts w:ascii="Garamond" w:hAnsi="Garamond"/>
          <w:sz w:val="24"/>
        </w:rPr>
        <w:t xml:space="preserve">Will be </w:t>
      </w:r>
      <w:r w:rsidRPr="000C7BBD">
        <w:rPr>
          <w:rFonts w:ascii="Garamond" w:hAnsi="Garamond"/>
          <w:sz w:val="24"/>
        </w:rPr>
        <w:t>used</w:t>
      </w:r>
      <w:r>
        <w:rPr>
          <w:rFonts w:ascii="Garamond" w:hAnsi="Garamond"/>
          <w:sz w:val="24"/>
        </w:rPr>
        <w:t xml:space="preserve"> </w:t>
      </w:r>
      <w:r w:rsidRPr="000C7BBD">
        <w:rPr>
          <w:rFonts w:ascii="Garamond" w:hAnsi="Garamond"/>
          <w:sz w:val="24"/>
        </w:rPr>
        <w:t xml:space="preserve">to inform personnel decisions.  </w:t>
      </w:r>
    </w:p>
    <w:p w:rsidR="00892B58" w:rsidRPr="000C7BBD" w:rsidRDefault="00892B58" w:rsidP="00A21770">
      <w:pPr>
        <w:pStyle w:val="ColorfulList-Accent13"/>
        <w:spacing w:after="0" w:line="240" w:lineRule="auto"/>
        <w:ind w:left="1080"/>
        <w:rPr>
          <w:rFonts w:ascii="Garamond" w:hAnsi="Garamond"/>
          <w:b/>
          <w:sz w:val="24"/>
        </w:rPr>
      </w:pPr>
    </w:p>
    <w:p w:rsidR="00892B58" w:rsidRPr="00881A3D" w:rsidRDefault="00892B58" w:rsidP="00A21770">
      <w:pPr>
        <w:pStyle w:val="ColorfulList-Accent13"/>
        <w:spacing w:after="0" w:line="240" w:lineRule="auto"/>
        <w:ind w:left="0"/>
        <w:rPr>
          <w:rFonts w:ascii="Garamond" w:hAnsi="Garamond"/>
          <w:sz w:val="24"/>
        </w:rPr>
      </w:pPr>
      <w:r w:rsidRPr="00881A3D">
        <w:rPr>
          <w:rFonts w:ascii="Garamond" w:hAnsi="Garamond"/>
          <w:sz w:val="24"/>
        </w:rPr>
        <w:t xml:space="preserve">An SEA must </w:t>
      </w:r>
      <w:r>
        <w:rPr>
          <w:rFonts w:ascii="Garamond" w:hAnsi="Garamond"/>
          <w:sz w:val="24"/>
        </w:rPr>
        <w:t>provide in its request for this flexibility a plan to develop and adopt guidelines</w:t>
      </w:r>
      <w:r w:rsidRPr="00881A3D">
        <w:rPr>
          <w:rFonts w:ascii="Garamond" w:hAnsi="Garamond"/>
          <w:sz w:val="24"/>
        </w:rPr>
        <w:t xml:space="preserve"> </w:t>
      </w:r>
      <w:r>
        <w:rPr>
          <w:rFonts w:ascii="Garamond" w:hAnsi="Garamond"/>
          <w:sz w:val="24"/>
        </w:rPr>
        <w:t>for local teacher and principal evaluation and support systems by no later than the end of the</w:t>
      </w:r>
      <w:r w:rsidRPr="00881A3D">
        <w:rPr>
          <w:rFonts w:ascii="Garamond" w:hAnsi="Garamond"/>
          <w:sz w:val="24"/>
        </w:rPr>
        <w:t xml:space="preserve"> 2011–2012 school year</w:t>
      </w:r>
      <w:r>
        <w:rPr>
          <w:rFonts w:ascii="Garamond" w:hAnsi="Garamond"/>
          <w:sz w:val="24"/>
        </w:rPr>
        <w:t xml:space="preserve">, and a process for ensuring LEA implementation of these systems.  </w:t>
      </w:r>
      <w:r w:rsidRPr="00881A3D">
        <w:rPr>
          <w:rFonts w:ascii="Garamond" w:hAnsi="Garamond"/>
          <w:sz w:val="24"/>
        </w:rPr>
        <w:t xml:space="preserve">An SEA may include additional </w:t>
      </w:r>
      <w:r>
        <w:rPr>
          <w:rFonts w:ascii="Garamond" w:hAnsi="Garamond"/>
          <w:sz w:val="24"/>
        </w:rPr>
        <w:t>guidelines</w:t>
      </w:r>
      <w:r w:rsidRPr="00881A3D">
        <w:rPr>
          <w:rFonts w:ascii="Garamond" w:hAnsi="Garamond"/>
          <w:sz w:val="24"/>
        </w:rPr>
        <w:t xml:space="preserve"> for its LEAs’ </w:t>
      </w:r>
      <w:r>
        <w:rPr>
          <w:rFonts w:ascii="Garamond" w:hAnsi="Garamond"/>
          <w:sz w:val="24"/>
        </w:rPr>
        <w:t>evaluation and support</w:t>
      </w:r>
      <w:r w:rsidRPr="00881A3D">
        <w:rPr>
          <w:rFonts w:ascii="Garamond" w:hAnsi="Garamond"/>
          <w:sz w:val="24"/>
        </w:rPr>
        <w:t xml:space="preserve"> systems.  Any such additional </w:t>
      </w:r>
      <w:r>
        <w:rPr>
          <w:rFonts w:ascii="Garamond" w:hAnsi="Garamond"/>
          <w:sz w:val="24"/>
        </w:rPr>
        <w:t>guidelines</w:t>
      </w:r>
      <w:r w:rsidRPr="00881A3D">
        <w:rPr>
          <w:rFonts w:ascii="Garamond" w:hAnsi="Garamond"/>
          <w:sz w:val="24"/>
        </w:rPr>
        <w:t xml:space="preserve"> m</w:t>
      </w:r>
      <w:r>
        <w:rPr>
          <w:rFonts w:ascii="Garamond" w:hAnsi="Garamond"/>
          <w:sz w:val="24"/>
        </w:rPr>
        <w:t>ay</w:t>
      </w:r>
      <w:r w:rsidRPr="00881A3D">
        <w:rPr>
          <w:rFonts w:ascii="Garamond" w:hAnsi="Garamond"/>
          <w:sz w:val="24"/>
        </w:rPr>
        <w:t xml:space="preserve"> not contradict the </w:t>
      </w:r>
      <w:r>
        <w:rPr>
          <w:rFonts w:ascii="Garamond" w:hAnsi="Garamond"/>
          <w:sz w:val="24"/>
        </w:rPr>
        <w:t>guidelines</w:t>
      </w:r>
      <w:r w:rsidRPr="00881A3D">
        <w:rPr>
          <w:rFonts w:ascii="Garamond" w:hAnsi="Garamond"/>
          <w:sz w:val="24"/>
        </w:rPr>
        <w:t xml:space="preserve"> set forth above.</w:t>
      </w:r>
    </w:p>
    <w:p w:rsidR="00892B58" w:rsidRDefault="00892B58" w:rsidP="00A21770">
      <w:pPr>
        <w:pStyle w:val="ColorfulList-Accent13"/>
        <w:spacing w:after="0" w:line="240" w:lineRule="auto"/>
        <w:ind w:hanging="720"/>
        <w:rPr>
          <w:rFonts w:ascii="Garamond" w:hAnsi="Garamond"/>
          <w:b/>
          <w:sz w:val="24"/>
        </w:rPr>
      </w:pPr>
    </w:p>
    <w:p w:rsidR="00892B58" w:rsidRPr="003425CA" w:rsidRDefault="00892B58" w:rsidP="003425CA">
      <w:pPr>
        <w:pStyle w:val="ColorfulList-Accent13"/>
        <w:spacing w:after="0" w:line="240" w:lineRule="auto"/>
        <w:ind w:hanging="720"/>
        <w:rPr>
          <w:rFonts w:ascii="Garamond" w:hAnsi="Garamond"/>
          <w:b/>
          <w:sz w:val="24"/>
        </w:rPr>
      </w:pPr>
      <w:r w:rsidRPr="003425CA">
        <w:rPr>
          <w:rFonts w:ascii="Garamond" w:hAnsi="Garamond"/>
          <w:b/>
          <w:sz w:val="24"/>
        </w:rPr>
        <w:t>C-5</w:t>
      </w:r>
      <w:r w:rsidR="002B20FA">
        <w:rPr>
          <w:rFonts w:ascii="Garamond" w:hAnsi="Garamond"/>
          <w:b/>
          <w:sz w:val="24"/>
        </w:rPr>
        <w:t>2</w:t>
      </w:r>
      <w:r w:rsidRPr="003425CA">
        <w:rPr>
          <w:rFonts w:ascii="Garamond" w:hAnsi="Garamond"/>
          <w:b/>
          <w:sz w:val="24"/>
        </w:rPr>
        <w:t xml:space="preserve">. </w:t>
      </w:r>
      <w:r>
        <w:rPr>
          <w:rFonts w:ascii="Garamond" w:hAnsi="Garamond"/>
          <w:b/>
          <w:sz w:val="24"/>
        </w:rPr>
        <w:tab/>
      </w:r>
      <w:r w:rsidRPr="003425CA">
        <w:rPr>
          <w:rFonts w:ascii="Garamond" w:hAnsi="Garamond"/>
          <w:b/>
          <w:sz w:val="24"/>
        </w:rPr>
        <w:t xml:space="preserve">How </w:t>
      </w:r>
      <w:r w:rsidR="00A11EE3">
        <w:rPr>
          <w:rFonts w:ascii="Garamond" w:hAnsi="Garamond"/>
          <w:b/>
          <w:sz w:val="24"/>
        </w:rPr>
        <w:t>may</w:t>
      </w:r>
      <w:r w:rsidRPr="003425CA">
        <w:rPr>
          <w:rFonts w:ascii="Garamond" w:hAnsi="Garamond"/>
          <w:b/>
          <w:sz w:val="24"/>
        </w:rPr>
        <w:t xml:space="preserve"> an SEA and its LEAs define performance levels that take into account multiple valid measures for teacher and principal evaluation and support systems?</w:t>
      </w:r>
    </w:p>
    <w:p w:rsidR="00892B58" w:rsidRDefault="00892B58" w:rsidP="003425CA">
      <w:pPr>
        <w:rPr>
          <w:rFonts w:ascii="Garamond" w:hAnsi="Garamond"/>
        </w:rPr>
      </w:pPr>
    </w:p>
    <w:p w:rsidR="00892B58" w:rsidRDefault="00892B58" w:rsidP="003425CA">
      <w:pPr>
        <w:rPr>
          <w:rFonts w:ascii="Garamond" w:hAnsi="Garamond"/>
        </w:rPr>
      </w:pPr>
      <w:r w:rsidRPr="003425CA">
        <w:rPr>
          <w:rFonts w:ascii="Garamond" w:hAnsi="Garamond"/>
        </w:rPr>
        <w:t>In establishing guidelines for teacher and principal evaluation and support systems, an SEA must require an LEA’s systems to have a minimum of three performance levels, although the SEA may specify additional levels.  The Department recommends, but does not require, including (</w:t>
      </w:r>
      <w:proofErr w:type="spellStart"/>
      <w:r w:rsidRPr="003425CA">
        <w:rPr>
          <w:rFonts w:ascii="Garamond" w:hAnsi="Garamond"/>
        </w:rPr>
        <w:t>i</w:t>
      </w:r>
      <w:proofErr w:type="spellEnd"/>
      <w:r w:rsidRPr="003425CA">
        <w:rPr>
          <w:rFonts w:ascii="Garamond" w:hAnsi="Garamond"/>
        </w:rPr>
        <w:t xml:space="preserve">) a level reflecting effective performance (to set a clear expectation of effective practice and to inform professional development); (ii) a level above such performance (to recognize, learn from, and retain outstanding educators); and (iii) a level below such performance (to identify those in need of </w:t>
      </w:r>
      <w:r w:rsidRPr="003425CA">
        <w:rPr>
          <w:rFonts w:ascii="Garamond" w:hAnsi="Garamond"/>
        </w:rPr>
        <w:lastRenderedPageBreak/>
        <w:t>additional support or other interventions).  Student growth and other measures that are used to define performance levels must be valid</w:t>
      </w:r>
      <w:r>
        <w:rPr>
          <w:rFonts w:ascii="Garamond" w:hAnsi="Garamond"/>
        </w:rPr>
        <w:t xml:space="preserve"> measures</w:t>
      </w:r>
      <w:r w:rsidRPr="003425CA">
        <w:rPr>
          <w:rFonts w:ascii="Garamond" w:hAnsi="Garamond"/>
        </w:rPr>
        <w:t xml:space="preserve">, </w:t>
      </w:r>
      <w:r>
        <w:rPr>
          <w:rFonts w:ascii="Garamond" w:hAnsi="Garamond"/>
        </w:rPr>
        <w:t>which means</w:t>
      </w:r>
      <w:r w:rsidRPr="003425CA">
        <w:rPr>
          <w:rFonts w:ascii="Garamond" w:hAnsi="Garamond"/>
        </w:rPr>
        <w:t xml:space="preserve"> </w:t>
      </w:r>
      <w:r>
        <w:rPr>
          <w:rFonts w:ascii="Garamond" w:hAnsi="Garamond"/>
        </w:rPr>
        <w:t xml:space="preserve">measures that </w:t>
      </w:r>
      <w:r w:rsidRPr="003425CA">
        <w:rPr>
          <w:rFonts w:ascii="Garamond" w:hAnsi="Garamond"/>
        </w:rPr>
        <w:t xml:space="preserve">are clearly related to increasing student </w:t>
      </w:r>
      <w:r>
        <w:rPr>
          <w:rFonts w:ascii="Garamond" w:hAnsi="Garamond"/>
        </w:rPr>
        <w:t xml:space="preserve">academic </w:t>
      </w:r>
      <w:r w:rsidRPr="003425CA">
        <w:rPr>
          <w:rFonts w:ascii="Garamond" w:hAnsi="Garamond"/>
        </w:rPr>
        <w:t xml:space="preserve">achievement and school performance, and </w:t>
      </w:r>
      <w:r>
        <w:rPr>
          <w:rFonts w:ascii="Garamond" w:hAnsi="Garamond"/>
        </w:rPr>
        <w:t xml:space="preserve">are </w:t>
      </w:r>
      <w:r w:rsidRPr="003425CA">
        <w:rPr>
          <w:rFonts w:ascii="Garamond" w:hAnsi="Garamond"/>
        </w:rPr>
        <w:t xml:space="preserve">implemented in a consistent and high-quality manner across </w:t>
      </w:r>
      <w:r>
        <w:rPr>
          <w:rFonts w:ascii="Garamond" w:hAnsi="Garamond"/>
        </w:rPr>
        <w:t>schools within an LEA</w:t>
      </w:r>
      <w:r w:rsidRPr="003425CA">
        <w:rPr>
          <w:rFonts w:ascii="Garamond" w:hAnsi="Garamond"/>
        </w:rPr>
        <w:t>. </w:t>
      </w:r>
      <w:r w:rsidR="00A7180C">
        <w:rPr>
          <w:rFonts w:ascii="Garamond" w:hAnsi="Garamond"/>
        </w:rPr>
        <w:t xml:space="preserve"> </w:t>
      </w:r>
      <w:r w:rsidRPr="00933C1D">
        <w:rPr>
          <w:rFonts w:ascii="Garamond" w:hAnsi="Garamond"/>
        </w:rPr>
        <w:t xml:space="preserve">Each performance level should take into account multiple valid measures, including as a significant factor data on student growth for all students (including English Learners and students with disabilities), and other measures of professional practice (which may be gathered through multiple formats and sources, such as observations based on rigorous teacher performance standards, teacher portfolios, and student and parent surveys). </w:t>
      </w:r>
      <w:r w:rsidR="00A7180C">
        <w:rPr>
          <w:rFonts w:ascii="Garamond" w:hAnsi="Garamond"/>
        </w:rPr>
        <w:t xml:space="preserve"> </w:t>
      </w:r>
      <w:r w:rsidRPr="00933C1D">
        <w:rPr>
          <w:rFonts w:ascii="Garamond" w:hAnsi="Garamond"/>
        </w:rPr>
        <w:t xml:space="preserve">An SEA has discretion to determine how student growth is included as a “significant factor” and to determine the other measures an LEA must use in defining its performance levels.  </w:t>
      </w:r>
    </w:p>
    <w:p w:rsidR="00892B58" w:rsidRPr="00933C1D" w:rsidRDefault="00892B58" w:rsidP="00933C1D">
      <w:pPr>
        <w:rPr>
          <w:rFonts w:ascii="Garamond" w:hAnsi="Garamond"/>
        </w:rPr>
      </w:pPr>
      <w:r w:rsidRPr="003425CA">
        <w:rPr>
          <w:rFonts w:ascii="Garamond" w:hAnsi="Garamond"/>
        </w:rPr>
        <w:t> </w:t>
      </w:r>
    </w:p>
    <w:p w:rsidR="00892B58" w:rsidRDefault="0074136E" w:rsidP="00A92820">
      <w:pPr>
        <w:pStyle w:val="ColorfulList-Accent13"/>
        <w:spacing w:after="0" w:line="240" w:lineRule="auto"/>
        <w:ind w:hanging="720"/>
        <w:rPr>
          <w:rFonts w:ascii="Garamond" w:hAnsi="Garamond"/>
          <w:b/>
          <w:sz w:val="24"/>
        </w:rPr>
      </w:pPr>
      <w:r>
        <w:rPr>
          <w:rFonts w:ascii="Garamond" w:hAnsi="Garamond"/>
          <w:b/>
          <w:sz w:val="24"/>
        </w:rPr>
        <w:t>C-5</w:t>
      </w:r>
      <w:r w:rsidR="002B20FA">
        <w:rPr>
          <w:rFonts w:ascii="Garamond" w:hAnsi="Garamond"/>
          <w:b/>
          <w:sz w:val="24"/>
        </w:rPr>
        <w:t>3</w:t>
      </w:r>
      <w:r w:rsidR="00892B58">
        <w:rPr>
          <w:rFonts w:ascii="Garamond" w:hAnsi="Garamond"/>
          <w:b/>
          <w:sz w:val="24"/>
        </w:rPr>
        <w:t>.</w:t>
      </w:r>
      <w:r w:rsidR="00892B58">
        <w:rPr>
          <w:rFonts w:ascii="Garamond" w:hAnsi="Garamond"/>
          <w:b/>
          <w:sz w:val="24"/>
        </w:rPr>
        <w:tab/>
        <w:t>What are an SEA’s responsibilities with regard to ensuring that an LEA’s evaluation and support systems consider student growth?</w:t>
      </w:r>
    </w:p>
    <w:p w:rsidR="00892B58" w:rsidRDefault="00892B58" w:rsidP="00A92820">
      <w:pPr>
        <w:pStyle w:val="ColorfulList-Accent13"/>
        <w:spacing w:after="0" w:line="240" w:lineRule="auto"/>
        <w:ind w:hanging="720"/>
        <w:rPr>
          <w:rFonts w:ascii="Garamond" w:hAnsi="Garamond"/>
          <w:b/>
          <w:sz w:val="24"/>
        </w:rPr>
      </w:pPr>
    </w:p>
    <w:p w:rsidR="00892B58" w:rsidRDefault="00892B58" w:rsidP="00A92820">
      <w:pPr>
        <w:pStyle w:val="ColorfulList-Accent13"/>
        <w:spacing w:after="0" w:line="240" w:lineRule="auto"/>
        <w:ind w:left="0"/>
        <w:rPr>
          <w:rFonts w:ascii="Garamond" w:hAnsi="Garamond"/>
          <w:sz w:val="24"/>
        </w:rPr>
      </w:pPr>
      <w:r>
        <w:rPr>
          <w:rFonts w:ascii="Garamond" w:hAnsi="Garamond"/>
          <w:sz w:val="24"/>
        </w:rPr>
        <w:t>An SEA is responsible for ensuring that an LEA develops and implements evaluation and support systems consistent with the guidelines the SEA has developed under principle 3</w:t>
      </w:r>
      <w:r w:rsidR="00A7180C">
        <w:rPr>
          <w:rFonts w:ascii="Garamond" w:hAnsi="Garamond"/>
          <w:sz w:val="24"/>
        </w:rPr>
        <w:t xml:space="preserve"> (as described in the document titled </w:t>
      </w:r>
      <w:r w:rsidR="00A7180C">
        <w:rPr>
          <w:rFonts w:ascii="Garamond" w:hAnsi="Garamond"/>
          <w:i/>
          <w:sz w:val="24"/>
        </w:rPr>
        <w:t>ESEA Flexibility</w:t>
      </w:r>
      <w:r w:rsidR="00A7180C">
        <w:rPr>
          <w:rFonts w:ascii="Garamond" w:hAnsi="Garamond"/>
          <w:sz w:val="24"/>
        </w:rPr>
        <w:t>)</w:t>
      </w:r>
      <w:r>
        <w:rPr>
          <w:rFonts w:ascii="Garamond" w:hAnsi="Garamond"/>
          <w:sz w:val="24"/>
        </w:rPr>
        <w:t xml:space="preserve">.  This includes ensuring that LEA evaluation and support systems take into account data on student growth in significant part in determining teacher and principal performance levels. </w:t>
      </w:r>
    </w:p>
    <w:p w:rsidR="00892B58" w:rsidRDefault="00892B58" w:rsidP="00A92820">
      <w:pPr>
        <w:pStyle w:val="ColorfulList-Accent13"/>
        <w:spacing w:after="0" w:line="240" w:lineRule="auto"/>
        <w:ind w:left="0"/>
        <w:rPr>
          <w:rFonts w:ascii="Garamond" w:hAnsi="Garamond"/>
          <w:sz w:val="24"/>
        </w:rPr>
      </w:pPr>
    </w:p>
    <w:p w:rsidR="00892B58" w:rsidRPr="006973C9" w:rsidRDefault="00892B58" w:rsidP="00A92820">
      <w:pPr>
        <w:pStyle w:val="ColorfulList-Accent13"/>
        <w:widowControl w:val="0"/>
        <w:spacing w:after="0" w:line="240" w:lineRule="auto"/>
        <w:ind w:left="0"/>
        <w:rPr>
          <w:rFonts w:ascii="Garamond" w:hAnsi="Garamond"/>
          <w:b/>
          <w:sz w:val="24"/>
        </w:rPr>
      </w:pPr>
      <w:r>
        <w:rPr>
          <w:rFonts w:ascii="Garamond" w:hAnsi="Garamond"/>
          <w:sz w:val="24"/>
        </w:rPr>
        <w:t xml:space="preserve">To ensure that an </w:t>
      </w:r>
      <w:r w:rsidRPr="005745F7">
        <w:rPr>
          <w:rFonts w:ascii="Garamond" w:hAnsi="Garamond"/>
          <w:sz w:val="24"/>
        </w:rPr>
        <w:t>LEA</w:t>
      </w:r>
      <w:r>
        <w:rPr>
          <w:rFonts w:ascii="Garamond" w:hAnsi="Garamond"/>
          <w:sz w:val="24"/>
        </w:rPr>
        <w:t>’s</w:t>
      </w:r>
      <w:r w:rsidRPr="005745F7">
        <w:rPr>
          <w:rFonts w:ascii="Garamond" w:hAnsi="Garamond"/>
          <w:sz w:val="24"/>
        </w:rPr>
        <w:t xml:space="preserve"> </w:t>
      </w:r>
      <w:r>
        <w:rPr>
          <w:rFonts w:ascii="Garamond" w:hAnsi="Garamond"/>
          <w:sz w:val="24"/>
        </w:rPr>
        <w:t>evaluation and support</w:t>
      </w:r>
      <w:r w:rsidRPr="005745F7">
        <w:rPr>
          <w:rFonts w:ascii="Garamond" w:hAnsi="Garamond"/>
          <w:sz w:val="24"/>
        </w:rPr>
        <w:t xml:space="preserve"> systems take into account student growth, several approaches are appropriate.  For </w:t>
      </w:r>
      <w:r w:rsidRPr="005745F7">
        <w:rPr>
          <w:rFonts w:ascii="Garamond" w:hAnsi="Garamond" w:cs="Garamond"/>
          <w:color w:val="000000"/>
          <w:sz w:val="24"/>
        </w:rPr>
        <w:t>grades and subjects in which assessments are required under ESEA section 1111(b)(3),</w:t>
      </w:r>
      <w:r w:rsidRPr="005745F7">
        <w:rPr>
          <w:rFonts w:ascii="Garamond" w:hAnsi="Garamond"/>
          <w:sz w:val="24"/>
        </w:rPr>
        <w:t xml:space="preserve"> </w:t>
      </w:r>
      <w:r>
        <w:rPr>
          <w:rFonts w:ascii="Garamond" w:hAnsi="Garamond"/>
          <w:sz w:val="24"/>
        </w:rPr>
        <w:t xml:space="preserve">an </w:t>
      </w:r>
      <w:r w:rsidRPr="005745F7">
        <w:rPr>
          <w:rFonts w:ascii="Garamond" w:hAnsi="Garamond"/>
          <w:sz w:val="24"/>
        </w:rPr>
        <w:t xml:space="preserve">SEA must define a statewide approach for measuring student growth based on such assessments.  For </w:t>
      </w:r>
      <w:r w:rsidRPr="005745F7">
        <w:rPr>
          <w:rFonts w:ascii="Garamond" w:hAnsi="Garamond" w:cs="Garamond"/>
          <w:color w:val="000000"/>
          <w:sz w:val="24"/>
        </w:rPr>
        <w:t>grades and subjects in which assessments are not required under ESEA section 1111(b)(3)</w:t>
      </w:r>
      <w:r w:rsidRPr="005745F7">
        <w:rPr>
          <w:rFonts w:ascii="Garamond" w:hAnsi="Garamond"/>
          <w:sz w:val="24"/>
        </w:rPr>
        <w:t xml:space="preserve">, </w:t>
      </w:r>
      <w:r>
        <w:rPr>
          <w:rFonts w:ascii="Garamond" w:hAnsi="Garamond"/>
          <w:sz w:val="24"/>
        </w:rPr>
        <w:t>an SEA</w:t>
      </w:r>
      <w:r w:rsidRPr="005745F7">
        <w:rPr>
          <w:rFonts w:ascii="Garamond" w:hAnsi="Garamond"/>
          <w:sz w:val="24"/>
        </w:rPr>
        <w:t xml:space="preserve"> may take one of two approaches, or a combination of both: </w:t>
      </w:r>
      <w:r w:rsidR="00A7180C">
        <w:rPr>
          <w:rFonts w:ascii="Garamond" w:hAnsi="Garamond"/>
          <w:sz w:val="24"/>
        </w:rPr>
        <w:t xml:space="preserve"> </w:t>
      </w:r>
      <w:r w:rsidRPr="005745F7">
        <w:rPr>
          <w:rFonts w:ascii="Garamond" w:hAnsi="Garamond"/>
          <w:sz w:val="24"/>
        </w:rPr>
        <w:t>(1) specify</w:t>
      </w:r>
      <w:r>
        <w:rPr>
          <w:rFonts w:ascii="Garamond" w:hAnsi="Garamond"/>
          <w:sz w:val="24"/>
        </w:rPr>
        <w:t xml:space="preserve"> </w:t>
      </w:r>
      <w:r w:rsidRPr="005745F7">
        <w:rPr>
          <w:rFonts w:ascii="Garamond" w:hAnsi="Garamond"/>
          <w:sz w:val="24"/>
        </w:rPr>
        <w:t xml:space="preserve">measures of student </w:t>
      </w:r>
      <w:r w:rsidRPr="003425CA">
        <w:rPr>
          <w:rFonts w:ascii="Garamond" w:hAnsi="Garamond"/>
          <w:sz w:val="24"/>
        </w:rPr>
        <w:t xml:space="preserve">growth that LEAs must use or select from, or (2) provide guidance to LEAs as to what measures of student growth are appropriate, and establish a system to ensure that LEAs will use </w:t>
      </w:r>
      <w:r>
        <w:rPr>
          <w:rFonts w:ascii="Garamond" w:hAnsi="Garamond"/>
          <w:sz w:val="24"/>
        </w:rPr>
        <w:t xml:space="preserve">valid </w:t>
      </w:r>
      <w:r w:rsidRPr="006973C9">
        <w:rPr>
          <w:rFonts w:ascii="Garamond" w:hAnsi="Garamond"/>
          <w:sz w:val="24"/>
        </w:rPr>
        <w:t>measures</w:t>
      </w:r>
      <w:r>
        <w:rPr>
          <w:rFonts w:ascii="Garamond" w:hAnsi="Garamond"/>
          <w:sz w:val="24"/>
        </w:rPr>
        <w:t xml:space="preserve"> of student growth</w:t>
      </w:r>
      <w:r w:rsidRPr="00FA3D77">
        <w:rPr>
          <w:rFonts w:ascii="Garamond" w:hAnsi="Garamond"/>
          <w:sz w:val="24"/>
        </w:rPr>
        <w:t xml:space="preserve">, meaning that </w:t>
      </w:r>
      <w:r>
        <w:rPr>
          <w:rFonts w:ascii="Garamond" w:hAnsi="Garamond"/>
          <w:sz w:val="24"/>
        </w:rPr>
        <w:t>the measures</w:t>
      </w:r>
      <w:r w:rsidRPr="00FA3D77">
        <w:rPr>
          <w:rFonts w:ascii="Garamond" w:hAnsi="Garamond"/>
          <w:sz w:val="24"/>
        </w:rPr>
        <w:t xml:space="preserve"> are clearly related to increasing student academic achievement and school performance, and are implemented in a consistent and high-quality manner across schools within an LEA</w:t>
      </w:r>
      <w:r w:rsidRPr="006973C9">
        <w:rPr>
          <w:rFonts w:ascii="Garamond" w:hAnsi="Garamond"/>
          <w:sz w:val="24"/>
        </w:rPr>
        <w:t>.</w:t>
      </w:r>
      <w:r w:rsidR="002C1BC1">
        <w:rPr>
          <w:rFonts w:ascii="Garamond" w:hAnsi="Garamond"/>
          <w:sz w:val="24"/>
        </w:rPr>
        <w:t xml:space="preserve">  In designing its evaluation and support systems, </w:t>
      </w:r>
      <w:r w:rsidR="00C74295">
        <w:rPr>
          <w:rFonts w:ascii="Garamond" w:hAnsi="Garamond"/>
          <w:sz w:val="24"/>
        </w:rPr>
        <w:t xml:space="preserve">an </w:t>
      </w:r>
      <w:r w:rsidR="002C1BC1">
        <w:rPr>
          <w:rFonts w:ascii="Garamond" w:hAnsi="Garamond"/>
          <w:sz w:val="24"/>
        </w:rPr>
        <w:t>LEA should avoid policies that result in the dismissal of a teacher or principal solely on the basis of a single test score.</w:t>
      </w:r>
    </w:p>
    <w:p w:rsidR="00892B58" w:rsidRPr="006973C9" w:rsidRDefault="00892B58" w:rsidP="00A92820">
      <w:pPr>
        <w:pStyle w:val="ColorfulList-Accent13"/>
        <w:widowControl w:val="0"/>
        <w:spacing w:after="0" w:line="240" w:lineRule="auto"/>
        <w:ind w:left="0"/>
        <w:rPr>
          <w:rFonts w:ascii="Garamond" w:hAnsi="Garamond"/>
          <w:sz w:val="24"/>
        </w:rPr>
      </w:pPr>
    </w:p>
    <w:p w:rsidR="00892B58" w:rsidRPr="00881A3D" w:rsidRDefault="0074136E" w:rsidP="00A21770">
      <w:pPr>
        <w:pStyle w:val="ColorfulList-Accent13"/>
        <w:keepNext/>
        <w:spacing w:after="0" w:line="240" w:lineRule="auto"/>
        <w:ind w:hanging="720"/>
        <w:rPr>
          <w:rFonts w:ascii="Garamond" w:hAnsi="Garamond"/>
          <w:b/>
          <w:sz w:val="24"/>
        </w:rPr>
      </w:pPr>
      <w:r>
        <w:rPr>
          <w:rFonts w:ascii="Garamond" w:hAnsi="Garamond"/>
          <w:b/>
          <w:sz w:val="24"/>
        </w:rPr>
        <w:t>C-5</w:t>
      </w:r>
      <w:r w:rsidR="002B20FA">
        <w:rPr>
          <w:rFonts w:ascii="Garamond" w:hAnsi="Garamond"/>
          <w:b/>
          <w:sz w:val="24"/>
        </w:rPr>
        <w:t>4</w:t>
      </w:r>
      <w:r w:rsidR="00892B58">
        <w:rPr>
          <w:rFonts w:ascii="Garamond" w:hAnsi="Garamond"/>
          <w:b/>
          <w:sz w:val="24"/>
        </w:rPr>
        <w:t>.</w:t>
      </w:r>
      <w:r w:rsidR="00892B58">
        <w:rPr>
          <w:rFonts w:ascii="Garamond" w:hAnsi="Garamond"/>
          <w:b/>
          <w:sz w:val="24"/>
        </w:rPr>
        <w:tab/>
        <w:t xml:space="preserve">What are examples of </w:t>
      </w:r>
      <w:r w:rsidR="00892B58" w:rsidRPr="00881A3D">
        <w:rPr>
          <w:rFonts w:ascii="Garamond" w:hAnsi="Garamond"/>
          <w:b/>
          <w:sz w:val="24"/>
        </w:rPr>
        <w:t xml:space="preserve">other </w:t>
      </w:r>
      <w:r w:rsidR="00892B58">
        <w:rPr>
          <w:rFonts w:ascii="Garamond" w:hAnsi="Garamond"/>
          <w:b/>
          <w:sz w:val="24"/>
        </w:rPr>
        <w:t>valid</w:t>
      </w:r>
      <w:r w:rsidR="00892B58" w:rsidRPr="00881A3D">
        <w:rPr>
          <w:rFonts w:ascii="Garamond" w:hAnsi="Garamond"/>
          <w:b/>
          <w:sz w:val="24"/>
        </w:rPr>
        <w:t xml:space="preserve"> measures</w:t>
      </w:r>
      <w:r w:rsidR="00892B58">
        <w:rPr>
          <w:rFonts w:ascii="Garamond" w:hAnsi="Garamond"/>
          <w:b/>
          <w:sz w:val="24"/>
        </w:rPr>
        <w:t xml:space="preserve"> of professional practice</w:t>
      </w:r>
      <w:r w:rsidR="00892B58" w:rsidRPr="00881A3D">
        <w:rPr>
          <w:rFonts w:ascii="Garamond" w:hAnsi="Garamond"/>
          <w:b/>
          <w:sz w:val="24"/>
        </w:rPr>
        <w:t xml:space="preserve"> an SEA m</w:t>
      </w:r>
      <w:r w:rsidR="00892B58">
        <w:rPr>
          <w:rFonts w:ascii="Garamond" w:hAnsi="Garamond"/>
          <w:b/>
          <w:sz w:val="24"/>
        </w:rPr>
        <w:t>ight</w:t>
      </w:r>
      <w:r w:rsidR="00892B58" w:rsidRPr="00881A3D">
        <w:rPr>
          <w:rFonts w:ascii="Garamond" w:hAnsi="Garamond"/>
          <w:b/>
          <w:sz w:val="24"/>
        </w:rPr>
        <w:t xml:space="preserve"> </w:t>
      </w:r>
      <w:r w:rsidR="00892B58">
        <w:rPr>
          <w:rFonts w:ascii="Garamond" w:hAnsi="Garamond"/>
          <w:b/>
          <w:sz w:val="24"/>
        </w:rPr>
        <w:t>use to determine</w:t>
      </w:r>
      <w:r w:rsidR="00892B58" w:rsidRPr="00881A3D">
        <w:rPr>
          <w:rFonts w:ascii="Garamond" w:hAnsi="Garamond"/>
          <w:b/>
          <w:sz w:val="24"/>
        </w:rPr>
        <w:t xml:space="preserve"> </w:t>
      </w:r>
      <w:r w:rsidR="00892B58">
        <w:rPr>
          <w:rFonts w:ascii="Garamond" w:hAnsi="Garamond"/>
          <w:b/>
          <w:sz w:val="24"/>
        </w:rPr>
        <w:t>performance levels for</w:t>
      </w:r>
      <w:r w:rsidR="00892B58" w:rsidRPr="00881A3D">
        <w:rPr>
          <w:rFonts w:ascii="Garamond" w:hAnsi="Garamond"/>
          <w:b/>
          <w:sz w:val="24"/>
        </w:rPr>
        <w:t xml:space="preserve"> teacher and principal</w:t>
      </w:r>
      <w:r w:rsidR="00892B58">
        <w:rPr>
          <w:rFonts w:ascii="Garamond" w:hAnsi="Garamond"/>
          <w:b/>
          <w:sz w:val="24"/>
        </w:rPr>
        <w:t xml:space="preserve"> evaluation and support systems</w:t>
      </w:r>
      <w:r w:rsidR="00892B58" w:rsidRPr="00881A3D">
        <w:rPr>
          <w:rFonts w:ascii="Garamond" w:hAnsi="Garamond"/>
          <w:b/>
          <w:sz w:val="24"/>
        </w:rPr>
        <w:t>?</w:t>
      </w:r>
    </w:p>
    <w:p w:rsidR="00892B58" w:rsidRPr="00881A3D" w:rsidRDefault="00892B58" w:rsidP="00A21770">
      <w:pPr>
        <w:pStyle w:val="ColorfulList-Accent13"/>
        <w:keepNext/>
        <w:spacing w:after="0" w:line="240" w:lineRule="auto"/>
        <w:ind w:hanging="720"/>
        <w:rPr>
          <w:rFonts w:ascii="Garamond" w:hAnsi="Garamond"/>
          <w:b/>
          <w:sz w:val="24"/>
        </w:rPr>
      </w:pPr>
    </w:p>
    <w:p w:rsidR="00892B58" w:rsidRPr="00881A3D" w:rsidRDefault="00892B58" w:rsidP="00A21770">
      <w:pPr>
        <w:pStyle w:val="ColorfulList-Accent13"/>
        <w:spacing w:after="0" w:line="240" w:lineRule="auto"/>
        <w:ind w:left="0"/>
        <w:rPr>
          <w:rFonts w:ascii="Garamond" w:hAnsi="Garamond"/>
          <w:sz w:val="24"/>
        </w:rPr>
      </w:pPr>
      <w:r w:rsidRPr="00881A3D">
        <w:rPr>
          <w:rFonts w:ascii="Garamond" w:hAnsi="Garamond"/>
          <w:sz w:val="24"/>
        </w:rPr>
        <w:t>An SEA has discretion to determine the measures</w:t>
      </w:r>
      <w:r>
        <w:rPr>
          <w:rFonts w:ascii="Garamond" w:hAnsi="Garamond"/>
          <w:sz w:val="24"/>
        </w:rPr>
        <w:t xml:space="preserve"> of professional practice</w:t>
      </w:r>
      <w:r w:rsidRPr="00881A3D">
        <w:rPr>
          <w:rFonts w:ascii="Garamond" w:hAnsi="Garamond"/>
          <w:sz w:val="24"/>
        </w:rPr>
        <w:t xml:space="preserve"> other than student growth that are </w:t>
      </w:r>
      <w:r>
        <w:rPr>
          <w:rFonts w:ascii="Garamond" w:hAnsi="Garamond"/>
          <w:sz w:val="24"/>
        </w:rPr>
        <w:t>used to determine</w:t>
      </w:r>
      <w:r w:rsidRPr="00881A3D">
        <w:rPr>
          <w:rFonts w:ascii="Garamond" w:hAnsi="Garamond"/>
          <w:sz w:val="24"/>
        </w:rPr>
        <w:t xml:space="preserve"> </w:t>
      </w:r>
      <w:r>
        <w:rPr>
          <w:rFonts w:ascii="Garamond" w:hAnsi="Garamond"/>
          <w:sz w:val="24"/>
        </w:rPr>
        <w:t>performance levels for</w:t>
      </w:r>
      <w:r w:rsidRPr="00881A3D">
        <w:rPr>
          <w:rFonts w:ascii="Garamond" w:hAnsi="Garamond"/>
          <w:sz w:val="24"/>
        </w:rPr>
        <w:t xml:space="preserve"> teacher</w:t>
      </w:r>
      <w:r>
        <w:rPr>
          <w:rFonts w:ascii="Garamond" w:hAnsi="Garamond"/>
          <w:sz w:val="24"/>
        </w:rPr>
        <w:t xml:space="preserve">s and </w:t>
      </w:r>
      <w:r w:rsidRPr="00881A3D">
        <w:rPr>
          <w:rFonts w:ascii="Garamond" w:hAnsi="Garamond"/>
          <w:sz w:val="24"/>
        </w:rPr>
        <w:t>principal</w:t>
      </w:r>
      <w:r>
        <w:rPr>
          <w:rFonts w:ascii="Garamond" w:hAnsi="Garamond"/>
          <w:sz w:val="24"/>
        </w:rPr>
        <w:t>s</w:t>
      </w:r>
      <w:r w:rsidRPr="00881A3D">
        <w:rPr>
          <w:rFonts w:ascii="Garamond" w:hAnsi="Garamond"/>
          <w:sz w:val="24"/>
        </w:rPr>
        <w:t xml:space="preserve">.  </w:t>
      </w:r>
      <w:r>
        <w:rPr>
          <w:rFonts w:ascii="Garamond" w:hAnsi="Garamond"/>
          <w:sz w:val="24"/>
        </w:rPr>
        <w:t>Other measures of professional practice</w:t>
      </w:r>
      <w:r w:rsidRPr="00881A3D">
        <w:rPr>
          <w:rFonts w:ascii="Garamond" w:hAnsi="Garamond"/>
          <w:sz w:val="24"/>
        </w:rPr>
        <w:t xml:space="preserve"> for teachers m</w:t>
      </w:r>
      <w:r>
        <w:rPr>
          <w:rFonts w:ascii="Garamond" w:hAnsi="Garamond"/>
          <w:sz w:val="24"/>
        </w:rPr>
        <w:t>ight</w:t>
      </w:r>
      <w:r w:rsidRPr="00881A3D">
        <w:rPr>
          <w:rFonts w:ascii="Garamond" w:hAnsi="Garamond"/>
          <w:sz w:val="24"/>
        </w:rPr>
        <w:t xml:space="preserve"> include, for example, multiple observation</w:t>
      </w:r>
      <w:r>
        <w:rPr>
          <w:rFonts w:ascii="Garamond" w:hAnsi="Garamond"/>
          <w:sz w:val="24"/>
        </w:rPr>
        <w:t>s</w:t>
      </w:r>
      <w:r w:rsidRPr="007E717B">
        <w:rPr>
          <w:rFonts w:ascii="Garamond" w:hAnsi="Garamond"/>
          <w:sz w:val="24"/>
        </w:rPr>
        <w:t xml:space="preserve"> </w:t>
      </w:r>
      <w:r>
        <w:rPr>
          <w:rFonts w:ascii="Garamond" w:hAnsi="Garamond"/>
          <w:sz w:val="24"/>
        </w:rPr>
        <w:t>based on rigorous teacher performance standards, teacher portfolios, and student and parent surveys</w:t>
      </w:r>
      <w:r w:rsidRPr="00881A3D">
        <w:rPr>
          <w:rFonts w:ascii="Garamond" w:hAnsi="Garamond"/>
          <w:sz w:val="24"/>
        </w:rPr>
        <w:t xml:space="preserve">.  </w:t>
      </w:r>
      <w:r>
        <w:rPr>
          <w:rFonts w:ascii="Garamond" w:hAnsi="Garamond"/>
          <w:sz w:val="24"/>
        </w:rPr>
        <w:t>In the case of observations, an SEA should ensure that they are implemented in a high-quality manner, such as by providing training to observers in conducting observations against a consistent rubric, monitoring inter-rater reliability, and tracking the distribution of evaluation ratings across schools and LEAs.  Other m</w:t>
      </w:r>
      <w:r w:rsidRPr="00881A3D">
        <w:rPr>
          <w:rFonts w:ascii="Garamond" w:hAnsi="Garamond"/>
          <w:sz w:val="24"/>
        </w:rPr>
        <w:t>easures</w:t>
      </w:r>
      <w:r>
        <w:rPr>
          <w:rFonts w:ascii="Garamond" w:hAnsi="Garamond"/>
          <w:sz w:val="24"/>
        </w:rPr>
        <w:t xml:space="preserve"> of professional</w:t>
      </w:r>
      <w:r w:rsidRPr="00881A3D">
        <w:rPr>
          <w:rFonts w:ascii="Garamond" w:hAnsi="Garamond"/>
          <w:sz w:val="24"/>
        </w:rPr>
        <w:t xml:space="preserve"> </w:t>
      </w:r>
      <w:r>
        <w:rPr>
          <w:rFonts w:ascii="Garamond" w:hAnsi="Garamond"/>
          <w:sz w:val="24"/>
        </w:rPr>
        <w:t xml:space="preserve">practice </w:t>
      </w:r>
      <w:r w:rsidRPr="00881A3D">
        <w:rPr>
          <w:rFonts w:ascii="Garamond" w:hAnsi="Garamond"/>
          <w:sz w:val="24"/>
        </w:rPr>
        <w:t>for principals m</w:t>
      </w:r>
      <w:r>
        <w:rPr>
          <w:rFonts w:ascii="Garamond" w:hAnsi="Garamond"/>
          <w:sz w:val="24"/>
        </w:rPr>
        <w:t>ight</w:t>
      </w:r>
      <w:r w:rsidRPr="00881A3D">
        <w:rPr>
          <w:rFonts w:ascii="Garamond" w:hAnsi="Garamond"/>
          <w:sz w:val="24"/>
        </w:rPr>
        <w:t xml:space="preserve"> include, for example, additional student outcome information such as high school graduation rates and college enrollment </w:t>
      </w:r>
      <w:r w:rsidRPr="00881A3D">
        <w:rPr>
          <w:rFonts w:ascii="Garamond" w:hAnsi="Garamond"/>
          <w:sz w:val="24"/>
        </w:rPr>
        <w:lastRenderedPageBreak/>
        <w:t xml:space="preserve">rates, as well as evidence of providing supportive teaching and learning conditions, strong instructional leadership, </w:t>
      </w:r>
      <w:r>
        <w:rPr>
          <w:rFonts w:ascii="Garamond" w:hAnsi="Garamond"/>
          <w:sz w:val="24"/>
        </w:rPr>
        <w:t xml:space="preserve">retention rates of effective teachers, </w:t>
      </w:r>
      <w:r w:rsidRPr="00881A3D">
        <w:rPr>
          <w:rFonts w:ascii="Garamond" w:hAnsi="Garamond"/>
          <w:sz w:val="24"/>
        </w:rPr>
        <w:t>and positive family and community engagement.</w:t>
      </w:r>
      <w:r w:rsidRPr="00881A3D">
        <w:t xml:space="preserve"> </w:t>
      </w:r>
    </w:p>
    <w:p w:rsidR="00892B58" w:rsidRDefault="00892B58" w:rsidP="00A21770">
      <w:pPr>
        <w:pStyle w:val="ColorfulList-Accent13"/>
        <w:spacing w:after="0" w:line="240" w:lineRule="auto"/>
        <w:ind w:left="0"/>
        <w:rPr>
          <w:rFonts w:ascii="Garamond" w:hAnsi="Garamond"/>
          <w:sz w:val="24"/>
        </w:rPr>
      </w:pPr>
    </w:p>
    <w:p w:rsidR="00892B58" w:rsidRDefault="00892B58" w:rsidP="00A21770">
      <w:pPr>
        <w:pStyle w:val="ColorfulList-Accent13"/>
        <w:spacing w:after="0" w:line="240" w:lineRule="auto"/>
        <w:ind w:left="0"/>
        <w:rPr>
          <w:rFonts w:ascii="Garamond" w:hAnsi="Garamond"/>
          <w:sz w:val="24"/>
        </w:rPr>
      </w:pPr>
      <w:r w:rsidRPr="00881A3D">
        <w:rPr>
          <w:rFonts w:ascii="Garamond" w:hAnsi="Garamond"/>
          <w:sz w:val="24"/>
        </w:rPr>
        <w:t xml:space="preserve">An SEA’s </w:t>
      </w:r>
      <w:r>
        <w:rPr>
          <w:rFonts w:ascii="Garamond" w:hAnsi="Garamond"/>
          <w:sz w:val="24"/>
        </w:rPr>
        <w:t>guidelines</w:t>
      </w:r>
      <w:r w:rsidRPr="00881A3D">
        <w:rPr>
          <w:rFonts w:ascii="Garamond" w:hAnsi="Garamond"/>
          <w:sz w:val="24"/>
        </w:rPr>
        <w:t xml:space="preserve"> may allow </w:t>
      </w:r>
      <w:r>
        <w:rPr>
          <w:rFonts w:ascii="Garamond" w:hAnsi="Garamond"/>
          <w:sz w:val="24"/>
        </w:rPr>
        <w:t xml:space="preserve">an </w:t>
      </w:r>
      <w:r w:rsidRPr="00881A3D">
        <w:rPr>
          <w:rFonts w:ascii="Garamond" w:hAnsi="Garamond"/>
          <w:sz w:val="24"/>
        </w:rPr>
        <w:t xml:space="preserve">LEA some flexibility in the other measures </w:t>
      </w:r>
      <w:r>
        <w:rPr>
          <w:rFonts w:ascii="Garamond" w:hAnsi="Garamond"/>
          <w:sz w:val="24"/>
        </w:rPr>
        <w:t xml:space="preserve">of professional practice </w:t>
      </w:r>
      <w:r w:rsidRPr="00881A3D">
        <w:rPr>
          <w:rFonts w:ascii="Garamond" w:hAnsi="Garamond"/>
          <w:sz w:val="24"/>
        </w:rPr>
        <w:t xml:space="preserve">that are used as part of local </w:t>
      </w:r>
      <w:r>
        <w:rPr>
          <w:rFonts w:ascii="Garamond" w:hAnsi="Garamond"/>
          <w:sz w:val="24"/>
        </w:rPr>
        <w:t xml:space="preserve">evaluation and </w:t>
      </w:r>
      <w:r w:rsidRPr="003425CA">
        <w:rPr>
          <w:rFonts w:ascii="Garamond" w:hAnsi="Garamond"/>
          <w:sz w:val="24"/>
        </w:rPr>
        <w:t xml:space="preserve">support systems aligned with the State’s performance levels.  If the SEA provides that flexibility, it must have in place a process to ensure that the other measures that </w:t>
      </w:r>
      <w:r w:rsidR="00A7180C">
        <w:rPr>
          <w:rFonts w:ascii="Garamond" w:hAnsi="Garamond"/>
          <w:sz w:val="24"/>
        </w:rPr>
        <w:t>an</w:t>
      </w:r>
      <w:r w:rsidRPr="003425CA">
        <w:rPr>
          <w:rFonts w:ascii="Garamond" w:hAnsi="Garamond"/>
          <w:sz w:val="24"/>
        </w:rPr>
        <w:t xml:space="preserve"> LEA includes are </w:t>
      </w:r>
      <w:r>
        <w:rPr>
          <w:rFonts w:ascii="Garamond" w:hAnsi="Garamond"/>
          <w:sz w:val="24"/>
        </w:rPr>
        <w:t>valid measures</w:t>
      </w:r>
      <w:r w:rsidRPr="00FA3D77">
        <w:rPr>
          <w:rFonts w:ascii="Garamond" w:hAnsi="Garamond"/>
          <w:sz w:val="24"/>
        </w:rPr>
        <w:t>, meaning that they are clearly related to increasing student academic achievement and school performance, and are implemented in a consistent and high-quality manner across schools within an LEA</w:t>
      </w:r>
      <w:r w:rsidRPr="003425CA">
        <w:rPr>
          <w:rFonts w:ascii="Garamond" w:hAnsi="Garamond"/>
          <w:sz w:val="24"/>
        </w:rPr>
        <w:t>.</w:t>
      </w:r>
    </w:p>
    <w:p w:rsidR="00703D12" w:rsidRDefault="00703D12" w:rsidP="003425CA">
      <w:pPr>
        <w:pStyle w:val="ColorfulList-Accent13"/>
        <w:keepNext/>
        <w:widowControl w:val="0"/>
        <w:spacing w:after="0" w:line="240" w:lineRule="auto"/>
        <w:ind w:hanging="720"/>
        <w:rPr>
          <w:rFonts w:ascii="Garamond" w:hAnsi="Garamond"/>
          <w:b/>
          <w:sz w:val="24"/>
        </w:rPr>
      </w:pPr>
    </w:p>
    <w:p w:rsidR="00892B58" w:rsidRPr="00881A3D" w:rsidRDefault="00892B58" w:rsidP="003425CA">
      <w:pPr>
        <w:pStyle w:val="ColorfulList-Accent13"/>
        <w:keepNext/>
        <w:widowControl w:val="0"/>
        <w:spacing w:after="0" w:line="240" w:lineRule="auto"/>
        <w:ind w:hanging="720"/>
        <w:rPr>
          <w:rFonts w:ascii="Garamond" w:hAnsi="Garamond"/>
          <w:b/>
          <w:sz w:val="24"/>
        </w:rPr>
      </w:pPr>
      <w:r>
        <w:rPr>
          <w:rFonts w:ascii="Garamond" w:hAnsi="Garamond"/>
          <w:b/>
          <w:sz w:val="24"/>
        </w:rPr>
        <w:t>C-5</w:t>
      </w:r>
      <w:r w:rsidR="002B20FA">
        <w:rPr>
          <w:rFonts w:ascii="Garamond" w:hAnsi="Garamond"/>
          <w:b/>
          <w:sz w:val="24"/>
        </w:rPr>
        <w:t>5</w:t>
      </w:r>
      <w:r w:rsidRPr="00881A3D">
        <w:rPr>
          <w:rFonts w:ascii="Garamond" w:hAnsi="Garamond"/>
          <w:b/>
          <w:sz w:val="24"/>
        </w:rPr>
        <w:t>.</w:t>
      </w:r>
      <w:r w:rsidRPr="00881A3D">
        <w:rPr>
          <w:rFonts w:ascii="Garamond" w:hAnsi="Garamond"/>
          <w:b/>
          <w:sz w:val="24"/>
        </w:rPr>
        <w:tab/>
      </w:r>
      <w:r>
        <w:rPr>
          <w:rFonts w:ascii="Garamond" w:hAnsi="Garamond"/>
          <w:b/>
          <w:sz w:val="24"/>
        </w:rPr>
        <w:t xml:space="preserve">May an SEA require an </w:t>
      </w:r>
      <w:r w:rsidRPr="00881A3D">
        <w:rPr>
          <w:rFonts w:ascii="Garamond" w:hAnsi="Garamond"/>
          <w:b/>
          <w:sz w:val="24"/>
        </w:rPr>
        <w:t xml:space="preserve">LEA to include specific measures </w:t>
      </w:r>
      <w:r>
        <w:rPr>
          <w:rFonts w:ascii="Garamond" w:hAnsi="Garamond"/>
          <w:b/>
          <w:sz w:val="24"/>
        </w:rPr>
        <w:t xml:space="preserve">of professional practice </w:t>
      </w:r>
      <w:r w:rsidRPr="00881A3D">
        <w:rPr>
          <w:rFonts w:ascii="Garamond" w:hAnsi="Garamond"/>
          <w:b/>
          <w:sz w:val="24"/>
        </w:rPr>
        <w:t xml:space="preserve">in addition to student growth in its evaluation </w:t>
      </w:r>
      <w:r>
        <w:rPr>
          <w:rFonts w:ascii="Garamond" w:hAnsi="Garamond"/>
          <w:b/>
          <w:sz w:val="24"/>
        </w:rPr>
        <w:t xml:space="preserve">and support </w:t>
      </w:r>
      <w:r w:rsidRPr="00881A3D">
        <w:rPr>
          <w:rFonts w:ascii="Garamond" w:hAnsi="Garamond"/>
          <w:b/>
          <w:sz w:val="24"/>
        </w:rPr>
        <w:t>systems?</w:t>
      </w:r>
    </w:p>
    <w:p w:rsidR="00892B58" w:rsidRPr="00881A3D" w:rsidRDefault="00892B58" w:rsidP="003425CA">
      <w:pPr>
        <w:pStyle w:val="ColorfulList-Accent13"/>
        <w:keepNext/>
        <w:widowControl w:val="0"/>
        <w:spacing w:after="0" w:line="240" w:lineRule="auto"/>
        <w:ind w:hanging="720"/>
        <w:rPr>
          <w:rFonts w:ascii="Garamond" w:hAnsi="Garamond"/>
          <w:b/>
          <w:sz w:val="24"/>
        </w:rPr>
      </w:pPr>
    </w:p>
    <w:p w:rsidR="00892B58" w:rsidRPr="00881A3D" w:rsidRDefault="00892B58" w:rsidP="003425CA">
      <w:pPr>
        <w:pStyle w:val="ColorfulList-Accent13"/>
        <w:keepNext/>
        <w:widowControl w:val="0"/>
        <w:spacing w:after="0" w:line="240" w:lineRule="auto"/>
        <w:ind w:left="0"/>
        <w:rPr>
          <w:rFonts w:ascii="Garamond" w:hAnsi="Garamond"/>
          <w:sz w:val="24"/>
        </w:rPr>
      </w:pPr>
      <w:r w:rsidRPr="00881A3D">
        <w:rPr>
          <w:rFonts w:ascii="Garamond" w:hAnsi="Garamond"/>
          <w:sz w:val="24"/>
        </w:rPr>
        <w:t xml:space="preserve">Yes, if the SEA chooses to do </w:t>
      </w:r>
      <w:r>
        <w:rPr>
          <w:rFonts w:ascii="Garamond" w:hAnsi="Garamond"/>
          <w:sz w:val="24"/>
        </w:rPr>
        <w:t xml:space="preserve">so.  Although an SEA may give an </w:t>
      </w:r>
      <w:r w:rsidRPr="00881A3D">
        <w:rPr>
          <w:rFonts w:ascii="Garamond" w:hAnsi="Garamond"/>
          <w:sz w:val="24"/>
        </w:rPr>
        <w:t xml:space="preserve">LEA discretion to choose the additional measures </w:t>
      </w:r>
      <w:r>
        <w:rPr>
          <w:rFonts w:ascii="Garamond" w:hAnsi="Garamond"/>
          <w:sz w:val="24"/>
        </w:rPr>
        <w:t xml:space="preserve">of professional practice </w:t>
      </w:r>
      <w:r w:rsidRPr="00881A3D">
        <w:rPr>
          <w:rFonts w:ascii="Garamond" w:hAnsi="Garamond"/>
          <w:sz w:val="24"/>
        </w:rPr>
        <w:t xml:space="preserve">that will be included in its </w:t>
      </w:r>
      <w:r>
        <w:rPr>
          <w:rFonts w:ascii="Garamond" w:hAnsi="Garamond"/>
          <w:sz w:val="24"/>
        </w:rPr>
        <w:t>evaluation and support</w:t>
      </w:r>
      <w:r w:rsidRPr="00881A3D">
        <w:rPr>
          <w:rFonts w:ascii="Garamond" w:hAnsi="Garamond"/>
          <w:sz w:val="24"/>
        </w:rPr>
        <w:t xml:space="preserve"> systems, an SEA has the option of specifying the particular measures</w:t>
      </w:r>
      <w:r>
        <w:rPr>
          <w:rFonts w:ascii="Garamond" w:hAnsi="Garamond"/>
          <w:sz w:val="24"/>
        </w:rPr>
        <w:t xml:space="preserve"> of professional practice that an </w:t>
      </w:r>
      <w:r w:rsidRPr="00881A3D">
        <w:rPr>
          <w:rFonts w:ascii="Garamond" w:hAnsi="Garamond"/>
          <w:sz w:val="24"/>
        </w:rPr>
        <w:t>LEA must include in its evaluation</w:t>
      </w:r>
      <w:r>
        <w:rPr>
          <w:rFonts w:ascii="Garamond" w:hAnsi="Garamond"/>
          <w:sz w:val="24"/>
        </w:rPr>
        <w:t xml:space="preserve"> and support</w:t>
      </w:r>
      <w:r w:rsidRPr="00881A3D">
        <w:rPr>
          <w:rFonts w:ascii="Garamond" w:hAnsi="Garamond"/>
          <w:sz w:val="24"/>
        </w:rPr>
        <w:t xml:space="preserve"> systems, as well as the weights given to each of those measures.  An SEA also has the option of providing some guidelines with respect to the measures included in the evaluation </w:t>
      </w:r>
      <w:r>
        <w:rPr>
          <w:rFonts w:ascii="Garamond" w:hAnsi="Garamond"/>
          <w:sz w:val="24"/>
        </w:rPr>
        <w:t xml:space="preserve">and support </w:t>
      </w:r>
      <w:r w:rsidRPr="00881A3D">
        <w:rPr>
          <w:rFonts w:ascii="Garamond" w:hAnsi="Garamond"/>
          <w:sz w:val="24"/>
        </w:rPr>
        <w:t>systems</w:t>
      </w:r>
      <w:r>
        <w:rPr>
          <w:rFonts w:ascii="Garamond" w:hAnsi="Garamond"/>
          <w:sz w:val="24"/>
        </w:rPr>
        <w:t xml:space="preserve">, while allowing an </w:t>
      </w:r>
      <w:r w:rsidRPr="00881A3D">
        <w:rPr>
          <w:rFonts w:ascii="Garamond" w:hAnsi="Garamond"/>
          <w:sz w:val="24"/>
        </w:rPr>
        <w:t xml:space="preserve">LEA to decide how it will implement those </w:t>
      </w:r>
      <w:r w:rsidRPr="00FA3D77">
        <w:rPr>
          <w:rFonts w:ascii="Garamond" w:hAnsi="Garamond"/>
          <w:sz w:val="24"/>
        </w:rPr>
        <w:t xml:space="preserve">guidelines.  An SEA must </w:t>
      </w:r>
      <w:r>
        <w:rPr>
          <w:rFonts w:ascii="Garamond" w:hAnsi="Garamond"/>
          <w:sz w:val="24"/>
        </w:rPr>
        <w:t xml:space="preserve">have a plan for insuring that </w:t>
      </w:r>
      <w:r w:rsidRPr="00FA3D77">
        <w:rPr>
          <w:rFonts w:ascii="Garamond" w:hAnsi="Garamond"/>
          <w:sz w:val="24"/>
        </w:rPr>
        <w:t xml:space="preserve">all measures </w:t>
      </w:r>
      <w:r>
        <w:rPr>
          <w:rFonts w:ascii="Garamond" w:hAnsi="Garamond"/>
          <w:sz w:val="24"/>
        </w:rPr>
        <w:t xml:space="preserve">used in an LEA’s teacher and principal evaluation and support systems </w:t>
      </w:r>
      <w:r w:rsidRPr="00FA3D77">
        <w:rPr>
          <w:rFonts w:ascii="Garamond" w:hAnsi="Garamond"/>
          <w:sz w:val="24"/>
        </w:rPr>
        <w:t>are valid measures, meaning that they are clearly related to increasing student academic achievement and school performance, and are implemented in a consistent and high-quality manner across schools within an LEA</w:t>
      </w:r>
      <w:r>
        <w:rPr>
          <w:rFonts w:ascii="Garamond" w:hAnsi="Garamond"/>
          <w:sz w:val="24"/>
        </w:rPr>
        <w:t>.</w:t>
      </w:r>
    </w:p>
    <w:p w:rsidR="00892B58" w:rsidRPr="00881A3D" w:rsidRDefault="00892B58" w:rsidP="00A21770">
      <w:pPr>
        <w:pStyle w:val="ColorfulList-Accent13"/>
        <w:spacing w:after="0" w:line="240" w:lineRule="auto"/>
        <w:ind w:left="0"/>
        <w:rPr>
          <w:rFonts w:ascii="Garamond" w:hAnsi="Garamond"/>
          <w:sz w:val="24"/>
        </w:rPr>
      </w:pPr>
    </w:p>
    <w:p w:rsidR="00892B58" w:rsidRDefault="00892B58" w:rsidP="001C5849">
      <w:pPr>
        <w:ind w:left="720" w:hanging="720"/>
        <w:rPr>
          <w:rFonts w:ascii="Garamond" w:hAnsi="Garamond"/>
        </w:rPr>
      </w:pPr>
      <w:r>
        <w:rPr>
          <w:rFonts w:ascii="Garamond" w:hAnsi="Garamond"/>
          <w:b/>
          <w:bCs/>
        </w:rPr>
        <w:t>C-5</w:t>
      </w:r>
      <w:r w:rsidR="002B20FA">
        <w:rPr>
          <w:rFonts w:ascii="Garamond" w:hAnsi="Garamond"/>
          <w:b/>
          <w:bCs/>
        </w:rPr>
        <w:t>6</w:t>
      </w:r>
      <w:r>
        <w:rPr>
          <w:rFonts w:ascii="Garamond" w:hAnsi="Garamond"/>
          <w:b/>
          <w:bCs/>
        </w:rPr>
        <w:t>.</w:t>
      </w:r>
      <w:r>
        <w:rPr>
          <w:rFonts w:ascii="Garamond" w:hAnsi="Garamond"/>
          <w:b/>
          <w:bCs/>
        </w:rPr>
        <w:tab/>
      </w:r>
      <w:r w:rsidRPr="002014EE">
        <w:rPr>
          <w:rFonts w:ascii="Garamond" w:hAnsi="Garamond"/>
          <w:b/>
          <w:bCs/>
        </w:rPr>
        <w:t xml:space="preserve">What frequency of evaluation constitutes “regularly” evaluating </w:t>
      </w:r>
      <w:r>
        <w:rPr>
          <w:rFonts w:ascii="Garamond" w:hAnsi="Garamond"/>
          <w:b/>
          <w:bCs/>
        </w:rPr>
        <w:t>educators</w:t>
      </w:r>
      <w:r w:rsidRPr="002014EE">
        <w:rPr>
          <w:rFonts w:ascii="Garamond" w:hAnsi="Garamond"/>
          <w:b/>
          <w:bCs/>
        </w:rPr>
        <w:t xml:space="preserve">? </w:t>
      </w:r>
    </w:p>
    <w:p w:rsidR="00892B58" w:rsidRDefault="00892B58" w:rsidP="001C5849">
      <w:pPr>
        <w:rPr>
          <w:rFonts w:ascii="Garamond" w:hAnsi="Garamond"/>
        </w:rPr>
      </w:pPr>
    </w:p>
    <w:p w:rsidR="00892B58" w:rsidRPr="000C7BBD" w:rsidRDefault="00892B58" w:rsidP="001C5849">
      <w:pPr>
        <w:rPr>
          <w:rFonts w:ascii="Garamond" w:hAnsi="Garamond"/>
        </w:rPr>
      </w:pPr>
      <w:r>
        <w:rPr>
          <w:rFonts w:ascii="Garamond" w:hAnsi="Garamond"/>
        </w:rPr>
        <w:t xml:space="preserve">An </w:t>
      </w:r>
      <w:r w:rsidRPr="002014EE">
        <w:rPr>
          <w:rFonts w:ascii="Garamond" w:hAnsi="Garamond"/>
        </w:rPr>
        <w:t xml:space="preserve">SEA and </w:t>
      </w:r>
      <w:r>
        <w:rPr>
          <w:rFonts w:ascii="Garamond" w:hAnsi="Garamond"/>
        </w:rPr>
        <w:t xml:space="preserve">its </w:t>
      </w:r>
      <w:r w:rsidRPr="002014EE">
        <w:rPr>
          <w:rFonts w:ascii="Garamond" w:hAnsi="Garamond"/>
        </w:rPr>
        <w:t xml:space="preserve">LEAs should ensure that </w:t>
      </w:r>
      <w:r>
        <w:rPr>
          <w:rFonts w:ascii="Garamond" w:hAnsi="Garamond"/>
        </w:rPr>
        <w:t xml:space="preserve">formative </w:t>
      </w:r>
      <w:r w:rsidRPr="002014EE">
        <w:rPr>
          <w:rFonts w:ascii="Garamond" w:hAnsi="Garamond"/>
        </w:rPr>
        <w:t>evaluations occur with a frequency sufficient to ensure that teachers</w:t>
      </w:r>
      <w:r>
        <w:rPr>
          <w:rFonts w:ascii="Garamond" w:hAnsi="Garamond"/>
        </w:rPr>
        <w:t xml:space="preserve"> and </w:t>
      </w:r>
      <w:r w:rsidRPr="002014EE">
        <w:rPr>
          <w:rFonts w:ascii="Garamond" w:hAnsi="Garamond"/>
        </w:rPr>
        <w:t xml:space="preserve">principals receive timely and relevant feedback to support effective practice, and that principals and LEA staff have performance data that </w:t>
      </w:r>
      <w:r>
        <w:rPr>
          <w:rFonts w:ascii="Garamond" w:hAnsi="Garamond"/>
        </w:rPr>
        <w:t>are</w:t>
      </w:r>
      <w:r w:rsidRPr="002014EE">
        <w:rPr>
          <w:rFonts w:ascii="Garamond" w:hAnsi="Garamond"/>
        </w:rPr>
        <w:t xml:space="preserve"> sufficiently recent to fairly and accurately </w:t>
      </w:r>
      <w:r w:rsidRPr="000A15B1">
        <w:rPr>
          <w:rFonts w:ascii="Garamond" w:hAnsi="Garamond"/>
        </w:rPr>
        <w:t xml:space="preserve">use evaluation </w:t>
      </w:r>
      <w:r>
        <w:rPr>
          <w:rFonts w:ascii="Garamond" w:hAnsi="Garamond"/>
        </w:rPr>
        <w:t xml:space="preserve">and support </w:t>
      </w:r>
      <w:r w:rsidRPr="000A15B1">
        <w:rPr>
          <w:rFonts w:ascii="Garamond" w:hAnsi="Garamond"/>
        </w:rPr>
        <w:t>system results</w:t>
      </w:r>
      <w:r>
        <w:rPr>
          <w:rFonts w:ascii="Garamond" w:hAnsi="Garamond"/>
        </w:rPr>
        <w:t xml:space="preserve"> to </w:t>
      </w:r>
      <w:r w:rsidRPr="005F0769">
        <w:rPr>
          <w:rFonts w:ascii="Garamond" w:hAnsi="Garamond"/>
        </w:rPr>
        <w:t xml:space="preserve">improve instruction, </w:t>
      </w:r>
      <w:r>
        <w:rPr>
          <w:rFonts w:ascii="Garamond" w:hAnsi="Garamond"/>
        </w:rPr>
        <w:t>guide</w:t>
      </w:r>
      <w:r w:rsidRPr="005F0769">
        <w:rPr>
          <w:rFonts w:ascii="Garamond" w:hAnsi="Garamond"/>
        </w:rPr>
        <w:t xml:space="preserve"> professional development</w:t>
      </w:r>
      <w:r>
        <w:rPr>
          <w:rFonts w:ascii="Garamond" w:hAnsi="Garamond"/>
        </w:rPr>
        <w:t xml:space="preserve">, </w:t>
      </w:r>
      <w:r w:rsidRPr="005F0769">
        <w:rPr>
          <w:rFonts w:ascii="Garamond" w:hAnsi="Garamond"/>
        </w:rPr>
        <w:t xml:space="preserve">and </w:t>
      </w:r>
      <w:r>
        <w:rPr>
          <w:rFonts w:ascii="Garamond" w:hAnsi="Garamond"/>
        </w:rPr>
        <w:t xml:space="preserve">to </w:t>
      </w:r>
      <w:r w:rsidRPr="005F0769">
        <w:rPr>
          <w:rFonts w:ascii="Garamond" w:hAnsi="Garamond"/>
        </w:rPr>
        <w:t xml:space="preserve">inform </w:t>
      </w:r>
      <w:r>
        <w:rPr>
          <w:rFonts w:ascii="Garamond" w:hAnsi="Garamond"/>
        </w:rPr>
        <w:t xml:space="preserve">other </w:t>
      </w:r>
      <w:r w:rsidRPr="005F0769">
        <w:rPr>
          <w:rFonts w:ascii="Garamond" w:hAnsi="Garamond"/>
        </w:rPr>
        <w:t>personnel decisions</w:t>
      </w:r>
      <w:r>
        <w:rPr>
          <w:rFonts w:ascii="Garamond" w:hAnsi="Garamond"/>
        </w:rPr>
        <w:t xml:space="preserve">.  </w:t>
      </w:r>
      <w:r w:rsidRPr="002014EE">
        <w:rPr>
          <w:rFonts w:ascii="Garamond" w:hAnsi="Garamond"/>
        </w:rPr>
        <w:t xml:space="preserve">As new teachers and principals </w:t>
      </w:r>
      <w:r>
        <w:rPr>
          <w:rFonts w:ascii="Garamond" w:hAnsi="Garamond"/>
        </w:rPr>
        <w:t>may</w:t>
      </w:r>
      <w:r w:rsidRPr="002014EE">
        <w:rPr>
          <w:rFonts w:ascii="Garamond" w:hAnsi="Garamond"/>
        </w:rPr>
        <w:t xml:space="preserve"> experience</w:t>
      </w:r>
      <w:r>
        <w:rPr>
          <w:rFonts w:ascii="Garamond" w:hAnsi="Garamond"/>
        </w:rPr>
        <w:t xml:space="preserve"> greater</w:t>
      </w:r>
      <w:r w:rsidRPr="002014EE">
        <w:rPr>
          <w:rFonts w:ascii="Garamond" w:hAnsi="Garamond"/>
        </w:rPr>
        <w:t xml:space="preserve"> changes in effectiveness from year to year, and as more frequent ratings for such teachers </w:t>
      </w:r>
      <w:r>
        <w:rPr>
          <w:rFonts w:ascii="Garamond" w:hAnsi="Garamond"/>
        </w:rPr>
        <w:t xml:space="preserve">and principals </w:t>
      </w:r>
      <w:r w:rsidRPr="002014EE">
        <w:rPr>
          <w:rFonts w:ascii="Garamond" w:hAnsi="Garamond"/>
        </w:rPr>
        <w:t xml:space="preserve">may be useful in informing decisions around tenure and licensure, </w:t>
      </w:r>
      <w:r>
        <w:rPr>
          <w:rFonts w:ascii="Garamond" w:hAnsi="Garamond"/>
        </w:rPr>
        <w:t xml:space="preserve">the </w:t>
      </w:r>
      <w:r w:rsidRPr="002014EE">
        <w:rPr>
          <w:rFonts w:ascii="Garamond" w:hAnsi="Garamond"/>
        </w:rPr>
        <w:t xml:space="preserve">SEA and </w:t>
      </w:r>
      <w:r>
        <w:rPr>
          <w:rFonts w:ascii="Garamond" w:hAnsi="Garamond"/>
        </w:rPr>
        <w:t xml:space="preserve">its </w:t>
      </w:r>
      <w:r w:rsidRPr="002014EE">
        <w:rPr>
          <w:rFonts w:ascii="Garamond" w:hAnsi="Garamond"/>
        </w:rPr>
        <w:t>LEAs m</w:t>
      </w:r>
      <w:r>
        <w:rPr>
          <w:rFonts w:ascii="Garamond" w:hAnsi="Garamond"/>
        </w:rPr>
        <w:t>ight</w:t>
      </w:r>
      <w:r w:rsidRPr="002014EE">
        <w:rPr>
          <w:rFonts w:ascii="Garamond" w:hAnsi="Garamond"/>
        </w:rPr>
        <w:t xml:space="preserve"> consider establishing different levels of frequency based on teachers’ and principals’ years of experience.  The Department recommends, but does not require, that teachers and principals in their first three years of service be </w:t>
      </w:r>
      <w:proofErr w:type="spellStart"/>
      <w:r>
        <w:rPr>
          <w:rFonts w:ascii="Garamond" w:hAnsi="Garamond"/>
        </w:rPr>
        <w:t>summatively</w:t>
      </w:r>
      <w:proofErr w:type="spellEnd"/>
      <w:r>
        <w:rPr>
          <w:rFonts w:ascii="Garamond" w:hAnsi="Garamond"/>
        </w:rPr>
        <w:t xml:space="preserve"> </w:t>
      </w:r>
      <w:r w:rsidRPr="002014EE">
        <w:rPr>
          <w:rFonts w:ascii="Garamond" w:hAnsi="Garamond"/>
        </w:rPr>
        <w:t xml:space="preserve">evaluated annually, and at least once every three years </w:t>
      </w:r>
      <w:r w:rsidRPr="000C7BBD">
        <w:rPr>
          <w:rFonts w:ascii="Garamond" w:hAnsi="Garamond"/>
        </w:rPr>
        <w:t xml:space="preserve">thereafter. </w:t>
      </w:r>
    </w:p>
    <w:p w:rsidR="00892B58" w:rsidRPr="000C7BBD" w:rsidRDefault="00892B58" w:rsidP="001C5849">
      <w:pPr>
        <w:rPr>
          <w:rFonts w:ascii="Garamond" w:hAnsi="Garamond"/>
        </w:rPr>
      </w:pPr>
    </w:p>
    <w:p w:rsidR="00892B58" w:rsidRPr="001C5849" w:rsidRDefault="00892B58" w:rsidP="001C5849">
      <w:pPr>
        <w:rPr>
          <w:rFonts w:ascii="Garamond" w:hAnsi="Garamond"/>
        </w:rPr>
      </w:pPr>
      <w:r w:rsidRPr="000C7BBD">
        <w:rPr>
          <w:rFonts w:ascii="Garamond" w:hAnsi="Garamond"/>
        </w:rPr>
        <w:t>By “evaluation,” the Department refers to the actual assessment of the teacher</w:t>
      </w:r>
      <w:r>
        <w:rPr>
          <w:rFonts w:ascii="Garamond" w:hAnsi="Garamond"/>
        </w:rPr>
        <w:t>’s</w:t>
      </w:r>
      <w:r w:rsidRPr="000C7BBD">
        <w:rPr>
          <w:rFonts w:ascii="Garamond" w:hAnsi="Garamond"/>
        </w:rPr>
        <w:t xml:space="preserve"> or principal’s effectiveness, not necessarily to the number of times a teacher or principal is observed.  One evaluation could be based on a single observation, but it could also be based on multiple observations.  </w:t>
      </w:r>
      <w:r>
        <w:rPr>
          <w:rFonts w:ascii="Garamond" w:hAnsi="Garamond"/>
        </w:rPr>
        <w:t>Although</w:t>
      </w:r>
      <w:r w:rsidRPr="000C7BBD">
        <w:rPr>
          <w:rFonts w:ascii="Garamond" w:hAnsi="Garamond"/>
        </w:rPr>
        <w:t xml:space="preserve"> no specific number of observations is required, good practi</w:t>
      </w:r>
      <w:r>
        <w:rPr>
          <w:rFonts w:ascii="Garamond" w:hAnsi="Garamond"/>
        </w:rPr>
        <w:t xml:space="preserve">ce suggests that multiple </w:t>
      </w:r>
      <w:r w:rsidRPr="000C7BBD">
        <w:rPr>
          <w:rFonts w:ascii="Garamond" w:hAnsi="Garamond"/>
        </w:rPr>
        <w:t>observation</w:t>
      </w:r>
      <w:r>
        <w:rPr>
          <w:rFonts w:ascii="Garamond" w:hAnsi="Garamond"/>
        </w:rPr>
        <w:t>s</w:t>
      </w:r>
      <w:r w:rsidRPr="000C7BBD">
        <w:rPr>
          <w:rFonts w:ascii="Garamond" w:hAnsi="Garamond"/>
        </w:rPr>
        <w:t xml:space="preserve"> per year should occur for all teachers and principals.  Inexperienced teachers </w:t>
      </w:r>
      <w:r w:rsidRPr="001C5849">
        <w:rPr>
          <w:rFonts w:ascii="Garamond" w:hAnsi="Garamond"/>
        </w:rPr>
        <w:t xml:space="preserve">and principals, or teachers and principals who have been evaluated as ineffective, might benefit from more observations per year as a means of providing appropriate guidance to help them identify areas of weakness and improve their practice.  </w:t>
      </w:r>
    </w:p>
    <w:p w:rsidR="00892B58" w:rsidRDefault="00892B58" w:rsidP="000C7BBD">
      <w:pPr>
        <w:pStyle w:val="ColorfulList-Accent13"/>
        <w:spacing w:after="0" w:line="240" w:lineRule="auto"/>
        <w:ind w:hanging="720"/>
        <w:rPr>
          <w:rFonts w:ascii="Garamond" w:hAnsi="Garamond"/>
          <w:b/>
          <w:sz w:val="24"/>
        </w:rPr>
      </w:pPr>
    </w:p>
    <w:p w:rsidR="00892B58" w:rsidRDefault="00892B58" w:rsidP="00CC320C">
      <w:pPr>
        <w:pStyle w:val="ColorfulList-Accent13"/>
        <w:keepNext/>
        <w:spacing w:after="0" w:line="240" w:lineRule="auto"/>
        <w:ind w:hanging="720"/>
        <w:rPr>
          <w:rFonts w:ascii="Garamond" w:hAnsi="Garamond"/>
          <w:b/>
          <w:sz w:val="24"/>
        </w:rPr>
      </w:pPr>
      <w:r>
        <w:rPr>
          <w:rFonts w:ascii="Garamond" w:hAnsi="Garamond"/>
          <w:b/>
          <w:sz w:val="24"/>
        </w:rPr>
        <w:t>C-5</w:t>
      </w:r>
      <w:r w:rsidR="002B20FA">
        <w:rPr>
          <w:rFonts w:ascii="Garamond" w:hAnsi="Garamond"/>
          <w:b/>
          <w:sz w:val="24"/>
        </w:rPr>
        <w:t>7</w:t>
      </w:r>
      <w:r>
        <w:rPr>
          <w:rFonts w:ascii="Garamond" w:hAnsi="Garamond"/>
          <w:b/>
          <w:sz w:val="24"/>
        </w:rPr>
        <w:t>.</w:t>
      </w:r>
      <w:r>
        <w:rPr>
          <w:rFonts w:ascii="Garamond" w:hAnsi="Garamond"/>
          <w:b/>
          <w:sz w:val="24"/>
        </w:rPr>
        <w:tab/>
        <w:t>How might an SEA and its LEAs use evaluation and support systems to improve teacher and principal effectiveness?</w:t>
      </w:r>
    </w:p>
    <w:p w:rsidR="00892B58" w:rsidRDefault="00892B58" w:rsidP="00CC320C">
      <w:pPr>
        <w:pStyle w:val="ColorfulList-Accent13"/>
        <w:keepNext/>
        <w:spacing w:after="0" w:line="240" w:lineRule="auto"/>
        <w:ind w:hanging="720"/>
        <w:rPr>
          <w:rFonts w:ascii="Garamond" w:hAnsi="Garamond"/>
          <w:b/>
          <w:sz w:val="24"/>
        </w:rPr>
      </w:pPr>
    </w:p>
    <w:p w:rsidR="00892B58" w:rsidRDefault="00892B58" w:rsidP="00CC320C">
      <w:pPr>
        <w:pStyle w:val="ColorfulList-Accent13"/>
        <w:keepNext/>
        <w:widowControl w:val="0"/>
        <w:spacing w:after="0" w:line="240" w:lineRule="auto"/>
        <w:ind w:left="0"/>
        <w:rPr>
          <w:rFonts w:ascii="Garamond" w:hAnsi="Garamond"/>
          <w:sz w:val="24"/>
        </w:rPr>
      </w:pPr>
      <w:r>
        <w:rPr>
          <w:rFonts w:ascii="Garamond" w:hAnsi="Garamond"/>
          <w:sz w:val="24"/>
        </w:rPr>
        <w:t>An LEA is required to have in place, by the end of the 2014</w:t>
      </w:r>
      <w:r>
        <w:rPr>
          <w:rFonts w:ascii="Symbol" w:hAnsi="Symbol"/>
          <w:sz w:val="24"/>
        </w:rPr>
        <w:t></w:t>
      </w:r>
      <w:r>
        <w:rPr>
          <w:rFonts w:ascii="Garamond" w:hAnsi="Garamond"/>
          <w:sz w:val="24"/>
        </w:rPr>
        <w:t>2015 school year, a plan to use evaluation and support system</w:t>
      </w:r>
      <w:r w:rsidR="00A7180C">
        <w:rPr>
          <w:rFonts w:ascii="Garamond" w:hAnsi="Garamond"/>
          <w:sz w:val="24"/>
        </w:rPr>
        <w:t>s</w:t>
      </w:r>
      <w:r>
        <w:rPr>
          <w:rFonts w:ascii="Garamond" w:hAnsi="Garamond"/>
          <w:sz w:val="24"/>
        </w:rPr>
        <w:t xml:space="preserve"> results </w:t>
      </w:r>
      <w:r w:rsidR="00622E7E">
        <w:rPr>
          <w:rFonts w:ascii="Garamond" w:hAnsi="Garamond"/>
          <w:sz w:val="24"/>
        </w:rPr>
        <w:t>for continual</w:t>
      </w:r>
      <w:r w:rsidRPr="00DF50EC">
        <w:rPr>
          <w:rFonts w:ascii="Garamond" w:hAnsi="Garamond"/>
          <w:sz w:val="24"/>
        </w:rPr>
        <w:t xml:space="preserve"> improvement of instruction, guiding professional development, and </w:t>
      </w:r>
      <w:r>
        <w:rPr>
          <w:rFonts w:ascii="Garamond" w:hAnsi="Garamond"/>
          <w:sz w:val="24"/>
        </w:rPr>
        <w:t>informing personnel decisions beginning in the 2015</w:t>
      </w:r>
      <w:r>
        <w:rPr>
          <w:rFonts w:ascii="Symbol" w:hAnsi="Symbol"/>
          <w:sz w:val="24"/>
        </w:rPr>
        <w:t></w:t>
      </w:r>
      <w:r>
        <w:rPr>
          <w:rFonts w:ascii="Garamond" w:hAnsi="Garamond"/>
          <w:sz w:val="24"/>
        </w:rPr>
        <w:t xml:space="preserve">2016 school year.  The </w:t>
      </w:r>
      <w:r w:rsidRPr="00C93BC6">
        <w:rPr>
          <w:rFonts w:ascii="Garamond" w:hAnsi="Garamond"/>
          <w:sz w:val="24"/>
        </w:rPr>
        <w:t xml:space="preserve">SEA and </w:t>
      </w:r>
      <w:r>
        <w:rPr>
          <w:rFonts w:ascii="Garamond" w:hAnsi="Garamond"/>
          <w:sz w:val="24"/>
        </w:rPr>
        <w:t xml:space="preserve">its </w:t>
      </w:r>
      <w:r w:rsidRPr="00C93BC6">
        <w:rPr>
          <w:rFonts w:ascii="Garamond" w:hAnsi="Garamond"/>
          <w:sz w:val="24"/>
        </w:rPr>
        <w:t>LEAs</w:t>
      </w:r>
      <w:r>
        <w:rPr>
          <w:rFonts w:ascii="Garamond" w:hAnsi="Garamond"/>
          <w:sz w:val="24"/>
        </w:rPr>
        <w:t xml:space="preserve"> </w:t>
      </w:r>
      <w:r w:rsidRPr="00C93BC6">
        <w:rPr>
          <w:rFonts w:ascii="Garamond" w:hAnsi="Garamond"/>
          <w:sz w:val="24"/>
        </w:rPr>
        <w:t xml:space="preserve">have </w:t>
      </w:r>
      <w:r>
        <w:rPr>
          <w:rFonts w:ascii="Garamond" w:hAnsi="Garamond"/>
          <w:sz w:val="24"/>
        </w:rPr>
        <w:t xml:space="preserve">discretion in determining exactly how evaluation and support </w:t>
      </w:r>
      <w:r>
        <w:rPr>
          <w:rFonts w:ascii="Garamond" w:hAnsi="Garamond"/>
          <w:sz w:val="24"/>
        </w:rPr>
        <w:lastRenderedPageBreak/>
        <w:t>system</w:t>
      </w:r>
      <w:r w:rsidR="00A7180C">
        <w:rPr>
          <w:rFonts w:ascii="Garamond" w:hAnsi="Garamond"/>
          <w:sz w:val="24"/>
        </w:rPr>
        <w:t>s</w:t>
      </w:r>
      <w:r>
        <w:rPr>
          <w:rFonts w:ascii="Garamond" w:hAnsi="Garamond"/>
          <w:sz w:val="24"/>
        </w:rPr>
        <w:t xml:space="preserve"> results are used for these purposes, but the Department recommends that the SEA and LEAs develop comprehensive approaches that are designed to improve the effectiveness of all teachers and principals and ensure that all students, including low-income and minority students, English Learners, and students with disabilities, have access to highly rated teachers and leaders.</w:t>
      </w:r>
    </w:p>
    <w:p w:rsidR="00892B58" w:rsidRDefault="00892B58" w:rsidP="000C7BBD">
      <w:pPr>
        <w:pStyle w:val="ColorfulList-Accent13"/>
        <w:spacing w:after="0" w:line="240" w:lineRule="auto"/>
        <w:ind w:left="0"/>
        <w:rPr>
          <w:rFonts w:ascii="Garamond" w:hAnsi="Garamond"/>
          <w:sz w:val="24"/>
        </w:rPr>
      </w:pPr>
    </w:p>
    <w:p w:rsidR="00892B58" w:rsidRDefault="00892B58" w:rsidP="000C7BBD">
      <w:pPr>
        <w:pStyle w:val="ColorfulList-Accent13"/>
        <w:spacing w:after="0" w:line="240" w:lineRule="auto"/>
        <w:ind w:left="0"/>
        <w:rPr>
          <w:rFonts w:ascii="Garamond" w:hAnsi="Garamond"/>
          <w:sz w:val="24"/>
        </w:rPr>
      </w:pPr>
      <w:r>
        <w:rPr>
          <w:rFonts w:ascii="Garamond" w:hAnsi="Garamond"/>
          <w:sz w:val="24"/>
        </w:rPr>
        <w:t xml:space="preserve">In designing their evaluation and support systems, an SEA and its LEAs should work with teachers, principals, and other stakeholders to develop, through their performance levels, a shared understanding of the practices, competencies, and levels of student growth that constitute effective teaching or leadership.  </w:t>
      </w:r>
      <w:r w:rsidR="00A7180C">
        <w:rPr>
          <w:rFonts w:ascii="Garamond" w:hAnsi="Garamond"/>
          <w:sz w:val="24"/>
        </w:rPr>
        <w:t>Based on these shared understandings</w:t>
      </w:r>
      <w:r>
        <w:rPr>
          <w:rFonts w:ascii="Garamond" w:hAnsi="Garamond"/>
          <w:sz w:val="24"/>
        </w:rPr>
        <w:t>, the Department encourages the SEA and its LEAs to develop comprehensive systems of evaluation and professional development that support all teachers and principals by identifying both their strengths and their areas for professional growth, and creating opportunities for them to improve their skills in areas of identified need.  Such opportunities might include professional development programs that are evidence-based and aligned with identified needs, expanded learning time to provide educators with time to collaborate and plan together, mentoring opportunities that pair teachers based on identified needs and strengths, and collaborative teams of teachers engaged in joint planning or professional development opportunities.</w:t>
      </w:r>
    </w:p>
    <w:p w:rsidR="00892B58" w:rsidRDefault="00892B58" w:rsidP="000C7BBD">
      <w:pPr>
        <w:pStyle w:val="ColorfulList-Accent13"/>
        <w:spacing w:after="0" w:line="240" w:lineRule="auto"/>
        <w:ind w:left="0"/>
        <w:rPr>
          <w:rFonts w:ascii="Garamond" w:hAnsi="Garamond"/>
          <w:sz w:val="24"/>
        </w:rPr>
      </w:pPr>
    </w:p>
    <w:p w:rsidR="00892B58" w:rsidRDefault="00892B58" w:rsidP="000C7BBD">
      <w:pPr>
        <w:pStyle w:val="ColorfulList-Accent13"/>
        <w:spacing w:after="0" w:line="240" w:lineRule="auto"/>
        <w:ind w:left="0"/>
        <w:rPr>
          <w:rFonts w:ascii="Garamond" w:hAnsi="Garamond"/>
          <w:sz w:val="24"/>
        </w:rPr>
      </w:pPr>
      <w:r>
        <w:rPr>
          <w:rFonts w:ascii="Garamond" w:hAnsi="Garamond"/>
          <w:sz w:val="24"/>
        </w:rPr>
        <w:t xml:space="preserve">Additionally, the SEA and its LEAs should develop strategies for retaining teachers and principals rated at high levels.  This might include providing those teachers with additional compensation, such as through bonus payments or by redesigning compensation structures to allow highly rated teachers to progress more rapidly to higher salary levels; creating professional advancement opportunities, including hybrid roles that allow teachers to serve as leaders within the school while maintaining classroom responsibilities; </w:t>
      </w:r>
      <w:r w:rsidR="00A11EE3">
        <w:rPr>
          <w:rFonts w:ascii="Garamond" w:hAnsi="Garamond"/>
          <w:sz w:val="24"/>
        </w:rPr>
        <w:t>using</w:t>
      </w:r>
      <w:r>
        <w:rPr>
          <w:rFonts w:ascii="Garamond" w:hAnsi="Garamond"/>
          <w:sz w:val="24"/>
        </w:rPr>
        <w:t xml:space="preserve"> highly rated teachers as mentors for new teachers; and developing other recognition programs that offer non-monetary rewards.</w:t>
      </w:r>
    </w:p>
    <w:p w:rsidR="00892B58" w:rsidRPr="00C93BC6" w:rsidRDefault="00892B58" w:rsidP="000C7BBD">
      <w:pPr>
        <w:pStyle w:val="ColorfulList-Accent13"/>
        <w:keepNext/>
        <w:spacing w:after="0" w:line="240" w:lineRule="auto"/>
        <w:ind w:left="0"/>
        <w:rPr>
          <w:rFonts w:ascii="Garamond" w:hAnsi="Garamond"/>
          <w:sz w:val="24"/>
        </w:rPr>
      </w:pPr>
    </w:p>
    <w:p w:rsidR="00892B58" w:rsidRPr="00881A3D" w:rsidRDefault="00892B58" w:rsidP="000C7BBD">
      <w:pPr>
        <w:pStyle w:val="ColorfulList-Accent13"/>
        <w:keepNext/>
        <w:spacing w:after="0" w:line="240" w:lineRule="auto"/>
        <w:ind w:hanging="720"/>
        <w:rPr>
          <w:rFonts w:ascii="Garamond" w:hAnsi="Garamond"/>
          <w:b/>
          <w:sz w:val="24"/>
        </w:rPr>
      </w:pPr>
      <w:r>
        <w:rPr>
          <w:rFonts w:ascii="Garamond" w:hAnsi="Garamond"/>
          <w:b/>
          <w:sz w:val="24"/>
        </w:rPr>
        <w:t>C-</w:t>
      </w:r>
      <w:r w:rsidR="002B20FA">
        <w:rPr>
          <w:rFonts w:ascii="Garamond" w:hAnsi="Garamond"/>
          <w:b/>
          <w:sz w:val="24"/>
        </w:rPr>
        <w:t>58</w:t>
      </w:r>
      <w:r w:rsidRPr="00881A3D">
        <w:rPr>
          <w:rFonts w:ascii="Garamond" w:hAnsi="Garamond"/>
          <w:b/>
          <w:sz w:val="24"/>
        </w:rPr>
        <w:t>.</w:t>
      </w:r>
      <w:r w:rsidRPr="00881A3D">
        <w:rPr>
          <w:rFonts w:ascii="Garamond" w:hAnsi="Garamond"/>
          <w:b/>
          <w:sz w:val="24"/>
        </w:rPr>
        <w:tab/>
        <w:t xml:space="preserve">Must an SEA have </w:t>
      </w:r>
      <w:r w:rsidR="00A7180C">
        <w:rPr>
          <w:rFonts w:ascii="Garamond" w:hAnsi="Garamond"/>
          <w:b/>
          <w:sz w:val="24"/>
        </w:rPr>
        <w:t xml:space="preserve">developed and </w:t>
      </w:r>
      <w:r w:rsidRPr="00881A3D">
        <w:rPr>
          <w:rFonts w:ascii="Garamond" w:hAnsi="Garamond"/>
          <w:b/>
          <w:sz w:val="24"/>
        </w:rPr>
        <w:t xml:space="preserve">adopted </w:t>
      </w:r>
      <w:r>
        <w:rPr>
          <w:rFonts w:ascii="Garamond" w:hAnsi="Garamond"/>
          <w:b/>
          <w:sz w:val="24"/>
        </w:rPr>
        <w:t>the guidelines for</w:t>
      </w:r>
      <w:r w:rsidRPr="00881A3D">
        <w:rPr>
          <w:rFonts w:ascii="Garamond" w:hAnsi="Garamond"/>
          <w:b/>
          <w:sz w:val="24"/>
        </w:rPr>
        <w:t xml:space="preserve"> teacher</w:t>
      </w:r>
      <w:r>
        <w:rPr>
          <w:rFonts w:ascii="Garamond" w:hAnsi="Garamond"/>
          <w:b/>
          <w:sz w:val="24"/>
        </w:rPr>
        <w:t xml:space="preserve"> and</w:t>
      </w:r>
      <w:r w:rsidRPr="00881A3D">
        <w:rPr>
          <w:rFonts w:ascii="Garamond" w:hAnsi="Garamond"/>
          <w:b/>
          <w:sz w:val="24"/>
        </w:rPr>
        <w:t xml:space="preserve"> principal </w:t>
      </w:r>
      <w:r>
        <w:rPr>
          <w:rFonts w:ascii="Garamond" w:hAnsi="Garamond"/>
          <w:b/>
          <w:sz w:val="24"/>
        </w:rPr>
        <w:t xml:space="preserve">evaluation and support systems </w:t>
      </w:r>
      <w:r w:rsidRPr="00881A3D">
        <w:rPr>
          <w:rFonts w:ascii="Garamond" w:hAnsi="Garamond"/>
          <w:b/>
          <w:sz w:val="24"/>
        </w:rPr>
        <w:t xml:space="preserve">by the time it requests </w:t>
      </w:r>
      <w:r>
        <w:rPr>
          <w:rFonts w:ascii="Garamond" w:hAnsi="Garamond"/>
          <w:b/>
          <w:sz w:val="24"/>
        </w:rPr>
        <w:t>this flexibility</w:t>
      </w:r>
      <w:r w:rsidRPr="00881A3D">
        <w:rPr>
          <w:rFonts w:ascii="Garamond" w:hAnsi="Garamond"/>
          <w:b/>
          <w:sz w:val="24"/>
        </w:rPr>
        <w:t>?</w:t>
      </w:r>
    </w:p>
    <w:p w:rsidR="00892B58" w:rsidRPr="00881A3D" w:rsidRDefault="00892B58" w:rsidP="00703D12">
      <w:pPr>
        <w:pStyle w:val="ColorfulList-Accent13"/>
        <w:widowControl w:val="0"/>
        <w:tabs>
          <w:tab w:val="left" w:pos="2325"/>
        </w:tabs>
        <w:spacing w:after="0" w:line="240" w:lineRule="auto"/>
        <w:ind w:hanging="720"/>
        <w:rPr>
          <w:rFonts w:ascii="Garamond" w:hAnsi="Garamond"/>
          <w:b/>
          <w:sz w:val="24"/>
        </w:rPr>
      </w:pPr>
      <w:r>
        <w:rPr>
          <w:rFonts w:ascii="Garamond" w:hAnsi="Garamond"/>
          <w:b/>
          <w:sz w:val="24"/>
        </w:rPr>
        <w:tab/>
      </w:r>
      <w:r>
        <w:rPr>
          <w:rFonts w:ascii="Garamond" w:hAnsi="Garamond"/>
          <w:b/>
          <w:sz w:val="24"/>
        </w:rPr>
        <w:tab/>
      </w:r>
    </w:p>
    <w:p w:rsidR="00892B58" w:rsidRPr="00881A3D" w:rsidRDefault="00892B58" w:rsidP="00703D12">
      <w:pPr>
        <w:pStyle w:val="ColorfulList-Accent13"/>
        <w:widowControl w:val="0"/>
        <w:spacing w:after="0" w:line="240" w:lineRule="auto"/>
        <w:ind w:left="0"/>
        <w:rPr>
          <w:rFonts w:ascii="Garamond" w:hAnsi="Garamond"/>
          <w:sz w:val="24"/>
        </w:rPr>
      </w:pPr>
      <w:r w:rsidRPr="00881A3D">
        <w:rPr>
          <w:rFonts w:ascii="Garamond" w:hAnsi="Garamond"/>
          <w:sz w:val="24"/>
        </w:rPr>
        <w:t xml:space="preserve">No.  If an SEA has not yet </w:t>
      </w:r>
      <w:r w:rsidR="00A7180C">
        <w:rPr>
          <w:rFonts w:ascii="Garamond" w:hAnsi="Garamond"/>
          <w:sz w:val="24"/>
        </w:rPr>
        <w:t xml:space="preserve">developed and </w:t>
      </w:r>
      <w:r w:rsidRPr="00881A3D">
        <w:rPr>
          <w:rFonts w:ascii="Garamond" w:hAnsi="Garamond"/>
          <w:sz w:val="24"/>
        </w:rPr>
        <w:t>adopted</w:t>
      </w:r>
      <w:r w:rsidRPr="007815A3">
        <w:rPr>
          <w:rFonts w:ascii="Garamond" w:hAnsi="Garamond"/>
          <w:sz w:val="24"/>
        </w:rPr>
        <w:t xml:space="preserve"> the </w:t>
      </w:r>
      <w:r>
        <w:rPr>
          <w:rFonts w:ascii="Garamond" w:hAnsi="Garamond"/>
          <w:sz w:val="24"/>
        </w:rPr>
        <w:t>guidelines</w:t>
      </w:r>
      <w:r w:rsidRPr="007815A3">
        <w:rPr>
          <w:rFonts w:ascii="Garamond" w:hAnsi="Garamond"/>
          <w:sz w:val="24"/>
        </w:rPr>
        <w:t xml:space="preserve"> for teacher</w:t>
      </w:r>
      <w:r>
        <w:rPr>
          <w:rFonts w:ascii="Garamond" w:hAnsi="Garamond"/>
          <w:sz w:val="24"/>
        </w:rPr>
        <w:t xml:space="preserve"> and</w:t>
      </w:r>
      <w:r w:rsidRPr="007815A3">
        <w:rPr>
          <w:rFonts w:ascii="Garamond" w:hAnsi="Garamond"/>
          <w:sz w:val="24"/>
        </w:rPr>
        <w:t xml:space="preserve"> principal </w:t>
      </w:r>
      <w:r>
        <w:rPr>
          <w:rFonts w:ascii="Garamond" w:hAnsi="Garamond"/>
          <w:sz w:val="24"/>
        </w:rPr>
        <w:t>evaluation and support</w:t>
      </w:r>
      <w:r w:rsidRPr="007815A3">
        <w:rPr>
          <w:rFonts w:ascii="Garamond" w:hAnsi="Garamond"/>
          <w:sz w:val="24"/>
        </w:rPr>
        <w:t xml:space="preserve"> syste</w:t>
      </w:r>
      <w:r>
        <w:rPr>
          <w:rFonts w:ascii="Garamond" w:hAnsi="Garamond"/>
          <w:sz w:val="24"/>
        </w:rPr>
        <w:t>ms</w:t>
      </w:r>
      <w:r w:rsidRPr="00881A3D">
        <w:rPr>
          <w:rFonts w:ascii="Garamond" w:hAnsi="Garamond"/>
          <w:sz w:val="24"/>
        </w:rPr>
        <w:t xml:space="preserve">, </w:t>
      </w:r>
      <w:r>
        <w:rPr>
          <w:rFonts w:ascii="Garamond" w:hAnsi="Garamond"/>
          <w:sz w:val="24"/>
        </w:rPr>
        <w:t>to receive this flexibility, an SEA</w:t>
      </w:r>
      <w:r w:rsidRPr="00881A3D">
        <w:rPr>
          <w:rFonts w:ascii="Garamond" w:hAnsi="Garamond"/>
          <w:sz w:val="24"/>
        </w:rPr>
        <w:t xml:space="preserve"> must </w:t>
      </w:r>
      <w:r>
        <w:rPr>
          <w:rFonts w:ascii="Garamond" w:hAnsi="Garamond"/>
          <w:sz w:val="24"/>
        </w:rPr>
        <w:t xml:space="preserve">provide </w:t>
      </w:r>
      <w:r w:rsidRPr="00881A3D">
        <w:rPr>
          <w:rFonts w:ascii="Garamond" w:hAnsi="Garamond"/>
          <w:sz w:val="24"/>
        </w:rPr>
        <w:t xml:space="preserve">a plan and timeline for </w:t>
      </w:r>
      <w:r w:rsidR="00A7180C">
        <w:rPr>
          <w:rFonts w:ascii="Garamond" w:hAnsi="Garamond"/>
          <w:sz w:val="24"/>
        </w:rPr>
        <w:t xml:space="preserve">developing and </w:t>
      </w:r>
      <w:r>
        <w:rPr>
          <w:rFonts w:ascii="Garamond" w:hAnsi="Garamond"/>
          <w:sz w:val="24"/>
        </w:rPr>
        <w:t>adopting</w:t>
      </w:r>
      <w:r w:rsidRPr="00881A3D">
        <w:rPr>
          <w:rFonts w:ascii="Garamond" w:hAnsi="Garamond"/>
          <w:sz w:val="24"/>
        </w:rPr>
        <w:t xml:space="preserve"> </w:t>
      </w:r>
      <w:r>
        <w:rPr>
          <w:rFonts w:ascii="Garamond" w:hAnsi="Garamond"/>
          <w:sz w:val="24"/>
        </w:rPr>
        <w:t>the</w:t>
      </w:r>
      <w:r w:rsidRPr="00881A3D">
        <w:rPr>
          <w:rFonts w:ascii="Garamond" w:hAnsi="Garamond"/>
          <w:sz w:val="24"/>
        </w:rPr>
        <w:t xml:space="preserve"> </w:t>
      </w:r>
      <w:r>
        <w:rPr>
          <w:rFonts w:ascii="Garamond" w:hAnsi="Garamond"/>
          <w:sz w:val="24"/>
        </w:rPr>
        <w:t>guidelines</w:t>
      </w:r>
      <w:r w:rsidRPr="00881A3D">
        <w:rPr>
          <w:rFonts w:ascii="Garamond" w:hAnsi="Garamond"/>
          <w:sz w:val="24"/>
        </w:rPr>
        <w:t xml:space="preserve"> no later than the end of the 2011–2012 school year</w:t>
      </w:r>
      <w:r>
        <w:rPr>
          <w:rFonts w:ascii="Garamond" w:hAnsi="Garamond"/>
          <w:sz w:val="24"/>
        </w:rPr>
        <w:t xml:space="preserve"> and provide an assurance that it will submit </w:t>
      </w:r>
      <w:r w:rsidRPr="00DC60CC">
        <w:rPr>
          <w:rFonts w:ascii="Garamond" w:hAnsi="Garamond"/>
          <w:sz w:val="24"/>
        </w:rPr>
        <w:t xml:space="preserve">to the Department for review and approval a copy of the guidelines that it will </w:t>
      </w:r>
      <w:r w:rsidR="00A7180C">
        <w:rPr>
          <w:rFonts w:ascii="Garamond" w:hAnsi="Garamond"/>
          <w:sz w:val="24"/>
        </w:rPr>
        <w:t xml:space="preserve">develop and </w:t>
      </w:r>
      <w:r w:rsidRPr="00DC60CC">
        <w:rPr>
          <w:rFonts w:ascii="Garamond" w:hAnsi="Garamond"/>
          <w:sz w:val="24"/>
        </w:rPr>
        <w:t>adopt by the end of the 2011–2012 school year</w:t>
      </w:r>
      <w:r w:rsidRPr="00881A3D">
        <w:rPr>
          <w:rFonts w:ascii="Garamond" w:hAnsi="Garamond"/>
          <w:sz w:val="24"/>
        </w:rPr>
        <w:t xml:space="preserve">.  </w:t>
      </w:r>
    </w:p>
    <w:p w:rsidR="00892B58" w:rsidRDefault="00892B58" w:rsidP="00703D12">
      <w:pPr>
        <w:pStyle w:val="ColorfulList-Accent13"/>
        <w:widowControl w:val="0"/>
        <w:spacing w:after="0" w:line="240" w:lineRule="auto"/>
        <w:ind w:hanging="720"/>
        <w:rPr>
          <w:rFonts w:ascii="Garamond" w:hAnsi="Garamond"/>
          <w:b/>
          <w:sz w:val="24"/>
        </w:rPr>
      </w:pPr>
    </w:p>
    <w:p w:rsidR="00892B58" w:rsidRDefault="002B20FA" w:rsidP="00703D12">
      <w:pPr>
        <w:pStyle w:val="ListParagraph"/>
        <w:widowControl w:val="0"/>
        <w:spacing w:after="0" w:line="240" w:lineRule="auto"/>
        <w:ind w:hanging="720"/>
        <w:rPr>
          <w:rFonts w:ascii="Garamond" w:hAnsi="Garamond"/>
          <w:b/>
          <w:sz w:val="24"/>
        </w:rPr>
      </w:pPr>
      <w:r>
        <w:rPr>
          <w:rFonts w:ascii="Garamond" w:hAnsi="Garamond"/>
          <w:b/>
          <w:sz w:val="24"/>
        </w:rPr>
        <w:t>C-59</w:t>
      </w:r>
      <w:r w:rsidR="00892B58">
        <w:rPr>
          <w:rFonts w:ascii="Garamond" w:hAnsi="Garamond"/>
          <w:b/>
          <w:sz w:val="24"/>
        </w:rPr>
        <w:t>.</w:t>
      </w:r>
      <w:r w:rsidR="00892B58">
        <w:rPr>
          <w:rFonts w:ascii="Garamond" w:hAnsi="Garamond"/>
          <w:b/>
          <w:sz w:val="24"/>
        </w:rPr>
        <w:tab/>
        <w:t xml:space="preserve">What is the deadline for an </w:t>
      </w:r>
      <w:r w:rsidR="00892B58" w:rsidRPr="008E672C">
        <w:rPr>
          <w:rFonts w:ascii="Garamond" w:hAnsi="Garamond"/>
          <w:b/>
          <w:sz w:val="24"/>
        </w:rPr>
        <w:t>LEA to implement teacher</w:t>
      </w:r>
      <w:r w:rsidR="00892B58">
        <w:rPr>
          <w:rFonts w:ascii="Garamond" w:hAnsi="Garamond"/>
          <w:b/>
          <w:sz w:val="24"/>
        </w:rPr>
        <w:t xml:space="preserve"> and </w:t>
      </w:r>
      <w:r w:rsidR="00892B58" w:rsidRPr="008E672C">
        <w:rPr>
          <w:rFonts w:ascii="Garamond" w:hAnsi="Garamond"/>
          <w:b/>
          <w:sz w:val="24"/>
        </w:rPr>
        <w:t xml:space="preserve">principal </w:t>
      </w:r>
      <w:r w:rsidR="00892B58">
        <w:rPr>
          <w:rFonts w:ascii="Garamond" w:hAnsi="Garamond"/>
          <w:b/>
          <w:sz w:val="24"/>
        </w:rPr>
        <w:t>evaluation and support</w:t>
      </w:r>
      <w:r w:rsidR="00892B58" w:rsidRPr="008E672C">
        <w:rPr>
          <w:rFonts w:ascii="Garamond" w:hAnsi="Garamond"/>
          <w:b/>
          <w:sz w:val="24"/>
        </w:rPr>
        <w:t xml:space="preserve"> system</w:t>
      </w:r>
      <w:r w:rsidR="00892B58">
        <w:rPr>
          <w:rFonts w:ascii="Garamond" w:hAnsi="Garamond"/>
          <w:b/>
          <w:sz w:val="24"/>
        </w:rPr>
        <w:t>s</w:t>
      </w:r>
      <w:r w:rsidR="00892B58" w:rsidRPr="008E672C">
        <w:rPr>
          <w:rFonts w:ascii="Garamond" w:hAnsi="Garamond"/>
          <w:b/>
          <w:sz w:val="24"/>
        </w:rPr>
        <w:t xml:space="preserve"> that meet the </w:t>
      </w:r>
      <w:r w:rsidR="00892B58">
        <w:rPr>
          <w:rFonts w:ascii="Garamond" w:hAnsi="Garamond"/>
          <w:b/>
          <w:sz w:val="24"/>
        </w:rPr>
        <w:t>principles</w:t>
      </w:r>
      <w:r w:rsidR="00892B58" w:rsidRPr="008E672C">
        <w:rPr>
          <w:rFonts w:ascii="Garamond" w:hAnsi="Garamond"/>
          <w:b/>
          <w:sz w:val="24"/>
        </w:rPr>
        <w:t xml:space="preserve"> of </w:t>
      </w:r>
      <w:r w:rsidR="00892B58">
        <w:rPr>
          <w:rFonts w:ascii="Garamond" w:hAnsi="Garamond"/>
          <w:b/>
          <w:sz w:val="24"/>
        </w:rPr>
        <w:t>this flexibility</w:t>
      </w:r>
      <w:r w:rsidR="00892B58" w:rsidRPr="008E672C">
        <w:rPr>
          <w:rFonts w:ascii="Garamond" w:hAnsi="Garamond"/>
          <w:b/>
          <w:sz w:val="24"/>
        </w:rPr>
        <w:t>?</w:t>
      </w:r>
    </w:p>
    <w:p w:rsidR="00892B58" w:rsidRPr="008E672C" w:rsidRDefault="00892B58" w:rsidP="00703D12">
      <w:pPr>
        <w:pStyle w:val="ListParagraph"/>
        <w:widowControl w:val="0"/>
        <w:spacing w:after="0" w:line="240" w:lineRule="auto"/>
        <w:ind w:hanging="720"/>
        <w:rPr>
          <w:rFonts w:ascii="Garamond" w:hAnsi="Garamond"/>
          <w:b/>
          <w:sz w:val="24"/>
        </w:rPr>
      </w:pPr>
    </w:p>
    <w:p w:rsidR="00892B58" w:rsidRDefault="00892B58" w:rsidP="00703D12">
      <w:pPr>
        <w:pStyle w:val="ListParagraph"/>
        <w:widowControl w:val="0"/>
        <w:spacing w:after="0" w:line="240" w:lineRule="auto"/>
        <w:ind w:left="0"/>
        <w:rPr>
          <w:rFonts w:ascii="Garamond" w:hAnsi="Garamond"/>
          <w:sz w:val="24"/>
        </w:rPr>
      </w:pPr>
      <w:r>
        <w:rPr>
          <w:rFonts w:ascii="Garamond" w:hAnsi="Garamond"/>
          <w:sz w:val="24"/>
        </w:rPr>
        <w:t xml:space="preserve">An </w:t>
      </w:r>
      <w:r w:rsidRPr="008E672C">
        <w:rPr>
          <w:rFonts w:ascii="Garamond" w:hAnsi="Garamond"/>
          <w:sz w:val="24"/>
        </w:rPr>
        <w:t xml:space="preserve">LEA must begin developing its </w:t>
      </w:r>
      <w:r>
        <w:rPr>
          <w:rFonts w:ascii="Garamond" w:hAnsi="Garamond"/>
          <w:sz w:val="24"/>
        </w:rPr>
        <w:t>evaluation and support</w:t>
      </w:r>
      <w:r w:rsidRPr="008E672C">
        <w:rPr>
          <w:rFonts w:ascii="Garamond" w:hAnsi="Garamond"/>
          <w:sz w:val="24"/>
        </w:rPr>
        <w:t xml:space="preserve"> system</w:t>
      </w:r>
      <w:r w:rsidR="00A7180C">
        <w:rPr>
          <w:rFonts w:ascii="Garamond" w:hAnsi="Garamond"/>
          <w:sz w:val="24"/>
        </w:rPr>
        <w:t>s</w:t>
      </w:r>
      <w:r w:rsidRPr="008E672C">
        <w:rPr>
          <w:rFonts w:ascii="Garamond" w:hAnsi="Garamond"/>
          <w:sz w:val="24"/>
        </w:rPr>
        <w:t xml:space="preserve"> </w:t>
      </w:r>
      <w:r>
        <w:rPr>
          <w:rFonts w:ascii="Garamond" w:hAnsi="Garamond"/>
          <w:sz w:val="24"/>
        </w:rPr>
        <w:t>no later than</w:t>
      </w:r>
      <w:r w:rsidRPr="008E672C">
        <w:rPr>
          <w:rFonts w:ascii="Garamond" w:hAnsi="Garamond"/>
          <w:sz w:val="24"/>
        </w:rPr>
        <w:t xml:space="preserve"> the 2012–2013 school year, </w:t>
      </w:r>
      <w:r>
        <w:rPr>
          <w:rFonts w:ascii="Garamond" w:hAnsi="Garamond"/>
          <w:sz w:val="24"/>
        </w:rPr>
        <w:t xml:space="preserve">and either: </w:t>
      </w:r>
      <w:r w:rsidR="00A7180C">
        <w:rPr>
          <w:rFonts w:ascii="Garamond" w:hAnsi="Garamond"/>
          <w:sz w:val="24"/>
        </w:rPr>
        <w:t xml:space="preserve"> </w:t>
      </w:r>
      <w:r>
        <w:rPr>
          <w:rFonts w:ascii="Garamond" w:hAnsi="Garamond"/>
          <w:sz w:val="24"/>
        </w:rPr>
        <w:t xml:space="preserve">(1) </w:t>
      </w:r>
      <w:r w:rsidRPr="008E672C">
        <w:rPr>
          <w:rFonts w:ascii="Garamond" w:hAnsi="Garamond"/>
          <w:sz w:val="24"/>
        </w:rPr>
        <w:t>pilot the system</w:t>
      </w:r>
      <w:r w:rsidR="00A7180C">
        <w:rPr>
          <w:rFonts w:ascii="Garamond" w:hAnsi="Garamond"/>
          <w:sz w:val="24"/>
        </w:rPr>
        <w:t>s</w:t>
      </w:r>
      <w:r w:rsidRPr="008E672C">
        <w:rPr>
          <w:rFonts w:ascii="Garamond" w:hAnsi="Garamond"/>
          <w:sz w:val="24"/>
        </w:rPr>
        <w:t xml:space="preserve"> </w:t>
      </w:r>
      <w:r>
        <w:rPr>
          <w:rFonts w:ascii="Garamond" w:hAnsi="Garamond"/>
          <w:sz w:val="24"/>
        </w:rPr>
        <w:t>no later than</w:t>
      </w:r>
      <w:r w:rsidRPr="008E672C">
        <w:rPr>
          <w:rFonts w:ascii="Garamond" w:hAnsi="Garamond"/>
          <w:sz w:val="24"/>
        </w:rPr>
        <w:t xml:space="preserve"> the</w:t>
      </w:r>
      <w:r>
        <w:rPr>
          <w:rFonts w:ascii="Garamond" w:hAnsi="Garamond"/>
          <w:sz w:val="24"/>
        </w:rPr>
        <w:t xml:space="preserve"> start of the</w:t>
      </w:r>
      <w:r w:rsidRPr="008E672C">
        <w:rPr>
          <w:rFonts w:ascii="Garamond" w:hAnsi="Garamond"/>
          <w:sz w:val="24"/>
        </w:rPr>
        <w:t xml:space="preserve"> 2013–2014 school year</w:t>
      </w:r>
      <w:r>
        <w:rPr>
          <w:rFonts w:ascii="Garamond" w:hAnsi="Garamond"/>
          <w:sz w:val="24"/>
        </w:rPr>
        <w:t xml:space="preserve"> and</w:t>
      </w:r>
      <w:r w:rsidRPr="008E672C">
        <w:rPr>
          <w:rFonts w:ascii="Garamond" w:hAnsi="Garamond"/>
          <w:sz w:val="24"/>
        </w:rPr>
        <w:t xml:space="preserve"> implement the system</w:t>
      </w:r>
      <w:r w:rsidR="00A7180C">
        <w:rPr>
          <w:rFonts w:ascii="Garamond" w:hAnsi="Garamond"/>
          <w:sz w:val="24"/>
        </w:rPr>
        <w:t>s</w:t>
      </w:r>
      <w:r w:rsidRPr="008E672C">
        <w:rPr>
          <w:rFonts w:ascii="Garamond" w:hAnsi="Garamond"/>
          <w:sz w:val="24"/>
        </w:rPr>
        <w:t xml:space="preserve"> no later than the </w:t>
      </w:r>
      <w:r>
        <w:rPr>
          <w:rFonts w:ascii="Garamond" w:hAnsi="Garamond"/>
          <w:sz w:val="24"/>
        </w:rPr>
        <w:t xml:space="preserve">start of the </w:t>
      </w:r>
      <w:r w:rsidRPr="008E672C">
        <w:rPr>
          <w:rFonts w:ascii="Garamond" w:hAnsi="Garamond"/>
          <w:sz w:val="24"/>
        </w:rPr>
        <w:t>2014–2015 school year</w:t>
      </w:r>
      <w:r>
        <w:rPr>
          <w:rFonts w:ascii="Garamond" w:hAnsi="Garamond"/>
          <w:sz w:val="24"/>
        </w:rPr>
        <w:t>; or (2) implement these systems no later than the start of the 2013</w:t>
      </w:r>
      <w:r>
        <w:rPr>
          <w:rFonts w:ascii="Symbol" w:hAnsi="Symbol"/>
        </w:rPr>
        <w:t></w:t>
      </w:r>
      <w:r>
        <w:rPr>
          <w:rFonts w:ascii="Garamond" w:hAnsi="Garamond"/>
          <w:sz w:val="24"/>
        </w:rPr>
        <w:t>2014 school year.  Additionally, an LEA must, no later than the end of the 2014</w:t>
      </w:r>
      <w:r w:rsidRPr="008E672C">
        <w:rPr>
          <w:rFonts w:ascii="Garamond" w:hAnsi="Garamond"/>
          <w:sz w:val="24"/>
        </w:rPr>
        <w:t>–</w:t>
      </w:r>
      <w:r>
        <w:rPr>
          <w:rFonts w:ascii="Garamond" w:hAnsi="Garamond"/>
          <w:sz w:val="24"/>
        </w:rPr>
        <w:t xml:space="preserve">2015 school year, have a plan in </w:t>
      </w:r>
      <w:r w:rsidRPr="000A15B1">
        <w:rPr>
          <w:rFonts w:ascii="Garamond" w:hAnsi="Garamond"/>
          <w:sz w:val="24"/>
        </w:rPr>
        <w:t xml:space="preserve">place to use evaluation </w:t>
      </w:r>
      <w:r>
        <w:rPr>
          <w:rFonts w:ascii="Garamond" w:hAnsi="Garamond"/>
          <w:sz w:val="24"/>
        </w:rPr>
        <w:t xml:space="preserve">and support </w:t>
      </w:r>
      <w:r w:rsidRPr="000A15B1">
        <w:rPr>
          <w:rFonts w:ascii="Garamond" w:hAnsi="Garamond"/>
          <w:sz w:val="24"/>
        </w:rPr>
        <w:t>system</w:t>
      </w:r>
      <w:r w:rsidR="00A7180C">
        <w:rPr>
          <w:rFonts w:ascii="Garamond" w:hAnsi="Garamond"/>
          <w:sz w:val="24"/>
        </w:rPr>
        <w:t>s</w:t>
      </w:r>
      <w:r w:rsidRPr="000A15B1">
        <w:rPr>
          <w:rFonts w:ascii="Garamond" w:hAnsi="Garamond"/>
          <w:sz w:val="24"/>
        </w:rPr>
        <w:t xml:space="preserve"> results </w:t>
      </w:r>
      <w:r>
        <w:rPr>
          <w:rFonts w:ascii="Garamond" w:hAnsi="Garamond"/>
          <w:sz w:val="24"/>
        </w:rPr>
        <w:t xml:space="preserve">to </w:t>
      </w:r>
      <w:r w:rsidRPr="005F0769">
        <w:rPr>
          <w:rFonts w:ascii="Garamond" w:hAnsi="Garamond"/>
          <w:sz w:val="24"/>
        </w:rPr>
        <w:t xml:space="preserve">improve instruction, </w:t>
      </w:r>
      <w:r>
        <w:rPr>
          <w:rFonts w:ascii="Garamond" w:hAnsi="Garamond"/>
          <w:sz w:val="24"/>
        </w:rPr>
        <w:t>guide</w:t>
      </w:r>
      <w:r w:rsidRPr="005F0769">
        <w:rPr>
          <w:rFonts w:ascii="Garamond" w:hAnsi="Garamond"/>
          <w:sz w:val="24"/>
        </w:rPr>
        <w:t xml:space="preserve"> professional development</w:t>
      </w:r>
      <w:r>
        <w:rPr>
          <w:rFonts w:ascii="Garamond" w:hAnsi="Garamond"/>
          <w:sz w:val="24"/>
        </w:rPr>
        <w:t xml:space="preserve">, </w:t>
      </w:r>
      <w:r w:rsidRPr="005F0769">
        <w:rPr>
          <w:rFonts w:ascii="Garamond" w:hAnsi="Garamond"/>
          <w:sz w:val="24"/>
        </w:rPr>
        <w:t xml:space="preserve">and inform </w:t>
      </w:r>
      <w:r>
        <w:rPr>
          <w:rFonts w:ascii="Garamond" w:hAnsi="Garamond"/>
          <w:sz w:val="24"/>
        </w:rPr>
        <w:t xml:space="preserve">other </w:t>
      </w:r>
      <w:r w:rsidRPr="005F0769">
        <w:rPr>
          <w:rFonts w:ascii="Garamond" w:hAnsi="Garamond"/>
          <w:sz w:val="24"/>
        </w:rPr>
        <w:t>personnel decisions</w:t>
      </w:r>
      <w:r w:rsidRPr="000A15B1" w:rsidDel="00D656A5">
        <w:rPr>
          <w:rFonts w:ascii="Garamond" w:hAnsi="Garamond"/>
          <w:sz w:val="24"/>
        </w:rPr>
        <w:t xml:space="preserve"> </w:t>
      </w:r>
      <w:r w:rsidRPr="000A15B1">
        <w:rPr>
          <w:rFonts w:ascii="Garamond" w:hAnsi="Garamond"/>
          <w:sz w:val="24"/>
        </w:rPr>
        <w:t>beginning in the 2015</w:t>
      </w:r>
      <w:r>
        <w:rPr>
          <w:rFonts w:ascii="Symbol" w:hAnsi="Symbol"/>
          <w:sz w:val="24"/>
        </w:rPr>
        <w:t></w:t>
      </w:r>
      <w:r w:rsidRPr="000A15B1">
        <w:rPr>
          <w:rFonts w:ascii="Garamond" w:hAnsi="Garamond"/>
          <w:sz w:val="24"/>
        </w:rPr>
        <w:t xml:space="preserve">2016 school year. </w:t>
      </w:r>
    </w:p>
    <w:p w:rsidR="00703D12" w:rsidRDefault="00703D12" w:rsidP="00703D12">
      <w:pPr>
        <w:keepNext/>
        <w:widowControl w:val="0"/>
        <w:ind w:left="720" w:hanging="720"/>
        <w:rPr>
          <w:rFonts w:ascii="Garamond" w:hAnsi="Garamond"/>
          <w:b/>
        </w:rPr>
      </w:pPr>
    </w:p>
    <w:p w:rsidR="00892B58" w:rsidRDefault="0074136E" w:rsidP="00703D12">
      <w:pPr>
        <w:keepNext/>
        <w:keepLines/>
        <w:widowControl w:val="0"/>
        <w:ind w:left="720" w:hanging="720"/>
        <w:rPr>
          <w:rFonts w:ascii="Garamond" w:hAnsi="Garamond"/>
          <w:b/>
        </w:rPr>
      </w:pPr>
      <w:r>
        <w:rPr>
          <w:rFonts w:ascii="Garamond" w:hAnsi="Garamond"/>
          <w:b/>
        </w:rPr>
        <w:t>C-6</w:t>
      </w:r>
      <w:r w:rsidR="002B20FA">
        <w:rPr>
          <w:rFonts w:ascii="Garamond" w:hAnsi="Garamond"/>
          <w:b/>
        </w:rPr>
        <w:t>0</w:t>
      </w:r>
      <w:r w:rsidR="00892B58" w:rsidRPr="00881A3D">
        <w:rPr>
          <w:rFonts w:ascii="Garamond" w:hAnsi="Garamond"/>
          <w:b/>
        </w:rPr>
        <w:t>.</w:t>
      </w:r>
      <w:r w:rsidR="00892B58">
        <w:rPr>
          <w:rFonts w:ascii="Garamond" w:hAnsi="Garamond"/>
          <w:b/>
        </w:rPr>
        <w:tab/>
      </w:r>
      <w:r w:rsidR="00892B58" w:rsidRPr="00C94E91">
        <w:rPr>
          <w:rFonts w:ascii="Garamond" w:hAnsi="Garamond"/>
          <w:b/>
        </w:rPr>
        <w:t xml:space="preserve">To what timelines for developing and implementing teacher and principal </w:t>
      </w:r>
      <w:r w:rsidR="00892B58">
        <w:rPr>
          <w:rFonts w:ascii="Garamond" w:hAnsi="Garamond"/>
          <w:b/>
        </w:rPr>
        <w:t>evaluation and support</w:t>
      </w:r>
      <w:r w:rsidR="00892B58" w:rsidRPr="00C94E91">
        <w:rPr>
          <w:rFonts w:ascii="Garamond" w:hAnsi="Garamond"/>
          <w:b/>
        </w:rPr>
        <w:t xml:space="preserve"> systems will </w:t>
      </w:r>
      <w:r w:rsidR="00892B58">
        <w:rPr>
          <w:rFonts w:ascii="Garamond" w:hAnsi="Garamond"/>
          <w:b/>
        </w:rPr>
        <w:t xml:space="preserve">an </w:t>
      </w:r>
      <w:r w:rsidR="00892B58" w:rsidRPr="00C94E91">
        <w:rPr>
          <w:rFonts w:ascii="Garamond" w:hAnsi="Garamond"/>
          <w:b/>
        </w:rPr>
        <w:t xml:space="preserve">LEA that </w:t>
      </w:r>
      <w:r w:rsidR="00892B58">
        <w:rPr>
          <w:rFonts w:ascii="Garamond" w:hAnsi="Garamond"/>
          <w:b/>
        </w:rPr>
        <w:t>is</w:t>
      </w:r>
      <w:r w:rsidR="00892B58" w:rsidRPr="00C94E91">
        <w:rPr>
          <w:rFonts w:ascii="Garamond" w:hAnsi="Garamond"/>
          <w:b/>
        </w:rPr>
        <w:t xml:space="preserve"> </w:t>
      </w:r>
      <w:r w:rsidR="00892B58">
        <w:rPr>
          <w:rFonts w:ascii="Garamond" w:hAnsi="Garamond"/>
          <w:b/>
        </w:rPr>
        <w:t xml:space="preserve">also </w:t>
      </w:r>
      <w:r w:rsidR="00892B58" w:rsidRPr="00C94E91">
        <w:rPr>
          <w:rFonts w:ascii="Garamond" w:hAnsi="Garamond"/>
          <w:b/>
        </w:rPr>
        <w:t>participating in other Department programs (</w:t>
      </w:r>
      <w:r w:rsidR="00892B58" w:rsidRPr="002A53D2">
        <w:rPr>
          <w:rFonts w:ascii="Garamond" w:hAnsi="Garamond"/>
          <w:b/>
          <w:i/>
        </w:rPr>
        <w:t>i.e.</w:t>
      </w:r>
      <w:r w:rsidR="00892B58" w:rsidRPr="00C94E91">
        <w:rPr>
          <w:rFonts w:ascii="Garamond" w:hAnsi="Garamond"/>
          <w:b/>
        </w:rPr>
        <w:t xml:space="preserve">, Race to the Top, Teacher Incentive Fund, </w:t>
      </w:r>
      <w:r w:rsidR="00892B58">
        <w:rPr>
          <w:rFonts w:ascii="Garamond" w:hAnsi="Garamond"/>
          <w:b/>
        </w:rPr>
        <w:t>SIG</w:t>
      </w:r>
      <w:r w:rsidR="00892B58" w:rsidRPr="00C94E91">
        <w:rPr>
          <w:rFonts w:ascii="Garamond" w:hAnsi="Garamond"/>
          <w:b/>
        </w:rPr>
        <w:t xml:space="preserve">) in addition to </w:t>
      </w:r>
      <w:r w:rsidR="00892B58">
        <w:rPr>
          <w:rFonts w:ascii="Garamond" w:hAnsi="Garamond"/>
          <w:b/>
        </w:rPr>
        <w:t>this flexibility</w:t>
      </w:r>
      <w:r w:rsidR="00892B58" w:rsidRPr="00C94E91">
        <w:rPr>
          <w:rFonts w:ascii="Garamond" w:hAnsi="Garamond"/>
          <w:b/>
        </w:rPr>
        <w:t xml:space="preserve"> be held accountable?</w:t>
      </w:r>
    </w:p>
    <w:p w:rsidR="00892B58" w:rsidRDefault="00892B58" w:rsidP="00703D12">
      <w:pPr>
        <w:keepNext/>
        <w:widowControl w:val="0"/>
        <w:rPr>
          <w:color w:val="1F497D"/>
        </w:rPr>
      </w:pPr>
    </w:p>
    <w:p w:rsidR="00892B58" w:rsidRDefault="00892B58" w:rsidP="00703D12">
      <w:pPr>
        <w:keepNext/>
        <w:widowControl w:val="0"/>
        <w:rPr>
          <w:rFonts w:ascii="Garamond" w:hAnsi="Garamond"/>
        </w:rPr>
      </w:pPr>
      <w:r>
        <w:rPr>
          <w:rFonts w:ascii="Garamond" w:hAnsi="Garamond"/>
        </w:rPr>
        <w:t xml:space="preserve">An LEA </w:t>
      </w:r>
      <w:r w:rsidRPr="00C94E91">
        <w:rPr>
          <w:rFonts w:ascii="Garamond" w:hAnsi="Garamond"/>
        </w:rPr>
        <w:t xml:space="preserve">that </w:t>
      </w:r>
      <w:r>
        <w:rPr>
          <w:rFonts w:ascii="Garamond" w:hAnsi="Garamond"/>
        </w:rPr>
        <w:t>is</w:t>
      </w:r>
      <w:r w:rsidRPr="00C94E91">
        <w:rPr>
          <w:rFonts w:ascii="Garamond" w:hAnsi="Garamond"/>
        </w:rPr>
        <w:t xml:space="preserve"> </w:t>
      </w:r>
      <w:r>
        <w:rPr>
          <w:rFonts w:ascii="Garamond" w:hAnsi="Garamond"/>
        </w:rPr>
        <w:t xml:space="preserve">also </w:t>
      </w:r>
      <w:r w:rsidRPr="00C94E91">
        <w:rPr>
          <w:rFonts w:ascii="Garamond" w:hAnsi="Garamond"/>
        </w:rPr>
        <w:t>participating in the Race to the Top, Teacher Incentive Fund, or S</w:t>
      </w:r>
      <w:r>
        <w:rPr>
          <w:rFonts w:ascii="Garamond" w:hAnsi="Garamond"/>
        </w:rPr>
        <w:t>IG</w:t>
      </w:r>
      <w:r w:rsidRPr="00C94E91">
        <w:rPr>
          <w:rFonts w:ascii="Garamond" w:hAnsi="Garamond"/>
        </w:rPr>
        <w:t xml:space="preserve"> programs </w:t>
      </w:r>
      <w:r>
        <w:rPr>
          <w:rFonts w:ascii="Garamond" w:hAnsi="Garamond"/>
        </w:rPr>
        <w:t xml:space="preserve">must follow the earliest required timeline, regardless of whether it comes from this flexibility or a separate </w:t>
      </w:r>
      <w:r w:rsidR="00A7180C">
        <w:rPr>
          <w:rFonts w:ascii="Garamond" w:hAnsi="Garamond"/>
        </w:rPr>
        <w:t xml:space="preserve">Department </w:t>
      </w:r>
      <w:r>
        <w:rPr>
          <w:rFonts w:ascii="Garamond" w:hAnsi="Garamond"/>
        </w:rPr>
        <w:t>program</w:t>
      </w:r>
      <w:r w:rsidRPr="00C94E91">
        <w:rPr>
          <w:rFonts w:ascii="Garamond" w:hAnsi="Garamond"/>
        </w:rPr>
        <w:t xml:space="preserve">. </w:t>
      </w:r>
    </w:p>
    <w:p w:rsidR="00892B58" w:rsidRPr="001C5849" w:rsidRDefault="00892B58" w:rsidP="00703D12">
      <w:pPr>
        <w:pStyle w:val="ColorfulList-Accent13"/>
        <w:keepNext/>
        <w:widowControl w:val="0"/>
        <w:spacing w:after="0" w:line="240" w:lineRule="auto"/>
        <w:ind w:left="0"/>
        <w:rPr>
          <w:rFonts w:ascii="Garamond" w:hAnsi="Garamond" w:cs="Courier New"/>
          <w:smallCaps/>
          <w:sz w:val="24"/>
          <w:u w:val="single"/>
        </w:rPr>
      </w:pPr>
    </w:p>
    <w:p w:rsidR="00892B58" w:rsidRPr="001C5849" w:rsidRDefault="00892B58" w:rsidP="00703D12">
      <w:pPr>
        <w:pStyle w:val="PlainText"/>
        <w:keepNext/>
        <w:widowControl w:val="0"/>
        <w:spacing w:after="0" w:line="240" w:lineRule="auto"/>
        <w:ind w:left="720" w:hanging="720"/>
        <w:rPr>
          <w:rFonts w:ascii="Garamond" w:hAnsi="Garamond"/>
          <w:b/>
          <w:bCs/>
          <w:sz w:val="24"/>
        </w:rPr>
      </w:pPr>
      <w:r>
        <w:rPr>
          <w:rFonts w:ascii="Garamond" w:hAnsi="Garamond"/>
          <w:b/>
          <w:bCs/>
          <w:sz w:val="24"/>
        </w:rPr>
        <w:t>C</w:t>
      </w:r>
      <w:r w:rsidRPr="001C5849">
        <w:rPr>
          <w:rFonts w:ascii="Garamond" w:hAnsi="Garamond"/>
          <w:b/>
          <w:bCs/>
          <w:sz w:val="24"/>
        </w:rPr>
        <w:t>-</w:t>
      </w:r>
      <w:r>
        <w:rPr>
          <w:rFonts w:ascii="Garamond" w:hAnsi="Garamond"/>
          <w:b/>
          <w:bCs/>
          <w:sz w:val="24"/>
        </w:rPr>
        <w:t>6</w:t>
      </w:r>
      <w:r w:rsidR="002B20FA">
        <w:rPr>
          <w:rFonts w:ascii="Garamond" w:hAnsi="Garamond"/>
          <w:b/>
          <w:bCs/>
          <w:sz w:val="24"/>
        </w:rPr>
        <w:t>1</w:t>
      </w:r>
      <w:r>
        <w:rPr>
          <w:rFonts w:ascii="Garamond" w:hAnsi="Garamond"/>
          <w:b/>
          <w:bCs/>
          <w:sz w:val="24"/>
        </w:rPr>
        <w:t>.</w:t>
      </w:r>
      <w:r>
        <w:rPr>
          <w:rFonts w:ascii="Garamond" w:hAnsi="Garamond"/>
          <w:b/>
          <w:bCs/>
          <w:sz w:val="24"/>
        </w:rPr>
        <w:tab/>
      </w:r>
      <w:r w:rsidRPr="001C5849">
        <w:rPr>
          <w:rFonts w:ascii="Garamond" w:hAnsi="Garamond"/>
          <w:b/>
          <w:bCs/>
          <w:sz w:val="24"/>
        </w:rPr>
        <w:t xml:space="preserve">What resources are available to SEAs and LEAs to help them develop, adopt, and implement teacher and principal evaluation and support systems that meet principle 3 of </w:t>
      </w:r>
      <w:r>
        <w:rPr>
          <w:rFonts w:ascii="Garamond" w:hAnsi="Garamond"/>
          <w:b/>
          <w:bCs/>
          <w:sz w:val="24"/>
        </w:rPr>
        <w:t>this flexibility</w:t>
      </w:r>
      <w:r w:rsidRPr="001C5849">
        <w:rPr>
          <w:rFonts w:ascii="Garamond" w:hAnsi="Garamond"/>
          <w:b/>
          <w:bCs/>
          <w:sz w:val="24"/>
        </w:rPr>
        <w:t>?</w:t>
      </w:r>
    </w:p>
    <w:p w:rsidR="00892B58" w:rsidRPr="001C5849" w:rsidRDefault="00892B58" w:rsidP="00703D12">
      <w:pPr>
        <w:pStyle w:val="PlainText"/>
        <w:keepNext/>
        <w:widowControl w:val="0"/>
        <w:spacing w:after="0" w:line="240" w:lineRule="auto"/>
        <w:rPr>
          <w:rFonts w:ascii="Garamond" w:hAnsi="Garamond"/>
          <w:sz w:val="24"/>
        </w:rPr>
      </w:pPr>
    </w:p>
    <w:p w:rsidR="00892B58" w:rsidRPr="001C5849" w:rsidRDefault="00892B58" w:rsidP="00703D12">
      <w:pPr>
        <w:pStyle w:val="PlainText"/>
        <w:keepNext/>
        <w:widowControl w:val="0"/>
        <w:spacing w:after="0" w:line="240" w:lineRule="auto"/>
        <w:rPr>
          <w:rFonts w:ascii="Garamond" w:hAnsi="Garamond"/>
          <w:sz w:val="24"/>
        </w:rPr>
      </w:pPr>
      <w:r w:rsidRPr="001C5849">
        <w:rPr>
          <w:rFonts w:ascii="Garamond" w:hAnsi="Garamond"/>
          <w:sz w:val="24"/>
        </w:rPr>
        <w:t xml:space="preserve">Numerous resources regarding teacher and principal evaluation and support systems are available to SEAs and LEAs.  In particular, SEAs and their LEAs </w:t>
      </w:r>
      <w:r w:rsidR="00D51B3D">
        <w:rPr>
          <w:rFonts w:ascii="Garamond" w:hAnsi="Garamond"/>
          <w:sz w:val="24"/>
        </w:rPr>
        <w:t xml:space="preserve">may wish </w:t>
      </w:r>
      <w:r w:rsidRPr="001C5849">
        <w:rPr>
          <w:rFonts w:ascii="Garamond" w:hAnsi="Garamond"/>
          <w:sz w:val="24"/>
        </w:rPr>
        <w:t>to consult the following:</w:t>
      </w:r>
    </w:p>
    <w:p w:rsidR="00892B58" w:rsidRPr="001C5849" w:rsidRDefault="00892B58" w:rsidP="00703D12">
      <w:pPr>
        <w:pStyle w:val="PlainText"/>
        <w:keepNext/>
        <w:widowControl w:val="0"/>
        <w:spacing w:after="0" w:line="240" w:lineRule="auto"/>
        <w:rPr>
          <w:rFonts w:ascii="Garamond" w:hAnsi="Garamond"/>
          <w:sz w:val="24"/>
        </w:rPr>
      </w:pPr>
    </w:p>
    <w:p w:rsidR="00892B58" w:rsidRPr="001C5849" w:rsidRDefault="00892B58" w:rsidP="00703D12">
      <w:pPr>
        <w:pStyle w:val="ListParagraph"/>
        <w:keepNext/>
        <w:widowControl w:val="0"/>
        <w:numPr>
          <w:ilvl w:val="0"/>
          <w:numId w:val="14"/>
        </w:numPr>
        <w:spacing w:after="0" w:line="240" w:lineRule="auto"/>
        <w:rPr>
          <w:rFonts w:ascii="Garamond" w:hAnsi="Garamond"/>
          <w:sz w:val="24"/>
        </w:rPr>
      </w:pPr>
      <w:r w:rsidRPr="001C5849">
        <w:rPr>
          <w:rFonts w:ascii="Garamond" w:hAnsi="Garamond"/>
          <w:b/>
          <w:bCs/>
          <w:sz w:val="24"/>
        </w:rPr>
        <w:t>A Practical Guide to Designing Comprehensive Teacher Evaluation Systems</w:t>
      </w:r>
      <w:r w:rsidRPr="001C5849">
        <w:rPr>
          <w:rFonts w:ascii="Garamond" w:hAnsi="Garamond"/>
          <w:sz w:val="24"/>
        </w:rPr>
        <w:t xml:space="preserve"> (National Comprehensive Center for Teacher Quality, available at: </w:t>
      </w:r>
      <w:hyperlink r:id="rId12" w:history="1">
        <w:r w:rsidRPr="001C5849">
          <w:rPr>
            <w:rStyle w:val="Hyperlink"/>
            <w:rFonts w:ascii="Garamond" w:hAnsi="Garamond"/>
            <w:sz w:val="24"/>
          </w:rPr>
          <w:t>http://www.tqsource.org/publications/practicalGuideEvalSystems.pdf</w:t>
        </w:r>
      </w:hyperlink>
      <w:r w:rsidRPr="001C5849">
        <w:rPr>
          <w:rFonts w:ascii="Garamond" w:hAnsi="Garamond"/>
          <w:sz w:val="24"/>
        </w:rPr>
        <w:t>);</w:t>
      </w:r>
    </w:p>
    <w:p w:rsidR="00892B58" w:rsidRPr="001C5849" w:rsidRDefault="00892B58" w:rsidP="00703D12">
      <w:pPr>
        <w:pStyle w:val="ListParagraph"/>
        <w:keepNext/>
        <w:widowControl w:val="0"/>
        <w:spacing w:after="0" w:line="240" w:lineRule="auto"/>
        <w:rPr>
          <w:rFonts w:ascii="Garamond" w:hAnsi="Garamond"/>
          <w:sz w:val="24"/>
        </w:rPr>
      </w:pPr>
    </w:p>
    <w:p w:rsidR="00892B58" w:rsidRPr="001C5849" w:rsidRDefault="00892B58" w:rsidP="00703D12">
      <w:pPr>
        <w:pStyle w:val="ListParagraph"/>
        <w:keepNext/>
        <w:widowControl w:val="0"/>
        <w:numPr>
          <w:ilvl w:val="0"/>
          <w:numId w:val="14"/>
        </w:numPr>
        <w:spacing w:after="0" w:line="240" w:lineRule="auto"/>
        <w:rPr>
          <w:rFonts w:ascii="Garamond" w:hAnsi="Garamond"/>
          <w:sz w:val="24"/>
        </w:rPr>
      </w:pPr>
      <w:r w:rsidRPr="001C5849">
        <w:rPr>
          <w:rFonts w:ascii="Garamond" w:hAnsi="Garamond"/>
          <w:b/>
          <w:bCs/>
          <w:sz w:val="24"/>
        </w:rPr>
        <w:t>Measuring Student Growth for Teachers in Non-Tested Grades and Subjects:  A Primer</w:t>
      </w:r>
      <w:r w:rsidRPr="001C5849">
        <w:rPr>
          <w:rFonts w:ascii="Garamond" w:hAnsi="Garamond"/>
          <w:sz w:val="24"/>
        </w:rPr>
        <w:t xml:space="preserve"> (Reform Support Network, available at: </w:t>
      </w:r>
      <w:hyperlink r:id="rId13" w:history="1">
        <w:r w:rsidRPr="001C5849">
          <w:rPr>
            <w:rStyle w:val="Hyperlink"/>
            <w:rFonts w:ascii="Garamond" w:hAnsi="Garamond"/>
            <w:sz w:val="24"/>
          </w:rPr>
          <w:t>http://www.swcompcenter.org/educator_effectiveness2/NTS__PRIMER_FINAL.pdf</w:t>
        </w:r>
      </w:hyperlink>
      <w:r w:rsidRPr="001C5849">
        <w:rPr>
          <w:rFonts w:ascii="Garamond" w:hAnsi="Garamond"/>
          <w:sz w:val="24"/>
        </w:rPr>
        <w:t xml:space="preserve">); </w:t>
      </w:r>
    </w:p>
    <w:p w:rsidR="00892B58" w:rsidRPr="001C5849" w:rsidRDefault="00892B58" w:rsidP="001C5849">
      <w:pPr>
        <w:rPr>
          <w:rFonts w:ascii="Garamond" w:hAnsi="Garamond"/>
        </w:rPr>
      </w:pPr>
    </w:p>
    <w:p w:rsidR="00892B58" w:rsidRPr="001C5849" w:rsidRDefault="00892B58" w:rsidP="00815DCC">
      <w:pPr>
        <w:pStyle w:val="ListParagraph"/>
        <w:numPr>
          <w:ilvl w:val="0"/>
          <w:numId w:val="14"/>
        </w:numPr>
        <w:spacing w:after="0" w:line="240" w:lineRule="auto"/>
        <w:rPr>
          <w:rFonts w:ascii="Garamond" w:hAnsi="Garamond"/>
          <w:sz w:val="24"/>
        </w:rPr>
      </w:pPr>
      <w:r w:rsidRPr="001C5849">
        <w:rPr>
          <w:rFonts w:ascii="Garamond" w:hAnsi="Garamond"/>
          <w:b/>
          <w:bCs/>
          <w:sz w:val="24"/>
        </w:rPr>
        <w:t xml:space="preserve">Great Teachers and Leaders:  State Considerations on Building Systems of Educator Effectiveness </w:t>
      </w:r>
      <w:r w:rsidRPr="001C5849">
        <w:rPr>
          <w:rFonts w:ascii="Garamond" w:hAnsi="Garamond"/>
          <w:sz w:val="24"/>
        </w:rPr>
        <w:t xml:space="preserve">(Reform Support Network, available at: </w:t>
      </w:r>
      <w:hyperlink r:id="rId14" w:history="1">
        <w:r w:rsidRPr="001C5849">
          <w:rPr>
            <w:rStyle w:val="Hyperlink"/>
            <w:rFonts w:ascii="Garamond" w:hAnsi="Garamond"/>
            <w:sz w:val="24"/>
          </w:rPr>
          <w:t>http://www2.ed.gov/programs/racetothetop/great-teachers.doc</w:t>
        </w:r>
      </w:hyperlink>
      <w:r w:rsidRPr="001C5849">
        <w:rPr>
          <w:rFonts w:ascii="Garamond" w:hAnsi="Garamond"/>
          <w:sz w:val="24"/>
        </w:rPr>
        <w:t>);</w:t>
      </w:r>
    </w:p>
    <w:p w:rsidR="00892B58" w:rsidRPr="001C5849" w:rsidRDefault="00892B58" w:rsidP="001C5849">
      <w:pPr>
        <w:rPr>
          <w:rFonts w:ascii="Garamond" w:hAnsi="Garamond"/>
        </w:rPr>
      </w:pPr>
    </w:p>
    <w:p w:rsidR="00892B58" w:rsidRPr="001C5849" w:rsidRDefault="00892B58" w:rsidP="00815DCC">
      <w:pPr>
        <w:pStyle w:val="ListParagraph"/>
        <w:numPr>
          <w:ilvl w:val="0"/>
          <w:numId w:val="14"/>
        </w:numPr>
        <w:spacing w:after="0" w:line="240" w:lineRule="auto"/>
        <w:rPr>
          <w:rFonts w:ascii="Garamond" w:hAnsi="Garamond"/>
          <w:sz w:val="24"/>
        </w:rPr>
      </w:pPr>
      <w:r w:rsidRPr="001C5849">
        <w:rPr>
          <w:rFonts w:ascii="Garamond" w:hAnsi="Garamond"/>
          <w:b/>
          <w:bCs/>
          <w:sz w:val="24"/>
        </w:rPr>
        <w:t>Alternative Measures of Teacher Performance</w:t>
      </w:r>
      <w:r w:rsidRPr="001C5849">
        <w:rPr>
          <w:rFonts w:ascii="Garamond" w:hAnsi="Garamond"/>
          <w:sz w:val="24"/>
        </w:rPr>
        <w:t xml:space="preserve"> (National Comprehensive Center for Teacher Quality, available at:  </w:t>
      </w:r>
      <w:hyperlink r:id="rId15" w:history="1">
        <w:r w:rsidRPr="001C5849">
          <w:rPr>
            <w:rStyle w:val="Hyperlink"/>
            <w:rFonts w:ascii="Garamond" w:hAnsi="Garamond"/>
            <w:sz w:val="24"/>
          </w:rPr>
          <w:t>http://www.tqsource.org/pdfs/TQ_Policy-to-PracticeBriefAlternativeMeasures.pdf</w:t>
        </w:r>
      </w:hyperlink>
      <w:r w:rsidRPr="001C5849">
        <w:rPr>
          <w:rFonts w:ascii="Garamond" w:hAnsi="Garamond"/>
          <w:sz w:val="24"/>
        </w:rPr>
        <w:t>);</w:t>
      </w:r>
    </w:p>
    <w:p w:rsidR="00892B58" w:rsidRPr="001C5849" w:rsidRDefault="00892B58" w:rsidP="001C5849">
      <w:pPr>
        <w:rPr>
          <w:rFonts w:ascii="Garamond" w:hAnsi="Garamond"/>
        </w:rPr>
      </w:pPr>
    </w:p>
    <w:p w:rsidR="00892B58" w:rsidRPr="001C5849" w:rsidRDefault="00892B58" w:rsidP="00815DCC">
      <w:pPr>
        <w:pStyle w:val="ListParagraph"/>
        <w:numPr>
          <w:ilvl w:val="0"/>
          <w:numId w:val="14"/>
        </w:numPr>
        <w:spacing w:after="0" w:line="240" w:lineRule="auto"/>
        <w:rPr>
          <w:rFonts w:ascii="Garamond" w:hAnsi="Garamond"/>
          <w:sz w:val="24"/>
        </w:rPr>
      </w:pPr>
      <w:r w:rsidRPr="001C5849">
        <w:rPr>
          <w:rFonts w:ascii="Garamond" w:hAnsi="Garamond"/>
          <w:b/>
          <w:bCs/>
          <w:sz w:val="24"/>
        </w:rPr>
        <w:t>Guide to Teacher Evaluation Products</w:t>
      </w:r>
      <w:r w:rsidRPr="001C5849">
        <w:rPr>
          <w:rFonts w:ascii="Garamond" w:hAnsi="Garamond"/>
          <w:sz w:val="24"/>
        </w:rPr>
        <w:t xml:space="preserve"> (National Comprehensive Center for Teacher Quality, available at: </w:t>
      </w:r>
      <w:hyperlink r:id="rId16" w:history="1">
        <w:r w:rsidRPr="001C5849">
          <w:rPr>
            <w:rStyle w:val="Hyperlink"/>
            <w:rFonts w:ascii="Garamond" w:hAnsi="Garamond"/>
            <w:sz w:val="24"/>
          </w:rPr>
          <w:t>http://www3.learningpt.org/tqsource/GEP/</w:t>
        </w:r>
      </w:hyperlink>
      <w:r w:rsidRPr="001C5849">
        <w:rPr>
          <w:rFonts w:ascii="Garamond" w:hAnsi="Garamond"/>
          <w:sz w:val="24"/>
        </w:rPr>
        <w:t>);  </w:t>
      </w:r>
    </w:p>
    <w:p w:rsidR="00892B58" w:rsidRPr="001C5849" w:rsidRDefault="00892B58" w:rsidP="001C5849">
      <w:pPr>
        <w:pStyle w:val="ListParagraph"/>
        <w:spacing w:after="0" w:line="240" w:lineRule="auto"/>
        <w:rPr>
          <w:rFonts w:ascii="Garamond" w:hAnsi="Garamond"/>
          <w:sz w:val="24"/>
        </w:rPr>
      </w:pPr>
    </w:p>
    <w:p w:rsidR="00892B58" w:rsidRPr="001C5849" w:rsidRDefault="00892B58" w:rsidP="00815DCC">
      <w:pPr>
        <w:pStyle w:val="ListParagraph"/>
        <w:numPr>
          <w:ilvl w:val="0"/>
          <w:numId w:val="14"/>
        </w:numPr>
        <w:spacing w:after="0" w:line="240" w:lineRule="auto"/>
        <w:rPr>
          <w:rFonts w:ascii="Garamond" w:hAnsi="Garamond"/>
          <w:sz w:val="24"/>
        </w:rPr>
      </w:pPr>
      <w:r w:rsidRPr="001C5849">
        <w:rPr>
          <w:rFonts w:ascii="Garamond" w:hAnsi="Garamond"/>
          <w:b/>
          <w:bCs/>
          <w:sz w:val="24"/>
        </w:rPr>
        <w:t>Measuring Teachers Contributions to Student Learning Growth for Non-tested Grades and Subjects</w:t>
      </w:r>
      <w:r w:rsidRPr="001C5849">
        <w:rPr>
          <w:rFonts w:ascii="Garamond" w:hAnsi="Garamond"/>
          <w:sz w:val="24"/>
        </w:rPr>
        <w:t xml:space="preserve"> (National Comprehensive Center for Teacher Quality, available at: </w:t>
      </w:r>
      <w:hyperlink r:id="rId17" w:history="1">
        <w:r w:rsidRPr="001C5849">
          <w:rPr>
            <w:rStyle w:val="Hyperlink"/>
            <w:rFonts w:ascii="Garamond" w:hAnsi="Garamond"/>
            <w:sz w:val="24"/>
          </w:rPr>
          <w:t>http://www.tqsource.org/publications/MeasuringTeachersContributions.pdf</w:t>
        </w:r>
      </w:hyperlink>
      <w:r w:rsidRPr="001C5849">
        <w:rPr>
          <w:rFonts w:ascii="Garamond" w:hAnsi="Garamond"/>
          <w:sz w:val="24"/>
        </w:rPr>
        <w:t xml:space="preserve">); </w:t>
      </w:r>
    </w:p>
    <w:p w:rsidR="00892B58" w:rsidRPr="001C5849" w:rsidRDefault="00892B58" w:rsidP="001C5849">
      <w:pPr>
        <w:pStyle w:val="ListParagraph"/>
        <w:spacing w:after="0" w:line="240" w:lineRule="auto"/>
        <w:rPr>
          <w:rFonts w:ascii="Garamond" w:hAnsi="Garamond"/>
          <w:sz w:val="24"/>
        </w:rPr>
      </w:pPr>
    </w:p>
    <w:p w:rsidR="00892B58" w:rsidRPr="00D51B3D" w:rsidRDefault="00892B58" w:rsidP="00815DCC">
      <w:pPr>
        <w:pStyle w:val="ListParagraph"/>
        <w:numPr>
          <w:ilvl w:val="0"/>
          <w:numId w:val="14"/>
        </w:numPr>
        <w:spacing w:after="0" w:line="240" w:lineRule="auto"/>
        <w:rPr>
          <w:rFonts w:ascii="Garamond" w:hAnsi="Garamond"/>
          <w:sz w:val="24"/>
          <w:szCs w:val="24"/>
        </w:rPr>
      </w:pPr>
      <w:r w:rsidRPr="00D51B3D">
        <w:rPr>
          <w:rFonts w:ascii="Garamond" w:hAnsi="Garamond"/>
          <w:b/>
          <w:bCs/>
          <w:sz w:val="24"/>
          <w:szCs w:val="24"/>
        </w:rPr>
        <w:t>State Policies and Examples of Best Practices in Principal Evaluation</w:t>
      </w:r>
      <w:r w:rsidRPr="00D51B3D">
        <w:rPr>
          <w:rFonts w:ascii="Garamond" w:hAnsi="Garamond"/>
          <w:sz w:val="24"/>
          <w:szCs w:val="24"/>
        </w:rPr>
        <w:t xml:space="preserve"> (National Comprehensive Center for Teacher Quality, available at: </w:t>
      </w:r>
      <w:hyperlink r:id="rId18" w:history="1">
        <w:r w:rsidRPr="00D51B3D">
          <w:rPr>
            <w:rStyle w:val="Hyperlink"/>
            <w:rFonts w:ascii="Garamond" w:hAnsi="Garamond"/>
            <w:sz w:val="24"/>
            <w:szCs w:val="24"/>
          </w:rPr>
          <w:t>http://www.tqsource.org/webcasts/201106Workshop/Presentations/ConcurrentSession1_StatePoliciesInPrincipalEval.pdf</w:t>
        </w:r>
      </w:hyperlink>
      <w:r w:rsidR="001F6F58">
        <w:rPr>
          <w:rFonts w:ascii="Garamond" w:hAnsi="Garamond"/>
          <w:sz w:val="24"/>
          <w:szCs w:val="24"/>
        </w:rPr>
        <w:t>);</w:t>
      </w:r>
    </w:p>
    <w:p w:rsidR="00D51B3D" w:rsidRPr="00D51B3D" w:rsidRDefault="00D51B3D" w:rsidP="00D51B3D">
      <w:pPr>
        <w:pStyle w:val="ListParagraph"/>
        <w:spacing w:after="0" w:line="240" w:lineRule="auto"/>
        <w:rPr>
          <w:rFonts w:ascii="Garamond" w:hAnsi="Garamond"/>
          <w:sz w:val="24"/>
          <w:szCs w:val="24"/>
        </w:rPr>
      </w:pPr>
    </w:p>
    <w:p w:rsidR="007A4AA7" w:rsidRPr="001F6F58" w:rsidRDefault="007A4AA7" w:rsidP="007A4AA7">
      <w:pPr>
        <w:pStyle w:val="ListParagraph"/>
        <w:numPr>
          <w:ilvl w:val="0"/>
          <w:numId w:val="14"/>
        </w:numPr>
        <w:spacing w:after="0" w:line="240" w:lineRule="auto"/>
        <w:rPr>
          <w:rFonts w:ascii="Garamond" w:hAnsi="Garamond"/>
          <w:b/>
          <w:sz w:val="24"/>
        </w:rPr>
      </w:pPr>
      <w:r w:rsidRPr="007A3516">
        <w:rPr>
          <w:rFonts w:ascii="Garamond" w:hAnsi="Garamond"/>
          <w:b/>
          <w:iCs/>
          <w:sz w:val="24"/>
          <w:szCs w:val="24"/>
        </w:rPr>
        <w:lastRenderedPageBreak/>
        <w:t>Getting It Right: A Comprehensive Guide to Developing and Sustaining Teacher Evaluation and Support Systems</w:t>
      </w:r>
      <w:r>
        <w:rPr>
          <w:rFonts w:ascii="Garamond" w:hAnsi="Garamond"/>
          <w:b/>
          <w:iCs/>
          <w:sz w:val="24"/>
          <w:szCs w:val="24"/>
        </w:rPr>
        <w:t xml:space="preserve"> </w:t>
      </w:r>
      <w:r w:rsidRPr="007A3516">
        <w:rPr>
          <w:rFonts w:ascii="Garamond" w:hAnsi="Garamond"/>
          <w:iCs/>
          <w:sz w:val="24"/>
          <w:szCs w:val="24"/>
        </w:rPr>
        <w:t>(National Board for Professional Teaching Standards, available at</w:t>
      </w:r>
      <w:r>
        <w:rPr>
          <w:rFonts w:ascii="Garamond" w:hAnsi="Garamond"/>
          <w:iCs/>
          <w:sz w:val="24"/>
          <w:szCs w:val="24"/>
        </w:rPr>
        <w:t>:</w:t>
      </w:r>
      <w:r w:rsidRPr="007A3516">
        <w:rPr>
          <w:rFonts w:ascii="Garamond" w:hAnsi="Garamond"/>
          <w:iCs/>
          <w:sz w:val="24"/>
          <w:szCs w:val="24"/>
        </w:rPr>
        <w:t xml:space="preserve"> </w:t>
      </w:r>
      <w:hyperlink r:id="rId19" w:history="1">
        <w:r w:rsidRPr="00A85237">
          <w:rPr>
            <w:rStyle w:val="Hyperlink"/>
            <w:rFonts w:ascii="Garamond" w:hAnsi="Garamond"/>
            <w:iCs/>
            <w:sz w:val="24"/>
            <w:szCs w:val="24"/>
          </w:rPr>
          <w:t>http://www.nbpts.org/userfiles/file/NBPTS_Getting-It-Right.pdf</w:t>
        </w:r>
      </w:hyperlink>
      <w:r>
        <w:rPr>
          <w:rFonts w:ascii="Garamond" w:hAnsi="Garamond"/>
          <w:iCs/>
          <w:sz w:val="24"/>
          <w:szCs w:val="24"/>
        </w:rPr>
        <w:t>)</w:t>
      </w:r>
      <w:r w:rsidR="001F6F58">
        <w:rPr>
          <w:rFonts w:ascii="Garamond" w:hAnsi="Garamond"/>
          <w:iCs/>
          <w:sz w:val="24"/>
          <w:szCs w:val="24"/>
        </w:rPr>
        <w:t>; and</w:t>
      </w:r>
    </w:p>
    <w:p w:rsidR="001F6F58" w:rsidRPr="001F6F58" w:rsidRDefault="001F6F58" w:rsidP="001F6F58">
      <w:pPr>
        <w:pStyle w:val="ListParagraph"/>
        <w:spacing w:after="0" w:line="240" w:lineRule="auto"/>
        <w:rPr>
          <w:rFonts w:ascii="Garamond" w:hAnsi="Garamond"/>
          <w:sz w:val="24"/>
          <w:szCs w:val="24"/>
        </w:rPr>
      </w:pPr>
    </w:p>
    <w:p w:rsidR="001F6F58" w:rsidRDefault="001F6F58" w:rsidP="001F6F58">
      <w:pPr>
        <w:pStyle w:val="ListParagraph"/>
        <w:numPr>
          <w:ilvl w:val="0"/>
          <w:numId w:val="14"/>
        </w:numPr>
        <w:spacing w:after="0" w:line="240" w:lineRule="auto"/>
        <w:rPr>
          <w:rFonts w:ascii="Garamond" w:hAnsi="Garamond"/>
          <w:sz w:val="24"/>
          <w:szCs w:val="24"/>
        </w:rPr>
      </w:pPr>
      <w:r w:rsidRPr="00D51B3D">
        <w:rPr>
          <w:rFonts w:ascii="Garamond" w:hAnsi="Garamond"/>
          <w:b/>
          <w:bCs/>
          <w:sz w:val="24"/>
          <w:szCs w:val="24"/>
        </w:rPr>
        <w:t xml:space="preserve">Labor-Management Collaboration Conference Toolkit </w:t>
      </w:r>
      <w:r w:rsidRPr="00D51B3D">
        <w:rPr>
          <w:rFonts w:ascii="Garamond" w:hAnsi="Garamond"/>
          <w:sz w:val="24"/>
          <w:szCs w:val="24"/>
        </w:rPr>
        <w:t xml:space="preserve">(U.S. Department of Education, available at: </w:t>
      </w:r>
      <w:hyperlink r:id="rId20" w:history="1">
        <w:r w:rsidRPr="00D51B3D">
          <w:rPr>
            <w:rStyle w:val="Hyperlink"/>
            <w:rFonts w:ascii="Garamond" w:hAnsi="Garamond"/>
            <w:sz w:val="24"/>
            <w:szCs w:val="24"/>
          </w:rPr>
          <w:t>http://www.ed.gov/sites/default/files/lmc-conference-toolkit.pdf</w:t>
        </w:r>
      </w:hyperlink>
      <w:r>
        <w:rPr>
          <w:rFonts w:ascii="Garamond" w:hAnsi="Garamond"/>
          <w:sz w:val="24"/>
          <w:szCs w:val="24"/>
        </w:rPr>
        <w:t>).</w:t>
      </w:r>
    </w:p>
    <w:p w:rsidR="00892B58" w:rsidRPr="00D51B3D" w:rsidRDefault="00892B58" w:rsidP="001C5849">
      <w:pPr>
        <w:rPr>
          <w:rFonts w:ascii="Garamond" w:hAnsi="Garamond"/>
        </w:rPr>
      </w:pPr>
    </w:p>
    <w:p w:rsidR="00892B58" w:rsidRPr="001C5849" w:rsidRDefault="00892B58" w:rsidP="001C5849">
      <w:pPr>
        <w:rPr>
          <w:rFonts w:ascii="Garamond" w:hAnsi="Garamond"/>
        </w:rPr>
      </w:pPr>
      <w:r w:rsidRPr="00D51B3D">
        <w:rPr>
          <w:rFonts w:ascii="Garamond" w:hAnsi="Garamond"/>
        </w:rPr>
        <w:t xml:space="preserve">Although some of these resources are designed specifically for Race to the Top grantees, the Department believes the information they contain </w:t>
      </w:r>
      <w:r w:rsidR="00A7180C" w:rsidRPr="00D51B3D">
        <w:rPr>
          <w:rFonts w:ascii="Garamond" w:hAnsi="Garamond"/>
        </w:rPr>
        <w:t>may</w:t>
      </w:r>
      <w:r w:rsidRPr="00D51B3D">
        <w:rPr>
          <w:rFonts w:ascii="Garamond" w:hAnsi="Garamond"/>
        </w:rPr>
        <w:t xml:space="preserve"> be useful to SEAs and LEAs that</w:t>
      </w:r>
      <w:r w:rsidRPr="001C5849">
        <w:rPr>
          <w:rFonts w:ascii="Garamond" w:hAnsi="Garamond"/>
        </w:rPr>
        <w:t xml:space="preserve"> implement </w:t>
      </w:r>
      <w:r>
        <w:rPr>
          <w:rFonts w:ascii="Garamond" w:hAnsi="Garamond"/>
        </w:rPr>
        <w:t>this flexibility</w:t>
      </w:r>
      <w:r w:rsidRPr="001C5849">
        <w:rPr>
          <w:rFonts w:ascii="Garamond" w:hAnsi="Garamond"/>
        </w:rPr>
        <w:t>.</w:t>
      </w:r>
      <w:r w:rsidR="007A4AA7">
        <w:rPr>
          <w:rStyle w:val="FootnoteReference"/>
          <w:rFonts w:ascii="Garamond" w:hAnsi="Garamond"/>
        </w:rPr>
        <w:footnoteReference w:id="2"/>
      </w:r>
    </w:p>
    <w:p w:rsidR="00892B58" w:rsidRPr="001C5849" w:rsidRDefault="00892B58" w:rsidP="001C5849">
      <w:pPr>
        <w:pStyle w:val="ColorfulList-Accent13"/>
        <w:spacing w:after="0" w:line="240" w:lineRule="auto"/>
        <w:ind w:left="0"/>
        <w:rPr>
          <w:rFonts w:ascii="Garamond" w:hAnsi="Garamond" w:cs="Courier New"/>
          <w:smallCaps/>
          <w:sz w:val="24"/>
          <w:u w:val="single"/>
        </w:rPr>
      </w:pPr>
    </w:p>
    <w:p w:rsidR="00892B58" w:rsidRPr="000A15B1" w:rsidRDefault="00892B58" w:rsidP="001B5EEA">
      <w:pPr>
        <w:pStyle w:val="Heading2"/>
      </w:pPr>
      <w:r w:rsidRPr="000A15B1">
        <w:t>Burden Reduction</w:t>
      </w:r>
    </w:p>
    <w:p w:rsidR="00892B58" w:rsidRPr="000A15B1" w:rsidRDefault="00892B58" w:rsidP="00AA2E72">
      <w:pPr>
        <w:pStyle w:val="ListParagraph"/>
        <w:keepNext/>
        <w:spacing w:after="0" w:line="240" w:lineRule="auto"/>
        <w:ind w:hanging="720"/>
        <w:rPr>
          <w:rFonts w:ascii="Garamond" w:hAnsi="Garamond"/>
          <w:b/>
          <w:sz w:val="24"/>
        </w:rPr>
      </w:pPr>
      <w:r>
        <w:rPr>
          <w:rFonts w:ascii="Garamond" w:hAnsi="Garamond"/>
          <w:b/>
          <w:sz w:val="24"/>
        </w:rPr>
        <w:t>C-6</w:t>
      </w:r>
      <w:r w:rsidR="002B20FA">
        <w:rPr>
          <w:rFonts w:ascii="Garamond" w:hAnsi="Garamond"/>
          <w:b/>
          <w:sz w:val="24"/>
        </w:rPr>
        <w:t>2</w:t>
      </w:r>
      <w:r w:rsidRPr="000A15B1">
        <w:rPr>
          <w:rFonts w:ascii="Garamond" w:hAnsi="Garamond"/>
          <w:b/>
          <w:sz w:val="24"/>
        </w:rPr>
        <w:t>.</w:t>
      </w:r>
      <w:r w:rsidRPr="000A15B1">
        <w:rPr>
          <w:rFonts w:ascii="Garamond" w:hAnsi="Garamond"/>
          <w:b/>
          <w:sz w:val="24"/>
        </w:rPr>
        <w:tab/>
        <w:t xml:space="preserve">To receive </w:t>
      </w:r>
      <w:r>
        <w:rPr>
          <w:rFonts w:ascii="Garamond" w:hAnsi="Garamond"/>
          <w:b/>
          <w:sz w:val="24"/>
        </w:rPr>
        <w:t>this flexibility</w:t>
      </w:r>
      <w:r w:rsidRPr="000A15B1">
        <w:rPr>
          <w:rFonts w:ascii="Garamond" w:hAnsi="Garamond"/>
          <w:b/>
          <w:sz w:val="24"/>
        </w:rPr>
        <w:t xml:space="preserve">, what must an SEA </w:t>
      </w:r>
      <w:r>
        <w:rPr>
          <w:rFonts w:ascii="Garamond" w:hAnsi="Garamond"/>
          <w:b/>
          <w:sz w:val="24"/>
        </w:rPr>
        <w:t>do</w:t>
      </w:r>
      <w:r w:rsidRPr="000A15B1">
        <w:rPr>
          <w:rFonts w:ascii="Garamond" w:hAnsi="Garamond"/>
          <w:b/>
          <w:sz w:val="24"/>
        </w:rPr>
        <w:t xml:space="preserve"> with respect to burden reduction?</w:t>
      </w:r>
    </w:p>
    <w:p w:rsidR="00892B58" w:rsidRPr="000A15B1" w:rsidRDefault="00892B58" w:rsidP="00AA2E72">
      <w:pPr>
        <w:pStyle w:val="ListParagraph"/>
        <w:keepNext/>
        <w:spacing w:after="0" w:line="240" w:lineRule="auto"/>
        <w:ind w:hanging="720"/>
        <w:rPr>
          <w:rFonts w:ascii="Garamond" w:hAnsi="Garamond"/>
          <w:b/>
          <w:sz w:val="24"/>
        </w:rPr>
      </w:pPr>
    </w:p>
    <w:p w:rsidR="00892B58" w:rsidRPr="000A15B1" w:rsidRDefault="00892B58" w:rsidP="00AA2E72">
      <w:pPr>
        <w:pStyle w:val="ColorfulList-Accent13"/>
        <w:keepNext/>
        <w:spacing w:after="0" w:line="240" w:lineRule="auto"/>
        <w:ind w:left="0"/>
        <w:rPr>
          <w:rFonts w:ascii="Garamond" w:hAnsi="Garamond"/>
          <w:sz w:val="24"/>
        </w:rPr>
      </w:pPr>
      <w:r w:rsidRPr="000A15B1">
        <w:rPr>
          <w:rFonts w:ascii="Garamond" w:hAnsi="Garamond"/>
          <w:sz w:val="24"/>
        </w:rPr>
        <w:t xml:space="preserve">An SEA must </w:t>
      </w:r>
      <w:r>
        <w:rPr>
          <w:rFonts w:ascii="Garamond" w:hAnsi="Garamond"/>
          <w:sz w:val="24"/>
        </w:rPr>
        <w:t>provide</w:t>
      </w:r>
      <w:r w:rsidRPr="000A15B1">
        <w:rPr>
          <w:rFonts w:ascii="Garamond" w:hAnsi="Garamond"/>
          <w:sz w:val="24"/>
        </w:rPr>
        <w:t xml:space="preserve"> an assurance </w:t>
      </w:r>
      <w:r>
        <w:rPr>
          <w:rFonts w:ascii="Garamond" w:hAnsi="Garamond"/>
          <w:sz w:val="24"/>
        </w:rPr>
        <w:t xml:space="preserve">that it will </w:t>
      </w:r>
      <w:r w:rsidRPr="009C40D5">
        <w:rPr>
          <w:rFonts w:ascii="Garamond" w:hAnsi="Garamond"/>
          <w:sz w:val="24"/>
        </w:rPr>
        <w:t xml:space="preserve">evaluate </w:t>
      </w:r>
      <w:r>
        <w:rPr>
          <w:rFonts w:ascii="Garamond" w:hAnsi="Garamond"/>
          <w:sz w:val="24"/>
        </w:rPr>
        <w:t>and, based on that evaluation, revise its</w:t>
      </w:r>
      <w:r w:rsidRPr="009C40D5">
        <w:rPr>
          <w:rFonts w:ascii="Garamond" w:hAnsi="Garamond"/>
          <w:sz w:val="24"/>
        </w:rPr>
        <w:t xml:space="preserve"> own administrative requirements to reduce duplication and unnecessary burden on LEAs and </w:t>
      </w:r>
      <w:r>
        <w:rPr>
          <w:rFonts w:ascii="Garamond" w:hAnsi="Garamond"/>
          <w:sz w:val="24"/>
        </w:rPr>
        <w:t>schools</w:t>
      </w:r>
      <w:r w:rsidRPr="000A15B1">
        <w:rPr>
          <w:rFonts w:ascii="Garamond" w:hAnsi="Garamond"/>
          <w:sz w:val="24"/>
        </w:rPr>
        <w:t xml:space="preserve">. </w:t>
      </w:r>
      <w:r>
        <w:rPr>
          <w:rFonts w:ascii="Garamond" w:hAnsi="Garamond"/>
          <w:sz w:val="24"/>
        </w:rPr>
        <w:t xml:space="preserve"> </w:t>
      </w:r>
      <w:r w:rsidRPr="000A15B1">
        <w:rPr>
          <w:rFonts w:ascii="Garamond" w:hAnsi="Garamond"/>
          <w:sz w:val="24"/>
        </w:rPr>
        <w:t xml:space="preserve">The SEA must take this action over the course of the </w:t>
      </w:r>
      <w:r>
        <w:rPr>
          <w:rFonts w:ascii="Garamond" w:hAnsi="Garamond"/>
          <w:sz w:val="24"/>
        </w:rPr>
        <w:t>timeframe of this flexibility</w:t>
      </w:r>
      <w:r w:rsidRPr="000A15B1">
        <w:rPr>
          <w:rFonts w:ascii="Garamond" w:hAnsi="Garamond"/>
          <w:sz w:val="24"/>
        </w:rPr>
        <w:t xml:space="preserve">. </w:t>
      </w:r>
      <w:r>
        <w:rPr>
          <w:rFonts w:ascii="Garamond" w:hAnsi="Garamond"/>
          <w:sz w:val="24"/>
        </w:rPr>
        <w:t xml:space="preserve"> </w:t>
      </w:r>
      <w:r w:rsidRPr="000A15B1">
        <w:rPr>
          <w:rFonts w:ascii="Garamond" w:hAnsi="Garamond"/>
          <w:sz w:val="24"/>
        </w:rPr>
        <w:t>This requi</w:t>
      </w:r>
      <w:r>
        <w:rPr>
          <w:rFonts w:ascii="Garamond" w:hAnsi="Garamond"/>
          <w:sz w:val="24"/>
        </w:rPr>
        <w:t>rement is consistent with ESEA s</w:t>
      </w:r>
      <w:r w:rsidRPr="000A15B1">
        <w:rPr>
          <w:rFonts w:ascii="Garamond" w:hAnsi="Garamond"/>
          <w:sz w:val="24"/>
        </w:rPr>
        <w:t>ection 1111(c)(7)</w:t>
      </w:r>
      <w:r>
        <w:rPr>
          <w:rFonts w:ascii="Garamond" w:hAnsi="Garamond"/>
          <w:sz w:val="24"/>
        </w:rPr>
        <w:t>,</w:t>
      </w:r>
      <w:r w:rsidRPr="000A15B1">
        <w:rPr>
          <w:rFonts w:ascii="Garamond" w:hAnsi="Garamond"/>
          <w:sz w:val="24"/>
        </w:rPr>
        <w:t xml:space="preserve"> which requires SEAs to provide “the least restrictive and burdensome regulations” for LEAs and schools.   </w:t>
      </w:r>
    </w:p>
    <w:p w:rsidR="00892B58" w:rsidRPr="000A15B1" w:rsidRDefault="00892B58" w:rsidP="000C7BBD">
      <w:pPr>
        <w:rPr>
          <w:rFonts w:ascii="Garamond" w:hAnsi="Garamond"/>
        </w:rPr>
      </w:pPr>
    </w:p>
    <w:p w:rsidR="00892B58" w:rsidRPr="000A15B1" w:rsidRDefault="00892B58" w:rsidP="000C7BBD">
      <w:pPr>
        <w:pStyle w:val="ListParagraph"/>
        <w:spacing w:after="0" w:line="240" w:lineRule="auto"/>
        <w:ind w:hanging="720"/>
        <w:rPr>
          <w:rFonts w:ascii="Garamond" w:hAnsi="Garamond"/>
          <w:b/>
          <w:sz w:val="24"/>
        </w:rPr>
      </w:pPr>
      <w:r>
        <w:rPr>
          <w:rFonts w:ascii="Garamond" w:hAnsi="Garamond"/>
          <w:b/>
          <w:sz w:val="24"/>
        </w:rPr>
        <w:t>C-6</w:t>
      </w:r>
      <w:r w:rsidR="002B20FA">
        <w:rPr>
          <w:rFonts w:ascii="Garamond" w:hAnsi="Garamond"/>
          <w:b/>
          <w:sz w:val="24"/>
        </w:rPr>
        <w:t>3</w:t>
      </w:r>
      <w:r w:rsidRPr="000A15B1">
        <w:rPr>
          <w:rFonts w:ascii="Garamond" w:hAnsi="Garamond"/>
          <w:b/>
          <w:sz w:val="24"/>
        </w:rPr>
        <w:t>.</w:t>
      </w:r>
      <w:r w:rsidRPr="000A15B1">
        <w:rPr>
          <w:rFonts w:ascii="Garamond" w:hAnsi="Garamond"/>
          <w:b/>
          <w:sz w:val="24"/>
        </w:rPr>
        <w:tab/>
        <w:t>What might an SEA do to reduce burden?</w:t>
      </w:r>
    </w:p>
    <w:p w:rsidR="00892B58" w:rsidRPr="000A15B1" w:rsidRDefault="00892B58" w:rsidP="000C7BBD">
      <w:pPr>
        <w:pStyle w:val="ListParagraph"/>
        <w:spacing w:after="0" w:line="240" w:lineRule="auto"/>
        <w:ind w:hanging="720"/>
        <w:rPr>
          <w:rFonts w:ascii="Garamond" w:hAnsi="Garamond"/>
          <w:b/>
          <w:sz w:val="24"/>
        </w:rPr>
      </w:pPr>
    </w:p>
    <w:p w:rsidR="00892B58" w:rsidRDefault="00892B58">
      <w:pPr>
        <w:rPr>
          <w:rFonts w:ascii="Garamond" w:hAnsi="Garamond"/>
          <w:b/>
          <w:u w:val="single"/>
        </w:rPr>
      </w:pPr>
      <w:r>
        <w:rPr>
          <w:rFonts w:ascii="Garamond" w:hAnsi="Garamond"/>
        </w:rPr>
        <w:t>To reduce burden, a</w:t>
      </w:r>
      <w:r w:rsidRPr="000A15B1">
        <w:rPr>
          <w:rFonts w:ascii="Garamond" w:hAnsi="Garamond"/>
        </w:rPr>
        <w:t xml:space="preserve">n SEA </w:t>
      </w:r>
      <w:r>
        <w:rPr>
          <w:rFonts w:ascii="Garamond" w:hAnsi="Garamond"/>
        </w:rPr>
        <w:t>might</w:t>
      </w:r>
      <w:r w:rsidRPr="000A15B1">
        <w:rPr>
          <w:rFonts w:ascii="Garamond" w:hAnsi="Garamond"/>
        </w:rPr>
        <w:t xml:space="preserve"> identify record keeping and reporting requirements that are duplicative or not tied to critical priorities.  An SEA </w:t>
      </w:r>
      <w:r>
        <w:rPr>
          <w:rFonts w:ascii="Garamond" w:hAnsi="Garamond"/>
        </w:rPr>
        <w:t>might</w:t>
      </w:r>
      <w:r w:rsidRPr="000A15B1">
        <w:rPr>
          <w:rFonts w:ascii="Garamond" w:hAnsi="Garamond"/>
        </w:rPr>
        <w:t xml:space="preserve"> also look for ways to st</w:t>
      </w:r>
      <w:r>
        <w:rPr>
          <w:rFonts w:ascii="Garamond" w:hAnsi="Garamond"/>
        </w:rPr>
        <w:t>r</w:t>
      </w:r>
      <w:r w:rsidRPr="000A15B1">
        <w:rPr>
          <w:rFonts w:ascii="Garamond" w:hAnsi="Garamond"/>
        </w:rPr>
        <w:t xml:space="preserve">eamline data collection timelines, consolidate or share similar information between programs and agencies, or identify barriers to flexibly using funds and budgeting in an effective manner.  In response to the burdens and barriers identified, </w:t>
      </w:r>
      <w:r>
        <w:rPr>
          <w:rFonts w:ascii="Garamond" w:hAnsi="Garamond"/>
        </w:rPr>
        <w:t xml:space="preserve">an </w:t>
      </w:r>
      <w:r w:rsidRPr="000A15B1">
        <w:rPr>
          <w:rFonts w:ascii="Garamond" w:hAnsi="Garamond"/>
        </w:rPr>
        <w:t>S</w:t>
      </w:r>
      <w:r>
        <w:rPr>
          <w:rFonts w:ascii="Garamond" w:hAnsi="Garamond"/>
        </w:rPr>
        <w:t>EA</w:t>
      </w:r>
      <w:r w:rsidRPr="000A15B1">
        <w:rPr>
          <w:rFonts w:ascii="Garamond" w:hAnsi="Garamond"/>
        </w:rPr>
        <w:t xml:space="preserve"> </w:t>
      </w:r>
      <w:r>
        <w:rPr>
          <w:rFonts w:ascii="Garamond" w:hAnsi="Garamond"/>
        </w:rPr>
        <w:t>might</w:t>
      </w:r>
      <w:r w:rsidRPr="000A15B1">
        <w:rPr>
          <w:rFonts w:ascii="Garamond" w:hAnsi="Garamond"/>
        </w:rPr>
        <w:t xml:space="preserve"> take regulatory or legislative action to reduce these barriers.  The SEA should evaluate all decisions to change State-level administrative requirements by considering </w:t>
      </w:r>
      <w:r>
        <w:rPr>
          <w:rFonts w:ascii="Garamond" w:hAnsi="Garamond"/>
        </w:rPr>
        <w:t>their</w:t>
      </w:r>
      <w:r w:rsidRPr="000A15B1">
        <w:rPr>
          <w:rFonts w:ascii="Garamond" w:hAnsi="Garamond"/>
        </w:rPr>
        <w:t xml:space="preserve"> impact on student outcomes and in particular the outcomes of </w:t>
      </w:r>
      <w:r>
        <w:rPr>
          <w:rFonts w:ascii="Garamond" w:hAnsi="Garamond"/>
        </w:rPr>
        <w:t>its</w:t>
      </w:r>
      <w:r w:rsidRPr="000A15B1">
        <w:rPr>
          <w:rFonts w:ascii="Garamond" w:hAnsi="Garamond"/>
        </w:rPr>
        <w:t xml:space="preserve"> neediest students, including English Learners, students with disabilities</w:t>
      </w:r>
      <w:r>
        <w:rPr>
          <w:rFonts w:ascii="Garamond" w:hAnsi="Garamond"/>
        </w:rPr>
        <w:t>, and low-achieving students</w:t>
      </w:r>
      <w:r w:rsidRPr="000A15B1">
        <w:rPr>
          <w:rFonts w:ascii="Garamond" w:hAnsi="Garamond"/>
        </w:rPr>
        <w:t xml:space="preserve">.   </w:t>
      </w:r>
      <w:r>
        <w:rPr>
          <w:rFonts w:ascii="Garamond" w:hAnsi="Garamond"/>
          <w:b/>
          <w:u w:val="single"/>
        </w:rPr>
        <w:br w:type="page"/>
      </w:r>
    </w:p>
    <w:p w:rsidR="00892B58" w:rsidRPr="0096180B" w:rsidRDefault="00892B58" w:rsidP="001B5EEA">
      <w:pPr>
        <w:pStyle w:val="Heading1"/>
      </w:pPr>
      <w:r>
        <w:t>D</w:t>
      </w:r>
      <w:r w:rsidRPr="00A8436C">
        <w:t>.</w:t>
      </w:r>
      <w:r>
        <w:t xml:space="preserve"> G</w:t>
      </w:r>
      <w:r w:rsidRPr="0096180B">
        <w:t xml:space="preserve">UIDANCE FOR </w:t>
      </w:r>
      <w:r>
        <w:t>SEAS REQUESTING ESEA FLEXIBILITY</w:t>
      </w:r>
    </w:p>
    <w:p w:rsidR="00892B58" w:rsidRPr="006027A7" w:rsidRDefault="00892B58" w:rsidP="00E60C08">
      <w:pPr>
        <w:rPr>
          <w:rFonts w:ascii="Garamond" w:hAnsi="Garamond"/>
        </w:rPr>
      </w:pPr>
      <w:r w:rsidRPr="003138C5">
        <w:rPr>
          <w:rFonts w:ascii="Garamond" w:hAnsi="Garamond"/>
        </w:rPr>
        <w:t xml:space="preserve">This section provides general guidance for </w:t>
      </w:r>
      <w:r w:rsidRPr="002D761B">
        <w:rPr>
          <w:rFonts w:ascii="Garamond" w:hAnsi="Garamond"/>
        </w:rPr>
        <w:t xml:space="preserve">SEAs with respect to </w:t>
      </w:r>
      <w:r>
        <w:rPr>
          <w:rFonts w:ascii="Garamond" w:hAnsi="Garamond"/>
        </w:rPr>
        <w:t>requesting this flexibility.</w:t>
      </w:r>
    </w:p>
    <w:p w:rsidR="00892B58" w:rsidRPr="006027A7" w:rsidRDefault="00892B58" w:rsidP="00E60C08">
      <w:pPr>
        <w:rPr>
          <w:rFonts w:ascii="Garamond" w:hAnsi="Garamond"/>
        </w:rPr>
      </w:pPr>
    </w:p>
    <w:p w:rsidR="00892B58" w:rsidRDefault="00892B58" w:rsidP="00E60C08">
      <w:pPr>
        <w:ind w:left="720" w:hanging="720"/>
        <w:rPr>
          <w:rFonts w:ascii="Garamond" w:hAnsi="Garamond"/>
        </w:rPr>
      </w:pPr>
      <w:r>
        <w:rPr>
          <w:rFonts w:ascii="Garamond" w:hAnsi="Garamond"/>
          <w:b/>
        </w:rPr>
        <w:t>D-1.</w:t>
      </w:r>
      <w:r>
        <w:rPr>
          <w:rFonts w:ascii="Garamond" w:hAnsi="Garamond"/>
          <w:b/>
        </w:rPr>
        <w:tab/>
        <w:t>Is each SEA eligible to request this flexibility?</w:t>
      </w:r>
    </w:p>
    <w:p w:rsidR="00892B58" w:rsidRDefault="00892B58" w:rsidP="00E60C08">
      <w:pPr>
        <w:ind w:left="720" w:hanging="720"/>
        <w:rPr>
          <w:rFonts w:ascii="Garamond" w:hAnsi="Garamond"/>
        </w:rPr>
      </w:pPr>
    </w:p>
    <w:p w:rsidR="00892B58" w:rsidRPr="007F1DBD" w:rsidRDefault="00892B58" w:rsidP="00E60C08">
      <w:pPr>
        <w:ind w:left="720" w:hanging="720"/>
        <w:rPr>
          <w:rFonts w:ascii="Garamond" w:hAnsi="Garamond"/>
        </w:rPr>
      </w:pPr>
      <w:r>
        <w:rPr>
          <w:rFonts w:ascii="Garamond" w:hAnsi="Garamond"/>
        </w:rPr>
        <w:t>Yes, eac</w:t>
      </w:r>
      <w:r w:rsidR="00622E7E">
        <w:rPr>
          <w:rFonts w:ascii="Garamond" w:hAnsi="Garamond"/>
        </w:rPr>
        <w:t>h SEA is eligible to request this</w:t>
      </w:r>
      <w:r>
        <w:rPr>
          <w:rFonts w:ascii="Garamond" w:hAnsi="Garamond"/>
        </w:rPr>
        <w:t xml:space="preserve"> flexib</w:t>
      </w:r>
      <w:r w:rsidR="00622E7E">
        <w:rPr>
          <w:rFonts w:ascii="Garamond" w:hAnsi="Garamond"/>
        </w:rPr>
        <w:t>i</w:t>
      </w:r>
      <w:r>
        <w:rPr>
          <w:rFonts w:ascii="Garamond" w:hAnsi="Garamond"/>
        </w:rPr>
        <w:t xml:space="preserve">lity.  </w:t>
      </w:r>
    </w:p>
    <w:p w:rsidR="00892B58" w:rsidRDefault="00892B58" w:rsidP="00E60C08">
      <w:pPr>
        <w:ind w:left="720" w:hanging="720"/>
        <w:rPr>
          <w:rFonts w:ascii="Garamond" w:hAnsi="Garamond"/>
          <w:b/>
        </w:rPr>
      </w:pPr>
    </w:p>
    <w:p w:rsidR="00892B58" w:rsidRDefault="00892B58" w:rsidP="00F73562">
      <w:pPr>
        <w:keepNext/>
        <w:ind w:left="720" w:hanging="720"/>
        <w:rPr>
          <w:rFonts w:ascii="Garamond" w:hAnsi="Garamond"/>
        </w:rPr>
      </w:pPr>
      <w:r>
        <w:rPr>
          <w:rFonts w:ascii="Garamond" w:hAnsi="Garamond"/>
          <w:b/>
        </w:rPr>
        <w:t>D-</w:t>
      </w:r>
      <w:r w:rsidR="002B20FA">
        <w:rPr>
          <w:rFonts w:ascii="Garamond" w:hAnsi="Garamond"/>
          <w:b/>
        </w:rPr>
        <w:t>2</w:t>
      </w:r>
      <w:r w:rsidRPr="002E10D4">
        <w:rPr>
          <w:rFonts w:ascii="Garamond" w:hAnsi="Garamond"/>
          <w:b/>
        </w:rPr>
        <w:t xml:space="preserve">. </w:t>
      </w:r>
      <w:r w:rsidRPr="002E10D4">
        <w:rPr>
          <w:rFonts w:ascii="Garamond" w:hAnsi="Garamond"/>
          <w:b/>
        </w:rPr>
        <w:tab/>
      </w:r>
      <w:r>
        <w:rPr>
          <w:rFonts w:ascii="Garamond" w:hAnsi="Garamond"/>
          <w:b/>
        </w:rPr>
        <w:t xml:space="preserve">Must </w:t>
      </w:r>
      <w:r w:rsidRPr="002E10D4">
        <w:rPr>
          <w:rFonts w:ascii="Garamond" w:hAnsi="Garamond"/>
          <w:b/>
        </w:rPr>
        <w:t>an SEA solicit input on its request from appropriate stakeholders?</w:t>
      </w:r>
    </w:p>
    <w:p w:rsidR="00892B58" w:rsidRDefault="00892B58" w:rsidP="00F73562">
      <w:pPr>
        <w:keepNext/>
        <w:ind w:left="720" w:hanging="720"/>
        <w:rPr>
          <w:rFonts w:ascii="Garamond" w:hAnsi="Garamond"/>
        </w:rPr>
      </w:pPr>
    </w:p>
    <w:p w:rsidR="00892B58" w:rsidRDefault="00892B58" w:rsidP="00F73562">
      <w:pPr>
        <w:pStyle w:val="Default"/>
        <w:keepNext/>
        <w:rPr>
          <w:rFonts w:ascii="Garamond" w:hAnsi="Garamond"/>
          <w:color w:val="auto"/>
        </w:rPr>
      </w:pPr>
      <w:r>
        <w:rPr>
          <w:rFonts w:ascii="Garamond" w:hAnsi="Garamond"/>
        </w:rPr>
        <w:t xml:space="preserve">Yes.  In its request for this flexibility, an SEA must provide a </w:t>
      </w:r>
      <w:r w:rsidRPr="009A634D">
        <w:rPr>
          <w:rFonts w:ascii="Garamond" w:hAnsi="Garamond"/>
          <w:color w:val="auto"/>
        </w:rPr>
        <w:t xml:space="preserve">description of how the SEA </w:t>
      </w:r>
      <w:r>
        <w:rPr>
          <w:rFonts w:ascii="Garamond" w:hAnsi="Garamond"/>
          <w:color w:val="auto"/>
        </w:rPr>
        <w:t xml:space="preserve">meaningfully engaged and solicited input on its request from teachers and their representatives, as well as diverse communities and </w:t>
      </w:r>
      <w:r w:rsidRPr="009A634D">
        <w:rPr>
          <w:rFonts w:ascii="Garamond" w:hAnsi="Garamond"/>
          <w:color w:val="auto"/>
        </w:rPr>
        <w:t>appropriate stakeholder</w:t>
      </w:r>
      <w:r>
        <w:rPr>
          <w:rFonts w:ascii="Garamond" w:hAnsi="Garamond"/>
          <w:color w:val="auto"/>
        </w:rPr>
        <w:t xml:space="preserve">s, </w:t>
      </w:r>
      <w:r w:rsidRPr="009A634D">
        <w:rPr>
          <w:rFonts w:ascii="Garamond" w:hAnsi="Garamond"/>
          <w:color w:val="auto"/>
        </w:rPr>
        <w:t>such as</w:t>
      </w:r>
      <w:r>
        <w:rPr>
          <w:rFonts w:ascii="Garamond" w:hAnsi="Garamond"/>
          <w:color w:val="auto"/>
        </w:rPr>
        <w:t xml:space="preserve"> students, parents, community-based organizations, civil rights organizations, organizations representing students with disabilities and English Learners, business organizations, and Indian tribes.  By engaging relevant stakeholders at the outset of the planning and implementation process, an SEA can ensure they have input in shaping the SEA’s comprehensive plan, which will help ensure </w:t>
      </w:r>
      <w:r>
        <w:rPr>
          <w:rFonts w:ascii="Garamond" w:hAnsi="Garamond"/>
        </w:rPr>
        <w:t>successful implementation of the SEA’s plan.</w:t>
      </w:r>
      <w:r>
        <w:rPr>
          <w:rFonts w:ascii="Garamond" w:hAnsi="Garamond"/>
          <w:color w:val="auto"/>
        </w:rPr>
        <w:t xml:space="preserve">  Ideally, an SEA will solicit input from stakeholders representing diverse perspectives, experiences, and interests, including those </w:t>
      </w:r>
      <w:r w:rsidR="00C337F2">
        <w:rPr>
          <w:rFonts w:ascii="Garamond" w:hAnsi="Garamond"/>
          <w:color w:val="auto"/>
        </w:rPr>
        <w:t>who</w:t>
      </w:r>
      <w:r>
        <w:rPr>
          <w:rFonts w:ascii="Garamond" w:hAnsi="Garamond"/>
          <w:color w:val="auto"/>
        </w:rPr>
        <w:t xml:space="preserve"> will be impacted by and </w:t>
      </w:r>
      <w:r w:rsidR="00C337F2">
        <w:rPr>
          <w:rFonts w:ascii="Garamond" w:hAnsi="Garamond"/>
          <w:color w:val="auto"/>
        </w:rPr>
        <w:t>those who will be implementing the policies</w:t>
      </w:r>
      <w:r>
        <w:rPr>
          <w:rFonts w:ascii="Garamond" w:hAnsi="Garamond"/>
          <w:color w:val="auto"/>
        </w:rPr>
        <w:t xml:space="preserve"> included in the SEA’s plan, and will strengthen its request by revising it based on this input.  </w:t>
      </w:r>
    </w:p>
    <w:p w:rsidR="00892B58" w:rsidRDefault="00892B58" w:rsidP="00B063AA">
      <w:pPr>
        <w:pStyle w:val="Default"/>
        <w:rPr>
          <w:rFonts w:ascii="Garamond" w:hAnsi="Garamond"/>
          <w:color w:val="auto"/>
        </w:rPr>
      </w:pPr>
    </w:p>
    <w:p w:rsidR="00892B58" w:rsidRPr="00BB4DE7" w:rsidRDefault="00892B58" w:rsidP="00B063AA">
      <w:pPr>
        <w:pStyle w:val="Default"/>
        <w:rPr>
          <w:rFonts w:ascii="Garamond" w:hAnsi="Garamond"/>
          <w:b/>
          <w:color w:val="auto"/>
        </w:rPr>
      </w:pPr>
      <w:r>
        <w:rPr>
          <w:rFonts w:ascii="Garamond" w:hAnsi="Garamond"/>
          <w:b/>
          <w:color w:val="auto"/>
        </w:rPr>
        <w:t>D-</w:t>
      </w:r>
      <w:r w:rsidR="002B20FA">
        <w:rPr>
          <w:rFonts w:ascii="Garamond" w:hAnsi="Garamond"/>
          <w:b/>
          <w:color w:val="auto"/>
        </w:rPr>
        <w:t>3</w:t>
      </w:r>
      <w:r w:rsidRPr="00D456E0">
        <w:rPr>
          <w:rFonts w:ascii="Garamond" w:hAnsi="Garamond"/>
          <w:b/>
          <w:color w:val="auto"/>
        </w:rPr>
        <w:t>.</w:t>
      </w:r>
      <w:r>
        <w:rPr>
          <w:rFonts w:ascii="Garamond" w:hAnsi="Garamond"/>
          <w:b/>
          <w:color w:val="auto"/>
        </w:rPr>
        <w:tab/>
      </w:r>
      <w:r w:rsidRPr="00D456E0">
        <w:rPr>
          <w:rFonts w:ascii="Garamond" w:hAnsi="Garamond"/>
          <w:b/>
          <w:color w:val="auto"/>
        </w:rPr>
        <w:t>Must an SEA consult with its Committee of Practitioners?</w:t>
      </w:r>
    </w:p>
    <w:p w:rsidR="00892B58" w:rsidRDefault="00892B58" w:rsidP="00B063AA">
      <w:pPr>
        <w:pStyle w:val="Default"/>
        <w:rPr>
          <w:rFonts w:ascii="Garamond" w:hAnsi="Garamond"/>
          <w:color w:val="auto"/>
        </w:rPr>
      </w:pPr>
    </w:p>
    <w:p w:rsidR="00892B58" w:rsidRDefault="00892B58" w:rsidP="00B063AA">
      <w:pPr>
        <w:pStyle w:val="Default"/>
        <w:rPr>
          <w:rFonts w:ascii="Garamond" w:hAnsi="Garamond"/>
          <w:color w:val="auto"/>
        </w:rPr>
      </w:pPr>
      <w:r>
        <w:rPr>
          <w:rFonts w:ascii="Garamond" w:hAnsi="Garamond"/>
          <w:color w:val="auto"/>
        </w:rPr>
        <w:t xml:space="preserve">Yes.  Under ESEA section 1903(b), an SEA must </w:t>
      </w:r>
      <w:r w:rsidR="00275392">
        <w:rPr>
          <w:rFonts w:ascii="Garamond" w:hAnsi="Garamond"/>
          <w:color w:val="auto"/>
        </w:rPr>
        <w:t>have in place</w:t>
      </w:r>
      <w:r>
        <w:rPr>
          <w:rFonts w:ascii="Garamond" w:hAnsi="Garamond"/>
          <w:color w:val="auto"/>
        </w:rPr>
        <w:t xml:space="preserve"> a State Committee of Practitioners to advise the State in carrying out its responsibilities under Title I, Part A of the ESEA.  Because most of this flexibility relates to requirements of Title I, Part A, each SEA seeking this flexibility must provide </w:t>
      </w:r>
      <w:r>
        <w:rPr>
          <w:rFonts w:ascii="Garamond" w:hAnsi="Garamond"/>
        </w:rPr>
        <w:t>an assurance that it has consulted with the State’s Committee of Practitioners regarding the information set forth in its request.</w:t>
      </w:r>
      <w:r w:rsidRPr="00881A3D">
        <w:rPr>
          <w:rFonts w:ascii="Garamond" w:hAnsi="Garamond"/>
        </w:rPr>
        <w:t xml:space="preserve"> </w:t>
      </w:r>
      <w:r>
        <w:rPr>
          <w:rFonts w:ascii="Garamond" w:hAnsi="Garamond"/>
        </w:rPr>
        <w:t xml:space="preserve"> </w:t>
      </w:r>
      <w:r>
        <w:rPr>
          <w:rFonts w:ascii="Garamond" w:hAnsi="Garamond"/>
          <w:color w:val="auto"/>
        </w:rPr>
        <w:t>The Committee of Practitioners must include representatives from LEAs, administrators, teachers, parents, members of local school boards, representatives of private school children, and pupil services personnel.</w:t>
      </w:r>
    </w:p>
    <w:p w:rsidR="00892B58" w:rsidRDefault="00892B58" w:rsidP="00B063AA">
      <w:pPr>
        <w:pStyle w:val="Default"/>
        <w:rPr>
          <w:rFonts w:ascii="Garamond" w:hAnsi="Garamond"/>
          <w:color w:val="auto"/>
        </w:rPr>
      </w:pPr>
    </w:p>
    <w:p w:rsidR="00892B58" w:rsidRPr="00C623F2" w:rsidRDefault="00892B58" w:rsidP="00C623F2">
      <w:pPr>
        <w:widowControl w:val="0"/>
        <w:tabs>
          <w:tab w:val="left" w:pos="720"/>
        </w:tabs>
        <w:ind w:left="720" w:hanging="720"/>
        <w:rPr>
          <w:rFonts w:ascii="Garamond" w:hAnsi="Garamond"/>
          <w:b/>
        </w:rPr>
      </w:pPr>
      <w:r w:rsidRPr="00C623F2">
        <w:rPr>
          <w:rFonts w:ascii="Garamond" w:hAnsi="Garamond"/>
          <w:b/>
        </w:rPr>
        <w:t>D-</w:t>
      </w:r>
      <w:r w:rsidR="002B20FA">
        <w:rPr>
          <w:rFonts w:ascii="Garamond" w:hAnsi="Garamond"/>
          <w:b/>
        </w:rPr>
        <w:t>4</w:t>
      </w:r>
      <w:r w:rsidRPr="00C623F2">
        <w:rPr>
          <w:rFonts w:ascii="Garamond" w:hAnsi="Garamond"/>
          <w:b/>
        </w:rPr>
        <w:t>.</w:t>
      </w:r>
      <w:r>
        <w:rPr>
          <w:rFonts w:ascii="Garamond" w:hAnsi="Garamond"/>
          <w:b/>
        </w:rPr>
        <w:tab/>
      </w:r>
      <w:r w:rsidRPr="00C623F2">
        <w:rPr>
          <w:rFonts w:ascii="Garamond" w:hAnsi="Garamond"/>
          <w:b/>
        </w:rPr>
        <w:t xml:space="preserve">What if an SEA must secure a change in State law or policy in order to implement one of the principles of </w:t>
      </w:r>
      <w:r>
        <w:rPr>
          <w:rFonts w:ascii="Garamond" w:hAnsi="Garamond"/>
          <w:b/>
        </w:rPr>
        <w:t>this flexibility</w:t>
      </w:r>
      <w:r w:rsidRPr="00C623F2">
        <w:rPr>
          <w:rFonts w:ascii="Garamond" w:hAnsi="Garamond"/>
          <w:b/>
        </w:rPr>
        <w:t>?</w:t>
      </w:r>
    </w:p>
    <w:p w:rsidR="00892B58" w:rsidRPr="00C623F2" w:rsidRDefault="00892B58" w:rsidP="00C623F2">
      <w:pPr>
        <w:widowControl w:val="0"/>
        <w:tabs>
          <w:tab w:val="left" w:pos="720"/>
        </w:tabs>
        <w:ind w:left="720" w:hanging="720"/>
        <w:rPr>
          <w:rFonts w:ascii="Garamond" w:hAnsi="Garamond"/>
          <w:b/>
        </w:rPr>
      </w:pPr>
    </w:p>
    <w:p w:rsidR="00892B58" w:rsidRPr="00E640AC" w:rsidRDefault="00892B58" w:rsidP="00E640AC">
      <w:pPr>
        <w:widowControl w:val="0"/>
        <w:rPr>
          <w:rFonts w:ascii="Garamond" w:hAnsi="Garamond"/>
        </w:rPr>
      </w:pPr>
      <w:r w:rsidRPr="00E640AC">
        <w:rPr>
          <w:rFonts w:ascii="Garamond" w:hAnsi="Garamond"/>
        </w:rPr>
        <w:t xml:space="preserve">There may be instances in which an SEA needs to secure a change in State law or policy in order to implement one of the principles of </w:t>
      </w:r>
      <w:r>
        <w:rPr>
          <w:rFonts w:ascii="Garamond" w:hAnsi="Garamond"/>
        </w:rPr>
        <w:t>this flexibility</w:t>
      </w:r>
      <w:r w:rsidRPr="00E640AC">
        <w:rPr>
          <w:rFonts w:ascii="Garamond" w:hAnsi="Garamond"/>
        </w:rPr>
        <w:t xml:space="preserve">.  For example, an SEA may need a change in State law with respect to components of its accountability system in order to implement a differentiated recognition, accountability, and support system consistent with principle 2.  The SEA </w:t>
      </w:r>
      <w:r w:rsidR="00CD4C4B">
        <w:rPr>
          <w:rFonts w:ascii="Garamond" w:hAnsi="Garamond"/>
        </w:rPr>
        <w:t>does not necessarily need to have</w:t>
      </w:r>
      <w:r w:rsidRPr="00E640AC">
        <w:rPr>
          <w:rFonts w:ascii="Garamond" w:hAnsi="Garamond"/>
        </w:rPr>
        <w:t xml:space="preserve"> secured this change by the time it submits its request for </w:t>
      </w:r>
      <w:r>
        <w:rPr>
          <w:rFonts w:ascii="Garamond" w:hAnsi="Garamond"/>
        </w:rPr>
        <w:t>this flexibility</w:t>
      </w:r>
      <w:r w:rsidRPr="00E640AC">
        <w:rPr>
          <w:rFonts w:ascii="Garamond" w:hAnsi="Garamond"/>
        </w:rPr>
        <w:t xml:space="preserve">; if its request is otherwise acceptable </w:t>
      </w:r>
      <w:r>
        <w:rPr>
          <w:rFonts w:ascii="Garamond" w:hAnsi="Garamond"/>
        </w:rPr>
        <w:t xml:space="preserve">and </w:t>
      </w:r>
      <w:r w:rsidRPr="00E640AC">
        <w:rPr>
          <w:rFonts w:ascii="Garamond" w:hAnsi="Garamond"/>
        </w:rPr>
        <w:t xml:space="preserve">meets the principles of </w:t>
      </w:r>
      <w:r>
        <w:rPr>
          <w:rFonts w:ascii="Garamond" w:hAnsi="Garamond"/>
        </w:rPr>
        <w:t>this flexibility</w:t>
      </w:r>
      <w:r w:rsidRPr="00E640AC">
        <w:rPr>
          <w:rFonts w:ascii="Garamond" w:hAnsi="Garamond"/>
        </w:rPr>
        <w:t xml:space="preserve">, the Department </w:t>
      </w:r>
      <w:r w:rsidR="00CD4C4B">
        <w:rPr>
          <w:rFonts w:ascii="Garamond" w:hAnsi="Garamond"/>
        </w:rPr>
        <w:t>may</w:t>
      </w:r>
      <w:r w:rsidRPr="00E640AC">
        <w:rPr>
          <w:rFonts w:ascii="Garamond" w:hAnsi="Garamond"/>
        </w:rPr>
        <w:t xml:space="preserve"> conditionally approve the SEA’s request.  The SEA must, however, secure any necessary change in State law or policy in time for it and its LEAs to fully meet their responsibilities consistent with the timelines for implementation contained in the document titled </w:t>
      </w:r>
      <w:r w:rsidRPr="00E640AC">
        <w:rPr>
          <w:rFonts w:ascii="Garamond" w:hAnsi="Garamond"/>
          <w:i/>
        </w:rPr>
        <w:t>ESEA Flexibility</w:t>
      </w:r>
      <w:r w:rsidRPr="00E640AC">
        <w:rPr>
          <w:rFonts w:ascii="Garamond" w:hAnsi="Garamond"/>
        </w:rPr>
        <w:t xml:space="preserve">, and may not implement any waivers until it has done so.  </w:t>
      </w:r>
    </w:p>
    <w:p w:rsidR="00892B58" w:rsidRDefault="00892B58" w:rsidP="00B063AA">
      <w:pPr>
        <w:widowControl w:val="0"/>
        <w:tabs>
          <w:tab w:val="left" w:pos="720"/>
        </w:tabs>
        <w:ind w:left="720" w:hanging="720"/>
        <w:rPr>
          <w:rFonts w:ascii="Garamond" w:hAnsi="Garamond"/>
          <w:b/>
        </w:rPr>
      </w:pPr>
    </w:p>
    <w:p w:rsidR="00892B58" w:rsidRPr="00881A3D" w:rsidRDefault="00892B58" w:rsidP="00703D12">
      <w:pPr>
        <w:keepNext/>
        <w:keepLines/>
        <w:widowControl w:val="0"/>
        <w:tabs>
          <w:tab w:val="left" w:pos="720"/>
        </w:tabs>
        <w:ind w:left="720" w:hanging="720"/>
        <w:rPr>
          <w:rFonts w:ascii="Garamond" w:hAnsi="Garamond"/>
          <w:b/>
        </w:rPr>
      </w:pPr>
      <w:r>
        <w:rPr>
          <w:rFonts w:ascii="Garamond" w:hAnsi="Garamond"/>
          <w:b/>
        </w:rPr>
        <w:lastRenderedPageBreak/>
        <w:t>D-</w:t>
      </w:r>
      <w:r w:rsidR="002B20FA">
        <w:rPr>
          <w:rFonts w:ascii="Garamond" w:hAnsi="Garamond"/>
          <w:b/>
        </w:rPr>
        <w:t>5</w:t>
      </w:r>
      <w:r w:rsidRPr="00881A3D">
        <w:rPr>
          <w:rFonts w:ascii="Garamond" w:hAnsi="Garamond"/>
          <w:b/>
        </w:rPr>
        <w:t>.</w:t>
      </w:r>
      <w:r w:rsidRPr="00881A3D">
        <w:rPr>
          <w:rFonts w:ascii="Garamond" w:hAnsi="Garamond"/>
          <w:b/>
        </w:rPr>
        <w:tab/>
        <w:t xml:space="preserve">In reviewing and approving an SEA’s request for </w:t>
      </w:r>
      <w:r>
        <w:rPr>
          <w:rFonts w:ascii="Garamond" w:hAnsi="Garamond"/>
          <w:b/>
        </w:rPr>
        <w:t>this flexibility</w:t>
      </w:r>
      <w:r w:rsidRPr="00881A3D">
        <w:rPr>
          <w:rFonts w:ascii="Garamond" w:hAnsi="Garamond"/>
          <w:b/>
        </w:rPr>
        <w:t xml:space="preserve">, are there other factors the Department </w:t>
      </w:r>
      <w:r>
        <w:rPr>
          <w:rFonts w:ascii="Garamond" w:hAnsi="Garamond"/>
          <w:b/>
        </w:rPr>
        <w:t>may</w:t>
      </w:r>
      <w:r w:rsidRPr="00881A3D">
        <w:rPr>
          <w:rFonts w:ascii="Garamond" w:hAnsi="Garamond"/>
          <w:b/>
        </w:rPr>
        <w:t xml:space="preserve"> take into account?</w:t>
      </w:r>
    </w:p>
    <w:p w:rsidR="00892B58" w:rsidRPr="00881A3D" w:rsidRDefault="00892B58" w:rsidP="00B063AA">
      <w:pPr>
        <w:widowControl w:val="0"/>
        <w:tabs>
          <w:tab w:val="left" w:pos="720"/>
        </w:tabs>
        <w:ind w:left="720" w:hanging="720"/>
        <w:rPr>
          <w:rFonts w:ascii="Garamond" w:hAnsi="Garamond"/>
          <w:b/>
        </w:rPr>
      </w:pPr>
    </w:p>
    <w:p w:rsidR="00892B58" w:rsidRDefault="00892B58" w:rsidP="0022596B">
      <w:pPr>
        <w:widowControl w:val="0"/>
        <w:tabs>
          <w:tab w:val="left" w:pos="720"/>
        </w:tabs>
        <w:rPr>
          <w:rFonts w:ascii="Garamond" w:hAnsi="Garamond"/>
          <w:b/>
        </w:rPr>
      </w:pPr>
      <w:r w:rsidRPr="00881A3D">
        <w:rPr>
          <w:rFonts w:ascii="Garamond" w:hAnsi="Garamond"/>
        </w:rPr>
        <w:t xml:space="preserve">The Department will evaluate an SEA’s request for </w:t>
      </w:r>
      <w:r>
        <w:rPr>
          <w:rFonts w:ascii="Garamond" w:hAnsi="Garamond"/>
        </w:rPr>
        <w:t>this flexibility</w:t>
      </w:r>
      <w:r w:rsidRPr="00881A3D">
        <w:rPr>
          <w:rFonts w:ascii="Garamond" w:hAnsi="Garamond"/>
        </w:rPr>
        <w:t xml:space="preserve"> primarily on the basis of the quality and completeness of the information contained in the request.  However, in deciding whether to approve an SEA’s request for </w:t>
      </w:r>
      <w:r>
        <w:rPr>
          <w:rFonts w:ascii="Garamond" w:hAnsi="Garamond"/>
        </w:rPr>
        <w:t>this flexibility</w:t>
      </w:r>
      <w:r w:rsidRPr="00881A3D">
        <w:rPr>
          <w:rFonts w:ascii="Garamond" w:hAnsi="Garamond"/>
        </w:rPr>
        <w:t xml:space="preserve">, the Department </w:t>
      </w:r>
      <w:r w:rsidR="00275392">
        <w:rPr>
          <w:rFonts w:ascii="Garamond" w:hAnsi="Garamond"/>
        </w:rPr>
        <w:t>might</w:t>
      </w:r>
      <w:r w:rsidRPr="00881A3D">
        <w:rPr>
          <w:rFonts w:ascii="Garamond" w:hAnsi="Garamond"/>
        </w:rPr>
        <w:t xml:space="preserve"> take into account instances of substantial or recurring non-compliance with statutory and regulatory requirements applicable to </w:t>
      </w:r>
      <w:r>
        <w:rPr>
          <w:rFonts w:ascii="Garamond" w:hAnsi="Garamond"/>
        </w:rPr>
        <w:t>Department</w:t>
      </w:r>
      <w:r w:rsidRPr="00881A3D">
        <w:rPr>
          <w:rFonts w:ascii="Garamond" w:hAnsi="Garamond"/>
        </w:rPr>
        <w:t xml:space="preserve"> programs under which the SEA receives funds</w:t>
      </w:r>
      <w:r>
        <w:rPr>
          <w:rFonts w:ascii="Garamond" w:hAnsi="Garamond"/>
        </w:rPr>
        <w:t>.  Based on its consideration of these issues, the Department</w:t>
      </w:r>
      <w:r w:rsidRPr="00881A3D">
        <w:rPr>
          <w:rFonts w:ascii="Garamond" w:hAnsi="Garamond"/>
        </w:rPr>
        <w:t xml:space="preserve"> </w:t>
      </w:r>
      <w:r w:rsidR="00275392">
        <w:rPr>
          <w:rFonts w:ascii="Garamond" w:hAnsi="Garamond"/>
        </w:rPr>
        <w:t xml:space="preserve">might </w:t>
      </w:r>
      <w:r w:rsidRPr="00881A3D">
        <w:rPr>
          <w:rFonts w:ascii="Garamond" w:hAnsi="Garamond"/>
        </w:rPr>
        <w:t xml:space="preserve">attach additional conditions to the SEA’s receipt of </w:t>
      </w:r>
      <w:r>
        <w:rPr>
          <w:rFonts w:ascii="Garamond" w:hAnsi="Garamond"/>
        </w:rPr>
        <w:t>this flexibility or deny approval of the SEA’s request for this flexibility until the SEA demonstrates full compliance with other Department programmatic or legal requirements</w:t>
      </w:r>
      <w:r w:rsidRPr="00881A3D">
        <w:rPr>
          <w:rFonts w:ascii="Garamond" w:hAnsi="Garamond"/>
        </w:rPr>
        <w:t>.</w:t>
      </w:r>
    </w:p>
    <w:p w:rsidR="00892B58" w:rsidRDefault="00892B58">
      <w:pPr>
        <w:rPr>
          <w:rFonts w:ascii="Garamond" w:hAnsi="Garamond"/>
          <w:b/>
        </w:rPr>
      </w:pPr>
      <w:r>
        <w:rPr>
          <w:rFonts w:ascii="Garamond" w:hAnsi="Garamond"/>
          <w:b/>
        </w:rPr>
        <w:br w:type="page"/>
      </w:r>
    </w:p>
    <w:p w:rsidR="00892B58" w:rsidRDefault="00892B58" w:rsidP="001B5EEA">
      <w:pPr>
        <w:pStyle w:val="Heading1"/>
      </w:pPr>
      <w:r>
        <w:t>E</w:t>
      </w:r>
      <w:r w:rsidRPr="00A8436C">
        <w:t>.</w:t>
      </w:r>
      <w:r>
        <w:t xml:space="preserve"> G</w:t>
      </w:r>
      <w:r w:rsidRPr="0096180B">
        <w:t xml:space="preserve">UIDANCE FOR </w:t>
      </w:r>
      <w:r>
        <w:t>LEAS</w:t>
      </w:r>
    </w:p>
    <w:p w:rsidR="00892B58" w:rsidRPr="006027A7" w:rsidRDefault="00892B58" w:rsidP="005C5170">
      <w:pPr>
        <w:rPr>
          <w:rFonts w:ascii="Garamond" w:hAnsi="Garamond"/>
        </w:rPr>
      </w:pPr>
      <w:r w:rsidRPr="003138C5">
        <w:rPr>
          <w:rFonts w:ascii="Garamond" w:hAnsi="Garamond"/>
        </w:rPr>
        <w:t xml:space="preserve">This section provides general guidance for </w:t>
      </w:r>
      <w:r>
        <w:rPr>
          <w:rFonts w:ascii="Garamond" w:hAnsi="Garamond"/>
        </w:rPr>
        <w:t>L</w:t>
      </w:r>
      <w:r w:rsidRPr="002D761B">
        <w:rPr>
          <w:rFonts w:ascii="Garamond" w:hAnsi="Garamond"/>
        </w:rPr>
        <w:t xml:space="preserve">EAs with respect to </w:t>
      </w:r>
      <w:r>
        <w:rPr>
          <w:rFonts w:ascii="Garamond" w:hAnsi="Garamond"/>
        </w:rPr>
        <w:t>this flexibility.</w:t>
      </w:r>
    </w:p>
    <w:p w:rsidR="00892B58" w:rsidRDefault="00892B58" w:rsidP="00E60C08">
      <w:pPr>
        <w:ind w:left="720" w:hanging="720"/>
        <w:rPr>
          <w:rFonts w:ascii="Garamond" w:hAnsi="Garamond"/>
          <w:b/>
        </w:rPr>
      </w:pPr>
    </w:p>
    <w:p w:rsidR="00892B58" w:rsidRPr="00881A3D" w:rsidRDefault="00892B58" w:rsidP="00E60C08">
      <w:pPr>
        <w:pStyle w:val="ColorfulList-Accent13"/>
        <w:spacing w:after="0" w:line="240" w:lineRule="auto"/>
        <w:ind w:hanging="720"/>
        <w:rPr>
          <w:rFonts w:ascii="Garamond" w:hAnsi="Garamond"/>
          <w:sz w:val="24"/>
        </w:rPr>
      </w:pPr>
      <w:r>
        <w:rPr>
          <w:rFonts w:ascii="Garamond" w:hAnsi="Garamond"/>
          <w:b/>
          <w:sz w:val="24"/>
        </w:rPr>
        <w:t>E</w:t>
      </w:r>
      <w:r w:rsidRPr="00881A3D">
        <w:rPr>
          <w:rFonts w:ascii="Garamond" w:hAnsi="Garamond"/>
          <w:b/>
          <w:sz w:val="24"/>
        </w:rPr>
        <w:t>-</w:t>
      </w:r>
      <w:r>
        <w:rPr>
          <w:rFonts w:ascii="Garamond" w:hAnsi="Garamond"/>
          <w:b/>
          <w:sz w:val="24"/>
        </w:rPr>
        <w:t>1</w:t>
      </w:r>
      <w:r w:rsidRPr="00881A3D">
        <w:rPr>
          <w:rFonts w:ascii="Garamond" w:hAnsi="Garamond"/>
          <w:b/>
          <w:sz w:val="24"/>
        </w:rPr>
        <w:t>.</w:t>
      </w:r>
      <w:r w:rsidRPr="00881A3D">
        <w:rPr>
          <w:rFonts w:ascii="Garamond" w:hAnsi="Garamond"/>
          <w:b/>
          <w:sz w:val="24"/>
        </w:rPr>
        <w:tab/>
      </w:r>
      <w:r>
        <w:rPr>
          <w:rFonts w:ascii="Garamond" w:hAnsi="Garamond"/>
          <w:b/>
          <w:sz w:val="24"/>
        </w:rPr>
        <w:t>May an LEA independently request this flexibility if its SEA does not</w:t>
      </w:r>
      <w:r w:rsidRPr="00881A3D">
        <w:rPr>
          <w:rFonts w:ascii="Garamond" w:hAnsi="Garamond"/>
          <w:b/>
          <w:sz w:val="24"/>
        </w:rPr>
        <w:t xml:space="preserve"> request </w:t>
      </w:r>
      <w:r>
        <w:rPr>
          <w:rFonts w:ascii="Garamond" w:hAnsi="Garamond"/>
          <w:b/>
          <w:sz w:val="24"/>
        </w:rPr>
        <w:t>this flexibility</w:t>
      </w:r>
      <w:r w:rsidRPr="00881A3D">
        <w:rPr>
          <w:rFonts w:ascii="Garamond" w:hAnsi="Garamond"/>
          <w:b/>
          <w:sz w:val="24"/>
        </w:rPr>
        <w:t>?</w:t>
      </w:r>
    </w:p>
    <w:p w:rsidR="00892B58" w:rsidRPr="00881A3D" w:rsidRDefault="00892B58" w:rsidP="00E60C08">
      <w:pPr>
        <w:pStyle w:val="ColorfulList-Accent13"/>
        <w:spacing w:after="0" w:line="240" w:lineRule="auto"/>
        <w:rPr>
          <w:rFonts w:ascii="Garamond" w:hAnsi="Garamond"/>
          <w:sz w:val="24"/>
        </w:rPr>
      </w:pPr>
    </w:p>
    <w:p w:rsidR="00892B58" w:rsidRPr="00881A3D" w:rsidRDefault="00892B58" w:rsidP="00E60C08">
      <w:pPr>
        <w:pStyle w:val="ColorfulList-Accent13"/>
        <w:spacing w:after="0" w:line="240" w:lineRule="auto"/>
        <w:ind w:left="0"/>
        <w:rPr>
          <w:rFonts w:ascii="Garamond" w:hAnsi="Garamond"/>
          <w:sz w:val="24"/>
        </w:rPr>
      </w:pPr>
      <w:r w:rsidRPr="00881A3D">
        <w:rPr>
          <w:rFonts w:ascii="Garamond" w:hAnsi="Garamond"/>
          <w:sz w:val="24"/>
        </w:rPr>
        <w:t xml:space="preserve">No.  Because </w:t>
      </w:r>
      <w:r>
        <w:rPr>
          <w:rFonts w:ascii="Garamond" w:hAnsi="Garamond"/>
          <w:sz w:val="24"/>
        </w:rPr>
        <w:t>this flexibility</w:t>
      </w:r>
      <w:r w:rsidRPr="00881A3D">
        <w:rPr>
          <w:rFonts w:ascii="Garamond" w:hAnsi="Garamond"/>
          <w:sz w:val="24"/>
        </w:rPr>
        <w:t xml:space="preserve"> includes a comprehensive set of waivers of State- and LEA-level </w:t>
      </w:r>
      <w:r>
        <w:rPr>
          <w:rFonts w:ascii="Garamond" w:hAnsi="Garamond"/>
          <w:sz w:val="24"/>
        </w:rPr>
        <w:t xml:space="preserve">ESEA </w:t>
      </w:r>
      <w:r w:rsidRPr="00881A3D">
        <w:rPr>
          <w:rFonts w:ascii="Garamond" w:hAnsi="Garamond"/>
          <w:sz w:val="24"/>
        </w:rPr>
        <w:t xml:space="preserve">requirements and accompanying </w:t>
      </w:r>
      <w:r>
        <w:rPr>
          <w:rFonts w:ascii="Garamond" w:hAnsi="Garamond"/>
          <w:sz w:val="24"/>
        </w:rPr>
        <w:t>principle</w:t>
      </w:r>
      <w:r w:rsidRPr="00881A3D">
        <w:rPr>
          <w:rFonts w:ascii="Garamond" w:hAnsi="Garamond"/>
          <w:sz w:val="24"/>
        </w:rPr>
        <w:t xml:space="preserve">s that must be implemented in their entirety, an LEA may not request </w:t>
      </w:r>
      <w:r>
        <w:rPr>
          <w:rFonts w:ascii="Garamond" w:hAnsi="Garamond"/>
          <w:sz w:val="24"/>
        </w:rPr>
        <w:t>this flexibility</w:t>
      </w:r>
      <w:r w:rsidRPr="00881A3D">
        <w:rPr>
          <w:rFonts w:ascii="Garamond" w:hAnsi="Garamond"/>
          <w:sz w:val="24"/>
        </w:rPr>
        <w:t xml:space="preserve"> independently of its SEA.</w:t>
      </w:r>
    </w:p>
    <w:p w:rsidR="00892B58" w:rsidRPr="00881A3D" w:rsidRDefault="00892B58" w:rsidP="00E60C08">
      <w:pPr>
        <w:ind w:left="720" w:hanging="720"/>
        <w:rPr>
          <w:rFonts w:ascii="Garamond" w:hAnsi="Garamond"/>
          <w:b/>
        </w:rPr>
      </w:pPr>
    </w:p>
    <w:p w:rsidR="00892B58" w:rsidRPr="00881A3D" w:rsidRDefault="00892B58" w:rsidP="00E60C08">
      <w:pPr>
        <w:ind w:left="720" w:hanging="720"/>
        <w:rPr>
          <w:rFonts w:ascii="Garamond" w:hAnsi="Garamond"/>
          <w:b/>
        </w:rPr>
      </w:pPr>
      <w:r>
        <w:rPr>
          <w:rFonts w:ascii="Garamond" w:hAnsi="Garamond"/>
          <w:b/>
        </w:rPr>
        <w:t>E</w:t>
      </w:r>
      <w:r w:rsidRPr="00881A3D">
        <w:rPr>
          <w:rFonts w:ascii="Garamond" w:hAnsi="Garamond"/>
          <w:b/>
        </w:rPr>
        <w:t>-</w:t>
      </w:r>
      <w:r w:rsidR="00622E7E">
        <w:rPr>
          <w:rFonts w:ascii="Garamond" w:hAnsi="Garamond"/>
          <w:b/>
        </w:rPr>
        <w:t>2</w:t>
      </w:r>
      <w:r w:rsidRPr="00881A3D">
        <w:rPr>
          <w:rFonts w:ascii="Garamond" w:hAnsi="Garamond"/>
          <w:b/>
        </w:rPr>
        <w:t>.</w:t>
      </w:r>
      <w:r w:rsidRPr="00881A3D">
        <w:rPr>
          <w:rFonts w:ascii="Garamond" w:hAnsi="Garamond"/>
          <w:b/>
        </w:rPr>
        <w:tab/>
        <w:t xml:space="preserve">What flexibility and other benefits would an LEA gain </w:t>
      </w:r>
      <w:r>
        <w:rPr>
          <w:rFonts w:ascii="Garamond" w:hAnsi="Garamond"/>
          <w:b/>
        </w:rPr>
        <w:t xml:space="preserve">through this </w:t>
      </w:r>
      <w:r w:rsidR="00622E7E">
        <w:rPr>
          <w:rFonts w:ascii="Garamond" w:hAnsi="Garamond"/>
          <w:b/>
        </w:rPr>
        <w:t>flexibility</w:t>
      </w:r>
      <w:r w:rsidRPr="00881A3D">
        <w:rPr>
          <w:rFonts w:ascii="Garamond" w:hAnsi="Garamond"/>
          <w:b/>
        </w:rPr>
        <w:t>?</w:t>
      </w:r>
    </w:p>
    <w:p w:rsidR="00892B58" w:rsidRPr="00881A3D" w:rsidRDefault="00892B58" w:rsidP="00E60C08">
      <w:pPr>
        <w:ind w:left="720" w:hanging="720"/>
        <w:rPr>
          <w:rFonts w:ascii="Garamond" w:hAnsi="Garamond"/>
          <w:b/>
        </w:rPr>
      </w:pPr>
    </w:p>
    <w:p w:rsidR="00892B58" w:rsidRPr="00881A3D" w:rsidRDefault="00892B58" w:rsidP="00E60C08">
      <w:pPr>
        <w:rPr>
          <w:rFonts w:ascii="Garamond" w:hAnsi="Garamond"/>
        </w:rPr>
      </w:pPr>
      <w:r w:rsidRPr="00881A3D">
        <w:rPr>
          <w:rFonts w:ascii="Garamond" w:hAnsi="Garamond"/>
        </w:rPr>
        <w:t xml:space="preserve">LEAs </w:t>
      </w:r>
      <w:r>
        <w:rPr>
          <w:rFonts w:ascii="Garamond" w:hAnsi="Garamond"/>
        </w:rPr>
        <w:t xml:space="preserve">would gain flexibility and benefits </w:t>
      </w:r>
      <w:r w:rsidRPr="00881A3D">
        <w:rPr>
          <w:rFonts w:ascii="Garamond" w:hAnsi="Garamond"/>
        </w:rPr>
        <w:t>in the following areas</w:t>
      </w:r>
      <w:r>
        <w:rPr>
          <w:rFonts w:ascii="Garamond" w:hAnsi="Garamond"/>
        </w:rPr>
        <w:t>, including the associated regulatory, administrative, and reporting requirements</w:t>
      </w:r>
      <w:r w:rsidRPr="00881A3D">
        <w:rPr>
          <w:rFonts w:ascii="Garamond" w:hAnsi="Garamond"/>
        </w:rPr>
        <w:t>:</w:t>
      </w:r>
    </w:p>
    <w:p w:rsidR="00892B58" w:rsidRPr="00881A3D" w:rsidRDefault="00892B58" w:rsidP="00E60C08">
      <w:pPr>
        <w:rPr>
          <w:rFonts w:ascii="Garamond" w:hAnsi="Garamond"/>
        </w:rPr>
      </w:pPr>
    </w:p>
    <w:p w:rsidR="00892B58" w:rsidRPr="00881A3D" w:rsidRDefault="00892B58" w:rsidP="00E60C08">
      <w:pPr>
        <w:rPr>
          <w:rFonts w:ascii="Garamond" w:hAnsi="Garamond"/>
          <w:u w:val="single"/>
        </w:rPr>
      </w:pPr>
      <w:r w:rsidRPr="00881A3D">
        <w:rPr>
          <w:rFonts w:ascii="Garamond" w:hAnsi="Garamond"/>
          <w:u w:val="single"/>
        </w:rPr>
        <w:t>School Improvement</w:t>
      </w:r>
    </w:p>
    <w:p w:rsidR="00892B58" w:rsidRDefault="00892B58" w:rsidP="00815DCC">
      <w:pPr>
        <w:numPr>
          <w:ilvl w:val="0"/>
          <w:numId w:val="4"/>
        </w:numPr>
        <w:rPr>
          <w:rFonts w:ascii="Garamond" w:hAnsi="Garamond"/>
        </w:rPr>
      </w:pPr>
      <w:r>
        <w:rPr>
          <w:rFonts w:ascii="Garamond" w:hAnsi="Garamond"/>
        </w:rPr>
        <w:t xml:space="preserve">An LEA would </w:t>
      </w:r>
      <w:r w:rsidRPr="00B70E9C">
        <w:rPr>
          <w:rFonts w:ascii="Garamond" w:hAnsi="Garamond"/>
        </w:rPr>
        <w:t xml:space="preserve">benefit from AYP determinations based on new </w:t>
      </w:r>
      <w:r>
        <w:rPr>
          <w:rFonts w:ascii="Garamond" w:hAnsi="Garamond"/>
        </w:rPr>
        <w:t xml:space="preserve">ambitious but achievable </w:t>
      </w:r>
      <w:r w:rsidRPr="00B70E9C">
        <w:rPr>
          <w:rFonts w:ascii="Garamond" w:hAnsi="Garamond"/>
        </w:rPr>
        <w:t xml:space="preserve">AMOs that are set </w:t>
      </w:r>
      <w:r>
        <w:rPr>
          <w:rFonts w:ascii="Garamond" w:hAnsi="Garamond"/>
        </w:rPr>
        <w:t>by the SEA.</w:t>
      </w:r>
    </w:p>
    <w:p w:rsidR="00892B58" w:rsidRDefault="00892B58" w:rsidP="00815DCC">
      <w:pPr>
        <w:numPr>
          <w:ilvl w:val="0"/>
          <w:numId w:val="4"/>
        </w:numPr>
        <w:rPr>
          <w:rFonts w:ascii="Garamond" w:hAnsi="Garamond"/>
        </w:rPr>
      </w:pPr>
      <w:r>
        <w:rPr>
          <w:rFonts w:ascii="Garamond" w:hAnsi="Garamond"/>
        </w:rPr>
        <w:t>A</w:t>
      </w:r>
      <w:r w:rsidRPr="00881A3D">
        <w:rPr>
          <w:rFonts w:ascii="Garamond" w:hAnsi="Garamond"/>
        </w:rPr>
        <w:t>n LEA with a reward school would receive the benefit</w:t>
      </w:r>
      <w:r>
        <w:rPr>
          <w:rFonts w:ascii="Garamond" w:hAnsi="Garamond"/>
        </w:rPr>
        <w:t>s of the State’s recognition and reward program.</w:t>
      </w:r>
    </w:p>
    <w:p w:rsidR="00892B58" w:rsidRDefault="00892B58" w:rsidP="00815DCC">
      <w:pPr>
        <w:numPr>
          <w:ilvl w:val="0"/>
          <w:numId w:val="4"/>
        </w:numPr>
        <w:rPr>
          <w:rFonts w:ascii="Garamond" w:hAnsi="Garamond"/>
        </w:rPr>
      </w:pPr>
      <w:r>
        <w:rPr>
          <w:rFonts w:ascii="Garamond" w:hAnsi="Garamond"/>
        </w:rPr>
        <w:t xml:space="preserve">An </w:t>
      </w:r>
      <w:r w:rsidRPr="00881A3D">
        <w:rPr>
          <w:rFonts w:ascii="Garamond" w:hAnsi="Garamond"/>
        </w:rPr>
        <w:t>LEA would no longer be required to identify schools for improvement, corrective action, or restructuring.</w:t>
      </w:r>
      <w:r w:rsidRPr="00F81256">
        <w:rPr>
          <w:rFonts w:ascii="Garamond" w:hAnsi="Garamond"/>
        </w:rPr>
        <w:t xml:space="preserve">  </w:t>
      </w:r>
    </w:p>
    <w:p w:rsidR="00892B58" w:rsidRDefault="00892B58" w:rsidP="00815DCC">
      <w:pPr>
        <w:numPr>
          <w:ilvl w:val="0"/>
          <w:numId w:val="4"/>
        </w:numPr>
        <w:rPr>
          <w:rFonts w:ascii="Garamond" w:hAnsi="Garamond"/>
        </w:rPr>
      </w:pPr>
      <w:r>
        <w:rPr>
          <w:rFonts w:ascii="Garamond" w:hAnsi="Garamond"/>
        </w:rPr>
        <w:t xml:space="preserve">An </w:t>
      </w:r>
      <w:r w:rsidRPr="00881A3D">
        <w:rPr>
          <w:rFonts w:ascii="Garamond" w:hAnsi="Garamond"/>
        </w:rPr>
        <w:t xml:space="preserve">LEA would no longer be required to implement the school improvement requirements associated with identifying schools for improvement, corrective action, or restructuring under ESEA section 1116(b), including developing and implementing a school improvement plan; offering SES and public school choice to eligible students; </w:t>
      </w:r>
      <w:r>
        <w:rPr>
          <w:rFonts w:ascii="Garamond" w:hAnsi="Garamond"/>
        </w:rPr>
        <w:t xml:space="preserve">and </w:t>
      </w:r>
      <w:r w:rsidRPr="00881A3D">
        <w:rPr>
          <w:rFonts w:ascii="Garamond" w:hAnsi="Garamond"/>
        </w:rPr>
        <w:t>implementing corrective action</w:t>
      </w:r>
      <w:r>
        <w:rPr>
          <w:rFonts w:ascii="Garamond" w:hAnsi="Garamond"/>
        </w:rPr>
        <w:t xml:space="preserve"> </w:t>
      </w:r>
      <w:r w:rsidRPr="00881A3D">
        <w:rPr>
          <w:rFonts w:ascii="Garamond" w:hAnsi="Garamond"/>
        </w:rPr>
        <w:t>and restructuring</w:t>
      </w:r>
      <w:r w:rsidR="00CD4C4B">
        <w:rPr>
          <w:rFonts w:ascii="Garamond" w:hAnsi="Garamond"/>
        </w:rPr>
        <w:t xml:space="preserve"> plans</w:t>
      </w:r>
      <w:r w:rsidRPr="00F81256">
        <w:rPr>
          <w:rFonts w:ascii="Garamond" w:hAnsi="Garamond"/>
        </w:rPr>
        <w:t xml:space="preserve">. </w:t>
      </w:r>
      <w:r>
        <w:rPr>
          <w:rFonts w:ascii="Garamond" w:hAnsi="Garamond"/>
        </w:rPr>
        <w:t xml:space="preserve"> </w:t>
      </w:r>
      <w:r w:rsidRPr="00881A3D">
        <w:rPr>
          <w:rFonts w:ascii="Garamond" w:hAnsi="Garamond"/>
        </w:rPr>
        <w:t xml:space="preserve"> </w:t>
      </w:r>
    </w:p>
    <w:p w:rsidR="00892B58" w:rsidRDefault="00892B58" w:rsidP="00815DCC">
      <w:pPr>
        <w:numPr>
          <w:ilvl w:val="0"/>
          <w:numId w:val="4"/>
        </w:numPr>
        <w:rPr>
          <w:rFonts w:ascii="Garamond" w:hAnsi="Garamond"/>
        </w:rPr>
      </w:pPr>
      <w:r w:rsidRPr="00881A3D">
        <w:rPr>
          <w:rFonts w:ascii="Garamond" w:hAnsi="Garamond"/>
        </w:rPr>
        <w:t xml:space="preserve">A school in improvement status would no longer have to reserve 10 percent of its Title I, Part A allocation for professional development or carry out other school improvement requirements of ESEA </w:t>
      </w:r>
      <w:r>
        <w:rPr>
          <w:rFonts w:ascii="Garamond" w:hAnsi="Garamond"/>
        </w:rPr>
        <w:t>section 1116(b)</w:t>
      </w:r>
      <w:r w:rsidRPr="00F81256">
        <w:rPr>
          <w:rFonts w:ascii="Garamond" w:hAnsi="Garamond"/>
        </w:rPr>
        <w:t>.</w:t>
      </w:r>
      <w:r w:rsidRPr="00881A3D">
        <w:rPr>
          <w:rFonts w:ascii="Garamond" w:hAnsi="Garamond"/>
        </w:rPr>
        <w:t xml:space="preserve"> </w:t>
      </w:r>
      <w:r>
        <w:rPr>
          <w:rFonts w:ascii="Garamond" w:hAnsi="Garamond"/>
        </w:rPr>
        <w:t xml:space="preserve"> </w:t>
      </w:r>
    </w:p>
    <w:p w:rsidR="00892B58" w:rsidRDefault="00892B58" w:rsidP="00815DCC">
      <w:pPr>
        <w:numPr>
          <w:ilvl w:val="0"/>
          <w:numId w:val="4"/>
        </w:numPr>
        <w:rPr>
          <w:rFonts w:ascii="Garamond" w:hAnsi="Garamond"/>
        </w:rPr>
      </w:pPr>
      <w:r>
        <w:rPr>
          <w:rFonts w:ascii="Garamond" w:hAnsi="Garamond"/>
        </w:rPr>
        <w:t xml:space="preserve">An </w:t>
      </w:r>
      <w:r w:rsidRPr="00881A3D">
        <w:rPr>
          <w:rFonts w:ascii="Garamond" w:hAnsi="Garamond"/>
        </w:rPr>
        <w:t xml:space="preserve">LEA would no longer </w:t>
      </w:r>
      <w:r>
        <w:rPr>
          <w:rFonts w:ascii="Garamond" w:hAnsi="Garamond"/>
        </w:rPr>
        <w:t>be required</w:t>
      </w:r>
      <w:r w:rsidRPr="00881A3D">
        <w:rPr>
          <w:rFonts w:ascii="Garamond" w:hAnsi="Garamond"/>
        </w:rPr>
        <w:t xml:space="preserve"> to </w:t>
      </w:r>
      <w:r>
        <w:rPr>
          <w:rFonts w:ascii="Garamond" w:hAnsi="Garamond"/>
        </w:rPr>
        <w:t>spend</w:t>
      </w:r>
      <w:r w:rsidRPr="00881A3D">
        <w:rPr>
          <w:rFonts w:ascii="Garamond" w:hAnsi="Garamond"/>
        </w:rPr>
        <w:t xml:space="preserve"> an amount equal to 20 percent of its Title I, Part A allocation </w:t>
      </w:r>
      <w:r>
        <w:rPr>
          <w:rFonts w:ascii="Garamond" w:hAnsi="Garamond"/>
        </w:rPr>
        <w:t>on providing</w:t>
      </w:r>
      <w:r w:rsidRPr="00881A3D">
        <w:rPr>
          <w:rFonts w:ascii="Garamond" w:hAnsi="Garamond"/>
        </w:rPr>
        <w:t xml:space="preserve"> SES and public school choice-related transportation</w:t>
      </w:r>
      <w:r>
        <w:rPr>
          <w:rFonts w:ascii="Garamond" w:hAnsi="Garamond"/>
        </w:rPr>
        <w:t xml:space="preserve"> to eligible students</w:t>
      </w:r>
      <w:r w:rsidRPr="00881A3D">
        <w:rPr>
          <w:rFonts w:ascii="Garamond" w:hAnsi="Garamond"/>
        </w:rPr>
        <w:t xml:space="preserve">.  </w:t>
      </w:r>
    </w:p>
    <w:p w:rsidR="00892B58" w:rsidRPr="000758EB" w:rsidRDefault="00892B58" w:rsidP="00815DCC">
      <w:pPr>
        <w:numPr>
          <w:ilvl w:val="0"/>
          <w:numId w:val="4"/>
        </w:numPr>
        <w:rPr>
          <w:rFonts w:ascii="Garamond" w:hAnsi="Garamond"/>
        </w:rPr>
      </w:pPr>
      <w:r>
        <w:rPr>
          <w:rFonts w:ascii="Garamond" w:hAnsi="Garamond"/>
        </w:rPr>
        <w:t xml:space="preserve">An </w:t>
      </w:r>
      <w:r w:rsidRPr="000758EB">
        <w:rPr>
          <w:rFonts w:ascii="Garamond" w:hAnsi="Garamond"/>
        </w:rPr>
        <w:t xml:space="preserve">LEA would be permitted to operate a schoolwide program in any of its priority </w:t>
      </w:r>
      <w:r>
        <w:rPr>
          <w:rFonts w:ascii="Garamond" w:hAnsi="Garamond"/>
        </w:rPr>
        <w:t xml:space="preserve">schools that are implementing interventions aligned with the turnaround principles or in its focus schools that are implementing interventions </w:t>
      </w:r>
      <w:r w:rsidRPr="00A85A9F">
        <w:rPr>
          <w:rFonts w:ascii="Garamond" w:hAnsi="Garamond"/>
        </w:rPr>
        <w:t xml:space="preserve">that </w:t>
      </w:r>
      <w:r>
        <w:rPr>
          <w:rFonts w:ascii="Garamond" w:hAnsi="Garamond"/>
        </w:rPr>
        <w:t>are based on the needs of the students in the school and designed to enhance the entire educational program of the school</w:t>
      </w:r>
      <w:r w:rsidRPr="000758EB">
        <w:rPr>
          <w:rFonts w:ascii="Garamond" w:hAnsi="Garamond"/>
        </w:rPr>
        <w:t>.</w:t>
      </w:r>
    </w:p>
    <w:p w:rsidR="00892B58" w:rsidRPr="00881A3D" w:rsidRDefault="00892B58" w:rsidP="00E60C08">
      <w:pPr>
        <w:rPr>
          <w:rFonts w:ascii="Garamond" w:hAnsi="Garamond"/>
          <w:u w:val="single"/>
        </w:rPr>
      </w:pPr>
    </w:p>
    <w:p w:rsidR="00892B58" w:rsidRPr="00881A3D" w:rsidRDefault="00892B58" w:rsidP="00E60C08">
      <w:pPr>
        <w:rPr>
          <w:rFonts w:ascii="Garamond" w:hAnsi="Garamond"/>
          <w:u w:val="single"/>
        </w:rPr>
      </w:pPr>
      <w:r w:rsidRPr="00881A3D">
        <w:rPr>
          <w:rFonts w:ascii="Garamond" w:hAnsi="Garamond"/>
          <w:u w:val="single"/>
        </w:rPr>
        <w:t>LEA Improvement</w:t>
      </w:r>
    </w:p>
    <w:p w:rsidR="00892B58" w:rsidRDefault="00892B58" w:rsidP="00815DCC">
      <w:pPr>
        <w:numPr>
          <w:ilvl w:val="0"/>
          <w:numId w:val="5"/>
        </w:numPr>
        <w:rPr>
          <w:rFonts w:ascii="Garamond" w:hAnsi="Garamond"/>
        </w:rPr>
      </w:pPr>
      <w:r>
        <w:rPr>
          <w:rFonts w:ascii="Garamond" w:hAnsi="Garamond"/>
        </w:rPr>
        <w:t xml:space="preserve">An </w:t>
      </w:r>
      <w:r w:rsidRPr="00881A3D">
        <w:rPr>
          <w:rFonts w:ascii="Garamond" w:hAnsi="Garamond"/>
        </w:rPr>
        <w:t>LEA would no longer be identified for improvement or corrective action, required to develop an improvement plan, obligated to reserve 10 percent of its Title I, Part A allocation for professional development, or subject to other LEA improvement requirements of ESEA section 1116(c).</w:t>
      </w:r>
    </w:p>
    <w:p w:rsidR="00892B58" w:rsidRDefault="00892B58" w:rsidP="00815DCC">
      <w:pPr>
        <w:numPr>
          <w:ilvl w:val="0"/>
          <w:numId w:val="5"/>
        </w:numPr>
        <w:rPr>
          <w:rFonts w:ascii="Garamond" w:hAnsi="Garamond"/>
        </w:rPr>
      </w:pPr>
      <w:r>
        <w:rPr>
          <w:rFonts w:ascii="Garamond" w:hAnsi="Garamond"/>
        </w:rPr>
        <w:lastRenderedPageBreak/>
        <w:t xml:space="preserve">An LEA </w:t>
      </w:r>
      <w:r w:rsidRPr="00414181">
        <w:rPr>
          <w:rFonts w:ascii="Garamond" w:hAnsi="Garamond"/>
        </w:rPr>
        <w:t>that receives</w:t>
      </w:r>
      <w:r w:rsidRPr="00F5338A">
        <w:rPr>
          <w:rFonts w:ascii="Garamond" w:hAnsi="Garamond"/>
        </w:rPr>
        <w:t xml:space="preserve"> </w:t>
      </w:r>
      <w:r w:rsidRPr="00414181">
        <w:rPr>
          <w:rFonts w:ascii="Garamond" w:hAnsi="Garamond"/>
        </w:rPr>
        <w:t>Small, Rural School Achievement Program</w:t>
      </w:r>
      <w:r>
        <w:rPr>
          <w:rFonts w:ascii="Garamond" w:hAnsi="Garamond"/>
        </w:rPr>
        <w:t xml:space="preserve"> or</w:t>
      </w:r>
      <w:r w:rsidRPr="00414181">
        <w:rPr>
          <w:rFonts w:ascii="Garamond" w:hAnsi="Garamond"/>
        </w:rPr>
        <w:t xml:space="preserve"> Rural and Low-Income School Program funds would have flexibility to use those funds for any purpose authorized under the applicable program regardless of the LEA’s AYP status.  </w:t>
      </w:r>
    </w:p>
    <w:p w:rsidR="00892B58" w:rsidRPr="00881A3D" w:rsidRDefault="00892B58" w:rsidP="00E60C08">
      <w:pPr>
        <w:rPr>
          <w:rFonts w:ascii="Garamond" w:hAnsi="Garamond"/>
          <w:u w:val="single"/>
        </w:rPr>
      </w:pPr>
    </w:p>
    <w:p w:rsidR="00892B58" w:rsidRPr="002F2D04" w:rsidRDefault="00892B58" w:rsidP="00E60C08">
      <w:pPr>
        <w:keepNext/>
        <w:keepLines/>
        <w:rPr>
          <w:rFonts w:ascii="Garamond" w:hAnsi="Garamond"/>
          <w:u w:val="single"/>
        </w:rPr>
      </w:pPr>
      <w:r w:rsidRPr="002F2D04">
        <w:rPr>
          <w:rFonts w:ascii="Garamond" w:hAnsi="Garamond"/>
          <w:u w:val="single"/>
        </w:rPr>
        <w:t xml:space="preserve">Highly Qualified Teacher </w:t>
      </w:r>
      <w:r>
        <w:rPr>
          <w:rFonts w:ascii="Garamond" w:hAnsi="Garamond"/>
          <w:u w:val="single"/>
        </w:rPr>
        <w:t>Improvement Plan</w:t>
      </w:r>
    </w:p>
    <w:p w:rsidR="00892B58" w:rsidRPr="002F2D04" w:rsidRDefault="00892B58" w:rsidP="00815DCC">
      <w:pPr>
        <w:pStyle w:val="ListParagraph"/>
        <w:keepNext/>
        <w:keepLines/>
        <w:numPr>
          <w:ilvl w:val="0"/>
          <w:numId w:val="13"/>
        </w:numPr>
        <w:spacing w:line="240" w:lineRule="auto"/>
        <w:rPr>
          <w:rFonts w:ascii="Garamond" w:hAnsi="Garamond"/>
          <w:sz w:val="24"/>
        </w:rPr>
      </w:pPr>
      <w:r w:rsidRPr="002F2D04">
        <w:rPr>
          <w:rFonts w:ascii="Garamond" w:hAnsi="Garamond"/>
          <w:sz w:val="24"/>
        </w:rPr>
        <w:t>A</w:t>
      </w:r>
      <w:r>
        <w:rPr>
          <w:rFonts w:ascii="Garamond" w:hAnsi="Garamond"/>
          <w:sz w:val="24"/>
        </w:rPr>
        <w:t>n</w:t>
      </w:r>
      <w:r w:rsidRPr="002F2D04">
        <w:rPr>
          <w:rFonts w:ascii="Garamond" w:hAnsi="Garamond"/>
          <w:sz w:val="24"/>
        </w:rPr>
        <w:t xml:space="preserve"> LEA </w:t>
      </w:r>
      <w:r>
        <w:rPr>
          <w:rFonts w:ascii="Garamond" w:hAnsi="Garamond"/>
          <w:sz w:val="24"/>
        </w:rPr>
        <w:t xml:space="preserve">that has missed HQT targets for two years </w:t>
      </w:r>
      <w:r w:rsidRPr="002F2D04">
        <w:rPr>
          <w:rFonts w:ascii="Garamond" w:hAnsi="Garamond"/>
          <w:sz w:val="24"/>
        </w:rPr>
        <w:t xml:space="preserve">would no longer be required to develop an improvement plan under ESEA section 2141(a) or enter into an agreement with </w:t>
      </w:r>
      <w:r w:rsidR="00CD4C4B">
        <w:rPr>
          <w:rFonts w:ascii="Garamond" w:hAnsi="Garamond"/>
          <w:sz w:val="24"/>
        </w:rPr>
        <w:t>its</w:t>
      </w:r>
      <w:r w:rsidRPr="002F2D04">
        <w:rPr>
          <w:rFonts w:ascii="Garamond" w:hAnsi="Garamond"/>
          <w:sz w:val="24"/>
        </w:rPr>
        <w:t xml:space="preserve"> SEA under ESEA section 2141(c). </w:t>
      </w:r>
    </w:p>
    <w:p w:rsidR="00892B58" w:rsidRPr="00881A3D" w:rsidRDefault="00892B58" w:rsidP="00E60C08">
      <w:pPr>
        <w:keepNext/>
        <w:keepLines/>
        <w:rPr>
          <w:rFonts w:ascii="Garamond" w:hAnsi="Garamond"/>
          <w:u w:val="single"/>
        </w:rPr>
      </w:pPr>
      <w:r w:rsidRPr="00881A3D">
        <w:rPr>
          <w:rFonts w:ascii="Garamond" w:hAnsi="Garamond"/>
          <w:u w:val="single"/>
        </w:rPr>
        <w:t>Transferability</w:t>
      </w:r>
    </w:p>
    <w:p w:rsidR="00892B58" w:rsidRDefault="00892B58" w:rsidP="00815DCC">
      <w:pPr>
        <w:keepNext/>
        <w:keepLines/>
        <w:numPr>
          <w:ilvl w:val="0"/>
          <w:numId w:val="5"/>
        </w:numPr>
        <w:rPr>
          <w:rFonts w:ascii="Garamond" w:hAnsi="Garamond"/>
          <w:u w:val="single"/>
        </w:rPr>
      </w:pPr>
      <w:r>
        <w:rPr>
          <w:rFonts w:ascii="Garamond" w:hAnsi="Garamond"/>
        </w:rPr>
        <w:t xml:space="preserve">An </w:t>
      </w:r>
      <w:r w:rsidRPr="00881A3D">
        <w:rPr>
          <w:rFonts w:ascii="Garamond" w:hAnsi="Garamond"/>
        </w:rPr>
        <w:t>LEA would be permitted to transfer up to 100 percent of funds that may be transferred to other ESEA programs under ESEA section 6123(b)</w:t>
      </w:r>
      <w:r>
        <w:rPr>
          <w:rFonts w:ascii="Garamond" w:hAnsi="Garamond"/>
        </w:rPr>
        <w:t xml:space="preserve"> (Title II, Part A; Title II, Part D; Title IV, Part A; funds for State-level activities under Title IV, Part B; and Title V, Part A) and into Title I, Part A</w:t>
      </w:r>
      <w:r w:rsidRPr="00881A3D">
        <w:rPr>
          <w:rFonts w:ascii="Garamond" w:hAnsi="Garamond"/>
        </w:rPr>
        <w:t>.</w:t>
      </w:r>
    </w:p>
    <w:p w:rsidR="00892B58" w:rsidRPr="00881A3D" w:rsidRDefault="00892B58" w:rsidP="00E60C08">
      <w:pPr>
        <w:ind w:left="360"/>
        <w:rPr>
          <w:rFonts w:ascii="Garamond" w:hAnsi="Garamond"/>
          <w:u w:val="single"/>
        </w:rPr>
      </w:pPr>
    </w:p>
    <w:p w:rsidR="00892B58" w:rsidRDefault="00892B58" w:rsidP="00E60C08">
      <w:pPr>
        <w:rPr>
          <w:rFonts w:ascii="Garamond" w:hAnsi="Garamond"/>
          <w:u w:val="single"/>
        </w:rPr>
      </w:pPr>
      <w:r w:rsidRPr="00AD6E62">
        <w:rPr>
          <w:rFonts w:ascii="Garamond" w:hAnsi="Garamond"/>
          <w:u w:val="single"/>
        </w:rPr>
        <w:t>School Improvement Grants</w:t>
      </w:r>
    </w:p>
    <w:p w:rsidR="00892B58" w:rsidRDefault="00892B58" w:rsidP="00815DCC">
      <w:pPr>
        <w:pStyle w:val="ListParagraph"/>
        <w:numPr>
          <w:ilvl w:val="0"/>
          <w:numId w:val="5"/>
        </w:numPr>
        <w:spacing w:after="0" w:line="240" w:lineRule="auto"/>
        <w:rPr>
          <w:rFonts w:ascii="Garamond" w:hAnsi="Garamond"/>
          <w:sz w:val="24"/>
        </w:rPr>
      </w:pPr>
      <w:r>
        <w:rPr>
          <w:rFonts w:ascii="Garamond" w:hAnsi="Garamond"/>
          <w:sz w:val="24"/>
        </w:rPr>
        <w:t xml:space="preserve">An </w:t>
      </w:r>
      <w:r w:rsidRPr="00B70E9C">
        <w:rPr>
          <w:rFonts w:ascii="Garamond" w:hAnsi="Garamond"/>
          <w:sz w:val="24"/>
        </w:rPr>
        <w:t xml:space="preserve">LEA </w:t>
      </w:r>
      <w:r>
        <w:rPr>
          <w:rFonts w:ascii="Garamond" w:hAnsi="Garamond"/>
          <w:sz w:val="24"/>
        </w:rPr>
        <w:t>would be</w:t>
      </w:r>
      <w:r w:rsidRPr="00B70E9C">
        <w:rPr>
          <w:rFonts w:ascii="Garamond" w:hAnsi="Garamond"/>
          <w:sz w:val="24"/>
        </w:rPr>
        <w:t xml:space="preserve"> eligible to receive SIG funds </w:t>
      </w:r>
      <w:r>
        <w:rPr>
          <w:rFonts w:ascii="Garamond" w:hAnsi="Garamond"/>
          <w:sz w:val="24"/>
        </w:rPr>
        <w:t>to implement a school intervention model in</w:t>
      </w:r>
      <w:r w:rsidRPr="00B70E9C">
        <w:rPr>
          <w:rFonts w:ascii="Garamond" w:hAnsi="Garamond"/>
          <w:sz w:val="24"/>
        </w:rPr>
        <w:t xml:space="preserve"> it</w:t>
      </w:r>
      <w:r>
        <w:rPr>
          <w:rFonts w:ascii="Garamond" w:hAnsi="Garamond"/>
          <w:sz w:val="24"/>
        </w:rPr>
        <w:t>s</w:t>
      </w:r>
      <w:r w:rsidRPr="00B70E9C">
        <w:rPr>
          <w:rFonts w:ascii="Garamond" w:hAnsi="Garamond"/>
          <w:sz w:val="24"/>
        </w:rPr>
        <w:t xml:space="preserve"> priority schools, even if those schools are not in improvement and therefore would not otherwise qualify the LEA to receive SIG funds.</w:t>
      </w:r>
    </w:p>
    <w:p w:rsidR="00892B58" w:rsidRDefault="00892B58" w:rsidP="00E60C08">
      <w:pPr>
        <w:rPr>
          <w:rFonts w:ascii="Garamond" w:hAnsi="Garamond"/>
          <w:u w:val="single"/>
        </w:rPr>
      </w:pPr>
    </w:p>
    <w:p w:rsidR="00892B58" w:rsidRPr="00414181" w:rsidRDefault="00892B58" w:rsidP="00E60C08">
      <w:pPr>
        <w:rPr>
          <w:rFonts w:ascii="Garamond" w:hAnsi="Garamond"/>
        </w:rPr>
      </w:pPr>
      <w:r>
        <w:rPr>
          <w:rFonts w:ascii="Garamond" w:hAnsi="Garamond"/>
        </w:rPr>
        <w:t xml:space="preserve">Note that an LEA may continue any one or more of these activities, consistent with the SEA’s request for this flexibility.  </w:t>
      </w:r>
    </w:p>
    <w:p w:rsidR="00892B58" w:rsidRDefault="00892B58" w:rsidP="00E60C08">
      <w:pPr>
        <w:ind w:left="360"/>
        <w:rPr>
          <w:rFonts w:ascii="Garamond" w:hAnsi="Garamond"/>
          <w:u w:val="single"/>
        </w:rPr>
      </w:pPr>
    </w:p>
    <w:p w:rsidR="00892B58" w:rsidRPr="00881A3D" w:rsidRDefault="00892B58" w:rsidP="00E60C08">
      <w:pPr>
        <w:ind w:left="720" w:hanging="720"/>
        <w:rPr>
          <w:rFonts w:ascii="Garamond" w:hAnsi="Garamond"/>
          <w:b/>
        </w:rPr>
      </w:pPr>
      <w:r>
        <w:rPr>
          <w:rFonts w:ascii="Garamond" w:hAnsi="Garamond"/>
          <w:b/>
        </w:rPr>
        <w:t>E</w:t>
      </w:r>
      <w:r w:rsidRPr="00881A3D">
        <w:rPr>
          <w:rFonts w:ascii="Garamond" w:hAnsi="Garamond"/>
          <w:b/>
        </w:rPr>
        <w:t>-</w:t>
      </w:r>
      <w:r w:rsidR="00622E7E">
        <w:rPr>
          <w:rFonts w:ascii="Garamond" w:hAnsi="Garamond"/>
          <w:b/>
        </w:rPr>
        <w:t>3</w:t>
      </w:r>
      <w:r w:rsidRPr="00881A3D">
        <w:rPr>
          <w:rFonts w:ascii="Garamond" w:hAnsi="Garamond"/>
          <w:b/>
        </w:rPr>
        <w:t>.</w:t>
      </w:r>
      <w:r w:rsidRPr="00881A3D">
        <w:rPr>
          <w:rFonts w:ascii="Garamond" w:hAnsi="Garamond"/>
          <w:b/>
        </w:rPr>
        <w:tab/>
        <w:t xml:space="preserve">What responsibilities would </w:t>
      </w:r>
      <w:r>
        <w:rPr>
          <w:rFonts w:ascii="Garamond" w:hAnsi="Garamond"/>
          <w:b/>
        </w:rPr>
        <w:t xml:space="preserve">an </w:t>
      </w:r>
      <w:r w:rsidRPr="00881A3D">
        <w:rPr>
          <w:rFonts w:ascii="Garamond" w:hAnsi="Garamond"/>
          <w:b/>
        </w:rPr>
        <w:t xml:space="preserve">LEA have under </w:t>
      </w:r>
      <w:r>
        <w:rPr>
          <w:rFonts w:ascii="Garamond" w:hAnsi="Garamond"/>
          <w:b/>
        </w:rPr>
        <w:t>this flexibility</w:t>
      </w:r>
      <w:r w:rsidRPr="00881A3D">
        <w:rPr>
          <w:rFonts w:ascii="Garamond" w:hAnsi="Garamond"/>
          <w:b/>
        </w:rPr>
        <w:t>?</w:t>
      </w:r>
    </w:p>
    <w:p w:rsidR="00892B58" w:rsidRPr="00881A3D" w:rsidRDefault="00892B58" w:rsidP="00E60C08">
      <w:pPr>
        <w:ind w:left="720" w:hanging="720"/>
        <w:rPr>
          <w:rFonts w:ascii="Garamond" w:hAnsi="Garamond"/>
          <w:b/>
        </w:rPr>
      </w:pPr>
    </w:p>
    <w:p w:rsidR="00892B58" w:rsidRPr="00881A3D" w:rsidRDefault="00892B58" w:rsidP="00E60C08">
      <w:pPr>
        <w:rPr>
          <w:rFonts w:ascii="Garamond" w:hAnsi="Garamond"/>
        </w:rPr>
      </w:pPr>
      <w:r>
        <w:rPr>
          <w:rFonts w:ascii="Garamond" w:hAnsi="Garamond"/>
        </w:rPr>
        <w:t xml:space="preserve">An LEA in a State whose SEA receives this flexibility must implement all of the principles of this flexibility.  An </w:t>
      </w:r>
      <w:r w:rsidRPr="00881A3D">
        <w:rPr>
          <w:rFonts w:ascii="Garamond" w:hAnsi="Garamond"/>
        </w:rPr>
        <w:t xml:space="preserve">LEA’s responsibilities under </w:t>
      </w:r>
      <w:r>
        <w:rPr>
          <w:rFonts w:ascii="Garamond" w:hAnsi="Garamond"/>
        </w:rPr>
        <w:t>this flexibility</w:t>
      </w:r>
      <w:r w:rsidRPr="00881A3D">
        <w:rPr>
          <w:rFonts w:ascii="Garamond" w:hAnsi="Garamond"/>
        </w:rPr>
        <w:t xml:space="preserve"> fall into the following key areas:</w:t>
      </w:r>
    </w:p>
    <w:p w:rsidR="00892B58" w:rsidRDefault="00892B58" w:rsidP="00E60C08">
      <w:pPr>
        <w:rPr>
          <w:rFonts w:ascii="Garamond" w:hAnsi="Garamond"/>
        </w:rPr>
      </w:pPr>
    </w:p>
    <w:p w:rsidR="00892B58" w:rsidRPr="000F7FB6" w:rsidRDefault="00892B58" w:rsidP="00E60C08">
      <w:pPr>
        <w:rPr>
          <w:rFonts w:ascii="Garamond" w:hAnsi="Garamond"/>
          <w:u w:val="single"/>
        </w:rPr>
      </w:pPr>
      <w:r>
        <w:rPr>
          <w:rFonts w:ascii="Garamond" w:hAnsi="Garamond"/>
          <w:u w:val="single"/>
        </w:rPr>
        <w:t>College- and Career-Ready Expectations for All Students</w:t>
      </w:r>
    </w:p>
    <w:p w:rsidR="00892B58" w:rsidRDefault="00892B58" w:rsidP="00815DCC">
      <w:pPr>
        <w:numPr>
          <w:ilvl w:val="0"/>
          <w:numId w:val="6"/>
        </w:numPr>
        <w:rPr>
          <w:rFonts w:ascii="Garamond" w:hAnsi="Garamond"/>
        </w:rPr>
      </w:pPr>
      <w:r>
        <w:rPr>
          <w:rFonts w:ascii="Garamond" w:hAnsi="Garamond"/>
        </w:rPr>
        <w:t xml:space="preserve">An LEA </w:t>
      </w:r>
      <w:r w:rsidRPr="00881A3D">
        <w:rPr>
          <w:rFonts w:ascii="Garamond" w:hAnsi="Garamond"/>
        </w:rPr>
        <w:t xml:space="preserve">would be required to implement </w:t>
      </w:r>
      <w:r>
        <w:rPr>
          <w:rFonts w:ascii="Garamond" w:hAnsi="Garamond"/>
        </w:rPr>
        <w:t>all changes the SEA makes to its standards and assessments under principle 1 of this flexibility, including carrying out any transition activities that are part of the SEA’s transition plan.</w:t>
      </w:r>
    </w:p>
    <w:p w:rsidR="00892B58" w:rsidRPr="00881A3D" w:rsidRDefault="00892B58" w:rsidP="00E60C08">
      <w:pPr>
        <w:rPr>
          <w:rFonts w:ascii="Garamond" w:hAnsi="Garamond"/>
        </w:rPr>
      </w:pPr>
    </w:p>
    <w:p w:rsidR="00892B58" w:rsidRPr="00881A3D" w:rsidRDefault="00892B58" w:rsidP="00E60C08">
      <w:pPr>
        <w:rPr>
          <w:rFonts w:ascii="Garamond" w:hAnsi="Garamond"/>
          <w:u w:val="single"/>
        </w:rPr>
      </w:pPr>
      <w:r>
        <w:rPr>
          <w:rFonts w:ascii="Garamond" w:hAnsi="Garamond"/>
          <w:u w:val="single"/>
        </w:rPr>
        <w:t xml:space="preserve">State-Developed Differentiated Recognition, </w:t>
      </w:r>
      <w:r w:rsidRPr="00881A3D">
        <w:rPr>
          <w:rFonts w:ascii="Garamond" w:hAnsi="Garamond"/>
          <w:u w:val="single"/>
        </w:rPr>
        <w:t>Accountability</w:t>
      </w:r>
      <w:r>
        <w:rPr>
          <w:rFonts w:ascii="Garamond" w:hAnsi="Garamond"/>
          <w:u w:val="single"/>
        </w:rPr>
        <w:t xml:space="preserve">, and Support </w:t>
      </w:r>
    </w:p>
    <w:p w:rsidR="00892B58" w:rsidRDefault="00892B58" w:rsidP="00815DCC">
      <w:pPr>
        <w:numPr>
          <w:ilvl w:val="0"/>
          <w:numId w:val="6"/>
        </w:numPr>
        <w:rPr>
          <w:rFonts w:ascii="Garamond" w:hAnsi="Garamond"/>
        </w:rPr>
      </w:pPr>
      <w:r>
        <w:rPr>
          <w:rFonts w:ascii="Garamond" w:hAnsi="Garamond"/>
        </w:rPr>
        <w:t xml:space="preserve">An </w:t>
      </w:r>
      <w:r w:rsidRPr="00881A3D">
        <w:rPr>
          <w:rFonts w:ascii="Garamond" w:hAnsi="Garamond"/>
        </w:rPr>
        <w:t>LEA would be required to implement intervention</w:t>
      </w:r>
      <w:r>
        <w:rPr>
          <w:rFonts w:ascii="Garamond" w:hAnsi="Garamond"/>
        </w:rPr>
        <w:t>s</w:t>
      </w:r>
      <w:r w:rsidRPr="00881A3D">
        <w:rPr>
          <w:rFonts w:ascii="Garamond" w:hAnsi="Garamond"/>
        </w:rPr>
        <w:t xml:space="preserve"> in each focus school located within the LEA.</w:t>
      </w:r>
    </w:p>
    <w:p w:rsidR="00892B58" w:rsidRDefault="00892B58" w:rsidP="00815DCC">
      <w:pPr>
        <w:numPr>
          <w:ilvl w:val="0"/>
          <w:numId w:val="6"/>
        </w:numPr>
        <w:rPr>
          <w:rFonts w:ascii="Garamond" w:hAnsi="Garamond"/>
        </w:rPr>
      </w:pPr>
      <w:r>
        <w:rPr>
          <w:rFonts w:ascii="Garamond" w:hAnsi="Garamond"/>
        </w:rPr>
        <w:t xml:space="preserve">An </w:t>
      </w:r>
      <w:r w:rsidRPr="00881A3D">
        <w:rPr>
          <w:rFonts w:ascii="Garamond" w:hAnsi="Garamond"/>
        </w:rPr>
        <w:t>LEA would be required to implement intervention</w:t>
      </w:r>
      <w:r>
        <w:rPr>
          <w:rFonts w:ascii="Garamond" w:hAnsi="Garamond"/>
        </w:rPr>
        <w:t xml:space="preserve">s aligned with the turnaround principles </w:t>
      </w:r>
      <w:r w:rsidRPr="00881A3D">
        <w:rPr>
          <w:rFonts w:ascii="Garamond" w:hAnsi="Garamond"/>
        </w:rPr>
        <w:t>in each priority school located within the LEA.</w:t>
      </w:r>
    </w:p>
    <w:p w:rsidR="00892B58" w:rsidRDefault="00892B58" w:rsidP="00815DCC">
      <w:pPr>
        <w:numPr>
          <w:ilvl w:val="0"/>
          <w:numId w:val="6"/>
        </w:numPr>
        <w:rPr>
          <w:rFonts w:ascii="Garamond" w:hAnsi="Garamond"/>
        </w:rPr>
      </w:pPr>
      <w:r>
        <w:rPr>
          <w:rFonts w:ascii="Garamond" w:hAnsi="Garamond"/>
        </w:rPr>
        <w:t>For Title I schools that are not identified as priority or focus schools, an LEA would be required to implement any interventions required by the SEA’s differentiated recognition, accountability, and support system.</w:t>
      </w:r>
    </w:p>
    <w:p w:rsidR="00892B58" w:rsidRPr="00881A3D" w:rsidRDefault="00892B58" w:rsidP="00E60C08">
      <w:pPr>
        <w:rPr>
          <w:rFonts w:ascii="Garamond" w:hAnsi="Garamond"/>
        </w:rPr>
      </w:pPr>
    </w:p>
    <w:p w:rsidR="00892B58" w:rsidRPr="00881A3D" w:rsidRDefault="00892B58" w:rsidP="00E60C08">
      <w:pPr>
        <w:rPr>
          <w:rFonts w:ascii="Garamond" w:hAnsi="Garamond"/>
          <w:u w:val="single"/>
        </w:rPr>
      </w:pPr>
      <w:r>
        <w:rPr>
          <w:rFonts w:ascii="Garamond" w:hAnsi="Garamond"/>
          <w:u w:val="single"/>
        </w:rPr>
        <w:t>Supporting Effective Instruction and Leadership</w:t>
      </w:r>
    </w:p>
    <w:p w:rsidR="00892B58" w:rsidRDefault="00892B58" w:rsidP="00815DCC">
      <w:pPr>
        <w:numPr>
          <w:ilvl w:val="0"/>
          <w:numId w:val="7"/>
        </w:numPr>
        <w:rPr>
          <w:rFonts w:ascii="Garamond" w:hAnsi="Garamond"/>
        </w:rPr>
      </w:pPr>
      <w:r>
        <w:rPr>
          <w:rFonts w:ascii="Garamond" w:hAnsi="Garamond"/>
        </w:rPr>
        <w:t xml:space="preserve">An </w:t>
      </w:r>
      <w:r w:rsidRPr="00881A3D">
        <w:rPr>
          <w:rFonts w:ascii="Garamond" w:hAnsi="Garamond"/>
        </w:rPr>
        <w:t>LEA would be required to develop</w:t>
      </w:r>
      <w:r>
        <w:rPr>
          <w:rFonts w:ascii="Garamond" w:hAnsi="Garamond"/>
        </w:rPr>
        <w:t>, adopt, pilot,</w:t>
      </w:r>
      <w:r w:rsidRPr="00881A3D">
        <w:rPr>
          <w:rFonts w:ascii="Garamond" w:hAnsi="Garamond"/>
        </w:rPr>
        <w:t xml:space="preserve"> and implement teacher</w:t>
      </w:r>
      <w:r>
        <w:rPr>
          <w:rFonts w:ascii="Garamond" w:hAnsi="Garamond"/>
        </w:rPr>
        <w:t xml:space="preserve"> and </w:t>
      </w:r>
      <w:r w:rsidRPr="00881A3D">
        <w:rPr>
          <w:rFonts w:ascii="Garamond" w:hAnsi="Garamond"/>
        </w:rPr>
        <w:t xml:space="preserve">principal </w:t>
      </w:r>
      <w:r>
        <w:rPr>
          <w:rFonts w:ascii="Garamond" w:hAnsi="Garamond"/>
        </w:rPr>
        <w:t>evaluation and support</w:t>
      </w:r>
      <w:r w:rsidRPr="00881A3D">
        <w:rPr>
          <w:rFonts w:ascii="Garamond" w:hAnsi="Garamond"/>
        </w:rPr>
        <w:t xml:space="preserve"> system</w:t>
      </w:r>
      <w:r>
        <w:rPr>
          <w:rFonts w:ascii="Garamond" w:hAnsi="Garamond"/>
        </w:rPr>
        <w:t>s</w:t>
      </w:r>
      <w:r w:rsidRPr="00881A3D">
        <w:rPr>
          <w:rFonts w:ascii="Garamond" w:hAnsi="Garamond"/>
        </w:rPr>
        <w:t xml:space="preserve"> that meet </w:t>
      </w:r>
      <w:r>
        <w:rPr>
          <w:rFonts w:ascii="Garamond" w:hAnsi="Garamond"/>
        </w:rPr>
        <w:t>the SEA’s</w:t>
      </w:r>
      <w:r w:rsidRPr="00881A3D">
        <w:rPr>
          <w:rFonts w:ascii="Garamond" w:hAnsi="Garamond"/>
        </w:rPr>
        <w:t xml:space="preserve"> </w:t>
      </w:r>
      <w:r>
        <w:rPr>
          <w:rFonts w:ascii="Garamond" w:hAnsi="Garamond"/>
        </w:rPr>
        <w:t>guidelines</w:t>
      </w:r>
      <w:r w:rsidRPr="00881A3D">
        <w:rPr>
          <w:rFonts w:ascii="Garamond" w:hAnsi="Garamond"/>
        </w:rPr>
        <w:t>.</w:t>
      </w:r>
    </w:p>
    <w:p w:rsidR="00892B58" w:rsidRDefault="00892B58" w:rsidP="00E60C08">
      <w:pPr>
        <w:pStyle w:val="ListParagraph"/>
        <w:spacing w:after="0" w:line="240" w:lineRule="auto"/>
        <w:rPr>
          <w:rFonts w:ascii="Garamond" w:hAnsi="Garamond"/>
          <w:u w:val="single"/>
        </w:rPr>
      </w:pPr>
    </w:p>
    <w:p w:rsidR="00892B58" w:rsidRPr="00881A3D" w:rsidRDefault="00892B58" w:rsidP="00F542CE">
      <w:pPr>
        <w:pStyle w:val="ListParagraph"/>
        <w:spacing w:line="240" w:lineRule="auto"/>
        <w:ind w:hanging="720"/>
        <w:rPr>
          <w:rFonts w:ascii="Garamond" w:hAnsi="Garamond"/>
          <w:b/>
          <w:sz w:val="24"/>
        </w:rPr>
      </w:pPr>
      <w:r>
        <w:rPr>
          <w:rFonts w:ascii="Garamond" w:hAnsi="Garamond"/>
          <w:b/>
          <w:sz w:val="24"/>
        </w:rPr>
        <w:lastRenderedPageBreak/>
        <w:t>E-</w:t>
      </w:r>
      <w:r w:rsidR="00622E7E">
        <w:rPr>
          <w:rFonts w:ascii="Garamond" w:hAnsi="Garamond"/>
          <w:b/>
          <w:sz w:val="24"/>
        </w:rPr>
        <w:t>4</w:t>
      </w:r>
      <w:r>
        <w:rPr>
          <w:rFonts w:ascii="Garamond" w:hAnsi="Garamond"/>
          <w:b/>
          <w:sz w:val="24"/>
        </w:rPr>
        <w:t>.</w:t>
      </w:r>
      <w:r>
        <w:rPr>
          <w:rFonts w:ascii="Garamond" w:hAnsi="Garamond"/>
          <w:b/>
          <w:sz w:val="24"/>
        </w:rPr>
        <w:tab/>
        <w:t xml:space="preserve">Must an </w:t>
      </w:r>
      <w:r w:rsidRPr="00881A3D">
        <w:rPr>
          <w:rFonts w:ascii="Garamond" w:hAnsi="Garamond"/>
          <w:b/>
          <w:sz w:val="24"/>
        </w:rPr>
        <w:t>LEA comply with State and local laws</w:t>
      </w:r>
      <w:r w:rsidR="00C74295">
        <w:rPr>
          <w:rFonts w:ascii="Garamond" w:hAnsi="Garamond"/>
          <w:b/>
          <w:sz w:val="24"/>
        </w:rPr>
        <w:t>, regulations, and policies</w:t>
      </w:r>
      <w:r w:rsidRPr="00881A3D">
        <w:rPr>
          <w:rFonts w:ascii="Garamond" w:hAnsi="Garamond"/>
          <w:b/>
          <w:sz w:val="24"/>
        </w:rPr>
        <w:t xml:space="preserve">, including collective bargaining agreements? </w:t>
      </w:r>
    </w:p>
    <w:p w:rsidR="0037749E" w:rsidRDefault="0037749E" w:rsidP="0037749E">
      <w:pPr>
        <w:pStyle w:val="ListParagraph"/>
        <w:spacing w:after="0" w:line="240" w:lineRule="auto"/>
        <w:ind w:left="0"/>
        <w:rPr>
          <w:rFonts w:ascii="Garamond" w:hAnsi="Garamond"/>
          <w:sz w:val="24"/>
        </w:rPr>
      </w:pPr>
      <w:r w:rsidRPr="00881A3D">
        <w:rPr>
          <w:rFonts w:ascii="Garamond" w:hAnsi="Garamond"/>
          <w:sz w:val="24"/>
        </w:rPr>
        <w:t xml:space="preserve">Yes.  </w:t>
      </w:r>
      <w:r>
        <w:rPr>
          <w:rFonts w:ascii="Garamond" w:hAnsi="Garamond"/>
          <w:sz w:val="24"/>
        </w:rPr>
        <w:t xml:space="preserve">As is stated in the document titled </w:t>
      </w:r>
      <w:r>
        <w:rPr>
          <w:rFonts w:ascii="Garamond" w:hAnsi="Garamond"/>
          <w:i/>
          <w:sz w:val="24"/>
        </w:rPr>
        <w:t>ESEA Flexibility</w:t>
      </w:r>
      <w:r w:rsidRPr="00F542CE">
        <w:rPr>
          <w:rFonts w:ascii="Garamond" w:hAnsi="Garamond"/>
          <w:sz w:val="24"/>
        </w:rPr>
        <w:t>, “</w:t>
      </w:r>
      <w:r w:rsidRPr="0042779C">
        <w:rPr>
          <w:rFonts w:ascii="Garamond" w:hAnsi="Garamond"/>
          <w:bCs/>
          <w:sz w:val="24"/>
        </w:rPr>
        <w:t>Nothing in these principles shall be construed to alter or otherwise affect the rights, remedies, and procedures afforded school or school district employees under Federal</w:t>
      </w:r>
      <w:r>
        <w:rPr>
          <w:rFonts w:ascii="Garamond" w:hAnsi="Garamond"/>
          <w:bCs/>
          <w:sz w:val="24"/>
        </w:rPr>
        <w:t>,</w:t>
      </w:r>
      <w:r w:rsidRPr="0042779C">
        <w:rPr>
          <w:rFonts w:ascii="Garamond" w:hAnsi="Garamond"/>
          <w:bCs/>
          <w:sz w:val="24"/>
        </w:rPr>
        <w:t xml:space="preserve"> State</w:t>
      </w:r>
      <w:r>
        <w:rPr>
          <w:rFonts w:ascii="Garamond" w:hAnsi="Garamond"/>
          <w:bCs/>
          <w:sz w:val="24"/>
        </w:rPr>
        <w:t>,</w:t>
      </w:r>
      <w:r w:rsidRPr="0042779C">
        <w:rPr>
          <w:rFonts w:ascii="Garamond" w:hAnsi="Garamond"/>
          <w:bCs/>
          <w:sz w:val="24"/>
        </w:rPr>
        <w:t xml:space="preserve"> or local laws (including applicable regulations or court orders) or under the terms of collective bargaining agreements, memoranda of understanding, or other agreements between such employees and their employers.</w:t>
      </w:r>
      <w:r>
        <w:rPr>
          <w:rFonts w:ascii="Garamond" w:hAnsi="Garamond"/>
          <w:bCs/>
          <w:sz w:val="24"/>
        </w:rPr>
        <w:t xml:space="preserve">”  In other words, </w:t>
      </w:r>
      <w:r>
        <w:rPr>
          <w:rFonts w:ascii="Garamond" w:hAnsi="Garamond"/>
          <w:sz w:val="24"/>
        </w:rPr>
        <w:t>n</w:t>
      </w:r>
      <w:r w:rsidRPr="00881A3D">
        <w:rPr>
          <w:rFonts w:ascii="Garamond" w:hAnsi="Garamond"/>
          <w:sz w:val="24"/>
        </w:rPr>
        <w:t xml:space="preserve">othing in </w:t>
      </w:r>
      <w:r>
        <w:rPr>
          <w:rFonts w:ascii="Garamond" w:hAnsi="Garamond"/>
          <w:sz w:val="24"/>
        </w:rPr>
        <w:t>this flexibility</w:t>
      </w:r>
      <w:r w:rsidRPr="00881A3D">
        <w:rPr>
          <w:rFonts w:ascii="Garamond" w:hAnsi="Garamond"/>
          <w:sz w:val="24"/>
        </w:rPr>
        <w:t xml:space="preserve"> gives</w:t>
      </w:r>
      <w:r>
        <w:rPr>
          <w:rFonts w:ascii="Garamond" w:hAnsi="Garamond"/>
          <w:sz w:val="24"/>
        </w:rPr>
        <w:t xml:space="preserve"> an </w:t>
      </w:r>
      <w:r w:rsidRPr="00881A3D">
        <w:rPr>
          <w:rFonts w:ascii="Garamond" w:hAnsi="Garamond"/>
          <w:sz w:val="24"/>
        </w:rPr>
        <w:t>LEA the authority to take action it is not otherwise per</w:t>
      </w:r>
      <w:r>
        <w:rPr>
          <w:rFonts w:ascii="Garamond" w:hAnsi="Garamond"/>
          <w:sz w:val="24"/>
        </w:rPr>
        <w:t xml:space="preserve">mitted to take.  Accordingly, an </w:t>
      </w:r>
      <w:r w:rsidRPr="00881A3D">
        <w:rPr>
          <w:rFonts w:ascii="Garamond" w:hAnsi="Garamond"/>
          <w:sz w:val="24"/>
        </w:rPr>
        <w:t xml:space="preserve">LEA must </w:t>
      </w:r>
      <w:r>
        <w:rPr>
          <w:rFonts w:ascii="Garamond" w:hAnsi="Garamond"/>
          <w:sz w:val="24"/>
        </w:rPr>
        <w:t>implement this flexibility in</w:t>
      </w:r>
      <w:r w:rsidRPr="00881A3D">
        <w:rPr>
          <w:rFonts w:ascii="Garamond" w:hAnsi="Garamond"/>
          <w:sz w:val="24"/>
        </w:rPr>
        <w:t xml:space="preserve"> compl</w:t>
      </w:r>
      <w:r>
        <w:rPr>
          <w:rFonts w:ascii="Garamond" w:hAnsi="Garamond"/>
          <w:sz w:val="24"/>
        </w:rPr>
        <w:t>iance</w:t>
      </w:r>
      <w:r w:rsidRPr="00881A3D">
        <w:rPr>
          <w:rFonts w:ascii="Garamond" w:hAnsi="Garamond"/>
          <w:sz w:val="24"/>
        </w:rPr>
        <w:t xml:space="preserve"> with all governing laws, regulations, and </w:t>
      </w:r>
      <w:r>
        <w:rPr>
          <w:rFonts w:ascii="Garamond" w:hAnsi="Garamond"/>
          <w:sz w:val="24"/>
        </w:rPr>
        <w:t>policies</w:t>
      </w:r>
      <w:r w:rsidRPr="00881A3D">
        <w:rPr>
          <w:rFonts w:ascii="Garamond" w:hAnsi="Garamond"/>
          <w:sz w:val="24"/>
        </w:rPr>
        <w:t>, which include providing the rights, remedies, and procedures afforded to LEA employees under existing collective bargaining agreements</w:t>
      </w:r>
      <w:r>
        <w:rPr>
          <w:rFonts w:ascii="Garamond" w:hAnsi="Garamond"/>
          <w:sz w:val="24"/>
        </w:rPr>
        <w:t>.  At the same time, however, if an</w:t>
      </w:r>
      <w:r w:rsidRPr="00881A3D">
        <w:rPr>
          <w:rFonts w:ascii="Garamond" w:hAnsi="Garamond"/>
          <w:sz w:val="24"/>
        </w:rPr>
        <w:t xml:space="preserve"> LEA fail</w:t>
      </w:r>
      <w:r>
        <w:rPr>
          <w:rFonts w:ascii="Garamond" w:hAnsi="Garamond"/>
          <w:sz w:val="24"/>
        </w:rPr>
        <w:t>s</w:t>
      </w:r>
      <w:r w:rsidRPr="00881A3D">
        <w:rPr>
          <w:rFonts w:ascii="Garamond" w:hAnsi="Garamond"/>
          <w:sz w:val="24"/>
        </w:rPr>
        <w:t xml:space="preserve"> to meet the </w:t>
      </w:r>
      <w:r>
        <w:rPr>
          <w:rFonts w:ascii="Garamond" w:hAnsi="Garamond"/>
          <w:sz w:val="24"/>
        </w:rPr>
        <w:t>principles of this flexibility</w:t>
      </w:r>
      <w:r w:rsidRPr="00881A3D">
        <w:rPr>
          <w:rFonts w:ascii="Garamond" w:hAnsi="Garamond"/>
          <w:sz w:val="24"/>
        </w:rPr>
        <w:t xml:space="preserve"> due to a conflict with one or more of those rights, remedies, or procedures</w:t>
      </w:r>
      <w:r>
        <w:rPr>
          <w:rFonts w:ascii="Garamond" w:hAnsi="Garamond"/>
          <w:sz w:val="24"/>
        </w:rPr>
        <w:t>, it may not take advantage of the flexibilities being offered</w:t>
      </w:r>
      <w:r w:rsidRPr="00881A3D">
        <w:rPr>
          <w:rFonts w:ascii="Garamond" w:hAnsi="Garamond"/>
          <w:sz w:val="24"/>
        </w:rPr>
        <w:t xml:space="preserve">.  Rather, in </w:t>
      </w:r>
      <w:r>
        <w:rPr>
          <w:rFonts w:ascii="Garamond" w:hAnsi="Garamond"/>
          <w:sz w:val="24"/>
        </w:rPr>
        <w:t xml:space="preserve">the case of such a conflict, an </w:t>
      </w:r>
      <w:r w:rsidRPr="00881A3D">
        <w:rPr>
          <w:rFonts w:ascii="Garamond" w:hAnsi="Garamond"/>
          <w:sz w:val="24"/>
        </w:rPr>
        <w:t xml:space="preserve">LEA must </w:t>
      </w:r>
      <w:r>
        <w:rPr>
          <w:rFonts w:ascii="Garamond" w:hAnsi="Garamond"/>
          <w:sz w:val="24"/>
        </w:rPr>
        <w:t xml:space="preserve">secure necessary changes to local laws, regulations, or policies </w:t>
      </w:r>
      <w:r w:rsidRPr="00881A3D">
        <w:rPr>
          <w:rFonts w:ascii="Garamond" w:hAnsi="Garamond"/>
          <w:sz w:val="24"/>
        </w:rPr>
        <w:t xml:space="preserve">in a manner that enables </w:t>
      </w:r>
      <w:r>
        <w:rPr>
          <w:rFonts w:ascii="Garamond" w:hAnsi="Garamond"/>
          <w:sz w:val="24"/>
        </w:rPr>
        <w:t>compliance</w:t>
      </w:r>
      <w:r w:rsidRPr="00881A3D">
        <w:rPr>
          <w:rFonts w:ascii="Garamond" w:hAnsi="Garamond"/>
          <w:sz w:val="24"/>
        </w:rPr>
        <w:t xml:space="preserve"> with the relevant </w:t>
      </w:r>
      <w:r>
        <w:rPr>
          <w:rFonts w:ascii="Garamond" w:hAnsi="Garamond"/>
          <w:sz w:val="24"/>
        </w:rPr>
        <w:t>principles and guidelines</w:t>
      </w:r>
      <w:r w:rsidRPr="00881A3D">
        <w:rPr>
          <w:rFonts w:ascii="Garamond" w:hAnsi="Garamond"/>
          <w:sz w:val="24"/>
        </w:rPr>
        <w:t xml:space="preserve">.  </w:t>
      </w:r>
      <w:r>
        <w:rPr>
          <w:rFonts w:ascii="Garamond" w:hAnsi="Garamond"/>
          <w:sz w:val="24"/>
        </w:rPr>
        <w:t xml:space="preserve">In the case of a conflict with its collective bargaining agreement, an LEA and the collective bargaining unit would need to negotiate collaboratively to modify the agreement.  </w:t>
      </w:r>
    </w:p>
    <w:p w:rsidR="0037749E" w:rsidRDefault="0037749E" w:rsidP="0037749E">
      <w:pPr>
        <w:pStyle w:val="ListParagraph"/>
        <w:spacing w:after="0" w:line="240" w:lineRule="auto"/>
        <w:ind w:left="0"/>
        <w:rPr>
          <w:rFonts w:ascii="Garamond" w:hAnsi="Garamond"/>
          <w:sz w:val="24"/>
        </w:rPr>
      </w:pPr>
    </w:p>
    <w:p w:rsidR="0037749E" w:rsidRPr="00C74295" w:rsidRDefault="0037749E" w:rsidP="0037749E">
      <w:pPr>
        <w:pStyle w:val="ListParagraph"/>
        <w:spacing w:after="0" w:line="240" w:lineRule="auto"/>
        <w:ind w:left="0"/>
        <w:rPr>
          <w:rFonts w:ascii="Garamond" w:hAnsi="Garamond"/>
          <w:i/>
          <w:sz w:val="24"/>
        </w:rPr>
      </w:pPr>
      <w:r>
        <w:rPr>
          <w:rFonts w:ascii="Garamond" w:hAnsi="Garamond"/>
          <w:sz w:val="24"/>
        </w:rPr>
        <w:t xml:space="preserve">An </w:t>
      </w:r>
      <w:r w:rsidRPr="00C623F2">
        <w:rPr>
          <w:rFonts w:ascii="Garamond" w:hAnsi="Garamond"/>
          <w:sz w:val="24"/>
        </w:rPr>
        <w:t xml:space="preserve">LEA need not </w:t>
      </w:r>
      <w:r>
        <w:rPr>
          <w:rFonts w:ascii="Garamond" w:hAnsi="Garamond"/>
          <w:sz w:val="24"/>
        </w:rPr>
        <w:t>secure necessary changes</w:t>
      </w:r>
      <w:r w:rsidRPr="00C623F2">
        <w:rPr>
          <w:rFonts w:ascii="Garamond" w:hAnsi="Garamond"/>
          <w:sz w:val="24"/>
        </w:rPr>
        <w:t xml:space="preserve"> by the time </w:t>
      </w:r>
      <w:r>
        <w:rPr>
          <w:rFonts w:ascii="Garamond" w:hAnsi="Garamond"/>
          <w:sz w:val="24"/>
        </w:rPr>
        <w:t>its SEA requests this flexibility</w:t>
      </w:r>
      <w:r w:rsidRPr="00C623F2">
        <w:rPr>
          <w:rFonts w:ascii="Garamond" w:hAnsi="Garamond"/>
          <w:sz w:val="24"/>
        </w:rPr>
        <w:t xml:space="preserve">.  </w:t>
      </w:r>
      <w:r>
        <w:rPr>
          <w:rFonts w:ascii="Garamond" w:hAnsi="Garamond"/>
          <w:sz w:val="24"/>
        </w:rPr>
        <w:t>Rather, the LEA must secure those changes in time to be able to meet the principles consistent with the timelines for each principle.</w:t>
      </w:r>
    </w:p>
    <w:p w:rsidR="00892B58" w:rsidRPr="00C74295" w:rsidRDefault="00892B58" w:rsidP="00C74295">
      <w:pPr>
        <w:pStyle w:val="ListParagraph"/>
        <w:spacing w:after="0" w:line="240" w:lineRule="auto"/>
        <w:ind w:left="0"/>
        <w:rPr>
          <w:rFonts w:ascii="Garamond" w:hAnsi="Garamond"/>
          <w:i/>
          <w:sz w:val="24"/>
        </w:rPr>
      </w:pPr>
    </w:p>
    <w:p w:rsidR="00892B58" w:rsidRPr="00881A3D" w:rsidRDefault="00892B58" w:rsidP="00E60C08">
      <w:pPr>
        <w:rPr>
          <w:rFonts w:ascii="Garamond" w:hAnsi="Garamond"/>
          <w:b/>
          <w:u w:val="single"/>
        </w:rPr>
        <w:sectPr w:rsidR="00892B58" w:rsidRPr="00881A3D" w:rsidSect="00FA5637">
          <w:type w:val="continuous"/>
          <w:pgSz w:w="12240" w:h="15840"/>
          <w:pgMar w:top="1440" w:right="1440" w:bottom="1440" w:left="1440" w:header="720" w:footer="720" w:gutter="0"/>
          <w:pgNumType w:start="1"/>
          <w:cols w:space="720"/>
          <w:docGrid w:linePitch="360"/>
        </w:sectPr>
      </w:pPr>
    </w:p>
    <w:p w:rsidR="00892B58" w:rsidRPr="000F7FB6" w:rsidRDefault="00892B58" w:rsidP="001B5EEA">
      <w:pPr>
        <w:pStyle w:val="Heading1"/>
      </w:pPr>
      <w:r w:rsidRPr="000F7FB6">
        <w:lastRenderedPageBreak/>
        <w:t>APPENDIX A</w:t>
      </w:r>
    </w:p>
    <w:p w:rsidR="00892B58" w:rsidRPr="00881A3D" w:rsidRDefault="00892B58" w:rsidP="000C7BBD">
      <w:pPr>
        <w:rPr>
          <w:rFonts w:ascii="Garamond" w:hAnsi="Garamond"/>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3"/>
        <w:gridCol w:w="4393"/>
        <w:gridCol w:w="4390"/>
      </w:tblGrid>
      <w:tr w:rsidR="00892B58" w:rsidRPr="00881A3D">
        <w:trPr>
          <w:cantSplit/>
          <w:trHeight w:val="530"/>
          <w:tblHeader/>
        </w:trPr>
        <w:tc>
          <w:tcPr>
            <w:tcW w:w="5000" w:type="pct"/>
            <w:gridSpan w:val="3"/>
            <w:vAlign w:val="center"/>
          </w:tcPr>
          <w:p w:rsidR="00892B58" w:rsidRPr="00881A3D" w:rsidRDefault="00892B58" w:rsidP="000F7FB6">
            <w:pPr>
              <w:jc w:val="center"/>
              <w:rPr>
                <w:rFonts w:ascii="Garamond" w:hAnsi="Garamond"/>
                <w:b/>
                <w:u w:val="single"/>
              </w:rPr>
            </w:pPr>
            <w:r w:rsidRPr="000F7FB6">
              <w:rPr>
                <w:rFonts w:ascii="Garamond" w:hAnsi="Garamond"/>
                <w:b/>
                <w:u w:val="single"/>
              </w:rPr>
              <w:t>Implementation of Waivers by SEAs and LEAs</w:t>
            </w:r>
          </w:p>
        </w:tc>
      </w:tr>
      <w:tr w:rsidR="00892B58" w:rsidRPr="00881A3D">
        <w:trPr>
          <w:cantSplit/>
          <w:trHeight w:val="533"/>
          <w:tblHeader/>
        </w:trPr>
        <w:tc>
          <w:tcPr>
            <w:tcW w:w="1667" w:type="pct"/>
            <w:vAlign w:val="center"/>
          </w:tcPr>
          <w:p w:rsidR="00892B58" w:rsidRPr="000F7FB6" w:rsidRDefault="00892B58" w:rsidP="000F7FB6">
            <w:pPr>
              <w:jc w:val="center"/>
              <w:rPr>
                <w:rFonts w:ascii="Garamond" w:hAnsi="Garamond"/>
                <w:b/>
                <w:smallCaps/>
              </w:rPr>
            </w:pPr>
            <w:r w:rsidRPr="000F7FB6">
              <w:rPr>
                <w:rFonts w:ascii="Garamond" w:hAnsi="Garamond"/>
                <w:b/>
                <w:smallCaps/>
              </w:rPr>
              <w:t>Requirement to be Waived</w:t>
            </w:r>
          </w:p>
        </w:tc>
        <w:tc>
          <w:tcPr>
            <w:tcW w:w="1667" w:type="pct"/>
            <w:vAlign w:val="center"/>
          </w:tcPr>
          <w:p w:rsidR="00892B58" w:rsidRPr="000F7FB6" w:rsidRDefault="00892B58" w:rsidP="000F7FB6">
            <w:pPr>
              <w:jc w:val="center"/>
              <w:rPr>
                <w:rFonts w:ascii="Garamond" w:hAnsi="Garamond"/>
                <w:b/>
                <w:smallCaps/>
              </w:rPr>
            </w:pPr>
            <w:r w:rsidRPr="000F7FB6">
              <w:rPr>
                <w:rFonts w:ascii="Garamond" w:hAnsi="Garamond"/>
                <w:b/>
                <w:smallCaps/>
              </w:rPr>
              <w:t>SEA Implementation</w:t>
            </w:r>
          </w:p>
        </w:tc>
        <w:tc>
          <w:tcPr>
            <w:tcW w:w="1667" w:type="pct"/>
            <w:vAlign w:val="center"/>
          </w:tcPr>
          <w:p w:rsidR="00892B58" w:rsidRPr="000F7FB6" w:rsidRDefault="00892B58" w:rsidP="000F7FB6">
            <w:pPr>
              <w:jc w:val="center"/>
              <w:rPr>
                <w:rFonts w:ascii="Garamond" w:hAnsi="Garamond"/>
                <w:b/>
                <w:smallCaps/>
              </w:rPr>
            </w:pPr>
            <w:r w:rsidRPr="000F7FB6">
              <w:rPr>
                <w:rFonts w:ascii="Garamond" w:hAnsi="Garamond"/>
                <w:b/>
                <w:smallCaps/>
              </w:rPr>
              <w:t>LEA Implementation</w:t>
            </w:r>
          </w:p>
        </w:tc>
      </w:tr>
      <w:tr w:rsidR="00892B58" w:rsidRPr="00881A3D">
        <w:trPr>
          <w:cantSplit/>
        </w:trPr>
        <w:tc>
          <w:tcPr>
            <w:tcW w:w="1667" w:type="pct"/>
          </w:tcPr>
          <w:p w:rsidR="00892B58" w:rsidRPr="00A452ED" w:rsidRDefault="00892B58" w:rsidP="000C7BBD">
            <w:pPr>
              <w:rPr>
                <w:rFonts w:ascii="Garamond" w:hAnsi="Garamond"/>
              </w:rPr>
            </w:pPr>
            <w:r>
              <w:rPr>
                <w:rFonts w:ascii="Garamond" w:hAnsi="Garamond"/>
              </w:rPr>
              <w:t>State reservation of Title I, Part A funds for school improvement activities</w:t>
            </w:r>
          </w:p>
        </w:tc>
        <w:tc>
          <w:tcPr>
            <w:tcW w:w="1667" w:type="pct"/>
          </w:tcPr>
          <w:p w:rsidR="00892B58" w:rsidRPr="00A452ED" w:rsidRDefault="00892B58" w:rsidP="000C7BBD">
            <w:pPr>
              <w:rPr>
                <w:rFonts w:ascii="Garamond" w:hAnsi="Garamond"/>
              </w:rPr>
            </w:pPr>
            <w:r>
              <w:rPr>
                <w:rFonts w:ascii="Garamond" w:hAnsi="Garamond"/>
              </w:rPr>
              <w:t>SEA considers whether to distribute section 1003(a) reservation for use in priority and focus schools even if they are not in improvement, corrective action, or restructuring</w:t>
            </w:r>
          </w:p>
        </w:tc>
        <w:tc>
          <w:tcPr>
            <w:tcW w:w="1667" w:type="pct"/>
          </w:tcPr>
          <w:p w:rsidR="00892B58" w:rsidRPr="00881A3D" w:rsidRDefault="00892B58" w:rsidP="000C7BBD">
            <w:pPr>
              <w:rPr>
                <w:rFonts w:ascii="Garamond" w:hAnsi="Garamond"/>
              </w:rPr>
            </w:pPr>
            <w:r>
              <w:rPr>
                <w:rFonts w:ascii="Garamond" w:hAnsi="Garamond"/>
              </w:rPr>
              <w:t>None</w:t>
            </w:r>
          </w:p>
        </w:tc>
      </w:tr>
      <w:tr w:rsidR="00892B58" w:rsidRPr="00881A3D">
        <w:trPr>
          <w:cantSplit/>
        </w:trPr>
        <w:tc>
          <w:tcPr>
            <w:tcW w:w="1667" w:type="pct"/>
          </w:tcPr>
          <w:p w:rsidR="00892B58" w:rsidRPr="00A452ED" w:rsidRDefault="00892B58" w:rsidP="000C7BBD">
            <w:pPr>
              <w:rPr>
                <w:rFonts w:ascii="Garamond" w:hAnsi="Garamond"/>
              </w:rPr>
            </w:pPr>
            <w:r>
              <w:rPr>
                <w:rFonts w:ascii="Garamond" w:hAnsi="Garamond"/>
              </w:rPr>
              <w:t>State reservation of Title I, Part A funds for reward schools</w:t>
            </w:r>
          </w:p>
        </w:tc>
        <w:tc>
          <w:tcPr>
            <w:tcW w:w="1667" w:type="pct"/>
          </w:tcPr>
          <w:p w:rsidR="00892B58" w:rsidRPr="00A452ED" w:rsidRDefault="00892B58" w:rsidP="000C7BBD">
            <w:pPr>
              <w:rPr>
                <w:rFonts w:ascii="Garamond" w:hAnsi="Garamond"/>
              </w:rPr>
            </w:pPr>
            <w:r>
              <w:rPr>
                <w:rFonts w:ascii="Garamond" w:hAnsi="Garamond"/>
              </w:rPr>
              <w:t xml:space="preserve">SEA considers whether to distribute section 1117(c) reservation for use in reward schools </w:t>
            </w:r>
          </w:p>
        </w:tc>
        <w:tc>
          <w:tcPr>
            <w:tcW w:w="1667" w:type="pct"/>
          </w:tcPr>
          <w:p w:rsidR="00892B58" w:rsidRPr="00881A3D" w:rsidRDefault="00892B58" w:rsidP="000C7BBD">
            <w:pPr>
              <w:rPr>
                <w:rFonts w:ascii="Garamond" w:hAnsi="Garamond"/>
              </w:rPr>
            </w:pPr>
            <w:r>
              <w:rPr>
                <w:rFonts w:ascii="Garamond" w:hAnsi="Garamond"/>
              </w:rPr>
              <w:t>None</w:t>
            </w:r>
          </w:p>
        </w:tc>
      </w:tr>
      <w:tr w:rsidR="00892B58" w:rsidRPr="00881A3D">
        <w:trPr>
          <w:cantSplit/>
          <w:trHeight w:val="314"/>
        </w:trPr>
        <w:tc>
          <w:tcPr>
            <w:tcW w:w="1667" w:type="pct"/>
          </w:tcPr>
          <w:p w:rsidR="00892B58" w:rsidRPr="00881A3D" w:rsidRDefault="00892B58" w:rsidP="000C7BBD">
            <w:pPr>
              <w:rPr>
                <w:rFonts w:ascii="Garamond" w:hAnsi="Garamond"/>
              </w:rPr>
            </w:pPr>
            <w:r w:rsidRPr="00881A3D">
              <w:rPr>
                <w:rFonts w:ascii="Garamond" w:hAnsi="Garamond"/>
              </w:rPr>
              <w:t xml:space="preserve">Timeline for 100 percent proficiency </w:t>
            </w:r>
          </w:p>
        </w:tc>
        <w:tc>
          <w:tcPr>
            <w:tcW w:w="1667" w:type="pct"/>
          </w:tcPr>
          <w:p w:rsidR="00892B58" w:rsidRPr="00881A3D" w:rsidRDefault="00892B58" w:rsidP="00937565">
            <w:pPr>
              <w:rPr>
                <w:rFonts w:ascii="Garamond" w:hAnsi="Garamond"/>
              </w:rPr>
            </w:pPr>
            <w:r>
              <w:rPr>
                <w:rFonts w:ascii="Garamond" w:hAnsi="Garamond"/>
              </w:rPr>
              <w:t xml:space="preserve">SEA sets ambitious but achievable AMOs </w:t>
            </w:r>
          </w:p>
        </w:tc>
        <w:tc>
          <w:tcPr>
            <w:tcW w:w="1667" w:type="pct"/>
          </w:tcPr>
          <w:p w:rsidR="00892B58" w:rsidRPr="00881A3D" w:rsidRDefault="00892B58" w:rsidP="000F7FB6">
            <w:pPr>
              <w:rPr>
                <w:rFonts w:ascii="Garamond" w:hAnsi="Garamond"/>
              </w:rPr>
            </w:pPr>
            <w:r w:rsidRPr="00881A3D">
              <w:rPr>
                <w:rFonts w:ascii="Garamond" w:hAnsi="Garamond"/>
              </w:rPr>
              <w:t xml:space="preserve">AYP determinations based on </w:t>
            </w:r>
            <w:r>
              <w:rPr>
                <w:rFonts w:ascii="Garamond" w:hAnsi="Garamond"/>
              </w:rPr>
              <w:t>new</w:t>
            </w:r>
            <w:r w:rsidRPr="00881A3D">
              <w:rPr>
                <w:rFonts w:ascii="Garamond" w:hAnsi="Garamond"/>
              </w:rPr>
              <w:t xml:space="preserve"> AMOs</w:t>
            </w:r>
          </w:p>
        </w:tc>
      </w:tr>
      <w:tr w:rsidR="00892B58" w:rsidRPr="00881A3D">
        <w:trPr>
          <w:cantSplit/>
        </w:trPr>
        <w:tc>
          <w:tcPr>
            <w:tcW w:w="1667" w:type="pct"/>
          </w:tcPr>
          <w:p w:rsidR="00892B58" w:rsidRPr="00881A3D" w:rsidRDefault="00892B58" w:rsidP="000C7BBD">
            <w:pPr>
              <w:rPr>
                <w:rFonts w:ascii="Garamond" w:hAnsi="Garamond"/>
              </w:rPr>
            </w:pPr>
            <w:r w:rsidRPr="00881A3D">
              <w:rPr>
                <w:rFonts w:ascii="Garamond" w:hAnsi="Garamond"/>
              </w:rPr>
              <w:t xml:space="preserve">Identification of schools for improvement, corrective action, or restructuring </w:t>
            </w:r>
          </w:p>
        </w:tc>
        <w:tc>
          <w:tcPr>
            <w:tcW w:w="1667" w:type="pct"/>
          </w:tcPr>
          <w:p w:rsidR="00892B58" w:rsidRPr="00881A3D" w:rsidRDefault="00892B58" w:rsidP="000C7BBD">
            <w:pPr>
              <w:rPr>
                <w:rFonts w:ascii="Garamond" w:hAnsi="Garamond"/>
              </w:rPr>
            </w:pPr>
            <w:r w:rsidRPr="00881A3D">
              <w:rPr>
                <w:rFonts w:ascii="Garamond" w:hAnsi="Garamond"/>
              </w:rPr>
              <w:t>None</w:t>
            </w:r>
          </w:p>
        </w:tc>
        <w:tc>
          <w:tcPr>
            <w:tcW w:w="1667" w:type="pct"/>
          </w:tcPr>
          <w:p w:rsidR="00892B58" w:rsidRPr="00881A3D" w:rsidRDefault="00892B58" w:rsidP="000C7BBD">
            <w:pPr>
              <w:rPr>
                <w:rFonts w:ascii="Garamond" w:hAnsi="Garamond"/>
              </w:rPr>
            </w:pPr>
            <w:r w:rsidRPr="00881A3D">
              <w:rPr>
                <w:rFonts w:ascii="Garamond" w:hAnsi="Garamond"/>
              </w:rPr>
              <w:t>LEA need not identify schools for improvement, corrective action, or restructuring</w:t>
            </w:r>
          </w:p>
        </w:tc>
      </w:tr>
      <w:tr w:rsidR="00892B58" w:rsidRPr="00881A3D">
        <w:trPr>
          <w:cantSplit/>
        </w:trPr>
        <w:tc>
          <w:tcPr>
            <w:tcW w:w="1667" w:type="pct"/>
          </w:tcPr>
          <w:p w:rsidR="00892B58" w:rsidRPr="00881A3D" w:rsidRDefault="00892B58" w:rsidP="000C7BBD">
            <w:pPr>
              <w:rPr>
                <w:rFonts w:ascii="Garamond" w:hAnsi="Garamond"/>
              </w:rPr>
            </w:pPr>
            <w:r w:rsidRPr="00881A3D">
              <w:rPr>
                <w:rFonts w:ascii="Garamond" w:hAnsi="Garamond"/>
              </w:rPr>
              <w:t>Identification of LEAs for improvement or corrective action</w:t>
            </w:r>
          </w:p>
        </w:tc>
        <w:tc>
          <w:tcPr>
            <w:tcW w:w="1667" w:type="pct"/>
          </w:tcPr>
          <w:p w:rsidR="00892B58" w:rsidRPr="00881A3D" w:rsidRDefault="00892B58" w:rsidP="00F5338A">
            <w:pPr>
              <w:rPr>
                <w:rFonts w:ascii="Garamond" w:hAnsi="Garamond"/>
              </w:rPr>
            </w:pPr>
            <w:r w:rsidRPr="00881A3D">
              <w:rPr>
                <w:rFonts w:ascii="Garamond" w:hAnsi="Garamond"/>
              </w:rPr>
              <w:t>SEA need not identify LEAs for i</w:t>
            </w:r>
            <w:r>
              <w:rPr>
                <w:rFonts w:ascii="Garamond" w:hAnsi="Garamond"/>
              </w:rPr>
              <w:t>mprovement or corrective action</w:t>
            </w:r>
          </w:p>
        </w:tc>
        <w:tc>
          <w:tcPr>
            <w:tcW w:w="1667" w:type="pct"/>
          </w:tcPr>
          <w:p w:rsidR="00892B58" w:rsidRPr="00881A3D" w:rsidRDefault="00892B58" w:rsidP="000C7BBD">
            <w:pPr>
              <w:rPr>
                <w:rFonts w:ascii="Garamond" w:hAnsi="Garamond"/>
              </w:rPr>
            </w:pPr>
            <w:r w:rsidRPr="00881A3D">
              <w:rPr>
                <w:rFonts w:ascii="Garamond" w:hAnsi="Garamond"/>
              </w:rPr>
              <w:t>LEA no longer subject to improvement or corrective action</w:t>
            </w:r>
            <w:r w:rsidR="001117AC">
              <w:rPr>
                <w:rFonts w:ascii="Garamond" w:hAnsi="Garamond"/>
              </w:rPr>
              <w:t>s</w:t>
            </w:r>
          </w:p>
        </w:tc>
      </w:tr>
      <w:tr w:rsidR="00892B58" w:rsidRPr="00881A3D">
        <w:trPr>
          <w:cantSplit/>
        </w:trPr>
        <w:tc>
          <w:tcPr>
            <w:tcW w:w="1667" w:type="pct"/>
          </w:tcPr>
          <w:p w:rsidR="00892B58" w:rsidRPr="00881A3D" w:rsidRDefault="00892B58" w:rsidP="000C7BBD">
            <w:pPr>
              <w:rPr>
                <w:rFonts w:ascii="Garamond" w:hAnsi="Garamond"/>
              </w:rPr>
            </w:pPr>
            <w:r w:rsidRPr="00881A3D">
              <w:rPr>
                <w:rFonts w:ascii="Garamond" w:hAnsi="Garamond"/>
              </w:rPr>
              <w:t>Requirements for SEA and LEAs to include on their respective report cards information regarding LEAs and schools in improvement status</w:t>
            </w:r>
          </w:p>
        </w:tc>
        <w:tc>
          <w:tcPr>
            <w:tcW w:w="1667" w:type="pct"/>
          </w:tcPr>
          <w:p w:rsidR="00892B58" w:rsidRPr="00881A3D" w:rsidRDefault="00892B58" w:rsidP="00F5338A">
            <w:pPr>
              <w:rPr>
                <w:rFonts w:ascii="Garamond" w:hAnsi="Garamond"/>
              </w:rPr>
            </w:pPr>
            <w:r w:rsidRPr="00881A3D">
              <w:rPr>
                <w:rFonts w:ascii="Garamond" w:hAnsi="Garamond"/>
              </w:rPr>
              <w:t>SEA need not include on its report card information on LEAs that are in improvement status</w:t>
            </w:r>
          </w:p>
        </w:tc>
        <w:tc>
          <w:tcPr>
            <w:tcW w:w="1667" w:type="pct"/>
          </w:tcPr>
          <w:p w:rsidR="00892B58" w:rsidRPr="00881A3D" w:rsidRDefault="00892B58" w:rsidP="000C7BBD">
            <w:pPr>
              <w:rPr>
                <w:rFonts w:ascii="Garamond" w:hAnsi="Garamond"/>
              </w:rPr>
            </w:pPr>
            <w:r w:rsidRPr="00881A3D">
              <w:rPr>
                <w:rFonts w:ascii="Garamond" w:hAnsi="Garamond"/>
              </w:rPr>
              <w:t>LEA need not include on its report card information on schools within the LEA that are in improvement status</w:t>
            </w:r>
          </w:p>
        </w:tc>
      </w:tr>
      <w:tr w:rsidR="00892B58" w:rsidRPr="00881A3D">
        <w:trPr>
          <w:cantSplit/>
        </w:trPr>
        <w:tc>
          <w:tcPr>
            <w:tcW w:w="1667" w:type="pct"/>
          </w:tcPr>
          <w:p w:rsidR="00892B58" w:rsidRPr="00881A3D" w:rsidRDefault="00892B58" w:rsidP="00937565">
            <w:pPr>
              <w:rPr>
                <w:rFonts w:ascii="Garamond" w:hAnsi="Garamond"/>
              </w:rPr>
            </w:pPr>
            <w:r w:rsidRPr="00881A3D">
              <w:rPr>
                <w:rFonts w:ascii="Garamond" w:hAnsi="Garamond"/>
              </w:rPr>
              <w:t>Requirements for schools and LEAs in improvement status to take certain specified actions (</w:t>
            </w:r>
            <w:r w:rsidRPr="002A53D2">
              <w:rPr>
                <w:rFonts w:ascii="Garamond" w:hAnsi="Garamond"/>
                <w:i/>
              </w:rPr>
              <w:t>e.g.</w:t>
            </w:r>
            <w:r w:rsidRPr="00881A3D">
              <w:rPr>
                <w:rFonts w:ascii="Garamond" w:hAnsi="Garamond"/>
              </w:rPr>
              <w:t>, offer</w:t>
            </w:r>
            <w:r>
              <w:rPr>
                <w:rFonts w:ascii="Garamond" w:hAnsi="Garamond"/>
              </w:rPr>
              <w:t xml:space="preserve"> </w:t>
            </w:r>
            <w:r w:rsidRPr="00881A3D">
              <w:rPr>
                <w:rFonts w:ascii="Garamond" w:hAnsi="Garamond"/>
              </w:rPr>
              <w:t>public school choice</w:t>
            </w:r>
            <w:r>
              <w:rPr>
                <w:rFonts w:ascii="Garamond" w:hAnsi="Garamond"/>
              </w:rPr>
              <w:t xml:space="preserve"> and SES</w:t>
            </w:r>
            <w:r w:rsidRPr="00881A3D">
              <w:rPr>
                <w:rFonts w:ascii="Garamond" w:hAnsi="Garamond"/>
              </w:rPr>
              <w:t>)</w:t>
            </w:r>
          </w:p>
        </w:tc>
        <w:tc>
          <w:tcPr>
            <w:tcW w:w="1667" w:type="pct"/>
          </w:tcPr>
          <w:p w:rsidR="00892B58" w:rsidRPr="00881A3D" w:rsidRDefault="00892B58" w:rsidP="00F5338A">
            <w:pPr>
              <w:rPr>
                <w:rFonts w:ascii="Garamond" w:hAnsi="Garamond"/>
              </w:rPr>
            </w:pPr>
            <w:r w:rsidRPr="00881A3D">
              <w:rPr>
                <w:rFonts w:ascii="Garamond" w:hAnsi="Garamond"/>
              </w:rPr>
              <w:t xml:space="preserve">SEA </w:t>
            </w:r>
            <w:r>
              <w:rPr>
                <w:rFonts w:ascii="Garamond" w:hAnsi="Garamond"/>
              </w:rPr>
              <w:t>need not</w:t>
            </w:r>
            <w:r w:rsidRPr="00881A3D">
              <w:rPr>
                <w:rFonts w:ascii="Garamond" w:hAnsi="Garamond"/>
              </w:rPr>
              <w:t xml:space="preserve"> carry o</w:t>
            </w:r>
            <w:r>
              <w:rPr>
                <w:rFonts w:ascii="Garamond" w:hAnsi="Garamond"/>
              </w:rPr>
              <w:t>ut its responsibilities for</w:t>
            </w:r>
            <w:r w:rsidRPr="00881A3D">
              <w:rPr>
                <w:rFonts w:ascii="Garamond" w:hAnsi="Garamond"/>
              </w:rPr>
              <w:t xml:space="preserve"> LEAs and schools within those LEAs (</w:t>
            </w:r>
            <w:r w:rsidRPr="002A53D2">
              <w:rPr>
                <w:rFonts w:ascii="Garamond" w:hAnsi="Garamond"/>
                <w:i/>
              </w:rPr>
              <w:t>e.g.</w:t>
            </w:r>
            <w:r w:rsidRPr="00881A3D">
              <w:rPr>
                <w:rFonts w:ascii="Garamond" w:hAnsi="Garamond"/>
              </w:rPr>
              <w:t>, approve and monitor SES providers)</w:t>
            </w:r>
          </w:p>
        </w:tc>
        <w:tc>
          <w:tcPr>
            <w:tcW w:w="1667" w:type="pct"/>
          </w:tcPr>
          <w:p w:rsidR="00892B58" w:rsidRPr="00881A3D" w:rsidRDefault="00892B58" w:rsidP="000C7BBD">
            <w:pPr>
              <w:rPr>
                <w:rFonts w:ascii="Garamond" w:hAnsi="Garamond"/>
              </w:rPr>
            </w:pPr>
            <w:r w:rsidRPr="00881A3D">
              <w:rPr>
                <w:rFonts w:ascii="Garamond" w:hAnsi="Garamond"/>
              </w:rPr>
              <w:t>LEA no longer subject to the school improvement requirements of section 1116(b), including public school choice and SES, or the LEA improvement requirements of section 1116(c)</w:t>
            </w:r>
          </w:p>
        </w:tc>
      </w:tr>
      <w:tr w:rsidR="00892B58" w:rsidRPr="00881A3D">
        <w:trPr>
          <w:cantSplit/>
        </w:trPr>
        <w:tc>
          <w:tcPr>
            <w:tcW w:w="1667" w:type="pct"/>
          </w:tcPr>
          <w:p w:rsidR="00892B58" w:rsidRPr="00881A3D" w:rsidRDefault="00892B58" w:rsidP="000C7BBD">
            <w:pPr>
              <w:rPr>
                <w:rFonts w:ascii="Garamond" w:hAnsi="Garamond"/>
              </w:rPr>
            </w:pPr>
            <w:r w:rsidRPr="00881A3D">
              <w:rPr>
                <w:rFonts w:ascii="Garamond" w:hAnsi="Garamond"/>
              </w:rPr>
              <w:lastRenderedPageBreak/>
              <w:t>Poverty threshold for operation of a schoolwide program</w:t>
            </w:r>
          </w:p>
        </w:tc>
        <w:tc>
          <w:tcPr>
            <w:tcW w:w="1667" w:type="pct"/>
          </w:tcPr>
          <w:p w:rsidR="00892B58" w:rsidRPr="00881A3D" w:rsidRDefault="00892B58" w:rsidP="000C7BBD">
            <w:pPr>
              <w:rPr>
                <w:rFonts w:ascii="Garamond" w:hAnsi="Garamond"/>
              </w:rPr>
            </w:pPr>
            <w:r w:rsidRPr="00881A3D">
              <w:rPr>
                <w:rFonts w:ascii="Garamond" w:hAnsi="Garamond"/>
              </w:rPr>
              <w:t>None</w:t>
            </w:r>
          </w:p>
        </w:tc>
        <w:tc>
          <w:tcPr>
            <w:tcW w:w="1667" w:type="pct"/>
          </w:tcPr>
          <w:p w:rsidR="00892B58" w:rsidRPr="00881A3D" w:rsidRDefault="00892B58" w:rsidP="000C7BBD">
            <w:pPr>
              <w:rPr>
                <w:rFonts w:ascii="Garamond" w:hAnsi="Garamond"/>
              </w:rPr>
            </w:pPr>
            <w:r w:rsidRPr="00881A3D">
              <w:rPr>
                <w:rFonts w:ascii="Garamond" w:hAnsi="Garamond"/>
              </w:rPr>
              <w:t>LEA may operate a schoolwide program in a priority or focus school even if the school does not meet the poverty threshold in order to allow the LEA to implement intervention</w:t>
            </w:r>
            <w:r>
              <w:rPr>
                <w:rFonts w:ascii="Garamond" w:hAnsi="Garamond"/>
              </w:rPr>
              <w:t>s aligned with the turnaround principles</w:t>
            </w:r>
            <w:r w:rsidRPr="00881A3D">
              <w:rPr>
                <w:rFonts w:ascii="Garamond" w:hAnsi="Garamond"/>
              </w:rPr>
              <w:t xml:space="preserve"> or </w:t>
            </w:r>
            <w:r>
              <w:rPr>
                <w:rFonts w:ascii="Garamond" w:hAnsi="Garamond"/>
              </w:rPr>
              <w:t xml:space="preserve">an </w:t>
            </w:r>
            <w:r w:rsidRPr="00881A3D">
              <w:rPr>
                <w:rFonts w:ascii="Garamond" w:hAnsi="Garamond"/>
              </w:rPr>
              <w:t>intervention</w:t>
            </w:r>
            <w:r>
              <w:rPr>
                <w:rFonts w:ascii="Garamond" w:hAnsi="Garamond"/>
              </w:rPr>
              <w:t xml:space="preserve"> that is based on the needs of the students in the school and designed to enhance the entire educational program of the school</w:t>
            </w:r>
            <w:r w:rsidRPr="00881A3D">
              <w:rPr>
                <w:rFonts w:ascii="Garamond" w:hAnsi="Garamond"/>
              </w:rPr>
              <w:t xml:space="preserve">, </w:t>
            </w:r>
            <w:r>
              <w:rPr>
                <w:rFonts w:ascii="Garamond" w:hAnsi="Garamond"/>
              </w:rPr>
              <w:t>as appropriate</w:t>
            </w:r>
            <w:r w:rsidRPr="00881A3D">
              <w:rPr>
                <w:rFonts w:ascii="Garamond" w:hAnsi="Garamond"/>
              </w:rPr>
              <w:t xml:space="preserve"> </w:t>
            </w:r>
          </w:p>
        </w:tc>
      </w:tr>
      <w:tr w:rsidR="00892B58" w:rsidRPr="00881A3D">
        <w:trPr>
          <w:cantSplit/>
        </w:trPr>
        <w:tc>
          <w:tcPr>
            <w:tcW w:w="1667" w:type="pct"/>
          </w:tcPr>
          <w:p w:rsidR="00892B58" w:rsidRPr="00881A3D" w:rsidRDefault="00892B58" w:rsidP="000C7BBD">
            <w:pPr>
              <w:rPr>
                <w:rFonts w:ascii="Garamond" w:hAnsi="Garamond"/>
              </w:rPr>
            </w:pPr>
            <w:r w:rsidRPr="00881A3D">
              <w:rPr>
                <w:rFonts w:ascii="Garamond" w:hAnsi="Garamond"/>
              </w:rPr>
              <w:t>Requirement that LEAs not making progress toward meeting HQT requirements develop an improvement plan and SEA provides technical assistance</w:t>
            </w:r>
          </w:p>
        </w:tc>
        <w:tc>
          <w:tcPr>
            <w:tcW w:w="1667" w:type="pct"/>
          </w:tcPr>
          <w:p w:rsidR="00892B58" w:rsidRPr="00881A3D" w:rsidRDefault="00892B58" w:rsidP="000C7BBD">
            <w:pPr>
              <w:rPr>
                <w:rFonts w:ascii="Garamond" w:hAnsi="Garamond"/>
              </w:rPr>
            </w:pPr>
            <w:r w:rsidRPr="00881A3D">
              <w:rPr>
                <w:rFonts w:ascii="Garamond" w:hAnsi="Garamond"/>
              </w:rPr>
              <w:t>SEA would no longer need to provide technical assistance to LEAs developing improvement plans to meet HQT requirements</w:t>
            </w:r>
          </w:p>
        </w:tc>
        <w:tc>
          <w:tcPr>
            <w:tcW w:w="1667" w:type="pct"/>
          </w:tcPr>
          <w:p w:rsidR="00892B58" w:rsidRPr="00881A3D" w:rsidRDefault="00892B58" w:rsidP="000C7BBD">
            <w:pPr>
              <w:rPr>
                <w:rFonts w:ascii="Garamond" w:hAnsi="Garamond"/>
              </w:rPr>
            </w:pPr>
            <w:r w:rsidRPr="00881A3D">
              <w:rPr>
                <w:rFonts w:ascii="Garamond" w:hAnsi="Garamond"/>
              </w:rPr>
              <w:t>LEA that is not making progress toward meeting HQT requirements would no longer have to develop an improvement plan</w:t>
            </w:r>
          </w:p>
        </w:tc>
      </w:tr>
      <w:tr w:rsidR="00892B58" w:rsidRPr="00881A3D">
        <w:trPr>
          <w:cantSplit/>
        </w:trPr>
        <w:tc>
          <w:tcPr>
            <w:tcW w:w="1667" w:type="pct"/>
          </w:tcPr>
          <w:p w:rsidR="00892B58" w:rsidRPr="00881A3D" w:rsidRDefault="00892B58" w:rsidP="000C7BBD">
            <w:pPr>
              <w:rPr>
                <w:rFonts w:ascii="Garamond" w:hAnsi="Garamond"/>
              </w:rPr>
            </w:pPr>
            <w:r w:rsidRPr="00881A3D">
              <w:rPr>
                <w:rFonts w:ascii="Garamond" w:hAnsi="Garamond"/>
              </w:rPr>
              <w:t>Requirement for SEA to enter into or enforce agreements with LEAs regarding HQT requirements</w:t>
            </w:r>
          </w:p>
        </w:tc>
        <w:tc>
          <w:tcPr>
            <w:tcW w:w="1667" w:type="pct"/>
          </w:tcPr>
          <w:p w:rsidR="00892B58" w:rsidRPr="00881A3D" w:rsidRDefault="00892B58" w:rsidP="000C7BBD">
            <w:pPr>
              <w:rPr>
                <w:rFonts w:ascii="Garamond" w:hAnsi="Garamond"/>
              </w:rPr>
            </w:pPr>
            <w:r w:rsidRPr="00881A3D">
              <w:rPr>
                <w:rFonts w:ascii="Garamond" w:hAnsi="Garamond"/>
              </w:rPr>
              <w:t>SEA would not enter into or enforce existing agreements with LEAs</w:t>
            </w:r>
          </w:p>
        </w:tc>
        <w:tc>
          <w:tcPr>
            <w:tcW w:w="1667" w:type="pct"/>
          </w:tcPr>
          <w:p w:rsidR="00892B58" w:rsidRPr="00881A3D" w:rsidRDefault="00892B58" w:rsidP="000C7BBD">
            <w:pPr>
              <w:rPr>
                <w:rFonts w:ascii="Garamond" w:hAnsi="Garamond"/>
              </w:rPr>
            </w:pPr>
            <w:r w:rsidRPr="00881A3D">
              <w:rPr>
                <w:rFonts w:ascii="Garamond" w:hAnsi="Garamond"/>
              </w:rPr>
              <w:t>LEA would not have to enter into agreement with the SEA, even if it has not met the applicable HQT requirements and has not met AYP for 3 consecutive years</w:t>
            </w:r>
          </w:p>
          <w:p w:rsidR="00892B58" w:rsidRPr="00881A3D" w:rsidRDefault="00892B58" w:rsidP="000C7BBD">
            <w:pPr>
              <w:rPr>
                <w:rFonts w:ascii="Garamond" w:hAnsi="Garamond"/>
              </w:rPr>
            </w:pPr>
          </w:p>
          <w:p w:rsidR="00892B58" w:rsidRPr="00881A3D" w:rsidRDefault="00892B58" w:rsidP="000C7BBD">
            <w:pPr>
              <w:rPr>
                <w:rFonts w:ascii="Garamond" w:hAnsi="Garamond"/>
              </w:rPr>
            </w:pPr>
            <w:r w:rsidRPr="00881A3D">
              <w:rPr>
                <w:rFonts w:ascii="Garamond" w:hAnsi="Garamond"/>
              </w:rPr>
              <w:t>LEA that has already entered into agreement with SEA no longer needs to implement terms of agreement</w:t>
            </w:r>
          </w:p>
        </w:tc>
      </w:tr>
      <w:tr w:rsidR="00892B58" w:rsidRPr="00881A3D">
        <w:trPr>
          <w:cantSplit/>
        </w:trPr>
        <w:tc>
          <w:tcPr>
            <w:tcW w:w="1667" w:type="pct"/>
          </w:tcPr>
          <w:p w:rsidR="00892B58" w:rsidRPr="00881A3D" w:rsidRDefault="00892B58" w:rsidP="000C7BBD">
            <w:pPr>
              <w:rPr>
                <w:rFonts w:ascii="Garamond" w:hAnsi="Garamond"/>
              </w:rPr>
            </w:pPr>
            <w:r w:rsidRPr="00881A3D">
              <w:rPr>
                <w:rFonts w:ascii="Garamond" w:hAnsi="Garamond"/>
              </w:rPr>
              <w:t>Limits on transferability of funds</w:t>
            </w:r>
          </w:p>
        </w:tc>
        <w:tc>
          <w:tcPr>
            <w:tcW w:w="1667" w:type="pct"/>
          </w:tcPr>
          <w:p w:rsidR="00892B58" w:rsidRPr="00881A3D" w:rsidRDefault="00892B58" w:rsidP="000C7BBD">
            <w:pPr>
              <w:rPr>
                <w:rFonts w:ascii="Garamond" w:hAnsi="Garamond"/>
              </w:rPr>
            </w:pPr>
            <w:r w:rsidRPr="00881A3D">
              <w:rPr>
                <w:rFonts w:ascii="Garamond" w:hAnsi="Garamond"/>
              </w:rPr>
              <w:t>SEA would be permitted to exceed relevant transferability limits</w:t>
            </w:r>
            <w:r>
              <w:rPr>
                <w:rFonts w:ascii="Garamond" w:hAnsi="Garamond"/>
              </w:rPr>
              <w:t>; SEA would not be required to report to Department prior to transferring funds</w:t>
            </w:r>
            <w:r w:rsidRPr="00881A3D">
              <w:rPr>
                <w:rFonts w:ascii="Garamond" w:hAnsi="Garamond"/>
              </w:rPr>
              <w:t xml:space="preserve"> </w:t>
            </w:r>
          </w:p>
        </w:tc>
        <w:tc>
          <w:tcPr>
            <w:tcW w:w="1667" w:type="pct"/>
          </w:tcPr>
          <w:p w:rsidR="00892B58" w:rsidRPr="00881A3D" w:rsidRDefault="00892B58" w:rsidP="000C7BBD">
            <w:pPr>
              <w:rPr>
                <w:rFonts w:ascii="Garamond" w:hAnsi="Garamond"/>
              </w:rPr>
            </w:pPr>
            <w:r w:rsidRPr="00881A3D">
              <w:rPr>
                <w:rFonts w:ascii="Garamond" w:hAnsi="Garamond"/>
              </w:rPr>
              <w:t>LEA would be permitted to exceed relevant transferability limits</w:t>
            </w:r>
            <w:r>
              <w:rPr>
                <w:rFonts w:ascii="Garamond" w:hAnsi="Garamond"/>
              </w:rPr>
              <w:t>; LEA would not be required to report to the SEA prior to transferring funds</w:t>
            </w:r>
          </w:p>
        </w:tc>
      </w:tr>
    </w:tbl>
    <w:p w:rsidR="00892B58" w:rsidRPr="00881A3D" w:rsidRDefault="00892B58" w:rsidP="000C7BBD">
      <w:pPr>
        <w:ind w:firstLine="720"/>
        <w:rPr>
          <w:rFonts w:ascii="Garamond" w:hAnsi="Garamond"/>
        </w:rPr>
        <w:sectPr w:rsidR="00892B58" w:rsidRPr="00881A3D" w:rsidSect="002B20FA">
          <w:headerReference w:type="default" r:id="rId21"/>
          <w:footerReference w:type="default" r:id="rId22"/>
          <w:pgSz w:w="15840" w:h="12240" w:orient="landscape"/>
          <w:pgMar w:top="1440" w:right="1440" w:bottom="1440" w:left="1440" w:header="720" w:footer="720" w:gutter="0"/>
          <w:cols w:space="720"/>
          <w:docGrid w:linePitch="360"/>
        </w:sectPr>
      </w:pPr>
    </w:p>
    <w:p w:rsidR="00892B58" w:rsidRPr="000F7FB6" w:rsidRDefault="00892B58" w:rsidP="001B5EEA">
      <w:pPr>
        <w:pStyle w:val="Heading1"/>
      </w:pPr>
      <w:r w:rsidRPr="000F7FB6">
        <w:lastRenderedPageBreak/>
        <w:t>APPENDIX B</w:t>
      </w:r>
    </w:p>
    <w:p w:rsidR="00892B58" w:rsidRPr="00881A3D" w:rsidRDefault="00892B58" w:rsidP="000C7BBD">
      <w:pPr>
        <w:ind w:firstLine="720"/>
        <w:rPr>
          <w:rFonts w:ascii="Garamond" w:hAnsi="Garamond"/>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3"/>
        <w:gridCol w:w="4393"/>
        <w:gridCol w:w="4390"/>
      </w:tblGrid>
      <w:tr w:rsidR="00892B58" w:rsidRPr="00881A3D">
        <w:trPr>
          <w:trHeight w:val="533"/>
          <w:tblHeader/>
        </w:trPr>
        <w:tc>
          <w:tcPr>
            <w:tcW w:w="5000" w:type="pct"/>
            <w:gridSpan w:val="3"/>
            <w:vAlign w:val="center"/>
          </w:tcPr>
          <w:p w:rsidR="00892B58" w:rsidRPr="00881A3D" w:rsidRDefault="00892B58" w:rsidP="000F7FB6">
            <w:pPr>
              <w:jc w:val="center"/>
              <w:rPr>
                <w:rFonts w:ascii="Garamond" w:hAnsi="Garamond"/>
                <w:b/>
                <w:u w:val="single"/>
              </w:rPr>
            </w:pPr>
            <w:r w:rsidRPr="00881A3D">
              <w:rPr>
                <w:rFonts w:ascii="Garamond" w:hAnsi="Garamond"/>
                <w:b/>
                <w:u w:val="single"/>
              </w:rPr>
              <w:t xml:space="preserve">Implementation of </w:t>
            </w:r>
            <w:r>
              <w:rPr>
                <w:rFonts w:ascii="Garamond" w:hAnsi="Garamond"/>
                <w:b/>
                <w:u w:val="single"/>
              </w:rPr>
              <w:t>Principle</w:t>
            </w:r>
            <w:r w:rsidRPr="00881A3D">
              <w:rPr>
                <w:rFonts w:ascii="Garamond" w:hAnsi="Garamond"/>
                <w:b/>
                <w:u w:val="single"/>
              </w:rPr>
              <w:t>s by SEAs and LEAs</w:t>
            </w:r>
          </w:p>
        </w:tc>
      </w:tr>
      <w:tr w:rsidR="00892B58" w:rsidRPr="00881A3D">
        <w:trPr>
          <w:trHeight w:val="533"/>
          <w:tblHeader/>
        </w:trPr>
        <w:tc>
          <w:tcPr>
            <w:tcW w:w="1667" w:type="pct"/>
            <w:vAlign w:val="center"/>
          </w:tcPr>
          <w:p w:rsidR="00892B58" w:rsidRPr="000F7FB6" w:rsidRDefault="00892B58" w:rsidP="000F7FB6">
            <w:pPr>
              <w:jc w:val="center"/>
              <w:rPr>
                <w:rFonts w:ascii="Garamond" w:hAnsi="Garamond"/>
                <w:b/>
                <w:smallCaps/>
              </w:rPr>
            </w:pPr>
            <w:r w:rsidRPr="000F7FB6">
              <w:rPr>
                <w:rFonts w:ascii="Garamond" w:hAnsi="Garamond"/>
                <w:b/>
                <w:smallCaps/>
              </w:rPr>
              <w:t>Principle</w:t>
            </w:r>
          </w:p>
        </w:tc>
        <w:tc>
          <w:tcPr>
            <w:tcW w:w="1667" w:type="pct"/>
            <w:vAlign w:val="center"/>
          </w:tcPr>
          <w:p w:rsidR="00892B58" w:rsidRPr="000F7FB6" w:rsidRDefault="00892B58" w:rsidP="000F7FB6">
            <w:pPr>
              <w:jc w:val="center"/>
              <w:rPr>
                <w:rFonts w:ascii="Garamond" w:hAnsi="Garamond"/>
                <w:b/>
                <w:smallCaps/>
              </w:rPr>
            </w:pPr>
            <w:r w:rsidRPr="000F7FB6">
              <w:rPr>
                <w:rFonts w:ascii="Garamond" w:hAnsi="Garamond"/>
                <w:b/>
                <w:smallCaps/>
              </w:rPr>
              <w:t>SEA Implementation</w:t>
            </w:r>
          </w:p>
        </w:tc>
        <w:tc>
          <w:tcPr>
            <w:tcW w:w="1667" w:type="pct"/>
            <w:vAlign w:val="center"/>
          </w:tcPr>
          <w:p w:rsidR="00892B58" w:rsidRPr="000F7FB6" w:rsidRDefault="00892B58" w:rsidP="000F7FB6">
            <w:pPr>
              <w:jc w:val="center"/>
              <w:rPr>
                <w:rFonts w:ascii="Garamond" w:hAnsi="Garamond"/>
                <w:b/>
                <w:smallCaps/>
              </w:rPr>
            </w:pPr>
            <w:r w:rsidRPr="000F7FB6">
              <w:rPr>
                <w:rFonts w:ascii="Garamond" w:hAnsi="Garamond"/>
                <w:b/>
                <w:smallCaps/>
              </w:rPr>
              <w:t>LEA Implementation</w:t>
            </w:r>
          </w:p>
        </w:tc>
      </w:tr>
      <w:tr w:rsidR="00892B58" w:rsidRPr="00881A3D">
        <w:trPr>
          <w:cantSplit/>
        </w:trPr>
        <w:tc>
          <w:tcPr>
            <w:tcW w:w="1667" w:type="pct"/>
          </w:tcPr>
          <w:p w:rsidR="00892B58" w:rsidRPr="00881A3D" w:rsidRDefault="00892B58" w:rsidP="000C7BBD">
            <w:pPr>
              <w:rPr>
                <w:rFonts w:ascii="Garamond" w:hAnsi="Garamond"/>
              </w:rPr>
            </w:pPr>
            <w:r w:rsidRPr="00881A3D">
              <w:rPr>
                <w:rFonts w:ascii="Garamond" w:hAnsi="Garamond"/>
              </w:rPr>
              <w:t xml:space="preserve">Adopt college- and career-ready standards </w:t>
            </w:r>
          </w:p>
        </w:tc>
        <w:tc>
          <w:tcPr>
            <w:tcW w:w="1667" w:type="pct"/>
          </w:tcPr>
          <w:p w:rsidR="00892B58" w:rsidRPr="00881A3D" w:rsidRDefault="00892B58" w:rsidP="000C7BBD">
            <w:pPr>
              <w:rPr>
                <w:rFonts w:ascii="Garamond" w:hAnsi="Garamond"/>
              </w:rPr>
            </w:pPr>
            <w:r w:rsidRPr="00881A3D">
              <w:rPr>
                <w:rFonts w:ascii="Garamond" w:hAnsi="Garamond"/>
              </w:rPr>
              <w:t xml:space="preserve">SEA formally adopts college- and career-ready standards </w:t>
            </w:r>
          </w:p>
        </w:tc>
        <w:tc>
          <w:tcPr>
            <w:tcW w:w="1667" w:type="pct"/>
          </w:tcPr>
          <w:p w:rsidR="00892B58" w:rsidRPr="00881A3D" w:rsidRDefault="00892B58" w:rsidP="000C7BBD">
            <w:pPr>
              <w:rPr>
                <w:rFonts w:ascii="Garamond" w:hAnsi="Garamond"/>
              </w:rPr>
            </w:pPr>
            <w:r w:rsidRPr="00881A3D">
              <w:rPr>
                <w:rFonts w:ascii="Garamond" w:hAnsi="Garamond"/>
              </w:rPr>
              <w:t>None</w:t>
            </w:r>
            <w:r>
              <w:rPr>
                <w:rFonts w:ascii="Garamond" w:hAnsi="Garamond"/>
              </w:rPr>
              <w:t xml:space="preserve"> (LEA implements standards)</w:t>
            </w:r>
          </w:p>
        </w:tc>
      </w:tr>
      <w:tr w:rsidR="00892B58" w:rsidRPr="00881A3D">
        <w:trPr>
          <w:cantSplit/>
        </w:trPr>
        <w:tc>
          <w:tcPr>
            <w:tcW w:w="1667" w:type="pct"/>
          </w:tcPr>
          <w:p w:rsidR="00892B58" w:rsidRPr="00881A3D" w:rsidRDefault="00892B58" w:rsidP="006A16A5">
            <w:pPr>
              <w:rPr>
                <w:rFonts w:ascii="Garamond" w:hAnsi="Garamond"/>
              </w:rPr>
            </w:pPr>
            <w:r>
              <w:rPr>
                <w:rFonts w:ascii="Garamond" w:hAnsi="Garamond"/>
              </w:rPr>
              <w:t>A</w:t>
            </w:r>
            <w:r w:rsidRPr="0031397C">
              <w:rPr>
                <w:rFonts w:ascii="Garamond" w:hAnsi="Garamond"/>
              </w:rPr>
              <w:t xml:space="preserve">dopt ELP standards </w:t>
            </w:r>
            <w:r>
              <w:rPr>
                <w:rFonts w:ascii="Garamond" w:hAnsi="Garamond"/>
              </w:rPr>
              <w:t>that correspond to and that reflect the academic language skills necessary to access and meet the new college- and career-ready standards</w:t>
            </w:r>
          </w:p>
        </w:tc>
        <w:tc>
          <w:tcPr>
            <w:tcW w:w="1667" w:type="pct"/>
          </w:tcPr>
          <w:p w:rsidR="00892B58" w:rsidRPr="00881A3D" w:rsidRDefault="00892B58" w:rsidP="00F95A96">
            <w:pPr>
              <w:rPr>
                <w:rFonts w:ascii="Garamond" w:hAnsi="Garamond"/>
              </w:rPr>
            </w:pPr>
            <w:r>
              <w:rPr>
                <w:rFonts w:ascii="Garamond" w:hAnsi="Garamond"/>
              </w:rPr>
              <w:t>SEA a</w:t>
            </w:r>
            <w:r w:rsidRPr="0031397C">
              <w:rPr>
                <w:rFonts w:ascii="Garamond" w:hAnsi="Garamond"/>
              </w:rPr>
              <w:t>dopt</w:t>
            </w:r>
            <w:r>
              <w:rPr>
                <w:rFonts w:ascii="Garamond" w:hAnsi="Garamond"/>
              </w:rPr>
              <w:t>s</w:t>
            </w:r>
            <w:r w:rsidRPr="0031397C">
              <w:rPr>
                <w:rFonts w:ascii="Garamond" w:hAnsi="Garamond"/>
              </w:rPr>
              <w:t xml:space="preserve"> ELP standards </w:t>
            </w:r>
            <w:r>
              <w:rPr>
                <w:rFonts w:ascii="Garamond" w:hAnsi="Garamond"/>
              </w:rPr>
              <w:t>that correspond to and that reflect the academic language skills necessary to access and meet the new college- and career-ready standards</w:t>
            </w:r>
          </w:p>
        </w:tc>
        <w:tc>
          <w:tcPr>
            <w:tcW w:w="1667" w:type="pct"/>
          </w:tcPr>
          <w:p w:rsidR="00892B58" w:rsidRPr="00881A3D" w:rsidRDefault="00892B58" w:rsidP="000C7BBD">
            <w:pPr>
              <w:rPr>
                <w:rFonts w:ascii="Garamond" w:hAnsi="Garamond"/>
              </w:rPr>
            </w:pPr>
            <w:r w:rsidRPr="00881A3D">
              <w:rPr>
                <w:rFonts w:ascii="Garamond" w:hAnsi="Garamond"/>
              </w:rPr>
              <w:t>None</w:t>
            </w:r>
            <w:r>
              <w:rPr>
                <w:rFonts w:ascii="Garamond" w:hAnsi="Garamond"/>
              </w:rPr>
              <w:t xml:space="preserve"> (LEA implements standards)</w:t>
            </w:r>
          </w:p>
        </w:tc>
      </w:tr>
      <w:tr w:rsidR="00892B58" w:rsidRPr="00881A3D">
        <w:trPr>
          <w:cantSplit/>
        </w:trPr>
        <w:tc>
          <w:tcPr>
            <w:tcW w:w="1667" w:type="pct"/>
          </w:tcPr>
          <w:p w:rsidR="00892B58" w:rsidRPr="00881A3D" w:rsidRDefault="00892B58" w:rsidP="000C7BBD">
            <w:pPr>
              <w:rPr>
                <w:rFonts w:ascii="Garamond" w:hAnsi="Garamond"/>
              </w:rPr>
            </w:pPr>
            <w:r w:rsidRPr="00881A3D">
              <w:rPr>
                <w:rFonts w:ascii="Garamond" w:hAnsi="Garamond"/>
              </w:rPr>
              <w:t>Implement college- and career-ready standards</w:t>
            </w:r>
          </w:p>
        </w:tc>
        <w:tc>
          <w:tcPr>
            <w:tcW w:w="1667" w:type="pct"/>
          </w:tcPr>
          <w:p w:rsidR="00892B58" w:rsidRPr="00881A3D" w:rsidRDefault="00892B58" w:rsidP="000C7BBD">
            <w:pPr>
              <w:rPr>
                <w:rFonts w:ascii="Garamond" w:hAnsi="Garamond"/>
              </w:rPr>
            </w:pPr>
            <w:r w:rsidRPr="00881A3D">
              <w:rPr>
                <w:rFonts w:ascii="Garamond" w:hAnsi="Garamond"/>
              </w:rPr>
              <w:t xml:space="preserve">SEA carries out </w:t>
            </w:r>
            <w:r>
              <w:rPr>
                <w:rFonts w:ascii="Garamond" w:hAnsi="Garamond"/>
              </w:rPr>
              <w:t>transition</w:t>
            </w:r>
            <w:r w:rsidRPr="00881A3D">
              <w:rPr>
                <w:rFonts w:ascii="Garamond" w:hAnsi="Garamond"/>
              </w:rPr>
              <w:t xml:space="preserve"> activities such as conducting “gap analysis” between old and new standards, publicizing results of analysis, publicizing new standards, and </w:t>
            </w:r>
            <w:r>
              <w:rPr>
                <w:rFonts w:ascii="Garamond" w:hAnsi="Garamond"/>
              </w:rPr>
              <w:t xml:space="preserve">developing </w:t>
            </w:r>
            <w:r w:rsidRPr="00881A3D">
              <w:rPr>
                <w:rFonts w:ascii="Garamond" w:hAnsi="Garamond"/>
              </w:rPr>
              <w:t>instructional resources based on new standards, etc.</w:t>
            </w:r>
          </w:p>
        </w:tc>
        <w:tc>
          <w:tcPr>
            <w:tcW w:w="1667" w:type="pct"/>
          </w:tcPr>
          <w:p w:rsidR="00892B58" w:rsidRPr="00881A3D" w:rsidRDefault="00892B58" w:rsidP="000C7BBD">
            <w:pPr>
              <w:rPr>
                <w:rFonts w:ascii="Garamond" w:hAnsi="Garamond"/>
              </w:rPr>
            </w:pPr>
            <w:r w:rsidRPr="00881A3D">
              <w:rPr>
                <w:rFonts w:ascii="Garamond" w:hAnsi="Garamond"/>
              </w:rPr>
              <w:t xml:space="preserve">LEA </w:t>
            </w:r>
            <w:r>
              <w:rPr>
                <w:rFonts w:ascii="Garamond" w:hAnsi="Garamond"/>
              </w:rPr>
              <w:t xml:space="preserve">carries out specific transition activities outlined in the SEA’s transition plan, such as </w:t>
            </w:r>
            <w:r w:rsidRPr="00881A3D">
              <w:rPr>
                <w:rFonts w:ascii="Garamond" w:hAnsi="Garamond"/>
              </w:rPr>
              <w:t>develop</w:t>
            </w:r>
            <w:r>
              <w:rPr>
                <w:rFonts w:ascii="Garamond" w:hAnsi="Garamond"/>
              </w:rPr>
              <w:t>ing</w:t>
            </w:r>
            <w:r w:rsidRPr="00881A3D">
              <w:rPr>
                <w:rFonts w:ascii="Garamond" w:hAnsi="Garamond"/>
              </w:rPr>
              <w:t xml:space="preserve"> or adopt</w:t>
            </w:r>
            <w:r>
              <w:rPr>
                <w:rFonts w:ascii="Garamond" w:hAnsi="Garamond"/>
              </w:rPr>
              <w:t>ing</w:t>
            </w:r>
            <w:r w:rsidRPr="00881A3D">
              <w:rPr>
                <w:rFonts w:ascii="Garamond" w:hAnsi="Garamond"/>
              </w:rPr>
              <w:t xml:space="preserve"> instructional materials aligned with standards, conduct</w:t>
            </w:r>
            <w:r>
              <w:rPr>
                <w:rFonts w:ascii="Garamond" w:hAnsi="Garamond"/>
              </w:rPr>
              <w:t>ing</w:t>
            </w:r>
            <w:r w:rsidRPr="00881A3D">
              <w:rPr>
                <w:rFonts w:ascii="Garamond" w:hAnsi="Garamond"/>
              </w:rPr>
              <w:t xml:space="preserve"> professional development on new standards, and tak</w:t>
            </w:r>
            <w:r>
              <w:rPr>
                <w:rFonts w:ascii="Garamond" w:hAnsi="Garamond"/>
              </w:rPr>
              <w:t>ing</w:t>
            </w:r>
            <w:r w:rsidRPr="00881A3D">
              <w:rPr>
                <w:rFonts w:ascii="Garamond" w:hAnsi="Garamond"/>
              </w:rPr>
              <w:t xml:space="preserve"> other necessary steps to implement the standards</w:t>
            </w:r>
          </w:p>
        </w:tc>
      </w:tr>
      <w:tr w:rsidR="00892B58" w:rsidRPr="00881A3D">
        <w:trPr>
          <w:cantSplit/>
        </w:trPr>
        <w:tc>
          <w:tcPr>
            <w:tcW w:w="1667" w:type="pct"/>
          </w:tcPr>
          <w:p w:rsidR="00892B58" w:rsidRPr="00881A3D" w:rsidRDefault="00892B58" w:rsidP="000C7BBD">
            <w:pPr>
              <w:rPr>
                <w:rFonts w:ascii="Garamond" w:hAnsi="Garamond"/>
              </w:rPr>
            </w:pPr>
            <w:r w:rsidRPr="00881A3D">
              <w:rPr>
                <w:rFonts w:ascii="Garamond" w:hAnsi="Garamond"/>
              </w:rPr>
              <w:t>Develop and administer high-quality assessments, including alternate assessments for students with disabilities, aligned with college- and career-ready standards</w:t>
            </w:r>
          </w:p>
        </w:tc>
        <w:tc>
          <w:tcPr>
            <w:tcW w:w="1667" w:type="pct"/>
          </w:tcPr>
          <w:p w:rsidR="00892B58" w:rsidRPr="00881A3D" w:rsidRDefault="00892B58" w:rsidP="000C7BBD">
            <w:pPr>
              <w:rPr>
                <w:rFonts w:ascii="Garamond" w:hAnsi="Garamond"/>
              </w:rPr>
            </w:pPr>
            <w:r w:rsidRPr="00881A3D">
              <w:rPr>
                <w:rFonts w:ascii="Garamond" w:hAnsi="Garamond"/>
              </w:rPr>
              <w:t xml:space="preserve">SEA develops </w:t>
            </w:r>
            <w:r>
              <w:rPr>
                <w:rFonts w:ascii="Garamond" w:hAnsi="Garamond"/>
              </w:rPr>
              <w:t>statewide</w:t>
            </w:r>
            <w:r w:rsidRPr="00881A3D">
              <w:rPr>
                <w:rFonts w:ascii="Garamond" w:hAnsi="Garamond"/>
              </w:rPr>
              <w:t xml:space="preserve"> high-quality assessments, including alternate assessments for students with disabilities, aligned with college- and career-ready standards</w:t>
            </w:r>
          </w:p>
        </w:tc>
        <w:tc>
          <w:tcPr>
            <w:tcW w:w="1667" w:type="pct"/>
          </w:tcPr>
          <w:p w:rsidR="00892B58" w:rsidRPr="00881A3D" w:rsidRDefault="00892B58" w:rsidP="000C7BBD">
            <w:pPr>
              <w:rPr>
                <w:rFonts w:ascii="Garamond" w:hAnsi="Garamond"/>
              </w:rPr>
            </w:pPr>
            <w:r w:rsidRPr="00881A3D">
              <w:rPr>
                <w:rFonts w:ascii="Garamond" w:hAnsi="Garamond"/>
              </w:rPr>
              <w:t xml:space="preserve">LEA administers </w:t>
            </w:r>
            <w:r>
              <w:rPr>
                <w:rFonts w:ascii="Garamond" w:hAnsi="Garamond"/>
              </w:rPr>
              <w:t>statewide</w:t>
            </w:r>
            <w:r w:rsidRPr="00881A3D">
              <w:rPr>
                <w:rFonts w:ascii="Garamond" w:hAnsi="Garamond"/>
              </w:rPr>
              <w:t xml:space="preserve"> high-quality assessments, including alternate assessments for students with disabilities, aligned with college- and career-ready standards</w:t>
            </w:r>
          </w:p>
        </w:tc>
      </w:tr>
      <w:tr w:rsidR="00892B58" w:rsidRPr="00881A3D">
        <w:trPr>
          <w:cantSplit/>
        </w:trPr>
        <w:tc>
          <w:tcPr>
            <w:tcW w:w="1667" w:type="pct"/>
          </w:tcPr>
          <w:p w:rsidR="00892B58" w:rsidRPr="00881A3D" w:rsidRDefault="00892B58" w:rsidP="000C7BBD">
            <w:pPr>
              <w:rPr>
                <w:rFonts w:ascii="Garamond" w:hAnsi="Garamond"/>
              </w:rPr>
            </w:pPr>
            <w:r>
              <w:rPr>
                <w:rFonts w:ascii="Garamond" w:hAnsi="Garamond"/>
              </w:rPr>
              <w:t>Develop and administer high-quality ELP assessments aligned with ELP standards</w:t>
            </w:r>
          </w:p>
        </w:tc>
        <w:tc>
          <w:tcPr>
            <w:tcW w:w="1667" w:type="pct"/>
          </w:tcPr>
          <w:p w:rsidR="00892B58" w:rsidRPr="00881A3D" w:rsidRDefault="00892B58" w:rsidP="00780398">
            <w:pPr>
              <w:rPr>
                <w:rFonts w:ascii="Garamond" w:hAnsi="Garamond"/>
              </w:rPr>
            </w:pPr>
            <w:r>
              <w:rPr>
                <w:rFonts w:ascii="Garamond" w:hAnsi="Garamond"/>
              </w:rPr>
              <w:t>SEA develops and administers high-quality ELP assessments aligned with ELP standards</w:t>
            </w:r>
          </w:p>
        </w:tc>
        <w:tc>
          <w:tcPr>
            <w:tcW w:w="1667" w:type="pct"/>
          </w:tcPr>
          <w:p w:rsidR="00892B58" w:rsidRPr="00881A3D" w:rsidRDefault="00892B58" w:rsidP="00780398">
            <w:pPr>
              <w:rPr>
                <w:rFonts w:ascii="Garamond" w:hAnsi="Garamond"/>
              </w:rPr>
            </w:pPr>
            <w:r>
              <w:rPr>
                <w:rFonts w:ascii="Garamond" w:hAnsi="Garamond"/>
              </w:rPr>
              <w:t>LEA administers high-quality ELP assessments aligned with ELP standards</w:t>
            </w:r>
          </w:p>
        </w:tc>
      </w:tr>
      <w:tr w:rsidR="00892B58" w:rsidRPr="00881A3D">
        <w:trPr>
          <w:cantSplit/>
        </w:trPr>
        <w:tc>
          <w:tcPr>
            <w:tcW w:w="1667" w:type="pct"/>
          </w:tcPr>
          <w:p w:rsidR="00892B58" w:rsidRDefault="00892B58" w:rsidP="000C7BBD">
            <w:pPr>
              <w:rPr>
                <w:rFonts w:ascii="Garamond" w:hAnsi="Garamond"/>
              </w:rPr>
            </w:pPr>
            <w:r w:rsidRPr="00D47071">
              <w:rPr>
                <w:rFonts w:ascii="Garamond" w:hAnsi="Garamond"/>
              </w:rPr>
              <w:t>Annually report college-going and college credit</w:t>
            </w:r>
            <w:r>
              <w:rPr>
                <w:rFonts w:ascii="Garamond" w:hAnsi="Garamond"/>
              </w:rPr>
              <w:t>-</w:t>
            </w:r>
            <w:r w:rsidRPr="00D47071">
              <w:rPr>
                <w:rFonts w:ascii="Garamond" w:hAnsi="Garamond"/>
              </w:rPr>
              <w:t xml:space="preserve">accumulation rates for each </w:t>
            </w:r>
            <w:r>
              <w:rPr>
                <w:rFonts w:ascii="Garamond" w:hAnsi="Garamond"/>
              </w:rPr>
              <w:t xml:space="preserve">public </w:t>
            </w:r>
            <w:r w:rsidRPr="00D47071">
              <w:rPr>
                <w:rFonts w:ascii="Garamond" w:hAnsi="Garamond"/>
              </w:rPr>
              <w:t>high school in the State</w:t>
            </w:r>
          </w:p>
        </w:tc>
        <w:tc>
          <w:tcPr>
            <w:tcW w:w="1667" w:type="pct"/>
          </w:tcPr>
          <w:p w:rsidR="00892B58" w:rsidRDefault="00892B58" w:rsidP="000C7BBD">
            <w:pPr>
              <w:rPr>
                <w:rFonts w:ascii="Garamond" w:hAnsi="Garamond"/>
              </w:rPr>
            </w:pPr>
            <w:r w:rsidRPr="00D47071">
              <w:rPr>
                <w:rFonts w:ascii="Garamond" w:hAnsi="Garamond"/>
              </w:rPr>
              <w:t xml:space="preserve">SEA </w:t>
            </w:r>
            <w:r>
              <w:rPr>
                <w:rFonts w:ascii="Garamond" w:hAnsi="Garamond"/>
              </w:rPr>
              <w:t xml:space="preserve">implements plan </w:t>
            </w:r>
            <w:r w:rsidRPr="00D47071">
              <w:rPr>
                <w:rFonts w:ascii="Garamond" w:hAnsi="Garamond"/>
              </w:rPr>
              <w:t xml:space="preserve">to </w:t>
            </w:r>
            <w:r>
              <w:rPr>
                <w:rFonts w:ascii="Garamond" w:hAnsi="Garamond"/>
              </w:rPr>
              <w:t xml:space="preserve">annually report publicly </w:t>
            </w:r>
            <w:r w:rsidRPr="00D47071">
              <w:rPr>
                <w:rFonts w:ascii="Garamond" w:hAnsi="Garamond"/>
              </w:rPr>
              <w:t>the college-going and college credit</w:t>
            </w:r>
            <w:r>
              <w:rPr>
                <w:rFonts w:ascii="Garamond" w:hAnsi="Garamond"/>
              </w:rPr>
              <w:t>-</w:t>
            </w:r>
            <w:r w:rsidRPr="00D47071">
              <w:rPr>
                <w:rFonts w:ascii="Garamond" w:hAnsi="Garamond"/>
              </w:rPr>
              <w:t xml:space="preserve">accumulation rates for each </w:t>
            </w:r>
            <w:r>
              <w:rPr>
                <w:rFonts w:ascii="Garamond" w:hAnsi="Garamond"/>
              </w:rPr>
              <w:t xml:space="preserve">public </w:t>
            </w:r>
            <w:r w:rsidRPr="00D47071">
              <w:rPr>
                <w:rFonts w:ascii="Garamond" w:hAnsi="Garamond"/>
              </w:rPr>
              <w:t>high school in the State</w:t>
            </w:r>
            <w:r>
              <w:rPr>
                <w:rFonts w:ascii="Garamond" w:hAnsi="Garamond"/>
              </w:rPr>
              <w:t>.</w:t>
            </w:r>
          </w:p>
        </w:tc>
        <w:tc>
          <w:tcPr>
            <w:tcW w:w="1667" w:type="pct"/>
          </w:tcPr>
          <w:p w:rsidR="00892B58" w:rsidRDefault="00892B58" w:rsidP="000C7BBD">
            <w:pPr>
              <w:rPr>
                <w:rFonts w:ascii="Garamond" w:hAnsi="Garamond"/>
              </w:rPr>
            </w:pPr>
            <w:r>
              <w:rPr>
                <w:rFonts w:ascii="Garamond" w:hAnsi="Garamond"/>
              </w:rPr>
              <w:t>None</w:t>
            </w:r>
          </w:p>
        </w:tc>
      </w:tr>
      <w:tr w:rsidR="00892B58" w:rsidRPr="00881A3D">
        <w:trPr>
          <w:cantSplit/>
        </w:trPr>
        <w:tc>
          <w:tcPr>
            <w:tcW w:w="1667" w:type="pct"/>
          </w:tcPr>
          <w:p w:rsidR="00892B58" w:rsidRDefault="00892B58" w:rsidP="000C7BBD">
            <w:pPr>
              <w:rPr>
                <w:rFonts w:ascii="Garamond" w:hAnsi="Garamond"/>
              </w:rPr>
            </w:pPr>
            <w:r>
              <w:rPr>
                <w:rFonts w:ascii="Garamond" w:hAnsi="Garamond"/>
              </w:rPr>
              <w:lastRenderedPageBreak/>
              <w:t>I</w:t>
            </w:r>
            <w:r w:rsidRPr="00881A3D">
              <w:rPr>
                <w:rFonts w:ascii="Garamond" w:hAnsi="Garamond"/>
              </w:rPr>
              <w:t xml:space="preserve">mplement a </w:t>
            </w:r>
            <w:r>
              <w:rPr>
                <w:rFonts w:ascii="Garamond" w:hAnsi="Garamond"/>
              </w:rPr>
              <w:t xml:space="preserve">State-developed differentiated recognition, accountability, and support </w:t>
            </w:r>
            <w:r w:rsidRPr="00881A3D">
              <w:rPr>
                <w:rFonts w:ascii="Garamond" w:hAnsi="Garamond"/>
              </w:rPr>
              <w:t>system</w:t>
            </w:r>
          </w:p>
        </w:tc>
        <w:tc>
          <w:tcPr>
            <w:tcW w:w="1667" w:type="pct"/>
          </w:tcPr>
          <w:p w:rsidR="00892B58" w:rsidRPr="00881A3D" w:rsidRDefault="00892B58" w:rsidP="00F5338A">
            <w:pPr>
              <w:rPr>
                <w:rFonts w:ascii="Garamond" w:hAnsi="Garamond"/>
              </w:rPr>
            </w:pPr>
            <w:r>
              <w:rPr>
                <w:rFonts w:ascii="Garamond" w:hAnsi="Garamond"/>
              </w:rPr>
              <w:t xml:space="preserve">SEA </w:t>
            </w:r>
            <w:r w:rsidRPr="00881A3D">
              <w:rPr>
                <w:rFonts w:ascii="Garamond" w:hAnsi="Garamond"/>
              </w:rPr>
              <w:t>develop</w:t>
            </w:r>
            <w:r>
              <w:rPr>
                <w:rFonts w:ascii="Garamond" w:hAnsi="Garamond"/>
              </w:rPr>
              <w:t>s</w:t>
            </w:r>
            <w:r w:rsidRPr="00881A3D">
              <w:rPr>
                <w:rFonts w:ascii="Garamond" w:hAnsi="Garamond"/>
              </w:rPr>
              <w:t xml:space="preserve"> and implement</w:t>
            </w:r>
            <w:r>
              <w:rPr>
                <w:rFonts w:ascii="Garamond" w:hAnsi="Garamond"/>
              </w:rPr>
              <w:t>s</w:t>
            </w:r>
            <w:r w:rsidRPr="00881A3D">
              <w:rPr>
                <w:rFonts w:ascii="Garamond" w:hAnsi="Garamond"/>
              </w:rPr>
              <w:t xml:space="preserve"> a </w:t>
            </w:r>
            <w:r>
              <w:rPr>
                <w:rFonts w:ascii="Garamond" w:hAnsi="Garamond"/>
              </w:rPr>
              <w:t xml:space="preserve">State-developed differentiated recognition, accountability, and support </w:t>
            </w:r>
            <w:r w:rsidRPr="00881A3D">
              <w:rPr>
                <w:rFonts w:ascii="Garamond" w:hAnsi="Garamond"/>
              </w:rPr>
              <w:t xml:space="preserve">system </w:t>
            </w:r>
            <w:r>
              <w:rPr>
                <w:rFonts w:ascii="Garamond" w:hAnsi="Garamond"/>
              </w:rPr>
              <w:t xml:space="preserve">for all LEAs and all Title I schools that provides </w:t>
            </w:r>
            <w:r w:rsidRPr="00881A3D">
              <w:rPr>
                <w:rFonts w:ascii="Garamond" w:hAnsi="Garamond"/>
              </w:rPr>
              <w:t xml:space="preserve">differentiated recognition, accountability, and support </w:t>
            </w:r>
            <w:r>
              <w:rPr>
                <w:rFonts w:ascii="Garamond" w:hAnsi="Garamond"/>
              </w:rPr>
              <w:t>based on the schools’</w:t>
            </w:r>
            <w:r w:rsidRPr="00881A3D">
              <w:rPr>
                <w:rFonts w:ascii="Garamond" w:hAnsi="Garamond"/>
              </w:rPr>
              <w:t xml:space="preserve"> </w:t>
            </w:r>
            <w:r>
              <w:rPr>
                <w:rFonts w:ascii="Garamond" w:hAnsi="Garamond"/>
              </w:rPr>
              <w:t>performance and how such performance has changed over time</w:t>
            </w:r>
          </w:p>
        </w:tc>
        <w:tc>
          <w:tcPr>
            <w:tcW w:w="1667" w:type="pct"/>
          </w:tcPr>
          <w:p w:rsidR="00892B58" w:rsidRPr="00881A3D" w:rsidRDefault="00892B58" w:rsidP="000C7BBD">
            <w:pPr>
              <w:rPr>
                <w:rFonts w:ascii="Garamond" w:hAnsi="Garamond"/>
              </w:rPr>
            </w:pPr>
            <w:r>
              <w:rPr>
                <w:rFonts w:ascii="Garamond" w:hAnsi="Garamond"/>
              </w:rPr>
              <w:t>LEA implements any interventions required by the SEA’s differentiated recognition, accountability, and support system</w:t>
            </w:r>
          </w:p>
        </w:tc>
      </w:tr>
      <w:tr w:rsidR="00892B58" w:rsidRPr="00881A3D">
        <w:trPr>
          <w:cantSplit/>
        </w:trPr>
        <w:tc>
          <w:tcPr>
            <w:tcW w:w="1667" w:type="pct"/>
          </w:tcPr>
          <w:p w:rsidR="00892B58" w:rsidRPr="00881A3D" w:rsidRDefault="00892B58" w:rsidP="000C7BBD">
            <w:pPr>
              <w:rPr>
                <w:rFonts w:ascii="Garamond" w:hAnsi="Garamond"/>
              </w:rPr>
            </w:pPr>
            <w:r w:rsidRPr="00881A3D">
              <w:rPr>
                <w:rFonts w:ascii="Garamond" w:hAnsi="Garamond"/>
              </w:rPr>
              <w:t>Identify and recognize or reward highest-</w:t>
            </w:r>
            <w:r>
              <w:rPr>
                <w:rFonts w:ascii="Garamond" w:hAnsi="Garamond"/>
              </w:rPr>
              <w:t>perform</w:t>
            </w:r>
            <w:r w:rsidRPr="00881A3D">
              <w:rPr>
                <w:rFonts w:ascii="Garamond" w:hAnsi="Garamond"/>
              </w:rPr>
              <w:t>ing and high-progress Title I schools (collectively “reward schools”)</w:t>
            </w:r>
          </w:p>
        </w:tc>
        <w:tc>
          <w:tcPr>
            <w:tcW w:w="1667" w:type="pct"/>
          </w:tcPr>
          <w:p w:rsidR="00892B58" w:rsidRPr="00881A3D" w:rsidRDefault="00892B58" w:rsidP="000C7BBD">
            <w:pPr>
              <w:rPr>
                <w:rFonts w:ascii="Garamond" w:hAnsi="Garamond"/>
              </w:rPr>
            </w:pPr>
            <w:r w:rsidRPr="00881A3D">
              <w:rPr>
                <w:rFonts w:ascii="Garamond" w:hAnsi="Garamond"/>
              </w:rPr>
              <w:t>SEA identifies and recognizes or rewards reward schools (highest-</w:t>
            </w:r>
            <w:r>
              <w:rPr>
                <w:rFonts w:ascii="Garamond" w:hAnsi="Garamond"/>
              </w:rPr>
              <w:t>perform</w:t>
            </w:r>
            <w:r w:rsidR="002B20FA">
              <w:rPr>
                <w:rFonts w:ascii="Garamond" w:hAnsi="Garamond"/>
              </w:rPr>
              <w:t>ing and high-progress schools)</w:t>
            </w:r>
            <w:r w:rsidRPr="00881A3D">
              <w:rPr>
                <w:rFonts w:ascii="Garamond" w:hAnsi="Garamond"/>
              </w:rPr>
              <w:t xml:space="preserve"> </w:t>
            </w:r>
          </w:p>
        </w:tc>
        <w:tc>
          <w:tcPr>
            <w:tcW w:w="1667" w:type="pct"/>
          </w:tcPr>
          <w:p w:rsidR="00892B58" w:rsidRPr="000F7FB6" w:rsidRDefault="00892B58" w:rsidP="000F7FB6">
            <w:pPr>
              <w:rPr>
                <w:rFonts w:ascii="Garamond" w:hAnsi="Garamond"/>
              </w:rPr>
            </w:pPr>
            <w:r>
              <w:rPr>
                <w:rFonts w:ascii="Garamond" w:hAnsi="Garamond"/>
              </w:rPr>
              <w:t>None</w:t>
            </w:r>
          </w:p>
        </w:tc>
      </w:tr>
      <w:tr w:rsidR="00892B58" w:rsidRPr="00881A3D">
        <w:trPr>
          <w:cantSplit/>
        </w:trPr>
        <w:tc>
          <w:tcPr>
            <w:tcW w:w="1667" w:type="pct"/>
          </w:tcPr>
          <w:p w:rsidR="00892B58" w:rsidRPr="00881A3D" w:rsidRDefault="00892B58" w:rsidP="000C7BBD">
            <w:pPr>
              <w:rPr>
                <w:rFonts w:ascii="Garamond" w:hAnsi="Garamond"/>
              </w:rPr>
            </w:pPr>
            <w:r w:rsidRPr="00881A3D">
              <w:rPr>
                <w:rFonts w:ascii="Garamond" w:hAnsi="Garamond"/>
              </w:rPr>
              <w:t xml:space="preserve">Differentiate support and interventions in focus schools </w:t>
            </w:r>
          </w:p>
        </w:tc>
        <w:tc>
          <w:tcPr>
            <w:tcW w:w="1667" w:type="pct"/>
          </w:tcPr>
          <w:p w:rsidR="00892B58" w:rsidRPr="00881A3D" w:rsidRDefault="00892B58" w:rsidP="00F5338A">
            <w:pPr>
              <w:rPr>
                <w:rFonts w:ascii="Garamond" w:hAnsi="Garamond"/>
              </w:rPr>
            </w:pPr>
            <w:r w:rsidRPr="00881A3D">
              <w:rPr>
                <w:rFonts w:ascii="Garamond" w:hAnsi="Garamond"/>
              </w:rPr>
              <w:t xml:space="preserve">SEA identifies the State’s focus schools </w:t>
            </w:r>
            <w:r>
              <w:rPr>
                <w:rFonts w:ascii="Garamond" w:hAnsi="Garamond"/>
              </w:rPr>
              <w:t>and examples of interventions that an LEA may implement in its focus schools</w:t>
            </w:r>
          </w:p>
        </w:tc>
        <w:tc>
          <w:tcPr>
            <w:tcW w:w="1667" w:type="pct"/>
          </w:tcPr>
          <w:p w:rsidR="00892B58" w:rsidRPr="00881A3D" w:rsidRDefault="00892B58" w:rsidP="000C7BBD">
            <w:pPr>
              <w:rPr>
                <w:rFonts w:ascii="Garamond" w:hAnsi="Garamond"/>
              </w:rPr>
            </w:pPr>
            <w:r w:rsidRPr="00881A3D">
              <w:rPr>
                <w:rFonts w:ascii="Garamond" w:hAnsi="Garamond"/>
              </w:rPr>
              <w:t>LEA implements interventions in each focus school</w:t>
            </w:r>
          </w:p>
        </w:tc>
      </w:tr>
      <w:tr w:rsidR="00892B58" w:rsidRPr="00881A3D">
        <w:trPr>
          <w:cantSplit/>
        </w:trPr>
        <w:tc>
          <w:tcPr>
            <w:tcW w:w="1667" w:type="pct"/>
          </w:tcPr>
          <w:p w:rsidR="00892B58" w:rsidRPr="00881A3D" w:rsidRDefault="00892B58" w:rsidP="000C7BBD">
            <w:pPr>
              <w:rPr>
                <w:rFonts w:ascii="Garamond" w:hAnsi="Garamond"/>
              </w:rPr>
            </w:pPr>
            <w:r w:rsidRPr="00881A3D">
              <w:rPr>
                <w:rFonts w:ascii="Garamond" w:hAnsi="Garamond"/>
              </w:rPr>
              <w:t>Implement intervention</w:t>
            </w:r>
            <w:r>
              <w:rPr>
                <w:rFonts w:ascii="Garamond" w:hAnsi="Garamond"/>
              </w:rPr>
              <w:t xml:space="preserve">s aligned with the turnaround principles </w:t>
            </w:r>
            <w:r w:rsidRPr="00881A3D">
              <w:rPr>
                <w:rFonts w:ascii="Garamond" w:hAnsi="Garamond"/>
              </w:rPr>
              <w:t>in priority schools</w:t>
            </w:r>
          </w:p>
        </w:tc>
        <w:tc>
          <w:tcPr>
            <w:tcW w:w="1667" w:type="pct"/>
          </w:tcPr>
          <w:p w:rsidR="00892B58" w:rsidRPr="00881A3D" w:rsidRDefault="00892B58" w:rsidP="000C7BBD">
            <w:pPr>
              <w:rPr>
                <w:rFonts w:ascii="Garamond" w:hAnsi="Garamond"/>
              </w:rPr>
            </w:pPr>
            <w:r w:rsidRPr="00881A3D">
              <w:rPr>
                <w:rFonts w:ascii="Garamond" w:hAnsi="Garamond"/>
              </w:rPr>
              <w:t>SEA identifies the State’s priority schools</w:t>
            </w:r>
          </w:p>
        </w:tc>
        <w:tc>
          <w:tcPr>
            <w:tcW w:w="1667" w:type="pct"/>
          </w:tcPr>
          <w:p w:rsidR="00892B58" w:rsidRPr="00881A3D" w:rsidRDefault="00892B58" w:rsidP="000C7BBD">
            <w:pPr>
              <w:rPr>
                <w:rFonts w:ascii="Garamond" w:hAnsi="Garamond"/>
              </w:rPr>
            </w:pPr>
            <w:r w:rsidRPr="00881A3D">
              <w:rPr>
                <w:rFonts w:ascii="Garamond" w:hAnsi="Garamond"/>
              </w:rPr>
              <w:t>LEA implements intervention</w:t>
            </w:r>
            <w:r>
              <w:rPr>
                <w:rFonts w:ascii="Garamond" w:hAnsi="Garamond"/>
              </w:rPr>
              <w:t>s aligned with the turnaround principles</w:t>
            </w:r>
            <w:r w:rsidRPr="00881A3D">
              <w:rPr>
                <w:rFonts w:ascii="Garamond" w:hAnsi="Garamond"/>
              </w:rPr>
              <w:t xml:space="preserve"> in each priority school</w:t>
            </w:r>
          </w:p>
        </w:tc>
      </w:tr>
      <w:tr w:rsidR="00892B58" w:rsidRPr="00881A3D">
        <w:trPr>
          <w:cantSplit/>
        </w:trPr>
        <w:tc>
          <w:tcPr>
            <w:tcW w:w="1667" w:type="pct"/>
          </w:tcPr>
          <w:p w:rsidR="00892B58" w:rsidRPr="00881A3D" w:rsidRDefault="00892B58" w:rsidP="00FA3D77">
            <w:pPr>
              <w:rPr>
                <w:rFonts w:ascii="Garamond" w:hAnsi="Garamond"/>
              </w:rPr>
            </w:pPr>
            <w:r w:rsidRPr="00881A3D">
              <w:rPr>
                <w:rFonts w:ascii="Garamond" w:hAnsi="Garamond"/>
              </w:rPr>
              <w:t>Develop</w:t>
            </w:r>
            <w:r>
              <w:rPr>
                <w:rFonts w:ascii="Garamond" w:hAnsi="Garamond"/>
              </w:rPr>
              <w:t>, adopt, pilot, and implement</w:t>
            </w:r>
            <w:r w:rsidRPr="00881A3D">
              <w:rPr>
                <w:rFonts w:ascii="Garamond" w:hAnsi="Garamond"/>
              </w:rPr>
              <w:t xml:space="preserve"> teacher</w:t>
            </w:r>
            <w:r>
              <w:rPr>
                <w:rFonts w:ascii="Garamond" w:hAnsi="Garamond"/>
              </w:rPr>
              <w:t xml:space="preserve"> and </w:t>
            </w:r>
            <w:r w:rsidRPr="00881A3D">
              <w:rPr>
                <w:rFonts w:ascii="Garamond" w:hAnsi="Garamond"/>
              </w:rPr>
              <w:t xml:space="preserve">principal evaluation </w:t>
            </w:r>
            <w:r>
              <w:rPr>
                <w:rFonts w:ascii="Garamond" w:hAnsi="Garamond"/>
              </w:rPr>
              <w:t xml:space="preserve">and support </w:t>
            </w:r>
            <w:r w:rsidRPr="00881A3D">
              <w:rPr>
                <w:rFonts w:ascii="Garamond" w:hAnsi="Garamond"/>
              </w:rPr>
              <w:t>systems</w:t>
            </w:r>
            <w:r>
              <w:rPr>
                <w:rFonts w:ascii="Garamond" w:hAnsi="Garamond"/>
              </w:rPr>
              <w:t xml:space="preserve"> </w:t>
            </w:r>
          </w:p>
        </w:tc>
        <w:tc>
          <w:tcPr>
            <w:tcW w:w="1667" w:type="pct"/>
          </w:tcPr>
          <w:p w:rsidR="00892B58" w:rsidRPr="00881A3D" w:rsidRDefault="00892B58" w:rsidP="00FA3D77">
            <w:pPr>
              <w:rPr>
                <w:rFonts w:ascii="Garamond" w:hAnsi="Garamond"/>
              </w:rPr>
            </w:pPr>
            <w:r w:rsidRPr="00881A3D">
              <w:rPr>
                <w:rFonts w:ascii="Garamond" w:hAnsi="Garamond"/>
              </w:rPr>
              <w:t xml:space="preserve">SEA develops and adopts </w:t>
            </w:r>
            <w:r>
              <w:rPr>
                <w:rFonts w:ascii="Garamond" w:hAnsi="Garamond"/>
              </w:rPr>
              <w:t>guidelines</w:t>
            </w:r>
            <w:r w:rsidRPr="00881A3D">
              <w:rPr>
                <w:rFonts w:ascii="Garamond" w:hAnsi="Garamond"/>
              </w:rPr>
              <w:t xml:space="preserve"> for </w:t>
            </w:r>
            <w:r>
              <w:rPr>
                <w:rFonts w:ascii="Garamond" w:hAnsi="Garamond"/>
              </w:rPr>
              <w:t>teacher and principal evaluation and support</w:t>
            </w:r>
            <w:r w:rsidRPr="00881A3D">
              <w:rPr>
                <w:rFonts w:ascii="Garamond" w:hAnsi="Garamond"/>
              </w:rPr>
              <w:t xml:space="preserve"> systems</w:t>
            </w:r>
            <w:r>
              <w:rPr>
                <w:rFonts w:ascii="Garamond" w:hAnsi="Garamond"/>
              </w:rPr>
              <w:t>, provides student growth data to teachers, and develops a plan to ensure equitable distribution of effective teachers and principals</w:t>
            </w:r>
          </w:p>
        </w:tc>
        <w:tc>
          <w:tcPr>
            <w:tcW w:w="1667" w:type="pct"/>
          </w:tcPr>
          <w:p w:rsidR="00892B58" w:rsidRPr="00881A3D" w:rsidRDefault="00892B58" w:rsidP="000C7BBD">
            <w:pPr>
              <w:rPr>
                <w:rFonts w:ascii="Garamond" w:hAnsi="Garamond"/>
              </w:rPr>
            </w:pPr>
            <w:r>
              <w:rPr>
                <w:rFonts w:ascii="Garamond" w:hAnsi="Garamond"/>
              </w:rPr>
              <w:t xml:space="preserve">LEA develops, </w:t>
            </w:r>
            <w:r w:rsidRPr="00881A3D">
              <w:rPr>
                <w:rFonts w:ascii="Garamond" w:hAnsi="Garamond"/>
              </w:rPr>
              <w:t>adopts</w:t>
            </w:r>
            <w:r>
              <w:rPr>
                <w:rFonts w:ascii="Garamond" w:hAnsi="Garamond"/>
              </w:rPr>
              <w:t>, pilots, and implements</w:t>
            </w:r>
            <w:r w:rsidRPr="00881A3D">
              <w:rPr>
                <w:rFonts w:ascii="Garamond" w:hAnsi="Garamond"/>
              </w:rPr>
              <w:t xml:space="preserve"> </w:t>
            </w:r>
            <w:r>
              <w:rPr>
                <w:rFonts w:ascii="Garamond" w:hAnsi="Garamond"/>
              </w:rPr>
              <w:t>teacher and principal evaluation and support</w:t>
            </w:r>
            <w:r w:rsidRPr="00881A3D">
              <w:rPr>
                <w:rFonts w:ascii="Garamond" w:hAnsi="Garamond"/>
              </w:rPr>
              <w:t xml:space="preserve"> systems that meet or exceed SEA </w:t>
            </w:r>
            <w:r>
              <w:rPr>
                <w:rFonts w:ascii="Garamond" w:hAnsi="Garamond"/>
              </w:rPr>
              <w:t>guidelines</w:t>
            </w:r>
          </w:p>
        </w:tc>
      </w:tr>
      <w:tr w:rsidR="00892B58" w:rsidRPr="00881A3D">
        <w:trPr>
          <w:cantSplit/>
        </w:trPr>
        <w:tc>
          <w:tcPr>
            <w:tcW w:w="1667" w:type="pct"/>
          </w:tcPr>
          <w:p w:rsidR="00892B58" w:rsidRPr="000A15B1" w:rsidRDefault="00892B58" w:rsidP="000C7BBD">
            <w:pPr>
              <w:rPr>
                <w:rFonts w:ascii="Garamond" w:hAnsi="Garamond"/>
              </w:rPr>
            </w:pPr>
            <w:r w:rsidRPr="000A15B1">
              <w:rPr>
                <w:rFonts w:ascii="Garamond" w:hAnsi="Garamond"/>
              </w:rPr>
              <w:t xml:space="preserve">Review and evaluate State-level administrative requirements to reduce duplication and unnecessary burden </w:t>
            </w:r>
          </w:p>
        </w:tc>
        <w:tc>
          <w:tcPr>
            <w:tcW w:w="1667" w:type="pct"/>
          </w:tcPr>
          <w:p w:rsidR="00892B58" w:rsidRPr="000A15B1" w:rsidRDefault="00892B58" w:rsidP="005F7347">
            <w:pPr>
              <w:rPr>
                <w:rFonts w:ascii="Garamond" w:hAnsi="Garamond"/>
              </w:rPr>
            </w:pPr>
            <w:r w:rsidRPr="000A15B1">
              <w:rPr>
                <w:rFonts w:ascii="Garamond" w:hAnsi="Garamond"/>
              </w:rPr>
              <w:t>SEA review</w:t>
            </w:r>
            <w:r>
              <w:rPr>
                <w:rFonts w:ascii="Garamond" w:hAnsi="Garamond"/>
              </w:rPr>
              <w:t>s</w:t>
            </w:r>
            <w:r w:rsidRPr="000A15B1">
              <w:rPr>
                <w:rFonts w:ascii="Garamond" w:hAnsi="Garamond"/>
              </w:rPr>
              <w:t xml:space="preserve"> and evaluate</w:t>
            </w:r>
            <w:r>
              <w:rPr>
                <w:rFonts w:ascii="Garamond" w:hAnsi="Garamond"/>
              </w:rPr>
              <w:t>s</w:t>
            </w:r>
            <w:r w:rsidRPr="000A15B1">
              <w:rPr>
                <w:rFonts w:ascii="Garamond" w:hAnsi="Garamond"/>
              </w:rPr>
              <w:t xml:space="preserve"> State-level administrative requirements and adjust</w:t>
            </w:r>
            <w:r>
              <w:rPr>
                <w:rFonts w:ascii="Garamond" w:hAnsi="Garamond"/>
              </w:rPr>
              <w:t>s</w:t>
            </w:r>
            <w:r w:rsidRPr="000A15B1">
              <w:rPr>
                <w:rFonts w:ascii="Garamond" w:hAnsi="Garamond"/>
              </w:rPr>
              <w:t xml:space="preserve"> appropriately in order to reduce duplication and unnecessary burden on LEAs and schools by removing duplicative requirements and those not linked to critical priorities that improve student outcomes</w:t>
            </w:r>
          </w:p>
        </w:tc>
        <w:tc>
          <w:tcPr>
            <w:tcW w:w="1667" w:type="pct"/>
          </w:tcPr>
          <w:p w:rsidR="00892B58" w:rsidRPr="00881A3D" w:rsidRDefault="00892B58" w:rsidP="000C7BBD">
            <w:pPr>
              <w:rPr>
                <w:rFonts w:ascii="Garamond" w:hAnsi="Garamond"/>
              </w:rPr>
            </w:pPr>
            <w:r>
              <w:rPr>
                <w:rFonts w:ascii="Garamond" w:hAnsi="Garamond"/>
              </w:rPr>
              <w:t xml:space="preserve">None </w:t>
            </w:r>
          </w:p>
        </w:tc>
      </w:tr>
    </w:tbl>
    <w:p w:rsidR="00892B58" w:rsidRPr="000F7FB6" w:rsidRDefault="00892B58" w:rsidP="001B5EEA">
      <w:pPr>
        <w:pStyle w:val="Heading1"/>
      </w:pPr>
      <w:r w:rsidRPr="000F7FB6">
        <w:lastRenderedPageBreak/>
        <w:t>APPENDIX C</w:t>
      </w:r>
    </w:p>
    <w:p w:rsidR="00892B58" w:rsidRDefault="00892B58" w:rsidP="000F7FB6"/>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02"/>
        <w:gridCol w:w="8"/>
        <w:gridCol w:w="5832"/>
        <w:gridCol w:w="5834"/>
      </w:tblGrid>
      <w:tr w:rsidR="00892B58" w:rsidRPr="000509E4" w:rsidTr="000F693E">
        <w:trPr>
          <w:cantSplit/>
          <w:trHeight w:val="533"/>
          <w:tblHeader/>
        </w:trPr>
        <w:tc>
          <w:tcPr>
            <w:tcW w:w="5000" w:type="pct"/>
            <w:gridSpan w:val="4"/>
            <w:shd w:val="clear" w:color="auto" w:fill="auto"/>
            <w:vAlign w:val="center"/>
          </w:tcPr>
          <w:p w:rsidR="00892B58" w:rsidRPr="000F693E" w:rsidRDefault="00892B58" w:rsidP="000F693E">
            <w:pPr>
              <w:jc w:val="center"/>
              <w:rPr>
                <w:rFonts w:ascii="Garamond" w:hAnsi="Garamond"/>
                <w:b/>
                <w:u w:val="single"/>
              </w:rPr>
            </w:pPr>
            <w:r w:rsidRPr="000F693E">
              <w:rPr>
                <w:rFonts w:ascii="Garamond" w:hAnsi="Garamond"/>
                <w:b/>
                <w:u w:val="single"/>
              </w:rPr>
              <w:t>Provisions Waived by ESEA Flexibility</w:t>
            </w:r>
            <w:r w:rsidRPr="000F693E">
              <w:rPr>
                <w:rStyle w:val="FootnoteReference"/>
                <w:rFonts w:ascii="Garamond" w:hAnsi="Garamond"/>
                <w:b/>
                <w:smallCaps/>
                <w:sz w:val="36"/>
                <w:u w:val="single"/>
              </w:rPr>
              <w:footnoteReference w:id="3"/>
            </w:r>
          </w:p>
        </w:tc>
      </w:tr>
      <w:tr w:rsidR="00892B58" w:rsidRPr="000509E4" w:rsidTr="000F693E">
        <w:trPr>
          <w:cantSplit/>
          <w:trHeight w:val="734"/>
        </w:trPr>
        <w:tc>
          <w:tcPr>
            <w:tcW w:w="570" w:type="pct"/>
            <w:shd w:val="clear" w:color="auto" w:fill="auto"/>
            <w:vAlign w:val="center"/>
          </w:tcPr>
          <w:p w:rsidR="00892B58" w:rsidRPr="000F693E" w:rsidRDefault="00892B58" w:rsidP="000F693E">
            <w:pPr>
              <w:jc w:val="center"/>
              <w:rPr>
                <w:rFonts w:ascii="Garamond" w:hAnsi="Garamond"/>
                <w:b/>
                <w:smallCaps/>
              </w:rPr>
            </w:pPr>
            <w:r w:rsidRPr="000F693E">
              <w:rPr>
                <w:rFonts w:ascii="Garamond" w:hAnsi="Garamond"/>
                <w:b/>
                <w:smallCaps/>
              </w:rPr>
              <w:t>ESEA Section</w:t>
            </w:r>
            <w:r w:rsidRPr="000F693E">
              <w:rPr>
                <w:rStyle w:val="FootnoteReference"/>
                <w:rFonts w:ascii="Garamond" w:hAnsi="Garamond"/>
                <w:b/>
                <w:smallCaps/>
              </w:rPr>
              <w:footnoteReference w:id="4"/>
            </w:r>
          </w:p>
        </w:tc>
        <w:tc>
          <w:tcPr>
            <w:tcW w:w="2216" w:type="pct"/>
            <w:gridSpan w:val="2"/>
            <w:shd w:val="clear" w:color="auto" w:fill="auto"/>
            <w:vAlign w:val="center"/>
          </w:tcPr>
          <w:p w:rsidR="00892B58" w:rsidRPr="000F693E" w:rsidRDefault="00892B58" w:rsidP="000F693E">
            <w:pPr>
              <w:jc w:val="center"/>
              <w:rPr>
                <w:rFonts w:ascii="Garamond" w:hAnsi="Garamond"/>
                <w:b/>
                <w:smallCaps/>
              </w:rPr>
            </w:pPr>
            <w:r w:rsidRPr="000F693E">
              <w:rPr>
                <w:rFonts w:ascii="Garamond" w:hAnsi="Garamond"/>
                <w:b/>
                <w:smallCaps/>
              </w:rPr>
              <w:t>Description</w:t>
            </w:r>
          </w:p>
        </w:tc>
        <w:tc>
          <w:tcPr>
            <w:tcW w:w="2214" w:type="pct"/>
            <w:shd w:val="clear" w:color="auto" w:fill="auto"/>
            <w:vAlign w:val="center"/>
          </w:tcPr>
          <w:p w:rsidR="00892B58" w:rsidRPr="000F693E" w:rsidRDefault="00892B58" w:rsidP="000F693E">
            <w:pPr>
              <w:jc w:val="center"/>
              <w:rPr>
                <w:rFonts w:ascii="Garamond" w:hAnsi="Garamond"/>
                <w:b/>
                <w:smallCaps/>
              </w:rPr>
            </w:pPr>
            <w:r w:rsidRPr="000F693E">
              <w:rPr>
                <w:rFonts w:ascii="Garamond" w:hAnsi="Garamond"/>
                <w:b/>
                <w:smallCaps/>
              </w:rPr>
              <w:t>Notes</w:t>
            </w:r>
          </w:p>
        </w:tc>
      </w:tr>
      <w:tr w:rsidR="00892B58" w:rsidRPr="00143BF0" w:rsidTr="000F693E">
        <w:tc>
          <w:tcPr>
            <w:tcW w:w="5000" w:type="pct"/>
            <w:gridSpan w:val="4"/>
            <w:shd w:val="clear" w:color="auto" w:fill="auto"/>
          </w:tcPr>
          <w:p w:rsidR="00892B58" w:rsidRPr="000F693E" w:rsidRDefault="00892B58" w:rsidP="00F10A5F">
            <w:pPr>
              <w:rPr>
                <w:rFonts w:ascii="Garamond" w:hAnsi="Garamond"/>
              </w:rPr>
            </w:pPr>
            <w:r w:rsidRPr="000F693E">
              <w:rPr>
                <w:rFonts w:ascii="Garamond" w:hAnsi="Garamond"/>
                <w:b/>
                <w:smallCaps/>
              </w:rPr>
              <w:t>State-Level Reservation for School Improvement</w:t>
            </w:r>
          </w:p>
        </w:tc>
      </w:tr>
      <w:tr w:rsidR="00892B58" w:rsidRPr="00143BF0" w:rsidTr="000F693E">
        <w:tc>
          <w:tcPr>
            <w:tcW w:w="573" w:type="pct"/>
            <w:gridSpan w:val="2"/>
            <w:shd w:val="clear" w:color="auto" w:fill="auto"/>
          </w:tcPr>
          <w:p w:rsidR="00892B58" w:rsidRPr="000F693E" w:rsidRDefault="00892B58" w:rsidP="00F10A5F">
            <w:pPr>
              <w:rPr>
                <w:rFonts w:ascii="Garamond" w:hAnsi="Garamond"/>
              </w:rPr>
            </w:pPr>
            <w:r w:rsidRPr="000F693E">
              <w:rPr>
                <w:rFonts w:ascii="Garamond" w:hAnsi="Garamond"/>
              </w:rPr>
              <w:t>1003(a)</w:t>
            </w:r>
          </w:p>
        </w:tc>
        <w:tc>
          <w:tcPr>
            <w:tcW w:w="2213" w:type="pct"/>
            <w:shd w:val="clear" w:color="auto" w:fill="auto"/>
          </w:tcPr>
          <w:p w:rsidR="00892B58" w:rsidRPr="000F693E" w:rsidRDefault="00892B58" w:rsidP="00275392">
            <w:pPr>
              <w:rPr>
                <w:rFonts w:ascii="Garamond" w:hAnsi="Garamond"/>
              </w:rPr>
            </w:pPr>
            <w:r w:rsidRPr="000F693E">
              <w:rPr>
                <w:rFonts w:ascii="Garamond" w:hAnsi="Garamond"/>
              </w:rPr>
              <w:t>Requires SEA to reserve 4</w:t>
            </w:r>
            <w:r w:rsidR="00275392" w:rsidRPr="000F693E">
              <w:rPr>
                <w:rFonts w:ascii="Garamond" w:hAnsi="Garamond"/>
              </w:rPr>
              <w:t xml:space="preserve">% </w:t>
            </w:r>
            <w:r w:rsidRPr="000F693E">
              <w:rPr>
                <w:rFonts w:ascii="Garamond" w:hAnsi="Garamond"/>
              </w:rPr>
              <w:t>of its Title I, Part A allocation for school improvement activities and to distribute at least 95</w:t>
            </w:r>
            <w:r w:rsidR="00275392" w:rsidRPr="000F693E">
              <w:rPr>
                <w:rFonts w:ascii="Garamond" w:hAnsi="Garamond"/>
              </w:rPr>
              <w:t xml:space="preserve">% </w:t>
            </w:r>
            <w:r w:rsidRPr="000F693E">
              <w:rPr>
                <w:rFonts w:ascii="Garamond" w:hAnsi="Garamond"/>
              </w:rPr>
              <w:t>to LEAs for use in Title I schools in improvement, corrective action, and restructuring</w:t>
            </w:r>
          </w:p>
        </w:tc>
        <w:tc>
          <w:tcPr>
            <w:tcW w:w="2214" w:type="pct"/>
            <w:shd w:val="clear" w:color="auto" w:fill="auto"/>
          </w:tcPr>
          <w:p w:rsidR="00892B58" w:rsidRPr="000F693E" w:rsidRDefault="00892B58" w:rsidP="00F10A5F">
            <w:pPr>
              <w:rPr>
                <w:rFonts w:ascii="Garamond" w:hAnsi="Garamond"/>
              </w:rPr>
            </w:pPr>
            <w:r w:rsidRPr="000F693E">
              <w:rPr>
                <w:rFonts w:ascii="Garamond" w:hAnsi="Garamond"/>
              </w:rPr>
              <w:t>The reservation would not be waived; an SEA may distribute section 1003(a) funds to LEAs for use in priority and focus schools</w:t>
            </w:r>
          </w:p>
        </w:tc>
      </w:tr>
      <w:tr w:rsidR="00892B58" w:rsidRPr="00143BF0" w:rsidTr="000F693E">
        <w:tc>
          <w:tcPr>
            <w:tcW w:w="5000" w:type="pct"/>
            <w:gridSpan w:val="4"/>
            <w:shd w:val="clear" w:color="auto" w:fill="auto"/>
          </w:tcPr>
          <w:p w:rsidR="00892B58" w:rsidRPr="000F693E" w:rsidRDefault="00892B58" w:rsidP="00F10A5F">
            <w:pPr>
              <w:rPr>
                <w:rFonts w:ascii="Garamond" w:hAnsi="Garamond"/>
              </w:rPr>
            </w:pPr>
            <w:r w:rsidRPr="000F693E">
              <w:rPr>
                <w:rFonts w:ascii="Garamond" w:hAnsi="Garamond"/>
                <w:b/>
                <w:smallCaps/>
              </w:rPr>
              <w:t>School Improvement Grants</w:t>
            </w:r>
          </w:p>
        </w:tc>
      </w:tr>
      <w:tr w:rsidR="00892B58" w:rsidRPr="00143BF0" w:rsidTr="000F693E">
        <w:tc>
          <w:tcPr>
            <w:tcW w:w="573" w:type="pct"/>
            <w:gridSpan w:val="2"/>
            <w:shd w:val="clear" w:color="auto" w:fill="auto"/>
          </w:tcPr>
          <w:p w:rsidR="00892B58" w:rsidRPr="000F693E" w:rsidRDefault="00892B58" w:rsidP="00F10A5F">
            <w:pPr>
              <w:rPr>
                <w:rFonts w:ascii="Garamond" w:hAnsi="Garamond"/>
              </w:rPr>
            </w:pPr>
            <w:r w:rsidRPr="000F693E">
              <w:rPr>
                <w:rFonts w:ascii="Garamond" w:hAnsi="Garamond"/>
              </w:rPr>
              <w:t>1003(g)</w:t>
            </w:r>
          </w:p>
        </w:tc>
        <w:tc>
          <w:tcPr>
            <w:tcW w:w="2213" w:type="pct"/>
            <w:shd w:val="clear" w:color="auto" w:fill="auto"/>
          </w:tcPr>
          <w:p w:rsidR="00892B58" w:rsidRPr="000F693E" w:rsidRDefault="00892B58" w:rsidP="00F10A5F">
            <w:pPr>
              <w:rPr>
                <w:rFonts w:ascii="Garamond" w:hAnsi="Garamond"/>
              </w:rPr>
            </w:pPr>
            <w:r w:rsidRPr="000F693E">
              <w:rPr>
                <w:rFonts w:ascii="Garamond" w:hAnsi="Garamond"/>
              </w:rPr>
              <w:t>Requires SEA to award School Improvement Grant (SIG) funds to LEAs with Title I schools in improvement, corrective action, or restructuring</w:t>
            </w:r>
          </w:p>
        </w:tc>
        <w:tc>
          <w:tcPr>
            <w:tcW w:w="2214" w:type="pct"/>
            <w:shd w:val="clear" w:color="auto" w:fill="auto"/>
          </w:tcPr>
          <w:p w:rsidR="00892B58" w:rsidRPr="000F693E" w:rsidRDefault="00892B58" w:rsidP="00F10A5F">
            <w:pPr>
              <w:rPr>
                <w:rFonts w:ascii="Garamond" w:hAnsi="Garamond"/>
              </w:rPr>
            </w:pPr>
            <w:r w:rsidRPr="000F693E">
              <w:rPr>
                <w:rFonts w:ascii="Garamond" w:hAnsi="Garamond"/>
              </w:rPr>
              <w:t xml:space="preserve">Waiver permits SEA to award SIG funds to an LEA to implement one of the four SIG models in any priority school </w:t>
            </w:r>
          </w:p>
        </w:tc>
      </w:tr>
      <w:tr w:rsidR="00892B58" w:rsidRPr="00143BF0" w:rsidTr="000F693E">
        <w:tc>
          <w:tcPr>
            <w:tcW w:w="5000" w:type="pct"/>
            <w:gridSpan w:val="4"/>
            <w:shd w:val="clear" w:color="auto" w:fill="auto"/>
          </w:tcPr>
          <w:p w:rsidR="00892B58" w:rsidRPr="000F693E" w:rsidRDefault="00892B58" w:rsidP="00F10A5F">
            <w:pPr>
              <w:rPr>
                <w:rFonts w:ascii="Garamond" w:hAnsi="Garamond"/>
                <w:b/>
                <w:smallCaps/>
              </w:rPr>
            </w:pPr>
            <w:r w:rsidRPr="000F693E">
              <w:rPr>
                <w:rFonts w:ascii="Garamond" w:hAnsi="Garamond"/>
                <w:b/>
                <w:smallCaps/>
              </w:rPr>
              <w:t>2013–2014 Timeline</w:t>
            </w:r>
          </w:p>
        </w:tc>
      </w:tr>
      <w:tr w:rsidR="00892B58" w:rsidRPr="00143BF0" w:rsidTr="000F693E">
        <w:tc>
          <w:tcPr>
            <w:tcW w:w="570" w:type="pct"/>
            <w:shd w:val="clear" w:color="auto" w:fill="auto"/>
          </w:tcPr>
          <w:p w:rsidR="00892B58" w:rsidRPr="000F693E" w:rsidRDefault="00892B58" w:rsidP="00F10A5F">
            <w:pPr>
              <w:rPr>
                <w:rFonts w:ascii="Garamond" w:hAnsi="Garamond"/>
              </w:rPr>
            </w:pPr>
            <w:r w:rsidRPr="000F693E">
              <w:rPr>
                <w:rFonts w:ascii="Garamond" w:hAnsi="Garamond"/>
              </w:rPr>
              <w:t>1111(b)(2)(E) - (H)</w:t>
            </w:r>
          </w:p>
        </w:tc>
        <w:tc>
          <w:tcPr>
            <w:tcW w:w="2216" w:type="pct"/>
            <w:gridSpan w:val="2"/>
            <w:shd w:val="clear" w:color="auto" w:fill="auto"/>
          </w:tcPr>
          <w:p w:rsidR="00892B58" w:rsidRPr="000F693E" w:rsidRDefault="00892B58" w:rsidP="00F10A5F">
            <w:pPr>
              <w:rPr>
                <w:rFonts w:ascii="Garamond" w:hAnsi="Garamond"/>
              </w:rPr>
            </w:pPr>
            <w:r w:rsidRPr="000F693E">
              <w:rPr>
                <w:rFonts w:ascii="Garamond" w:hAnsi="Garamond"/>
              </w:rPr>
              <w:t>Establishes requirements for setting annual measurable objectives (AMOs)</w:t>
            </w:r>
          </w:p>
        </w:tc>
        <w:tc>
          <w:tcPr>
            <w:tcW w:w="2214" w:type="pct"/>
            <w:shd w:val="clear" w:color="auto" w:fill="auto"/>
          </w:tcPr>
          <w:p w:rsidR="00892B58" w:rsidRPr="000F693E" w:rsidRDefault="00892B58" w:rsidP="00F10A5F">
            <w:pPr>
              <w:rPr>
                <w:rFonts w:ascii="Garamond" w:hAnsi="Garamond"/>
              </w:rPr>
            </w:pPr>
            <w:r w:rsidRPr="000F693E">
              <w:rPr>
                <w:rFonts w:ascii="Garamond" w:hAnsi="Garamond"/>
              </w:rPr>
              <w:t>Waiver permits SEA to select one of three options for setting AMOs</w:t>
            </w:r>
          </w:p>
        </w:tc>
      </w:tr>
      <w:tr w:rsidR="00892B58" w:rsidRPr="00143BF0" w:rsidTr="000F693E">
        <w:tc>
          <w:tcPr>
            <w:tcW w:w="5000" w:type="pct"/>
            <w:gridSpan w:val="4"/>
            <w:shd w:val="clear" w:color="auto" w:fill="auto"/>
          </w:tcPr>
          <w:p w:rsidR="00892B58" w:rsidRPr="000F693E" w:rsidRDefault="00892B58" w:rsidP="00F10A5F">
            <w:pPr>
              <w:rPr>
                <w:rFonts w:ascii="Garamond" w:hAnsi="Garamond"/>
              </w:rPr>
            </w:pPr>
            <w:r w:rsidRPr="000F693E">
              <w:rPr>
                <w:rFonts w:ascii="Garamond" w:hAnsi="Garamond"/>
                <w:b/>
                <w:smallCaps/>
              </w:rPr>
              <w:t>Schoolwide Poverty Threshold</w:t>
            </w:r>
          </w:p>
        </w:tc>
      </w:tr>
      <w:tr w:rsidR="00892B58" w:rsidRPr="00143BF0" w:rsidTr="000F693E">
        <w:trPr>
          <w:trHeight w:val="431"/>
        </w:trPr>
        <w:tc>
          <w:tcPr>
            <w:tcW w:w="573" w:type="pct"/>
            <w:gridSpan w:val="2"/>
            <w:shd w:val="clear" w:color="auto" w:fill="auto"/>
          </w:tcPr>
          <w:p w:rsidR="00892B58" w:rsidRPr="000F693E" w:rsidRDefault="00892B58" w:rsidP="00F10A5F">
            <w:pPr>
              <w:rPr>
                <w:rFonts w:ascii="Garamond" w:hAnsi="Garamond"/>
                <w:b/>
                <w:smallCaps/>
              </w:rPr>
            </w:pPr>
            <w:r w:rsidRPr="000F693E">
              <w:rPr>
                <w:rFonts w:ascii="Garamond" w:hAnsi="Garamond"/>
              </w:rPr>
              <w:t>1114(a)(1)</w:t>
            </w:r>
          </w:p>
        </w:tc>
        <w:tc>
          <w:tcPr>
            <w:tcW w:w="2213" w:type="pct"/>
            <w:shd w:val="clear" w:color="auto" w:fill="auto"/>
          </w:tcPr>
          <w:p w:rsidR="00892B58" w:rsidRPr="000F693E" w:rsidRDefault="00275392" w:rsidP="00275392">
            <w:pPr>
              <w:rPr>
                <w:rFonts w:ascii="Garamond" w:hAnsi="Garamond"/>
                <w:b/>
                <w:smallCaps/>
              </w:rPr>
            </w:pPr>
            <w:r w:rsidRPr="000F693E">
              <w:rPr>
                <w:rFonts w:ascii="Garamond" w:hAnsi="Garamond"/>
              </w:rPr>
              <w:t xml:space="preserve">Requires 40% </w:t>
            </w:r>
            <w:r w:rsidR="00892B58" w:rsidRPr="000F693E">
              <w:rPr>
                <w:rFonts w:ascii="Garamond" w:hAnsi="Garamond"/>
              </w:rPr>
              <w:t>poverty threshold to be eligible to operate a schoolwide program</w:t>
            </w:r>
          </w:p>
        </w:tc>
        <w:tc>
          <w:tcPr>
            <w:tcW w:w="2214" w:type="pct"/>
            <w:shd w:val="clear" w:color="auto" w:fill="auto"/>
          </w:tcPr>
          <w:p w:rsidR="00892B58" w:rsidRPr="000F693E" w:rsidRDefault="00892B58" w:rsidP="00275392">
            <w:pPr>
              <w:rPr>
                <w:rFonts w:ascii="Garamond" w:hAnsi="Garamond"/>
              </w:rPr>
            </w:pPr>
            <w:r w:rsidRPr="000F693E">
              <w:rPr>
                <w:rFonts w:ascii="Garamond" w:hAnsi="Garamond"/>
              </w:rPr>
              <w:t>Waive</w:t>
            </w:r>
            <w:r w:rsidR="00275392" w:rsidRPr="000F693E">
              <w:rPr>
                <w:rFonts w:ascii="Garamond" w:hAnsi="Garamond"/>
              </w:rPr>
              <w:t xml:space="preserve">r permits LEA with less than 40% </w:t>
            </w:r>
            <w:r w:rsidRPr="000F693E">
              <w:rPr>
                <w:rFonts w:ascii="Garamond" w:hAnsi="Garamond"/>
              </w:rPr>
              <w:t>poverty to operate a schoolwide program in a priority school or a focus school that is implementing a schoolwide intervention</w:t>
            </w:r>
          </w:p>
        </w:tc>
      </w:tr>
      <w:tr w:rsidR="00892B58" w:rsidRPr="00143BF0" w:rsidTr="000F693E">
        <w:tc>
          <w:tcPr>
            <w:tcW w:w="5000" w:type="pct"/>
            <w:gridSpan w:val="4"/>
            <w:shd w:val="clear" w:color="auto" w:fill="auto"/>
          </w:tcPr>
          <w:p w:rsidR="00892B58" w:rsidRDefault="00892B58" w:rsidP="00F10A5F">
            <w:r w:rsidRPr="000F693E">
              <w:rPr>
                <w:rFonts w:ascii="Garamond" w:hAnsi="Garamond"/>
                <w:b/>
                <w:smallCaps/>
              </w:rPr>
              <w:t>School Improvement Requirements</w:t>
            </w:r>
          </w:p>
        </w:tc>
      </w:tr>
      <w:tr w:rsidR="00892B58" w:rsidRPr="00143BF0" w:rsidTr="000F693E">
        <w:tc>
          <w:tcPr>
            <w:tcW w:w="570" w:type="pct"/>
            <w:shd w:val="clear" w:color="auto" w:fill="auto"/>
          </w:tcPr>
          <w:p w:rsidR="00892B58" w:rsidRPr="000F693E" w:rsidRDefault="00892B58" w:rsidP="00F10A5F">
            <w:pPr>
              <w:rPr>
                <w:rFonts w:ascii="Garamond" w:hAnsi="Garamond"/>
              </w:rPr>
            </w:pPr>
            <w:r w:rsidRPr="000F693E">
              <w:rPr>
                <w:rFonts w:ascii="Garamond" w:hAnsi="Garamond"/>
              </w:rPr>
              <w:t xml:space="preserve">1116(b) (except  (b)(13)) </w:t>
            </w:r>
          </w:p>
        </w:tc>
        <w:tc>
          <w:tcPr>
            <w:tcW w:w="2216" w:type="pct"/>
            <w:gridSpan w:val="2"/>
            <w:shd w:val="clear" w:color="auto" w:fill="auto"/>
          </w:tcPr>
          <w:p w:rsidR="00892B58" w:rsidRPr="000F693E" w:rsidRDefault="00892B58" w:rsidP="00F10A5F">
            <w:pPr>
              <w:rPr>
                <w:rFonts w:ascii="Garamond" w:hAnsi="Garamond"/>
              </w:rPr>
            </w:pPr>
            <w:r w:rsidRPr="000F693E">
              <w:rPr>
                <w:rFonts w:ascii="Garamond" w:hAnsi="Garamond"/>
              </w:rPr>
              <w:t>Requires LEA to identify schools for improvement, corrective action, and restructuring with corresponding requirements</w:t>
            </w:r>
          </w:p>
        </w:tc>
        <w:tc>
          <w:tcPr>
            <w:tcW w:w="2214" w:type="pct"/>
            <w:shd w:val="clear" w:color="auto" w:fill="auto"/>
          </w:tcPr>
          <w:p w:rsidR="00892B58" w:rsidRPr="000F693E" w:rsidRDefault="00892B58" w:rsidP="00F10A5F">
            <w:pPr>
              <w:rPr>
                <w:rFonts w:ascii="Garamond" w:hAnsi="Garamond"/>
              </w:rPr>
            </w:pPr>
            <w:r w:rsidRPr="000F693E">
              <w:rPr>
                <w:rFonts w:ascii="Garamond" w:hAnsi="Garamond"/>
              </w:rPr>
              <w:t>1116(b)(13), which requires LEA to permit a child who has transferred to remain in the choice school through the highest grade in the school, is not waived</w:t>
            </w:r>
          </w:p>
        </w:tc>
      </w:tr>
      <w:tr w:rsidR="00892B58" w:rsidRPr="00143BF0" w:rsidTr="000F693E">
        <w:trPr>
          <w:trHeight w:val="257"/>
        </w:trPr>
        <w:tc>
          <w:tcPr>
            <w:tcW w:w="5000" w:type="pct"/>
            <w:gridSpan w:val="4"/>
            <w:shd w:val="clear" w:color="auto" w:fill="auto"/>
          </w:tcPr>
          <w:p w:rsidR="00892B58" w:rsidRPr="000F693E" w:rsidRDefault="00892B58" w:rsidP="00F10A5F">
            <w:pPr>
              <w:rPr>
                <w:rFonts w:ascii="Garamond" w:hAnsi="Garamond"/>
              </w:rPr>
            </w:pPr>
            <w:r w:rsidRPr="000F693E">
              <w:rPr>
                <w:rFonts w:ascii="Garamond" w:hAnsi="Garamond"/>
                <w:b/>
                <w:smallCaps/>
              </w:rPr>
              <w:t>LEA Improvement Requirements</w:t>
            </w:r>
          </w:p>
        </w:tc>
      </w:tr>
      <w:tr w:rsidR="00892B58" w:rsidRPr="00143BF0" w:rsidTr="000F693E">
        <w:trPr>
          <w:trHeight w:val="257"/>
        </w:trPr>
        <w:tc>
          <w:tcPr>
            <w:tcW w:w="570" w:type="pct"/>
            <w:shd w:val="clear" w:color="auto" w:fill="auto"/>
          </w:tcPr>
          <w:p w:rsidR="00892B58" w:rsidRPr="000F693E" w:rsidRDefault="00892B58" w:rsidP="00F10A5F">
            <w:pPr>
              <w:rPr>
                <w:rFonts w:ascii="Garamond" w:hAnsi="Garamond"/>
              </w:rPr>
            </w:pPr>
            <w:r w:rsidRPr="000F693E">
              <w:rPr>
                <w:rFonts w:ascii="Garamond" w:hAnsi="Garamond"/>
              </w:rPr>
              <w:lastRenderedPageBreak/>
              <w:t>1116(c)(3) and (5) – (11)</w:t>
            </w:r>
          </w:p>
        </w:tc>
        <w:tc>
          <w:tcPr>
            <w:tcW w:w="2216" w:type="pct"/>
            <w:gridSpan w:val="2"/>
            <w:shd w:val="clear" w:color="auto" w:fill="auto"/>
          </w:tcPr>
          <w:p w:rsidR="00892B58" w:rsidRPr="000F693E" w:rsidRDefault="00892B58" w:rsidP="00F10A5F">
            <w:pPr>
              <w:rPr>
                <w:rFonts w:ascii="Garamond" w:hAnsi="Garamond"/>
              </w:rPr>
            </w:pPr>
            <w:r w:rsidRPr="000F693E">
              <w:rPr>
                <w:rFonts w:ascii="Garamond" w:hAnsi="Garamond"/>
              </w:rPr>
              <w:t>Requires an SEA to identify LEAs for improvement and corrective action with corresponding requirements</w:t>
            </w:r>
          </w:p>
        </w:tc>
        <w:tc>
          <w:tcPr>
            <w:tcW w:w="2214" w:type="pct"/>
            <w:shd w:val="clear" w:color="auto" w:fill="auto"/>
          </w:tcPr>
          <w:p w:rsidR="00892B58" w:rsidRPr="000F693E" w:rsidRDefault="00892B58" w:rsidP="00F10A5F">
            <w:pPr>
              <w:rPr>
                <w:rFonts w:ascii="Garamond" w:hAnsi="Garamond"/>
              </w:rPr>
            </w:pPr>
          </w:p>
        </w:tc>
      </w:tr>
      <w:tr w:rsidR="00892B58" w:rsidRPr="00143BF0" w:rsidTr="000F693E">
        <w:trPr>
          <w:trHeight w:val="257"/>
        </w:trPr>
        <w:tc>
          <w:tcPr>
            <w:tcW w:w="570" w:type="pct"/>
            <w:shd w:val="clear" w:color="auto" w:fill="auto"/>
          </w:tcPr>
          <w:p w:rsidR="00892B58" w:rsidRPr="000F693E" w:rsidRDefault="00892B58" w:rsidP="00F10A5F">
            <w:pPr>
              <w:rPr>
                <w:rFonts w:ascii="Garamond" w:hAnsi="Garamond"/>
              </w:rPr>
            </w:pPr>
            <w:r w:rsidRPr="000F693E">
              <w:rPr>
                <w:rFonts w:ascii="Garamond" w:hAnsi="Garamond"/>
              </w:rPr>
              <w:t xml:space="preserve">1116(e) </w:t>
            </w:r>
          </w:p>
        </w:tc>
        <w:tc>
          <w:tcPr>
            <w:tcW w:w="2216" w:type="pct"/>
            <w:gridSpan w:val="2"/>
            <w:shd w:val="clear" w:color="auto" w:fill="auto"/>
          </w:tcPr>
          <w:p w:rsidR="00892B58" w:rsidRPr="000F693E" w:rsidRDefault="00892B58" w:rsidP="00F10A5F">
            <w:pPr>
              <w:rPr>
                <w:rFonts w:ascii="Garamond" w:hAnsi="Garamond"/>
              </w:rPr>
            </w:pPr>
            <w:r w:rsidRPr="000F693E">
              <w:rPr>
                <w:rFonts w:ascii="Garamond" w:hAnsi="Garamond"/>
              </w:rPr>
              <w:t>Requires SEA and LEAs to take a variety of actions to offer supplemental educational services to eligible students in schools in improvement, corrective action, restructuring</w:t>
            </w:r>
          </w:p>
        </w:tc>
        <w:tc>
          <w:tcPr>
            <w:tcW w:w="2214" w:type="pct"/>
            <w:shd w:val="clear" w:color="auto" w:fill="auto"/>
          </w:tcPr>
          <w:p w:rsidR="00892B58" w:rsidRPr="000F693E" w:rsidRDefault="00892B58" w:rsidP="00F10A5F">
            <w:pPr>
              <w:rPr>
                <w:rFonts w:ascii="Garamond" w:hAnsi="Garamond"/>
              </w:rPr>
            </w:pPr>
          </w:p>
        </w:tc>
      </w:tr>
      <w:tr w:rsidR="00892B58" w:rsidRPr="00143BF0" w:rsidTr="000F693E">
        <w:trPr>
          <w:trHeight w:val="257"/>
        </w:trPr>
        <w:tc>
          <w:tcPr>
            <w:tcW w:w="5000" w:type="pct"/>
            <w:gridSpan w:val="4"/>
            <w:shd w:val="clear" w:color="auto" w:fill="auto"/>
          </w:tcPr>
          <w:p w:rsidR="00892B58" w:rsidRPr="000F693E" w:rsidRDefault="00892B58" w:rsidP="00F10A5F">
            <w:pPr>
              <w:rPr>
                <w:rFonts w:ascii="Garamond" w:hAnsi="Garamond"/>
                <w:b/>
                <w:smallCaps/>
              </w:rPr>
            </w:pPr>
            <w:r w:rsidRPr="000F693E">
              <w:rPr>
                <w:rFonts w:ascii="Garamond" w:hAnsi="Garamond"/>
                <w:b/>
                <w:smallCaps/>
              </w:rPr>
              <w:t>Reservation for State Academic Achievement Awards Program</w:t>
            </w:r>
          </w:p>
        </w:tc>
      </w:tr>
      <w:tr w:rsidR="00892B58" w:rsidRPr="00143BF0" w:rsidTr="000F693E">
        <w:trPr>
          <w:trHeight w:val="257"/>
        </w:trPr>
        <w:tc>
          <w:tcPr>
            <w:tcW w:w="570" w:type="pct"/>
            <w:shd w:val="clear" w:color="auto" w:fill="auto"/>
          </w:tcPr>
          <w:p w:rsidR="00892B58" w:rsidRPr="000F693E" w:rsidRDefault="00892B58" w:rsidP="00F10A5F">
            <w:pPr>
              <w:rPr>
                <w:rFonts w:ascii="Garamond" w:hAnsi="Garamond"/>
              </w:rPr>
            </w:pPr>
            <w:r w:rsidRPr="000F693E">
              <w:rPr>
                <w:rFonts w:ascii="Garamond" w:hAnsi="Garamond"/>
              </w:rPr>
              <w:t>1117(b)(1)(B)</w:t>
            </w:r>
          </w:p>
        </w:tc>
        <w:tc>
          <w:tcPr>
            <w:tcW w:w="2216" w:type="pct"/>
            <w:gridSpan w:val="2"/>
            <w:shd w:val="clear" w:color="auto" w:fill="auto"/>
          </w:tcPr>
          <w:p w:rsidR="00892B58" w:rsidRPr="000F693E" w:rsidRDefault="00892B58" w:rsidP="00F10A5F">
            <w:pPr>
              <w:rPr>
                <w:rFonts w:ascii="Garamond" w:hAnsi="Garamond"/>
              </w:rPr>
            </w:pPr>
            <w:r w:rsidRPr="000F693E">
              <w:rPr>
                <w:rFonts w:ascii="Garamond" w:hAnsi="Garamond"/>
              </w:rPr>
              <w:t>Limits the schools that can receive Title I, Part A funds reserved for State awards program</w:t>
            </w:r>
          </w:p>
        </w:tc>
        <w:tc>
          <w:tcPr>
            <w:tcW w:w="2214" w:type="pct"/>
            <w:shd w:val="clear" w:color="auto" w:fill="auto"/>
          </w:tcPr>
          <w:p w:rsidR="00892B58" w:rsidRPr="000F693E" w:rsidRDefault="00892B58" w:rsidP="00F10A5F">
            <w:pPr>
              <w:rPr>
                <w:rFonts w:ascii="Garamond" w:hAnsi="Garamond"/>
              </w:rPr>
            </w:pPr>
            <w:r w:rsidRPr="000F693E">
              <w:rPr>
                <w:rFonts w:ascii="Garamond" w:hAnsi="Garamond"/>
              </w:rPr>
              <w:t>Waiver allows funds reserved for State awards program to go to any reward school</w:t>
            </w:r>
          </w:p>
        </w:tc>
      </w:tr>
      <w:tr w:rsidR="00892B58" w:rsidRPr="00143BF0" w:rsidTr="000F693E">
        <w:tc>
          <w:tcPr>
            <w:tcW w:w="5000" w:type="pct"/>
            <w:gridSpan w:val="4"/>
            <w:shd w:val="clear" w:color="auto" w:fill="auto"/>
          </w:tcPr>
          <w:p w:rsidR="00892B58" w:rsidRPr="000F693E" w:rsidRDefault="00892B58" w:rsidP="00F10A5F">
            <w:pPr>
              <w:rPr>
                <w:rFonts w:ascii="Garamond" w:hAnsi="Garamond"/>
              </w:rPr>
            </w:pPr>
            <w:r w:rsidRPr="000F693E">
              <w:rPr>
                <w:rFonts w:ascii="Garamond" w:hAnsi="Garamond"/>
                <w:b/>
                <w:smallCaps/>
              </w:rPr>
              <w:t>Highly Qualified Teacher Plan Accountability Agreement Requirement</w:t>
            </w:r>
          </w:p>
        </w:tc>
      </w:tr>
      <w:tr w:rsidR="00892B58" w:rsidRPr="00143BF0" w:rsidTr="000F693E">
        <w:tc>
          <w:tcPr>
            <w:tcW w:w="570" w:type="pct"/>
            <w:shd w:val="clear" w:color="auto" w:fill="auto"/>
          </w:tcPr>
          <w:p w:rsidR="00892B58" w:rsidRPr="000F693E" w:rsidRDefault="00892B58" w:rsidP="00F10A5F">
            <w:pPr>
              <w:rPr>
                <w:rFonts w:ascii="Garamond" w:hAnsi="Garamond"/>
                <w:smallCaps/>
              </w:rPr>
            </w:pPr>
            <w:r w:rsidRPr="000F693E">
              <w:rPr>
                <w:rFonts w:ascii="Garamond" w:hAnsi="Garamond"/>
                <w:smallCaps/>
              </w:rPr>
              <w:t>2141(</w:t>
            </w:r>
            <w:r w:rsidRPr="000F693E">
              <w:rPr>
                <w:rFonts w:ascii="Garamond" w:hAnsi="Garamond"/>
              </w:rPr>
              <w:t>c</w:t>
            </w:r>
            <w:r w:rsidRPr="000F693E">
              <w:rPr>
                <w:rFonts w:ascii="Garamond" w:hAnsi="Garamond"/>
                <w:smallCaps/>
              </w:rPr>
              <w:t>)</w:t>
            </w:r>
          </w:p>
        </w:tc>
        <w:tc>
          <w:tcPr>
            <w:tcW w:w="2216" w:type="pct"/>
            <w:gridSpan w:val="2"/>
            <w:shd w:val="clear" w:color="auto" w:fill="auto"/>
          </w:tcPr>
          <w:p w:rsidR="00892B58" w:rsidRPr="000F693E" w:rsidRDefault="00892B58" w:rsidP="00F10A5F">
            <w:pPr>
              <w:rPr>
                <w:rFonts w:ascii="Garamond" w:hAnsi="Garamond"/>
              </w:rPr>
            </w:pPr>
            <w:r w:rsidRPr="000F693E">
              <w:rPr>
                <w:rFonts w:ascii="Garamond" w:hAnsi="Garamond"/>
              </w:rPr>
              <w:t>Requires SEA/LEA agreement on use of Title II, Part A funds for LEAs that miss AYP for 3 years and fail to make progress toward reaching annual objectives for highly qualified teachers</w:t>
            </w:r>
          </w:p>
        </w:tc>
        <w:tc>
          <w:tcPr>
            <w:tcW w:w="2214" w:type="pct"/>
            <w:shd w:val="clear" w:color="auto" w:fill="auto"/>
          </w:tcPr>
          <w:p w:rsidR="00892B58" w:rsidRPr="000F693E" w:rsidRDefault="00892B58" w:rsidP="00F10A5F">
            <w:pPr>
              <w:rPr>
                <w:rFonts w:ascii="Garamond" w:hAnsi="Garamond"/>
              </w:rPr>
            </w:pPr>
            <w:r w:rsidRPr="000F693E">
              <w:rPr>
                <w:rFonts w:ascii="Garamond" w:hAnsi="Garamond"/>
              </w:rPr>
              <w:t>Waiver includes existing agreements and applies to restrictions on hiring paraprofessionals under Title I, Part A</w:t>
            </w:r>
          </w:p>
        </w:tc>
      </w:tr>
      <w:tr w:rsidR="00892B58" w:rsidRPr="00143BF0" w:rsidTr="000F693E">
        <w:tc>
          <w:tcPr>
            <w:tcW w:w="5000" w:type="pct"/>
            <w:gridSpan w:val="4"/>
            <w:shd w:val="clear" w:color="auto" w:fill="auto"/>
          </w:tcPr>
          <w:p w:rsidR="00892B58" w:rsidRPr="000F693E" w:rsidRDefault="00892B58" w:rsidP="00F10A5F">
            <w:pPr>
              <w:rPr>
                <w:rFonts w:ascii="Garamond" w:hAnsi="Garamond"/>
                <w:b/>
                <w:smallCaps/>
              </w:rPr>
            </w:pPr>
            <w:r w:rsidRPr="000F693E">
              <w:rPr>
                <w:rFonts w:ascii="Garamond" w:hAnsi="Garamond"/>
                <w:b/>
                <w:smallCaps/>
              </w:rPr>
              <w:t xml:space="preserve">Limitations on Transferability of Funds </w:t>
            </w:r>
          </w:p>
        </w:tc>
      </w:tr>
      <w:tr w:rsidR="00892B58" w:rsidRPr="00143BF0" w:rsidTr="000F693E">
        <w:tc>
          <w:tcPr>
            <w:tcW w:w="570" w:type="pct"/>
            <w:shd w:val="clear" w:color="auto" w:fill="auto"/>
          </w:tcPr>
          <w:p w:rsidR="00892B58" w:rsidRPr="000F693E" w:rsidRDefault="00892B58" w:rsidP="00F10A5F">
            <w:pPr>
              <w:rPr>
                <w:rFonts w:ascii="Garamond" w:hAnsi="Garamond"/>
              </w:rPr>
            </w:pPr>
            <w:r w:rsidRPr="000F693E">
              <w:rPr>
                <w:rFonts w:ascii="Garamond" w:hAnsi="Garamond"/>
              </w:rPr>
              <w:t>6123(a)</w:t>
            </w:r>
          </w:p>
        </w:tc>
        <w:tc>
          <w:tcPr>
            <w:tcW w:w="2216" w:type="pct"/>
            <w:gridSpan w:val="2"/>
            <w:shd w:val="clear" w:color="auto" w:fill="auto"/>
          </w:tcPr>
          <w:p w:rsidR="00892B58" w:rsidRPr="000F693E" w:rsidRDefault="00892B58" w:rsidP="00F10A5F">
            <w:pPr>
              <w:rPr>
                <w:rFonts w:ascii="Garamond" w:hAnsi="Garamond"/>
              </w:rPr>
            </w:pPr>
            <w:r w:rsidRPr="000F693E">
              <w:rPr>
                <w:rFonts w:ascii="Garamond" w:hAnsi="Garamond"/>
              </w:rPr>
              <w:t>Limits to 50% the amount an SEA may transfer from a covered program into another covered program or into Title I, Part A</w:t>
            </w:r>
          </w:p>
        </w:tc>
        <w:tc>
          <w:tcPr>
            <w:tcW w:w="2214" w:type="pct"/>
            <w:shd w:val="clear" w:color="auto" w:fill="auto"/>
          </w:tcPr>
          <w:p w:rsidR="00892B58" w:rsidRPr="000F693E" w:rsidRDefault="00892B58" w:rsidP="00F10A5F">
            <w:pPr>
              <w:rPr>
                <w:rFonts w:ascii="Garamond" w:hAnsi="Garamond"/>
              </w:rPr>
            </w:pPr>
            <w:r w:rsidRPr="000F693E">
              <w:rPr>
                <w:rFonts w:ascii="Garamond" w:hAnsi="Garamond"/>
              </w:rPr>
              <w:t>Waiver applies to the percentage limitation, thereby permitting an SEA to transfer up to 100% from a covered program</w:t>
            </w:r>
          </w:p>
        </w:tc>
      </w:tr>
      <w:tr w:rsidR="00892B58" w:rsidRPr="00143BF0" w:rsidTr="000F693E">
        <w:tc>
          <w:tcPr>
            <w:tcW w:w="570" w:type="pct"/>
            <w:shd w:val="clear" w:color="auto" w:fill="auto"/>
          </w:tcPr>
          <w:p w:rsidR="00892B58" w:rsidRPr="000F693E" w:rsidRDefault="00892B58" w:rsidP="00F10A5F">
            <w:pPr>
              <w:rPr>
                <w:rFonts w:ascii="Garamond" w:hAnsi="Garamond"/>
              </w:rPr>
            </w:pPr>
            <w:r w:rsidRPr="000F693E">
              <w:rPr>
                <w:rFonts w:ascii="Garamond" w:hAnsi="Garamond"/>
              </w:rPr>
              <w:t>6123(b)(1)</w:t>
            </w:r>
          </w:p>
        </w:tc>
        <w:tc>
          <w:tcPr>
            <w:tcW w:w="2216" w:type="pct"/>
            <w:gridSpan w:val="2"/>
            <w:shd w:val="clear" w:color="auto" w:fill="auto"/>
          </w:tcPr>
          <w:p w:rsidR="00892B58" w:rsidRPr="000F693E" w:rsidRDefault="00892B58" w:rsidP="00F10A5F">
            <w:pPr>
              <w:rPr>
                <w:rFonts w:ascii="Garamond" w:hAnsi="Garamond"/>
              </w:rPr>
            </w:pPr>
            <w:r w:rsidRPr="000F693E">
              <w:rPr>
                <w:rFonts w:ascii="Garamond" w:hAnsi="Garamond"/>
              </w:rPr>
              <w:t>Limits to 50% or 30% the amount an LEA may transfer from a covered program into another covered program or into Title I, Part A</w:t>
            </w:r>
          </w:p>
        </w:tc>
        <w:tc>
          <w:tcPr>
            <w:tcW w:w="2214" w:type="pct"/>
            <w:shd w:val="clear" w:color="auto" w:fill="auto"/>
          </w:tcPr>
          <w:p w:rsidR="00892B58" w:rsidRPr="000F693E" w:rsidRDefault="00892B58" w:rsidP="00F10A5F">
            <w:pPr>
              <w:rPr>
                <w:rFonts w:ascii="Garamond" w:hAnsi="Garamond"/>
              </w:rPr>
            </w:pPr>
            <w:r w:rsidRPr="000F693E">
              <w:rPr>
                <w:rFonts w:ascii="Garamond" w:hAnsi="Garamond"/>
              </w:rPr>
              <w:t xml:space="preserve">Waiver applies to the percentage limitations as well as to the restrictions on the use of transferred funds </w:t>
            </w:r>
          </w:p>
        </w:tc>
      </w:tr>
      <w:tr w:rsidR="00892B58" w:rsidRPr="00143BF0" w:rsidTr="000F693E">
        <w:trPr>
          <w:trHeight w:val="64"/>
        </w:trPr>
        <w:tc>
          <w:tcPr>
            <w:tcW w:w="570" w:type="pct"/>
            <w:shd w:val="clear" w:color="auto" w:fill="auto"/>
          </w:tcPr>
          <w:p w:rsidR="00892B58" w:rsidRPr="000F693E" w:rsidRDefault="00892B58" w:rsidP="00F10A5F">
            <w:pPr>
              <w:rPr>
                <w:rFonts w:ascii="Garamond" w:hAnsi="Garamond"/>
              </w:rPr>
            </w:pPr>
            <w:r w:rsidRPr="000F693E">
              <w:rPr>
                <w:rFonts w:ascii="Garamond" w:hAnsi="Garamond"/>
              </w:rPr>
              <w:t>6123(d)</w:t>
            </w:r>
          </w:p>
        </w:tc>
        <w:tc>
          <w:tcPr>
            <w:tcW w:w="2216" w:type="pct"/>
            <w:gridSpan w:val="2"/>
            <w:shd w:val="clear" w:color="auto" w:fill="auto"/>
          </w:tcPr>
          <w:p w:rsidR="00892B58" w:rsidRPr="000F693E" w:rsidRDefault="00892B58" w:rsidP="00F10A5F">
            <w:pPr>
              <w:rPr>
                <w:rFonts w:ascii="Garamond" w:hAnsi="Garamond"/>
              </w:rPr>
            </w:pPr>
            <w:r w:rsidRPr="000F693E">
              <w:rPr>
                <w:rFonts w:ascii="Garamond" w:hAnsi="Garamond"/>
              </w:rPr>
              <w:t>Requires modification of plans and notice of transfer</w:t>
            </w:r>
          </w:p>
        </w:tc>
        <w:tc>
          <w:tcPr>
            <w:tcW w:w="2214" w:type="pct"/>
            <w:shd w:val="clear" w:color="auto" w:fill="auto"/>
          </w:tcPr>
          <w:p w:rsidR="00892B58" w:rsidRPr="000F693E" w:rsidRDefault="00892B58" w:rsidP="00F10A5F">
            <w:pPr>
              <w:rPr>
                <w:rFonts w:ascii="Garamond" w:hAnsi="Garamond"/>
              </w:rPr>
            </w:pPr>
          </w:p>
        </w:tc>
      </w:tr>
      <w:tr w:rsidR="00892B58" w:rsidRPr="00143BF0" w:rsidTr="000F693E">
        <w:tc>
          <w:tcPr>
            <w:tcW w:w="570" w:type="pct"/>
            <w:shd w:val="clear" w:color="auto" w:fill="auto"/>
          </w:tcPr>
          <w:p w:rsidR="00892B58" w:rsidRPr="000F693E" w:rsidRDefault="00892B58" w:rsidP="00F10A5F">
            <w:pPr>
              <w:rPr>
                <w:rFonts w:ascii="Garamond" w:hAnsi="Garamond"/>
              </w:rPr>
            </w:pPr>
            <w:r w:rsidRPr="000F693E">
              <w:rPr>
                <w:rFonts w:ascii="Garamond" w:hAnsi="Garamond"/>
              </w:rPr>
              <w:t>6123(e)(1)</w:t>
            </w:r>
          </w:p>
        </w:tc>
        <w:tc>
          <w:tcPr>
            <w:tcW w:w="2216" w:type="pct"/>
            <w:gridSpan w:val="2"/>
            <w:shd w:val="clear" w:color="auto" w:fill="auto"/>
          </w:tcPr>
          <w:p w:rsidR="00892B58" w:rsidRPr="000F693E" w:rsidRDefault="00892B58" w:rsidP="00F10A5F">
            <w:pPr>
              <w:rPr>
                <w:rFonts w:ascii="Garamond" w:hAnsi="Garamond"/>
              </w:rPr>
            </w:pPr>
            <w:r w:rsidRPr="000F693E">
              <w:rPr>
                <w:rFonts w:ascii="Garamond" w:hAnsi="Garamond"/>
              </w:rPr>
              <w:t>Transferred funds are subject to the requirements of the program to which they are transferred</w:t>
            </w:r>
          </w:p>
        </w:tc>
        <w:tc>
          <w:tcPr>
            <w:tcW w:w="2214" w:type="pct"/>
            <w:shd w:val="clear" w:color="auto" w:fill="auto"/>
          </w:tcPr>
          <w:p w:rsidR="00892B58" w:rsidRPr="000F693E" w:rsidRDefault="00892B58" w:rsidP="00F10A5F">
            <w:pPr>
              <w:rPr>
                <w:rFonts w:ascii="Garamond" w:hAnsi="Garamond"/>
              </w:rPr>
            </w:pPr>
            <w:r w:rsidRPr="000F693E">
              <w:rPr>
                <w:rFonts w:ascii="Garamond" w:hAnsi="Garamond"/>
              </w:rPr>
              <w:t>Waiver permits an LEA to exclude funds transferred into Title I, Part A from the base in calculating any set-aside percentages</w:t>
            </w:r>
          </w:p>
        </w:tc>
      </w:tr>
      <w:tr w:rsidR="00892B58" w:rsidRPr="00143BF0" w:rsidTr="000F693E">
        <w:tc>
          <w:tcPr>
            <w:tcW w:w="5000" w:type="pct"/>
            <w:gridSpan w:val="4"/>
            <w:shd w:val="clear" w:color="auto" w:fill="auto"/>
          </w:tcPr>
          <w:p w:rsidR="00892B58" w:rsidRPr="000F693E" w:rsidRDefault="00892B58" w:rsidP="00F10A5F">
            <w:pPr>
              <w:rPr>
                <w:rFonts w:ascii="Garamond" w:hAnsi="Garamond"/>
                <w:b/>
                <w:smallCaps/>
              </w:rPr>
            </w:pPr>
            <w:r w:rsidRPr="000F693E">
              <w:rPr>
                <w:rFonts w:ascii="Garamond" w:hAnsi="Garamond"/>
                <w:b/>
                <w:smallCaps/>
              </w:rPr>
              <w:t>Rural Schools</w:t>
            </w:r>
          </w:p>
        </w:tc>
      </w:tr>
      <w:tr w:rsidR="00892B58" w:rsidRPr="00143BF0" w:rsidTr="000F693E">
        <w:tc>
          <w:tcPr>
            <w:tcW w:w="570" w:type="pct"/>
            <w:shd w:val="clear" w:color="auto" w:fill="auto"/>
          </w:tcPr>
          <w:p w:rsidR="00892B58" w:rsidRPr="000F693E" w:rsidRDefault="00892B58" w:rsidP="00F10A5F">
            <w:pPr>
              <w:rPr>
                <w:rFonts w:ascii="Garamond" w:hAnsi="Garamond"/>
              </w:rPr>
            </w:pPr>
            <w:r w:rsidRPr="000F693E">
              <w:rPr>
                <w:rFonts w:ascii="Garamond" w:hAnsi="Garamond"/>
              </w:rPr>
              <w:t>6213(b)</w:t>
            </w:r>
          </w:p>
        </w:tc>
        <w:tc>
          <w:tcPr>
            <w:tcW w:w="2216" w:type="pct"/>
            <w:gridSpan w:val="2"/>
            <w:shd w:val="clear" w:color="auto" w:fill="auto"/>
          </w:tcPr>
          <w:p w:rsidR="00892B58" w:rsidRPr="000F693E" w:rsidRDefault="00892B58" w:rsidP="00F10A5F">
            <w:pPr>
              <w:rPr>
                <w:rFonts w:ascii="Garamond" w:hAnsi="Garamond"/>
              </w:rPr>
            </w:pPr>
            <w:r w:rsidRPr="000F693E">
              <w:rPr>
                <w:rFonts w:ascii="Garamond" w:hAnsi="Garamond"/>
              </w:rPr>
              <w:t xml:space="preserve">Requires LEAs that fail to make AYP to use funds to carry out the requirements under ESEA section 1116 </w:t>
            </w:r>
          </w:p>
        </w:tc>
        <w:tc>
          <w:tcPr>
            <w:tcW w:w="2214" w:type="pct"/>
            <w:shd w:val="clear" w:color="auto" w:fill="auto"/>
          </w:tcPr>
          <w:p w:rsidR="00892B58" w:rsidRPr="000F693E" w:rsidRDefault="00892B58" w:rsidP="00F10A5F">
            <w:pPr>
              <w:rPr>
                <w:rFonts w:ascii="Garamond" w:hAnsi="Garamond"/>
              </w:rPr>
            </w:pPr>
          </w:p>
        </w:tc>
      </w:tr>
      <w:tr w:rsidR="00892B58" w:rsidRPr="00143BF0" w:rsidTr="000F693E">
        <w:tc>
          <w:tcPr>
            <w:tcW w:w="570" w:type="pct"/>
            <w:shd w:val="clear" w:color="auto" w:fill="auto"/>
          </w:tcPr>
          <w:p w:rsidR="00892B58" w:rsidRPr="000F693E" w:rsidRDefault="00892B58" w:rsidP="00F10A5F">
            <w:pPr>
              <w:rPr>
                <w:rFonts w:ascii="Garamond" w:hAnsi="Garamond"/>
              </w:rPr>
            </w:pPr>
            <w:r w:rsidRPr="000F693E">
              <w:rPr>
                <w:rFonts w:ascii="Garamond" w:hAnsi="Garamond"/>
              </w:rPr>
              <w:t>6224(e)</w:t>
            </w:r>
          </w:p>
        </w:tc>
        <w:tc>
          <w:tcPr>
            <w:tcW w:w="2215" w:type="pct"/>
            <w:gridSpan w:val="2"/>
            <w:shd w:val="clear" w:color="auto" w:fill="auto"/>
          </w:tcPr>
          <w:p w:rsidR="00892B58" w:rsidRPr="000F693E" w:rsidRDefault="00892B58" w:rsidP="00F10A5F">
            <w:pPr>
              <w:rPr>
                <w:rFonts w:ascii="Garamond" w:hAnsi="Garamond"/>
              </w:rPr>
            </w:pPr>
            <w:r w:rsidRPr="000F693E">
              <w:rPr>
                <w:rFonts w:ascii="Garamond" w:hAnsi="Garamond"/>
              </w:rPr>
              <w:t>Requires SEA to permit LEAs that fail to make AYP to continue to receive an SRSA grant only if LEA uses funds to carry out ESEA section 1116</w:t>
            </w:r>
          </w:p>
        </w:tc>
        <w:tc>
          <w:tcPr>
            <w:tcW w:w="2215" w:type="pct"/>
            <w:shd w:val="clear" w:color="auto" w:fill="auto"/>
          </w:tcPr>
          <w:p w:rsidR="00892B58" w:rsidRPr="000F693E" w:rsidRDefault="00892B58" w:rsidP="00F10A5F">
            <w:pPr>
              <w:rPr>
                <w:rFonts w:ascii="Garamond" w:hAnsi="Garamond"/>
              </w:rPr>
            </w:pPr>
          </w:p>
        </w:tc>
      </w:tr>
    </w:tbl>
    <w:p w:rsidR="00892B58" w:rsidRDefault="00892B58" w:rsidP="001B5EEA"/>
    <w:sectPr w:rsidR="00892B58" w:rsidSect="002B20F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BD7" w:rsidRDefault="00E16BD7">
      <w:r>
        <w:separator/>
      </w:r>
    </w:p>
  </w:endnote>
  <w:endnote w:type="continuationSeparator" w:id="0">
    <w:p w:rsidR="00E16BD7" w:rsidRDefault="00E16BD7">
      <w:r>
        <w:continuationSeparator/>
      </w:r>
    </w:p>
  </w:endnote>
  <w:endnote w:type="continuationNotice" w:id="1">
    <w:p w:rsidR="00E16BD7" w:rsidRDefault="00E16B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elio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416"/>
      <w:gridCol w:w="528"/>
      <w:gridCol w:w="4416"/>
    </w:tblGrid>
    <w:tr w:rsidR="00386A8B" w:rsidRPr="00EA3E78" w:rsidTr="000F693E">
      <w:trPr>
        <w:trHeight w:val="151"/>
      </w:trPr>
      <w:tc>
        <w:tcPr>
          <w:tcW w:w="2359" w:type="pct"/>
          <w:tcBorders>
            <w:bottom w:val="single" w:sz="4" w:space="0" w:color="4F81BD"/>
          </w:tcBorders>
        </w:tcPr>
        <w:p w:rsidR="00386A8B" w:rsidRPr="000F693E" w:rsidRDefault="00386A8B" w:rsidP="00386A8B">
          <w:pPr>
            <w:tabs>
              <w:tab w:val="center" w:pos="4680"/>
              <w:tab w:val="right" w:pos="9360"/>
            </w:tabs>
            <w:rPr>
              <w:rFonts w:ascii="Calibri" w:eastAsia="MS Gothic" w:hAnsi="Calibri"/>
              <w:b/>
              <w:bCs/>
            </w:rPr>
          </w:pPr>
        </w:p>
      </w:tc>
      <w:tc>
        <w:tcPr>
          <w:tcW w:w="282" w:type="pct"/>
          <w:vMerge w:val="restart"/>
          <w:noWrap/>
          <w:vAlign w:val="center"/>
        </w:tcPr>
        <w:p w:rsidR="00386A8B" w:rsidRPr="000F693E" w:rsidRDefault="00F40788" w:rsidP="00386A8B">
          <w:pPr>
            <w:jc w:val="center"/>
            <w:rPr>
              <w:rFonts w:ascii="Garamond" w:eastAsia="MS Mincho" w:hAnsi="Garamond"/>
              <w:sz w:val="22"/>
              <w:szCs w:val="22"/>
            </w:rPr>
          </w:pPr>
          <w:r w:rsidRPr="000F693E">
            <w:rPr>
              <w:rFonts w:ascii="Garamond" w:eastAsia="MS Mincho" w:hAnsi="Garamond"/>
              <w:sz w:val="22"/>
              <w:szCs w:val="22"/>
            </w:rPr>
            <w:fldChar w:fldCharType="begin"/>
          </w:r>
          <w:r w:rsidR="00386A8B" w:rsidRPr="000F693E">
            <w:rPr>
              <w:rFonts w:ascii="Garamond" w:eastAsia="MS Mincho" w:hAnsi="Garamond"/>
              <w:sz w:val="22"/>
              <w:szCs w:val="22"/>
            </w:rPr>
            <w:instrText xml:space="preserve"> PAGE  \* MERGEFORMAT </w:instrText>
          </w:r>
          <w:r w:rsidRPr="000F693E">
            <w:rPr>
              <w:rFonts w:ascii="Garamond" w:eastAsia="MS Mincho" w:hAnsi="Garamond"/>
              <w:sz w:val="22"/>
              <w:szCs w:val="22"/>
            </w:rPr>
            <w:fldChar w:fldCharType="separate"/>
          </w:r>
          <w:r w:rsidR="009424FF">
            <w:rPr>
              <w:rFonts w:ascii="Garamond" w:eastAsia="MS Mincho" w:hAnsi="Garamond"/>
              <w:noProof/>
              <w:sz w:val="22"/>
              <w:szCs w:val="22"/>
            </w:rPr>
            <w:t>5</w:t>
          </w:r>
          <w:r w:rsidRPr="000F693E">
            <w:rPr>
              <w:rFonts w:ascii="Garamond" w:eastAsia="MS Mincho" w:hAnsi="Garamond"/>
              <w:sz w:val="22"/>
              <w:szCs w:val="22"/>
            </w:rPr>
            <w:fldChar w:fldCharType="end"/>
          </w:r>
        </w:p>
      </w:tc>
      <w:tc>
        <w:tcPr>
          <w:tcW w:w="2359" w:type="pct"/>
          <w:tcBorders>
            <w:bottom w:val="single" w:sz="4" w:space="0" w:color="4F81BD"/>
          </w:tcBorders>
        </w:tcPr>
        <w:p w:rsidR="00386A8B" w:rsidRPr="000F693E" w:rsidRDefault="00386A8B" w:rsidP="00386A8B">
          <w:pPr>
            <w:tabs>
              <w:tab w:val="center" w:pos="4680"/>
              <w:tab w:val="right" w:pos="9360"/>
            </w:tabs>
            <w:rPr>
              <w:rFonts w:ascii="Calibri" w:eastAsia="MS Gothic" w:hAnsi="Calibri"/>
              <w:b/>
              <w:bCs/>
            </w:rPr>
          </w:pPr>
        </w:p>
      </w:tc>
    </w:tr>
    <w:tr w:rsidR="00386A8B" w:rsidRPr="00EA3E78" w:rsidTr="000F693E">
      <w:trPr>
        <w:trHeight w:val="150"/>
      </w:trPr>
      <w:tc>
        <w:tcPr>
          <w:tcW w:w="2359" w:type="pct"/>
          <w:tcBorders>
            <w:top w:val="single" w:sz="4" w:space="0" w:color="4F81BD"/>
          </w:tcBorders>
        </w:tcPr>
        <w:p w:rsidR="00386A8B" w:rsidRPr="000F693E" w:rsidRDefault="00386A8B" w:rsidP="00386A8B">
          <w:pPr>
            <w:tabs>
              <w:tab w:val="center" w:pos="4680"/>
              <w:tab w:val="right" w:pos="9360"/>
            </w:tabs>
            <w:rPr>
              <w:rFonts w:ascii="Calibri" w:eastAsia="MS Gothic" w:hAnsi="Calibri"/>
              <w:b/>
              <w:bCs/>
            </w:rPr>
          </w:pPr>
        </w:p>
      </w:tc>
      <w:tc>
        <w:tcPr>
          <w:tcW w:w="282" w:type="pct"/>
          <w:vMerge/>
        </w:tcPr>
        <w:p w:rsidR="00386A8B" w:rsidRPr="000F693E" w:rsidRDefault="00386A8B" w:rsidP="00386A8B">
          <w:pPr>
            <w:tabs>
              <w:tab w:val="center" w:pos="4680"/>
              <w:tab w:val="right" w:pos="9360"/>
            </w:tabs>
            <w:jc w:val="center"/>
            <w:rPr>
              <w:rFonts w:ascii="Calibri" w:eastAsia="MS Gothic" w:hAnsi="Calibri"/>
              <w:b/>
              <w:bCs/>
            </w:rPr>
          </w:pPr>
        </w:p>
      </w:tc>
      <w:tc>
        <w:tcPr>
          <w:tcW w:w="2359" w:type="pct"/>
          <w:tcBorders>
            <w:top w:val="single" w:sz="4" w:space="0" w:color="4F81BD"/>
          </w:tcBorders>
        </w:tcPr>
        <w:p w:rsidR="00386A8B" w:rsidRPr="000F693E" w:rsidRDefault="00386A8B" w:rsidP="00386A8B">
          <w:pPr>
            <w:tabs>
              <w:tab w:val="center" w:pos="4680"/>
              <w:tab w:val="right" w:pos="9360"/>
            </w:tabs>
            <w:rPr>
              <w:rFonts w:ascii="Calibri" w:eastAsia="MS Gothic" w:hAnsi="Calibri"/>
              <w:b/>
              <w:bCs/>
            </w:rPr>
          </w:pPr>
        </w:p>
      </w:tc>
    </w:tr>
  </w:tbl>
  <w:p w:rsidR="00386A8B" w:rsidRPr="00577345" w:rsidRDefault="00386A8B" w:rsidP="00EA3E78">
    <w:pPr>
      <w:pStyle w:val="Footer"/>
      <w:rPr>
        <w:rFonts w:ascii="Garamond" w:hAnsi="Garamond"/>
      </w:rPr>
    </w:pPr>
    <w:r w:rsidRPr="00EA3E78">
      <w:rPr>
        <w:rFonts w:ascii="Garamond" w:hAnsi="Garamond"/>
      </w:rPr>
      <w:tab/>
    </w:r>
    <w:r w:rsidRPr="00EA3E78">
      <w:rPr>
        <w:rFonts w:ascii="Garamond" w:hAnsi="Garamond"/>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6217"/>
      <w:gridCol w:w="743"/>
      <w:gridCol w:w="6216"/>
    </w:tblGrid>
    <w:tr w:rsidR="00386A8B" w:rsidRPr="00EA3E78" w:rsidTr="000F693E">
      <w:trPr>
        <w:trHeight w:val="151"/>
      </w:trPr>
      <w:tc>
        <w:tcPr>
          <w:tcW w:w="2359" w:type="pct"/>
          <w:tcBorders>
            <w:bottom w:val="single" w:sz="4" w:space="0" w:color="4F81BD"/>
          </w:tcBorders>
        </w:tcPr>
        <w:p w:rsidR="00386A8B" w:rsidRPr="000F693E" w:rsidRDefault="00386A8B" w:rsidP="00386A8B">
          <w:pPr>
            <w:tabs>
              <w:tab w:val="center" w:pos="4680"/>
              <w:tab w:val="right" w:pos="9360"/>
            </w:tabs>
            <w:rPr>
              <w:rFonts w:ascii="Calibri" w:eastAsia="MS Gothic" w:hAnsi="Calibri"/>
              <w:b/>
              <w:bCs/>
            </w:rPr>
          </w:pPr>
        </w:p>
      </w:tc>
      <w:tc>
        <w:tcPr>
          <w:tcW w:w="282" w:type="pct"/>
          <w:vMerge w:val="restart"/>
          <w:noWrap/>
          <w:vAlign w:val="center"/>
        </w:tcPr>
        <w:p w:rsidR="00386A8B" w:rsidRPr="000F693E" w:rsidRDefault="00F40788" w:rsidP="00386A8B">
          <w:pPr>
            <w:jc w:val="center"/>
            <w:rPr>
              <w:rFonts w:ascii="Garamond" w:eastAsia="MS Mincho" w:hAnsi="Garamond"/>
              <w:sz w:val="22"/>
              <w:szCs w:val="22"/>
            </w:rPr>
          </w:pPr>
          <w:r w:rsidRPr="000F693E">
            <w:rPr>
              <w:rFonts w:ascii="Garamond" w:eastAsia="MS Mincho" w:hAnsi="Garamond"/>
              <w:sz w:val="22"/>
              <w:szCs w:val="22"/>
            </w:rPr>
            <w:fldChar w:fldCharType="begin"/>
          </w:r>
          <w:r w:rsidR="00386A8B" w:rsidRPr="000F693E">
            <w:rPr>
              <w:rFonts w:ascii="Garamond" w:eastAsia="MS Mincho" w:hAnsi="Garamond"/>
              <w:sz w:val="22"/>
              <w:szCs w:val="22"/>
            </w:rPr>
            <w:instrText xml:space="preserve"> PAGE  \* MERGEFORMAT </w:instrText>
          </w:r>
          <w:r w:rsidRPr="000F693E">
            <w:rPr>
              <w:rFonts w:ascii="Garamond" w:eastAsia="MS Mincho" w:hAnsi="Garamond"/>
              <w:sz w:val="22"/>
              <w:szCs w:val="22"/>
            </w:rPr>
            <w:fldChar w:fldCharType="separate"/>
          </w:r>
          <w:r w:rsidR="009424FF" w:rsidRPr="009424FF">
            <w:rPr>
              <w:rFonts w:ascii="Garamond" w:eastAsia="MS Mincho" w:hAnsi="Garamond"/>
              <w:b/>
              <w:noProof/>
              <w:sz w:val="22"/>
              <w:szCs w:val="22"/>
            </w:rPr>
            <w:t>47</w:t>
          </w:r>
          <w:r w:rsidRPr="000F693E">
            <w:rPr>
              <w:rFonts w:ascii="Garamond" w:eastAsia="MS Mincho" w:hAnsi="Garamond"/>
              <w:sz w:val="22"/>
              <w:szCs w:val="22"/>
            </w:rPr>
            <w:fldChar w:fldCharType="end"/>
          </w:r>
        </w:p>
      </w:tc>
      <w:tc>
        <w:tcPr>
          <w:tcW w:w="2359" w:type="pct"/>
          <w:tcBorders>
            <w:bottom w:val="single" w:sz="4" w:space="0" w:color="4F81BD"/>
          </w:tcBorders>
        </w:tcPr>
        <w:p w:rsidR="00386A8B" w:rsidRPr="000F693E" w:rsidRDefault="00386A8B" w:rsidP="00386A8B">
          <w:pPr>
            <w:tabs>
              <w:tab w:val="center" w:pos="4680"/>
              <w:tab w:val="right" w:pos="9360"/>
            </w:tabs>
            <w:rPr>
              <w:rFonts w:ascii="Calibri" w:eastAsia="MS Gothic" w:hAnsi="Calibri"/>
              <w:b/>
              <w:bCs/>
            </w:rPr>
          </w:pPr>
        </w:p>
      </w:tc>
    </w:tr>
    <w:tr w:rsidR="00386A8B" w:rsidRPr="00EA3E78" w:rsidTr="000F693E">
      <w:trPr>
        <w:trHeight w:val="150"/>
      </w:trPr>
      <w:tc>
        <w:tcPr>
          <w:tcW w:w="2359" w:type="pct"/>
          <w:tcBorders>
            <w:top w:val="single" w:sz="4" w:space="0" w:color="4F81BD"/>
          </w:tcBorders>
        </w:tcPr>
        <w:p w:rsidR="00386A8B" w:rsidRPr="000F693E" w:rsidRDefault="00386A8B" w:rsidP="00386A8B">
          <w:pPr>
            <w:tabs>
              <w:tab w:val="center" w:pos="4680"/>
              <w:tab w:val="right" w:pos="9360"/>
            </w:tabs>
            <w:rPr>
              <w:rFonts w:ascii="Calibri" w:eastAsia="MS Gothic" w:hAnsi="Calibri"/>
              <w:b/>
              <w:bCs/>
            </w:rPr>
          </w:pPr>
        </w:p>
      </w:tc>
      <w:tc>
        <w:tcPr>
          <w:tcW w:w="282" w:type="pct"/>
          <w:vMerge/>
        </w:tcPr>
        <w:p w:rsidR="00386A8B" w:rsidRPr="000F693E" w:rsidRDefault="00386A8B" w:rsidP="00386A8B">
          <w:pPr>
            <w:tabs>
              <w:tab w:val="center" w:pos="4680"/>
              <w:tab w:val="right" w:pos="9360"/>
            </w:tabs>
            <w:jc w:val="center"/>
            <w:rPr>
              <w:rFonts w:ascii="Calibri" w:eastAsia="MS Gothic" w:hAnsi="Calibri"/>
              <w:b/>
              <w:bCs/>
            </w:rPr>
          </w:pPr>
        </w:p>
      </w:tc>
      <w:tc>
        <w:tcPr>
          <w:tcW w:w="2359" w:type="pct"/>
          <w:tcBorders>
            <w:top w:val="single" w:sz="4" w:space="0" w:color="4F81BD"/>
          </w:tcBorders>
        </w:tcPr>
        <w:p w:rsidR="00386A8B" w:rsidRPr="000F693E" w:rsidRDefault="00386A8B" w:rsidP="00386A8B">
          <w:pPr>
            <w:tabs>
              <w:tab w:val="center" w:pos="4680"/>
              <w:tab w:val="right" w:pos="9360"/>
            </w:tabs>
            <w:rPr>
              <w:rFonts w:ascii="Calibri" w:eastAsia="MS Gothic" w:hAnsi="Calibri"/>
              <w:b/>
              <w:bCs/>
            </w:rPr>
          </w:pPr>
        </w:p>
      </w:tc>
    </w:tr>
  </w:tbl>
  <w:p w:rsidR="00386A8B" w:rsidRPr="00577345" w:rsidRDefault="00386A8B" w:rsidP="00EA3E78">
    <w:pPr>
      <w:pStyle w:val="Footer"/>
      <w:rPr>
        <w:rFonts w:ascii="Garamond" w:hAnsi="Garamond"/>
      </w:rPr>
    </w:pPr>
    <w:r w:rsidRPr="00EA3E78">
      <w:rPr>
        <w:rFonts w:ascii="Garamond" w:hAnsi="Garamond"/>
      </w:rPr>
      <w:tab/>
    </w:r>
    <w:r w:rsidRPr="00EA3E78">
      <w:rPr>
        <w:rFonts w:ascii="Garamond" w:hAnsi="Garamond"/>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BD7" w:rsidRDefault="00E16BD7">
      <w:r>
        <w:separator/>
      </w:r>
    </w:p>
  </w:footnote>
  <w:footnote w:type="continuationSeparator" w:id="0">
    <w:p w:rsidR="00E16BD7" w:rsidRDefault="00E16BD7">
      <w:r>
        <w:continuationSeparator/>
      </w:r>
    </w:p>
  </w:footnote>
  <w:footnote w:type="continuationNotice" w:id="1">
    <w:p w:rsidR="00E16BD7" w:rsidRDefault="00E16BD7"/>
  </w:footnote>
  <w:footnote w:id="2">
    <w:p w:rsidR="007A4AA7" w:rsidRPr="007A4AA7" w:rsidRDefault="007A4AA7" w:rsidP="007A4AA7">
      <w:pPr>
        <w:rPr>
          <w:rFonts w:ascii="Garamond" w:hAnsi="Garamond"/>
          <w:sz w:val="18"/>
        </w:rPr>
      </w:pPr>
      <w:r w:rsidRPr="007A4AA7">
        <w:rPr>
          <w:rStyle w:val="FootnoteReference"/>
          <w:rFonts w:ascii="Garamond" w:hAnsi="Garamond"/>
          <w:sz w:val="22"/>
        </w:rPr>
        <w:footnoteRef/>
      </w:r>
      <w:r w:rsidRPr="007A4AA7">
        <w:rPr>
          <w:rFonts w:ascii="Garamond" w:hAnsi="Garamond"/>
          <w:sz w:val="22"/>
        </w:rPr>
        <w:t xml:space="preserve"> This information is provided for the reader’s convenience.  The Department does not control or guarantee the accuracy, relevance, timeliness, or completeness of outside information.  Further, the inclusion of information or addresses, or Web sites for particular items does not reflect their importance, nor is it intended to endorse any views expressed, or</w:t>
      </w:r>
      <w:r w:rsidR="000B665B">
        <w:rPr>
          <w:rFonts w:ascii="Garamond" w:hAnsi="Garamond"/>
          <w:sz w:val="22"/>
        </w:rPr>
        <w:t xml:space="preserve"> products or services offered.</w:t>
      </w:r>
    </w:p>
  </w:footnote>
  <w:footnote w:id="3">
    <w:p w:rsidR="00386A8B" w:rsidRPr="007A4AA7" w:rsidRDefault="00386A8B" w:rsidP="000F7FB6">
      <w:pPr>
        <w:pStyle w:val="FootnoteText"/>
        <w:rPr>
          <w:rFonts w:ascii="Garamond" w:hAnsi="Garamond"/>
        </w:rPr>
      </w:pPr>
      <w:r w:rsidRPr="007A4AA7">
        <w:rPr>
          <w:rStyle w:val="FootnoteReference"/>
          <w:rFonts w:ascii="Garamond" w:hAnsi="Garamond"/>
        </w:rPr>
        <w:footnoteRef/>
      </w:r>
      <w:r w:rsidRPr="007A4AA7">
        <w:rPr>
          <w:rFonts w:ascii="Garamond" w:hAnsi="Garamond"/>
        </w:rPr>
        <w:t xml:space="preserve">  Any provision not listed in this table is not waived.  For example, although the flexibility includes waivers related to ESEA section 6123(a), (b)(1), (d), (e)(1), and (e)(2), ESEA section 6123(c), which is not listed in the table, is not waived.</w:t>
      </w:r>
    </w:p>
    <w:p w:rsidR="00386A8B" w:rsidRPr="007A4AA7" w:rsidRDefault="00386A8B" w:rsidP="000F7FB6">
      <w:pPr>
        <w:pStyle w:val="FootnoteText"/>
        <w:rPr>
          <w:rFonts w:ascii="Garamond" w:hAnsi="Garamond"/>
          <w:sz w:val="18"/>
        </w:rPr>
      </w:pPr>
    </w:p>
  </w:footnote>
  <w:footnote w:id="4">
    <w:p w:rsidR="00386A8B" w:rsidRPr="007A4AA7" w:rsidRDefault="00386A8B" w:rsidP="000F7FB6">
      <w:pPr>
        <w:pStyle w:val="FootnoteText"/>
        <w:rPr>
          <w:rFonts w:ascii="Garamond" w:hAnsi="Garamond"/>
          <w:sz w:val="22"/>
        </w:rPr>
      </w:pPr>
      <w:r w:rsidRPr="007A4AA7">
        <w:rPr>
          <w:rStyle w:val="FootnoteReference"/>
          <w:rFonts w:ascii="Garamond" w:hAnsi="Garamond"/>
        </w:rPr>
        <w:footnoteRef/>
      </w:r>
      <w:r w:rsidRPr="007A4AA7">
        <w:rPr>
          <w:rFonts w:ascii="Garamond" w:hAnsi="Garamond"/>
        </w:rPr>
        <w:t xml:space="preserve">  The corresponding regulations that implement these statutory provisions are also waived.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A8B" w:rsidRDefault="00985CEC">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-10160</wp:posOffset>
              </wp:positionH>
              <wp:positionV relativeFrom="paragraph">
                <wp:posOffset>230505</wp:posOffset>
              </wp:positionV>
              <wp:extent cx="5943600" cy="54610"/>
              <wp:effectExtent l="0" t="1905" r="635" b="63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4610"/>
                      </a:xfrm>
                      <a:prstGeom prst="rect">
                        <a:avLst/>
                      </a:prstGeom>
                      <a:gradFill rotWithShape="1">
                        <a:gsLst>
                          <a:gs pos="0">
                            <a:srgbClr val="95B3D7"/>
                          </a:gs>
                          <a:gs pos="100000">
                            <a:srgbClr val="B8CCE4"/>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C74C7" id="Rectangle 2" o:spid="_x0000_s1026" style="position:absolute;margin-left:-.8pt;margin-top:18.15pt;width:468pt;height: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" fillcolor="#95b3d7" stroked="f">
              <v:fill color2="#b8cce4" rotate="t" focus="100%" type="gradient"/>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-10160</wp:posOffset>
              </wp:positionH>
              <wp:positionV relativeFrom="paragraph">
                <wp:posOffset>-61595</wp:posOffset>
              </wp:positionV>
              <wp:extent cx="5943600" cy="248920"/>
              <wp:effectExtent l="0" t="0" r="635"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8920"/>
                      </a:xfrm>
                      <a:prstGeom prst="rect">
                        <a:avLst/>
                      </a:prstGeom>
                      <a:gradFill rotWithShape="0">
                        <a:gsLst>
                          <a:gs pos="0">
                            <a:srgbClr val="4F81BD">
                              <a:gamma/>
                              <a:shade val="60000"/>
                              <a:invGamma/>
                            </a:srgbClr>
                          </a:gs>
                          <a:gs pos="100000">
                            <a:srgbClr val="4F81BD"/>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A8B" w:rsidRPr="000F693E" w:rsidRDefault="00386A8B" w:rsidP="008C2228">
                          <w:pPr>
                            <w:spacing w:before="40"/>
                            <w:rPr>
                              <w:rFonts w:ascii="Garamond" w:hAnsi="Garamond"/>
                              <w:caps/>
                              <w:color w:val="FFFFFF"/>
                              <w:spacing w:val="20"/>
                              <w:sz w:val="16"/>
                              <w:szCs w:val="16"/>
                            </w:rPr>
                          </w:pPr>
                          <w:r w:rsidRPr="000F693E">
                            <w:rPr>
                              <w:rFonts w:ascii="Garamond" w:hAnsi="Garamond"/>
                              <w:caps/>
                              <w:color w:val="FFFFFF"/>
                              <w:spacing w:val="20"/>
                              <w:sz w:val="16"/>
                              <w:szCs w:val="16"/>
                            </w:rPr>
                            <w:t>ESEA Flexibility – FAQs</w:t>
                          </w:r>
                          <w:r w:rsidRPr="000F693E">
                            <w:rPr>
                              <w:rFonts w:ascii="Garamond" w:hAnsi="Garamond"/>
                              <w:caps/>
                              <w:color w:val="FFFFFF"/>
                              <w:spacing w:val="20"/>
                              <w:sz w:val="16"/>
                              <w:szCs w:val="16"/>
                            </w:rPr>
                            <w:tab/>
                          </w:r>
                          <w:r w:rsidRPr="000F693E">
                            <w:rPr>
                              <w:rFonts w:ascii="Garamond" w:hAnsi="Garamond"/>
                              <w:caps/>
                              <w:color w:val="FFFFFF"/>
                              <w:spacing w:val="20"/>
                              <w:sz w:val="16"/>
                              <w:szCs w:val="16"/>
                            </w:rPr>
                            <w:tab/>
                            <w:t xml:space="preserve">   </w:t>
                          </w:r>
                          <w:r w:rsidRPr="000F693E">
                            <w:rPr>
                              <w:rFonts w:ascii="Garamond" w:hAnsi="Garamond"/>
                              <w:caps/>
                              <w:color w:val="FFFFFF"/>
                              <w:spacing w:val="20"/>
                              <w:sz w:val="16"/>
                              <w:szCs w:val="16"/>
                            </w:rPr>
                            <w:tab/>
                          </w:r>
                          <w:r w:rsidRPr="000F693E">
                            <w:rPr>
                              <w:rFonts w:ascii="Garamond" w:hAnsi="Garamond"/>
                              <w:caps/>
                              <w:color w:val="FFFFFF"/>
                              <w:spacing w:val="20"/>
                              <w:sz w:val="16"/>
                              <w:szCs w:val="16"/>
                            </w:rPr>
                            <w:tab/>
                            <w:t xml:space="preserve"> </w:t>
                          </w:r>
                          <w:r w:rsidRPr="000F693E">
                            <w:rPr>
                              <w:rFonts w:ascii="Garamond" w:hAnsi="Garamond"/>
                              <w:caps/>
                              <w:color w:val="FFFFFF"/>
                              <w:spacing w:val="20"/>
                              <w:sz w:val="16"/>
                              <w:szCs w:val="16"/>
                            </w:rPr>
                            <w:tab/>
                            <w:t xml:space="preserve"> U.S. Department of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8pt;margin-top:-4.85pt;width:468pt;height:1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" fillcolor="#2f4d71" stroked="f">
              <v:fill color2="#4f81bd" angle="45" focus="100%" type="gradient"/>
              <v:textbox>
                <w:txbxContent>
                  <w:p w:rsidR="00386A8B" w:rsidRPr="000F693E" w:rsidRDefault="00386A8B" w:rsidP="008C2228">
                    <w:pPr>
                      <w:spacing w:before="40"/>
                      <w:rPr>
                        <w:rFonts w:ascii="Garamond" w:hAnsi="Garamond"/>
                        <w:caps/>
                        <w:color w:val="FFFFFF"/>
                        <w:spacing w:val="20"/>
                        <w:sz w:val="16"/>
                        <w:szCs w:val="16"/>
                      </w:rPr>
                    </w:pPr>
                    <w:r w:rsidRPr="000F693E">
                      <w:rPr>
                        <w:rFonts w:ascii="Garamond" w:hAnsi="Garamond"/>
                        <w:caps/>
                        <w:color w:val="FFFFFF"/>
                        <w:spacing w:val="20"/>
                        <w:sz w:val="16"/>
                        <w:szCs w:val="16"/>
                      </w:rPr>
                      <w:t>ESEA Flexibility – FAQs</w:t>
                    </w:r>
                    <w:r w:rsidRPr="000F693E">
                      <w:rPr>
                        <w:rFonts w:ascii="Garamond" w:hAnsi="Garamond"/>
                        <w:caps/>
                        <w:color w:val="FFFFFF"/>
                        <w:spacing w:val="20"/>
                        <w:sz w:val="16"/>
                        <w:szCs w:val="16"/>
                      </w:rPr>
                      <w:tab/>
                    </w:r>
                    <w:r w:rsidRPr="000F693E">
                      <w:rPr>
                        <w:rFonts w:ascii="Garamond" w:hAnsi="Garamond"/>
                        <w:caps/>
                        <w:color w:val="FFFFFF"/>
                        <w:spacing w:val="20"/>
                        <w:sz w:val="16"/>
                        <w:szCs w:val="16"/>
                      </w:rPr>
                      <w:tab/>
                      <w:t xml:space="preserve">   </w:t>
                    </w:r>
                    <w:r w:rsidRPr="000F693E">
                      <w:rPr>
                        <w:rFonts w:ascii="Garamond" w:hAnsi="Garamond"/>
                        <w:caps/>
                        <w:color w:val="FFFFFF"/>
                        <w:spacing w:val="20"/>
                        <w:sz w:val="16"/>
                        <w:szCs w:val="16"/>
                      </w:rPr>
                      <w:tab/>
                    </w:r>
                    <w:r w:rsidRPr="000F693E">
                      <w:rPr>
                        <w:rFonts w:ascii="Garamond" w:hAnsi="Garamond"/>
                        <w:caps/>
                        <w:color w:val="FFFFFF"/>
                        <w:spacing w:val="20"/>
                        <w:sz w:val="16"/>
                        <w:szCs w:val="16"/>
                      </w:rPr>
                      <w:tab/>
                      <w:t xml:space="preserve"> </w:t>
                    </w:r>
                    <w:r w:rsidRPr="000F693E">
                      <w:rPr>
                        <w:rFonts w:ascii="Garamond" w:hAnsi="Garamond"/>
                        <w:caps/>
                        <w:color w:val="FFFFFF"/>
                        <w:spacing w:val="20"/>
                        <w:sz w:val="16"/>
                        <w:szCs w:val="16"/>
                      </w:rPr>
                      <w:tab/>
                      <w:t xml:space="preserve"> U.S. Department of Education</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A8B" w:rsidRDefault="00985CEC">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230505</wp:posOffset>
              </wp:positionV>
              <wp:extent cx="8229600" cy="54610"/>
              <wp:effectExtent l="0" t="1905" r="635" b="63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54610"/>
                      </a:xfrm>
                      <a:prstGeom prst="rect">
                        <a:avLst/>
                      </a:prstGeom>
                      <a:gradFill rotWithShape="1">
                        <a:gsLst>
                          <a:gs pos="0">
                            <a:srgbClr val="95B3D7"/>
                          </a:gs>
                          <a:gs pos="100000">
                            <a:srgbClr val="B8CCE4"/>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3262C" id="Rectangle 6" o:spid="_x0000_s1026" style="position:absolute;margin-left:-.8pt;margin-top:18.15pt;width:9in;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" fillcolor="#95b3d7" stroked="f">
              <v:fill color2="#b8cce4" rotate="t" focus="100%" type="gradient"/>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-61595</wp:posOffset>
              </wp:positionV>
              <wp:extent cx="8229600" cy="248920"/>
              <wp:effectExtent l="0" t="0" r="635" b="31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248920"/>
                      </a:xfrm>
                      <a:prstGeom prst="rect">
                        <a:avLst/>
                      </a:prstGeom>
                      <a:gradFill rotWithShape="0">
                        <a:gsLst>
                          <a:gs pos="0">
                            <a:srgbClr val="4F81BD">
                              <a:gamma/>
                              <a:shade val="60000"/>
                              <a:invGamma/>
                            </a:srgbClr>
                          </a:gs>
                          <a:gs pos="100000">
                            <a:srgbClr val="4F81BD"/>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A8B" w:rsidRPr="000F693E" w:rsidRDefault="00386A8B" w:rsidP="008C2228">
                          <w:pPr>
                            <w:spacing w:before="40"/>
                            <w:rPr>
                              <w:rFonts w:ascii="Garamond" w:hAnsi="Garamond"/>
                              <w:caps/>
                              <w:color w:val="FFFFFF"/>
                              <w:spacing w:val="20"/>
                              <w:sz w:val="16"/>
                              <w:szCs w:val="16"/>
                            </w:rPr>
                          </w:pPr>
                          <w:r w:rsidRPr="000F693E">
                            <w:rPr>
                              <w:rFonts w:ascii="Garamond" w:hAnsi="Garamond"/>
                              <w:caps/>
                              <w:color w:val="FFFFFF"/>
                              <w:spacing w:val="20"/>
                              <w:sz w:val="16"/>
                              <w:szCs w:val="16"/>
                            </w:rPr>
                            <w:t>ESEA Flexibility – FAQs</w:t>
                          </w:r>
                          <w:r w:rsidRPr="000F693E">
                            <w:rPr>
                              <w:rFonts w:ascii="Garamond" w:hAnsi="Garamond"/>
                              <w:caps/>
                              <w:color w:val="FFFFFF"/>
                              <w:spacing w:val="20"/>
                              <w:sz w:val="16"/>
                              <w:szCs w:val="16"/>
                            </w:rPr>
                            <w:tab/>
                          </w:r>
                          <w:r w:rsidRPr="000F693E">
                            <w:rPr>
                              <w:rFonts w:ascii="Garamond" w:hAnsi="Garamond"/>
                              <w:caps/>
                              <w:color w:val="FFFFFF"/>
                              <w:spacing w:val="20"/>
                              <w:sz w:val="16"/>
                              <w:szCs w:val="16"/>
                            </w:rPr>
                            <w:tab/>
                            <w:t xml:space="preserve">   </w:t>
                          </w:r>
                          <w:r w:rsidRPr="000F693E">
                            <w:rPr>
                              <w:rFonts w:ascii="Garamond" w:hAnsi="Garamond"/>
                              <w:caps/>
                              <w:color w:val="FFFFFF"/>
                              <w:spacing w:val="20"/>
                              <w:sz w:val="16"/>
                              <w:szCs w:val="16"/>
                            </w:rPr>
                            <w:tab/>
                          </w:r>
                          <w:r w:rsidRPr="000F693E">
                            <w:rPr>
                              <w:rFonts w:ascii="Garamond" w:hAnsi="Garamond"/>
                              <w:caps/>
                              <w:color w:val="FFFFFF"/>
                              <w:spacing w:val="20"/>
                              <w:sz w:val="16"/>
                              <w:szCs w:val="16"/>
                            </w:rPr>
                            <w:tab/>
                            <w:t xml:space="preserve"> </w:t>
                          </w:r>
                          <w:r w:rsidRPr="000F693E">
                            <w:rPr>
                              <w:rFonts w:ascii="Garamond" w:hAnsi="Garamond"/>
                              <w:caps/>
                              <w:color w:val="FFFFFF"/>
                              <w:spacing w:val="20"/>
                              <w:sz w:val="16"/>
                              <w:szCs w:val="16"/>
                            </w:rPr>
                            <w:tab/>
                          </w:r>
                          <w:r w:rsidRPr="000F693E">
                            <w:rPr>
                              <w:rFonts w:ascii="Garamond" w:hAnsi="Garamond"/>
                              <w:caps/>
                              <w:color w:val="FFFFFF"/>
                              <w:spacing w:val="20"/>
                              <w:sz w:val="16"/>
                              <w:szCs w:val="16"/>
                            </w:rPr>
                            <w:tab/>
                          </w:r>
                          <w:r w:rsidRPr="000F693E">
                            <w:rPr>
                              <w:rFonts w:ascii="Garamond" w:hAnsi="Garamond"/>
                              <w:caps/>
                              <w:color w:val="FFFFFF"/>
                              <w:spacing w:val="20"/>
                              <w:sz w:val="16"/>
                              <w:szCs w:val="16"/>
                            </w:rPr>
                            <w:tab/>
                          </w:r>
                          <w:r w:rsidRPr="000F693E">
                            <w:rPr>
                              <w:rFonts w:ascii="Garamond" w:hAnsi="Garamond"/>
                              <w:caps/>
                              <w:color w:val="FFFFFF"/>
                              <w:spacing w:val="20"/>
                              <w:sz w:val="16"/>
                              <w:szCs w:val="16"/>
                            </w:rPr>
                            <w:tab/>
                          </w:r>
                          <w:r w:rsidRPr="000F693E">
                            <w:rPr>
                              <w:rFonts w:ascii="Garamond" w:hAnsi="Garamond"/>
                              <w:caps/>
                              <w:color w:val="FFFFFF"/>
                              <w:spacing w:val="20"/>
                              <w:sz w:val="16"/>
                              <w:szCs w:val="16"/>
                            </w:rPr>
                            <w:tab/>
                          </w:r>
                          <w:r w:rsidRPr="000F693E">
                            <w:rPr>
                              <w:rFonts w:ascii="Garamond" w:hAnsi="Garamond"/>
                              <w:caps/>
                              <w:color w:val="FFFFFF"/>
                              <w:spacing w:val="20"/>
                              <w:sz w:val="16"/>
                              <w:szCs w:val="16"/>
                            </w:rPr>
                            <w:tab/>
                            <w:t xml:space="preserve"> U.S. Department of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8pt;margin-top:-4.85pt;width:9in;height:1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" fillcolor="#2f4d71" stroked="f">
              <v:fill color2="#4f81bd" angle="45" focus="100%" type="gradient"/>
              <v:textbox>
                <w:txbxContent>
                  <w:p w:rsidR="00386A8B" w:rsidRPr="000F693E" w:rsidRDefault="00386A8B" w:rsidP="008C2228">
                    <w:pPr>
                      <w:spacing w:before="40"/>
                      <w:rPr>
                        <w:rFonts w:ascii="Garamond" w:hAnsi="Garamond"/>
                        <w:caps/>
                        <w:color w:val="FFFFFF"/>
                        <w:spacing w:val="20"/>
                        <w:sz w:val="16"/>
                        <w:szCs w:val="16"/>
                      </w:rPr>
                    </w:pPr>
                    <w:r w:rsidRPr="000F693E">
                      <w:rPr>
                        <w:rFonts w:ascii="Garamond" w:hAnsi="Garamond"/>
                        <w:caps/>
                        <w:color w:val="FFFFFF"/>
                        <w:spacing w:val="20"/>
                        <w:sz w:val="16"/>
                        <w:szCs w:val="16"/>
                      </w:rPr>
                      <w:t>ESEA Flexibility – FAQs</w:t>
                    </w:r>
                    <w:r w:rsidRPr="000F693E">
                      <w:rPr>
                        <w:rFonts w:ascii="Garamond" w:hAnsi="Garamond"/>
                        <w:caps/>
                        <w:color w:val="FFFFFF"/>
                        <w:spacing w:val="20"/>
                        <w:sz w:val="16"/>
                        <w:szCs w:val="16"/>
                      </w:rPr>
                      <w:tab/>
                    </w:r>
                    <w:r w:rsidRPr="000F693E">
                      <w:rPr>
                        <w:rFonts w:ascii="Garamond" w:hAnsi="Garamond"/>
                        <w:caps/>
                        <w:color w:val="FFFFFF"/>
                        <w:spacing w:val="20"/>
                        <w:sz w:val="16"/>
                        <w:szCs w:val="16"/>
                      </w:rPr>
                      <w:tab/>
                      <w:t xml:space="preserve">   </w:t>
                    </w:r>
                    <w:r w:rsidRPr="000F693E">
                      <w:rPr>
                        <w:rFonts w:ascii="Garamond" w:hAnsi="Garamond"/>
                        <w:caps/>
                        <w:color w:val="FFFFFF"/>
                        <w:spacing w:val="20"/>
                        <w:sz w:val="16"/>
                        <w:szCs w:val="16"/>
                      </w:rPr>
                      <w:tab/>
                    </w:r>
                    <w:r w:rsidRPr="000F693E">
                      <w:rPr>
                        <w:rFonts w:ascii="Garamond" w:hAnsi="Garamond"/>
                        <w:caps/>
                        <w:color w:val="FFFFFF"/>
                        <w:spacing w:val="20"/>
                        <w:sz w:val="16"/>
                        <w:szCs w:val="16"/>
                      </w:rPr>
                      <w:tab/>
                      <w:t xml:space="preserve"> </w:t>
                    </w:r>
                    <w:r w:rsidRPr="000F693E">
                      <w:rPr>
                        <w:rFonts w:ascii="Garamond" w:hAnsi="Garamond"/>
                        <w:caps/>
                        <w:color w:val="FFFFFF"/>
                        <w:spacing w:val="20"/>
                        <w:sz w:val="16"/>
                        <w:szCs w:val="16"/>
                      </w:rPr>
                      <w:tab/>
                    </w:r>
                    <w:r w:rsidRPr="000F693E">
                      <w:rPr>
                        <w:rFonts w:ascii="Garamond" w:hAnsi="Garamond"/>
                        <w:caps/>
                        <w:color w:val="FFFFFF"/>
                        <w:spacing w:val="20"/>
                        <w:sz w:val="16"/>
                        <w:szCs w:val="16"/>
                      </w:rPr>
                      <w:tab/>
                    </w:r>
                    <w:r w:rsidRPr="000F693E">
                      <w:rPr>
                        <w:rFonts w:ascii="Garamond" w:hAnsi="Garamond"/>
                        <w:caps/>
                        <w:color w:val="FFFFFF"/>
                        <w:spacing w:val="20"/>
                        <w:sz w:val="16"/>
                        <w:szCs w:val="16"/>
                      </w:rPr>
                      <w:tab/>
                    </w:r>
                    <w:r w:rsidRPr="000F693E">
                      <w:rPr>
                        <w:rFonts w:ascii="Garamond" w:hAnsi="Garamond"/>
                        <w:caps/>
                        <w:color w:val="FFFFFF"/>
                        <w:spacing w:val="20"/>
                        <w:sz w:val="16"/>
                        <w:szCs w:val="16"/>
                      </w:rPr>
                      <w:tab/>
                    </w:r>
                    <w:r w:rsidRPr="000F693E">
                      <w:rPr>
                        <w:rFonts w:ascii="Garamond" w:hAnsi="Garamond"/>
                        <w:caps/>
                        <w:color w:val="FFFFFF"/>
                        <w:spacing w:val="20"/>
                        <w:sz w:val="16"/>
                        <w:szCs w:val="16"/>
                      </w:rPr>
                      <w:tab/>
                    </w:r>
                    <w:r w:rsidRPr="000F693E">
                      <w:rPr>
                        <w:rFonts w:ascii="Garamond" w:hAnsi="Garamond"/>
                        <w:caps/>
                        <w:color w:val="FFFFFF"/>
                        <w:spacing w:val="20"/>
                        <w:sz w:val="16"/>
                        <w:szCs w:val="16"/>
                      </w:rPr>
                      <w:tab/>
                      <w:t xml:space="preserve"> U.S. Department of Education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33384"/>
    <w:multiLevelType w:val="hybridMultilevel"/>
    <w:tmpl w:val="3326B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4419EB"/>
    <w:multiLevelType w:val="hybridMultilevel"/>
    <w:tmpl w:val="1D16346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 w15:restartNumberingAfterBreak="0">
    <w:nsid w:val="15191757"/>
    <w:multiLevelType w:val="hybridMultilevel"/>
    <w:tmpl w:val="23469B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3750400"/>
    <w:multiLevelType w:val="hybridMultilevel"/>
    <w:tmpl w:val="377E5E28"/>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0374B"/>
    <w:multiLevelType w:val="hybridMultilevel"/>
    <w:tmpl w:val="1246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77254"/>
    <w:multiLevelType w:val="hybridMultilevel"/>
    <w:tmpl w:val="90DE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6D458C"/>
    <w:multiLevelType w:val="hybridMultilevel"/>
    <w:tmpl w:val="A1ACC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E65D9"/>
    <w:multiLevelType w:val="hybridMultilevel"/>
    <w:tmpl w:val="610C9B3E"/>
    <w:lvl w:ilvl="0" w:tplc="413A9A3C">
      <w:start w:val="1"/>
      <w:numFmt w:val="decimal"/>
      <w:pStyle w:val="List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04757D"/>
    <w:multiLevelType w:val="hybridMultilevel"/>
    <w:tmpl w:val="1F48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D94031"/>
    <w:multiLevelType w:val="hybridMultilevel"/>
    <w:tmpl w:val="CFBE3AC4"/>
    <w:lvl w:ilvl="0" w:tplc="C26887E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771CE"/>
    <w:multiLevelType w:val="hybridMultilevel"/>
    <w:tmpl w:val="9D36B56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62742AA"/>
    <w:multiLevelType w:val="multilevel"/>
    <w:tmpl w:val="7A20BADC"/>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9DA199C"/>
    <w:multiLevelType w:val="hybridMultilevel"/>
    <w:tmpl w:val="454E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9"/>
  </w:num>
  <w:num w:numId="6">
    <w:abstractNumId w:val="4"/>
  </w:num>
  <w:num w:numId="7">
    <w:abstractNumId w:val="6"/>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11"/>
  </w:num>
  <w:num w:numId="13">
    <w:abstractNumId w:val="12"/>
  </w:num>
  <w:num w:numId="14">
    <w:abstractNumId w:val="10"/>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D77"/>
    <w:rsid w:val="00000585"/>
    <w:rsid w:val="000012CD"/>
    <w:rsid w:val="000019D5"/>
    <w:rsid w:val="00001B67"/>
    <w:rsid w:val="00001EE3"/>
    <w:rsid w:val="00004A4C"/>
    <w:rsid w:val="00006B3E"/>
    <w:rsid w:val="00007571"/>
    <w:rsid w:val="00010339"/>
    <w:rsid w:val="00010F80"/>
    <w:rsid w:val="000111FE"/>
    <w:rsid w:val="000115A3"/>
    <w:rsid w:val="00011E0F"/>
    <w:rsid w:val="0001321E"/>
    <w:rsid w:val="00013222"/>
    <w:rsid w:val="0001442A"/>
    <w:rsid w:val="00014555"/>
    <w:rsid w:val="00014DC5"/>
    <w:rsid w:val="0001735B"/>
    <w:rsid w:val="00017385"/>
    <w:rsid w:val="00017F48"/>
    <w:rsid w:val="00020963"/>
    <w:rsid w:val="00020A04"/>
    <w:rsid w:val="0002178B"/>
    <w:rsid w:val="00021AB2"/>
    <w:rsid w:val="00021C63"/>
    <w:rsid w:val="000224EA"/>
    <w:rsid w:val="0002256B"/>
    <w:rsid w:val="00022995"/>
    <w:rsid w:val="0002313C"/>
    <w:rsid w:val="00024101"/>
    <w:rsid w:val="00024408"/>
    <w:rsid w:val="0002498A"/>
    <w:rsid w:val="0002531F"/>
    <w:rsid w:val="00025E75"/>
    <w:rsid w:val="0002764C"/>
    <w:rsid w:val="00027772"/>
    <w:rsid w:val="000278A6"/>
    <w:rsid w:val="00027BAD"/>
    <w:rsid w:val="00027DE8"/>
    <w:rsid w:val="000309E8"/>
    <w:rsid w:val="00030C78"/>
    <w:rsid w:val="00030FB2"/>
    <w:rsid w:val="00031166"/>
    <w:rsid w:val="00031CC2"/>
    <w:rsid w:val="0003201B"/>
    <w:rsid w:val="00032CEF"/>
    <w:rsid w:val="0003315E"/>
    <w:rsid w:val="00033E3B"/>
    <w:rsid w:val="000341D6"/>
    <w:rsid w:val="000345F1"/>
    <w:rsid w:val="000346D0"/>
    <w:rsid w:val="00034B52"/>
    <w:rsid w:val="00034D8E"/>
    <w:rsid w:val="00034FBB"/>
    <w:rsid w:val="0003598C"/>
    <w:rsid w:val="00036C35"/>
    <w:rsid w:val="00037495"/>
    <w:rsid w:val="000375AC"/>
    <w:rsid w:val="00037FEB"/>
    <w:rsid w:val="0004018B"/>
    <w:rsid w:val="000405E9"/>
    <w:rsid w:val="000407B5"/>
    <w:rsid w:val="00040E97"/>
    <w:rsid w:val="000414AB"/>
    <w:rsid w:val="00042114"/>
    <w:rsid w:val="00042D7C"/>
    <w:rsid w:val="00043858"/>
    <w:rsid w:val="000442AC"/>
    <w:rsid w:val="00044E73"/>
    <w:rsid w:val="00045B89"/>
    <w:rsid w:val="00045DC9"/>
    <w:rsid w:val="0004609F"/>
    <w:rsid w:val="00046341"/>
    <w:rsid w:val="00047532"/>
    <w:rsid w:val="00047713"/>
    <w:rsid w:val="000501AA"/>
    <w:rsid w:val="000504E1"/>
    <w:rsid w:val="000509E4"/>
    <w:rsid w:val="00050C4F"/>
    <w:rsid w:val="000533F8"/>
    <w:rsid w:val="00053AD2"/>
    <w:rsid w:val="00054196"/>
    <w:rsid w:val="000543F1"/>
    <w:rsid w:val="0005441D"/>
    <w:rsid w:val="00054594"/>
    <w:rsid w:val="00054830"/>
    <w:rsid w:val="000552C7"/>
    <w:rsid w:val="00055530"/>
    <w:rsid w:val="00055B53"/>
    <w:rsid w:val="0005604F"/>
    <w:rsid w:val="000566B1"/>
    <w:rsid w:val="000573C5"/>
    <w:rsid w:val="000573F0"/>
    <w:rsid w:val="00057628"/>
    <w:rsid w:val="00057896"/>
    <w:rsid w:val="00057E0C"/>
    <w:rsid w:val="00060124"/>
    <w:rsid w:val="00060DAD"/>
    <w:rsid w:val="000614FA"/>
    <w:rsid w:val="000634C7"/>
    <w:rsid w:val="0006397F"/>
    <w:rsid w:val="000644D0"/>
    <w:rsid w:val="0006483D"/>
    <w:rsid w:val="00064B44"/>
    <w:rsid w:val="00066FE6"/>
    <w:rsid w:val="00066FFB"/>
    <w:rsid w:val="00070723"/>
    <w:rsid w:val="00070FB7"/>
    <w:rsid w:val="00071D9A"/>
    <w:rsid w:val="00073515"/>
    <w:rsid w:val="000739D1"/>
    <w:rsid w:val="00074DA0"/>
    <w:rsid w:val="000758EB"/>
    <w:rsid w:val="00075DD4"/>
    <w:rsid w:val="000768D4"/>
    <w:rsid w:val="0007771F"/>
    <w:rsid w:val="000779BA"/>
    <w:rsid w:val="00080750"/>
    <w:rsid w:val="0008139E"/>
    <w:rsid w:val="00081EF2"/>
    <w:rsid w:val="000821CD"/>
    <w:rsid w:val="000826E3"/>
    <w:rsid w:val="000829A5"/>
    <w:rsid w:val="000836E8"/>
    <w:rsid w:val="00083CBA"/>
    <w:rsid w:val="00084EF8"/>
    <w:rsid w:val="000865D1"/>
    <w:rsid w:val="00086D08"/>
    <w:rsid w:val="0009021F"/>
    <w:rsid w:val="00090A62"/>
    <w:rsid w:val="000914E5"/>
    <w:rsid w:val="000917E7"/>
    <w:rsid w:val="000925F7"/>
    <w:rsid w:val="00092F6D"/>
    <w:rsid w:val="000939BD"/>
    <w:rsid w:val="00093D31"/>
    <w:rsid w:val="00094BDB"/>
    <w:rsid w:val="000957E2"/>
    <w:rsid w:val="00095D35"/>
    <w:rsid w:val="0009610F"/>
    <w:rsid w:val="00096142"/>
    <w:rsid w:val="000964EE"/>
    <w:rsid w:val="00096815"/>
    <w:rsid w:val="00097D93"/>
    <w:rsid w:val="000A1026"/>
    <w:rsid w:val="000A126B"/>
    <w:rsid w:val="000A136E"/>
    <w:rsid w:val="000A1493"/>
    <w:rsid w:val="000A15B1"/>
    <w:rsid w:val="000A309E"/>
    <w:rsid w:val="000A31E4"/>
    <w:rsid w:val="000A3F51"/>
    <w:rsid w:val="000A4804"/>
    <w:rsid w:val="000A6E7A"/>
    <w:rsid w:val="000A6F4D"/>
    <w:rsid w:val="000A7DF9"/>
    <w:rsid w:val="000A7F37"/>
    <w:rsid w:val="000B002A"/>
    <w:rsid w:val="000B071C"/>
    <w:rsid w:val="000B08EA"/>
    <w:rsid w:val="000B0DF3"/>
    <w:rsid w:val="000B2109"/>
    <w:rsid w:val="000B21D8"/>
    <w:rsid w:val="000B243C"/>
    <w:rsid w:val="000B259F"/>
    <w:rsid w:val="000B3D90"/>
    <w:rsid w:val="000B4985"/>
    <w:rsid w:val="000B4E39"/>
    <w:rsid w:val="000B56AD"/>
    <w:rsid w:val="000B5837"/>
    <w:rsid w:val="000B5A82"/>
    <w:rsid w:val="000B5EF2"/>
    <w:rsid w:val="000B6417"/>
    <w:rsid w:val="000B665B"/>
    <w:rsid w:val="000B794C"/>
    <w:rsid w:val="000B7FA1"/>
    <w:rsid w:val="000B7FFD"/>
    <w:rsid w:val="000C0190"/>
    <w:rsid w:val="000C0BAE"/>
    <w:rsid w:val="000C1031"/>
    <w:rsid w:val="000C10BC"/>
    <w:rsid w:val="000C1CEE"/>
    <w:rsid w:val="000C287C"/>
    <w:rsid w:val="000C45C5"/>
    <w:rsid w:val="000C4A3F"/>
    <w:rsid w:val="000C4C18"/>
    <w:rsid w:val="000C4E98"/>
    <w:rsid w:val="000C51AF"/>
    <w:rsid w:val="000C51DA"/>
    <w:rsid w:val="000C58C6"/>
    <w:rsid w:val="000C7007"/>
    <w:rsid w:val="000C76EB"/>
    <w:rsid w:val="000C7BBD"/>
    <w:rsid w:val="000D1D16"/>
    <w:rsid w:val="000D25B5"/>
    <w:rsid w:val="000D2909"/>
    <w:rsid w:val="000D2A5D"/>
    <w:rsid w:val="000D30BF"/>
    <w:rsid w:val="000D3110"/>
    <w:rsid w:val="000D3BA7"/>
    <w:rsid w:val="000D3D3D"/>
    <w:rsid w:val="000D3E22"/>
    <w:rsid w:val="000D4C27"/>
    <w:rsid w:val="000D52D1"/>
    <w:rsid w:val="000D5C87"/>
    <w:rsid w:val="000E088A"/>
    <w:rsid w:val="000E144D"/>
    <w:rsid w:val="000E16F9"/>
    <w:rsid w:val="000E183F"/>
    <w:rsid w:val="000E1C29"/>
    <w:rsid w:val="000E2213"/>
    <w:rsid w:val="000E29D8"/>
    <w:rsid w:val="000E49F9"/>
    <w:rsid w:val="000E4A92"/>
    <w:rsid w:val="000E4CAA"/>
    <w:rsid w:val="000E585C"/>
    <w:rsid w:val="000E5898"/>
    <w:rsid w:val="000E5E36"/>
    <w:rsid w:val="000E62F1"/>
    <w:rsid w:val="000E63B9"/>
    <w:rsid w:val="000F071E"/>
    <w:rsid w:val="000F0B15"/>
    <w:rsid w:val="000F0C3C"/>
    <w:rsid w:val="000F0D3A"/>
    <w:rsid w:val="000F0DE8"/>
    <w:rsid w:val="000F108D"/>
    <w:rsid w:val="000F1175"/>
    <w:rsid w:val="000F1FEA"/>
    <w:rsid w:val="000F2005"/>
    <w:rsid w:val="000F3385"/>
    <w:rsid w:val="000F4464"/>
    <w:rsid w:val="000F4B9A"/>
    <w:rsid w:val="000F5153"/>
    <w:rsid w:val="000F6839"/>
    <w:rsid w:val="000F693E"/>
    <w:rsid w:val="000F6DAC"/>
    <w:rsid w:val="000F7224"/>
    <w:rsid w:val="000F72A6"/>
    <w:rsid w:val="000F786E"/>
    <w:rsid w:val="000F7FB6"/>
    <w:rsid w:val="00100555"/>
    <w:rsid w:val="00100604"/>
    <w:rsid w:val="00100651"/>
    <w:rsid w:val="00100A7D"/>
    <w:rsid w:val="00100E1B"/>
    <w:rsid w:val="0010151B"/>
    <w:rsid w:val="00101719"/>
    <w:rsid w:val="00101E43"/>
    <w:rsid w:val="00102489"/>
    <w:rsid w:val="00105057"/>
    <w:rsid w:val="00105886"/>
    <w:rsid w:val="00106196"/>
    <w:rsid w:val="001063ED"/>
    <w:rsid w:val="00106EE0"/>
    <w:rsid w:val="00107235"/>
    <w:rsid w:val="001075C8"/>
    <w:rsid w:val="00107672"/>
    <w:rsid w:val="00110BAB"/>
    <w:rsid w:val="00110EEE"/>
    <w:rsid w:val="00111301"/>
    <w:rsid w:val="00111501"/>
    <w:rsid w:val="001117AC"/>
    <w:rsid w:val="00111846"/>
    <w:rsid w:val="00112513"/>
    <w:rsid w:val="0011299D"/>
    <w:rsid w:val="00113C73"/>
    <w:rsid w:val="0011435D"/>
    <w:rsid w:val="00114930"/>
    <w:rsid w:val="00114CF0"/>
    <w:rsid w:val="00115B62"/>
    <w:rsid w:val="001168B3"/>
    <w:rsid w:val="001169C7"/>
    <w:rsid w:val="00117327"/>
    <w:rsid w:val="00117595"/>
    <w:rsid w:val="001175FF"/>
    <w:rsid w:val="001177AD"/>
    <w:rsid w:val="00120331"/>
    <w:rsid w:val="001205FE"/>
    <w:rsid w:val="00120BEC"/>
    <w:rsid w:val="0012145C"/>
    <w:rsid w:val="0012185D"/>
    <w:rsid w:val="0012185F"/>
    <w:rsid w:val="00121C27"/>
    <w:rsid w:val="00121DFC"/>
    <w:rsid w:val="0012203E"/>
    <w:rsid w:val="00122061"/>
    <w:rsid w:val="00122675"/>
    <w:rsid w:val="00122E34"/>
    <w:rsid w:val="00123378"/>
    <w:rsid w:val="00123B78"/>
    <w:rsid w:val="00124982"/>
    <w:rsid w:val="00124E16"/>
    <w:rsid w:val="00124FBE"/>
    <w:rsid w:val="00125EE9"/>
    <w:rsid w:val="00125FE6"/>
    <w:rsid w:val="0012660F"/>
    <w:rsid w:val="00126B4A"/>
    <w:rsid w:val="00127075"/>
    <w:rsid w:val="0012754B"/>
    <w:rsid w:val="00127624"/>
    <w:rsid w:val="00127C9F"/>
    <w:rsid w:val="0013080A"/>
    <w:rsid w:val="001308EF"/>
    <w:rsid w:val="00131758"/>
    <w:rsid w:val="001319C2"/>
    <w:rsid w:val="001323A6"/>
    <w:rsid w:val="00133E81"/>
    <w:rsid w:val="001341C1"/>
    <w:rsid w:val="001341F3"/>
    <w:rsid w:val="001344B8"/>
    <w:rsid w:val="00135E45"/>
    <w:rsid w:val="00136401"/>
    <w:rsid w:val="00136536"/>
    <w:rsid w:val="001371D9"/>
    <w:rsid w:val="00140BC6"/>
    <w:rsid w:val="00140DF4"/>
    <w:rsid w:val="00140ECC"/>
    <w:rsid w:val="0014103C"/>
    <w:rsid w:val="00141BF0"/>
    <w:rsid w:val="00141EC3"/>
    <w:rsid w:val="00142D62"/>
    <w:rsid w:val="00142EE3"/>
    <w:rsid w:val="00142F30"/>
    <w:rsid w:val="00143330"/>
    <w:rsid w:val="00143405"/>
    <w:rsid w:val="001434E8"/>
    <w:rsid w:val="00143BF0"/>
    <w:rsid w:val="0014463D"/>
    <w:rsid w:val="00144A74"/>
    <w:rsid w:val="00145B92"/>
    <w:rsid w:val="00145BB0"/>
    <w:rsid w:val="00145EC3"/>
    <w:rsid w:val="00146100"/>
    <w:rsid w:val="0015035C"/>
    <w:rsid w:val="00150453"/>
    <w:rsid w:val="00151316"/>
    <w:rsid w:val="00151744"/>
    <w:rsid w:val="00152BBC"/>
    <w:rsid w:val="00152DCC"/>
    <w:rsid w:val="00153F2E"/>
    <w:rsid w:val="001548A2"/>
    <w:rsid w:val="00154D82"/>
    <w:rsid w:val="001559A3"/>
    <w:rsid w:val="00155C4E"/>
    <w:rsid w:val="00157063"/>
    <w:rsid w:val="00157880"/>
    <w:rsid w:val="001601F1"/>
    <w:rsid w:val="0016024F"/>
    <w:rsid w:val="00160800"/>
    <w:rsid w:val="00160DAE"/>
    <w:rsid w:val="001613D5"/>
    <w:rsid w:val="0016148B"/>
    <w:rsid w:val="00161DCC"/>
    <w:rsid w:val="001626A4"/>
    <w:rsid w:val="0016295A"/>
    <w:rsid w:val="00163B4A"/>
    <w:rsid w:val="0016511B"/>
    <w:rsid w:val="0016519E"/>
    <w:rsid w:val="001652A7"/>
    <w:rsid w:val="001653AD"/>
    <w:rsid w:val="0016541D"/>
    <w:rsid w:val="0016594A"/>
    <w:rsid w:val="00166792"/>
    <w:rsid w:val="001674A1"/>
    <w:rsid w:val="00167C43"/>
    <w:rsid w:val="00167C88"/>
    <w:rsid w:val="00171F32"/>
    <w:rsid w:val="0017285C"/>
    <w:rsid w:val="001728B6"/>
    <w:rsid w:val="00173ED1"/>
    <w:rsid w:val="001741E9"/>
    <w:rsid w:val="0017576B"/>
    <w:rsid w:val="001757C0"/>
    <w:rsid w:val="001757E1"/>
    <w:rsid w:val="0017597D"/>
    <w:rsid w:val="00180354"/>
    <w:rsid w:val="001810A0"/>
    <w:rsid w:val="001820C9"/>
    <w:rsid w:val="0018309F"/>
    <w:rsid w:val="00183288"/>
    <w:rsid w:val="00183629"/>
    <w:rsid w:val="00184147"/>
    <w:rsid w:val="00184491"/>
    <w:rsid w:val="0018485D"/>
    <w:rsid w:val="00184B53"/>
    <w:rsid w:val="00184B92"/>
    <w:rsid w:val="001856E2"/>
    <w:rsid w:val="00186290"/>
    <w:rsid w:val="0018751A"/>
    <w:rsid w:val="001878E1"/>
    <w:rsid w:val="00187B3E"/>
    <w:rsid w:val="00191F03"/>
    <w:rsid w:val="00192899"/>
    <w:rsid w:val="00192B0D"/>
    <w:rsid w:val="00192D8C"/>
    <w:rsid w:val="00193694"/>
    <w:rsid w:val="00193A6B"/>
    <w:rsid w:val="00193E0F"/>
    <w:rsid w:val="001940DE"/>
    <w:rsid w:val="001940F7"/>
    <w:rsid w:val="00194483"/>
    <w:rsid w:val="00194800"/>
    <w:rsid w:val="00194CBE"/>
    <w:rsid w:val="00195055"/>
    <w:rsid w:val="00195232"/>
    <w:rsid w:val="00195334"/>
    <w:rsid w:val="00195691"/>
    <w:rsid w:val="00195EC2"/>
    <w:rsid w:val="001961B1"/>
    <w:rsid w:val="001A04BE"/>
    <w:rsid w:val="001A0C8C"/>
    <w:rsid w:val="001A107F"/>
    <w:rsid w:val="001A247B"/>
    <w:rsid w:val="001A5421"/>
    <w:rsid w:val="001A6158"/>
    <w:rsid w:val="001A74BE"/>
    <w:rsid w:val="001A7560"/>
    <w:rsid w:val="001A7D2A"/>
    <w:rsid w:val="001B026B"/>
    <w:rsid w:val="001B0354"/>
    <w:rsid w:val="001B03EC"/>
    <w:rsid w:val="001B17B4"/>
    <w:rsid w:val="001B1957"/>
    <w:rsid w:val="001B2CFA"/>
    <w:rsid w:val="001B2E2D"/>
    <w:rsid w:val="001B2F77"/>
    <w:rsid w:val="001B3907"/>
    <w:rsid w:val="001B3A4F"/>
    <w:rsid w:val="001B5895"/>
    <w:rsid w:val="001B5B59"/>
    <w:rsid w:val="001B5EEA"/>
    <w:rsid w:val="001B7B64"/>
    <w:rsid w:val="001B7D34"/>
    <w:rsid w:val="001C04DD"/>
    <w:rsid w:val="001C1413"/>
    <w:rsid w:val="001C14FC"/>
    <w:rsid w:val="001C1CB4"/>
    <w:rsid w:val="001C2316"/>
    <w:rsid w:val="001C2432"/>
    <w:rsid w:val="001C2D99"/>
    <w:rsid w:val="001C2EA4"/>
    <w:rsid w:val="001C32A4"/>
    <w:rsid w:val="001C4671"/>
    <w:rsid w:val="001C479B"/>
    <w:rsid w:val="001C47D7"/>
    <w:rsid w:val="001C4827"/>
    <w:rsid w:val="001C5849"/>
    <w:rsid w:val="001C5A6B"/>
    <w:rsid w:val="001C7B5E"/>
    <w:rsid w:val="001D029D"/>
    <w:rsid w:val="001D17F6"/>
    <w:rsid w:val="001D244B"/>
    <w:rsid w:val="001D2A36"/>
    <w:rsid w:val="001D2CED"/>
    <w:rsid w:val="001D3D91"/>
    <w:rsid w:val="001D53BA"/>
    <w:rsid w:val="001D58FE"/>
    <w:rsid w:val="001D5AE2"/>
    <w:rsid w:val="001D5CB5"/>
    <w:rsid w:val="001D5FC0"/>
    <w:rsid w:val="001D7DCE"/>
    <w:rsid w:val="001E1143"/>
    <w:rsid w:val="001E1962"/>
    <w:rsid w:val="001E33B9"/>
    <w:rsid w:val="001E3B28"/>
    <w:rsid w:val="001E4F60"/>
    <w:rsid w:val="001E6F84"/>
    <w:rsid w:val="001E79E5"/>
    <w:rsid w:val="001F08F6"/>
    <w:rsid w:val="001F09C1"/>
    <w:rsid w:val="001F0FAD"/>
    <w:rsid w:val="001F1100"/>
    <w:rsid w:val="001F12F8"/>
    <w:rsid w:val="001F27E5"/>
    <w:rsid w:val="001F2865"/>
    <w:rsid w:val="001F2E15"/>
    <w:rsid w:val="001F30AE"/>
    <w:rsid w:val="001F4002"/>
    <w:rsid w:val="001F5CCD"/>
    <w:rsid w:val="001F5D25"/>
    <w:rsid w:val="001F65E5"/>
    <w:rsid w:val="001F68D7"/>
    <w:rsid w:val="001F6F58"/>
    <w:rsid w:val="001F7D5C"/>
    <w:rsid w:val="002001A6"/>
    <w:rsid w:val="0020069A"/>
    <w:rsid w:val="002011CE"/>
    <w:rsid w:val="002014EE"/>
    <w:rsid w:val="00201E88"/>
    <w:rsid w:val="002023FE"/>
    <w:rsid w:val="00203723"/>
    <w:rsid w:val="00204B4C"/>
    <w:rsid w:val="00204C58"/>
    <w:rsid w:val="00204FFB"/>
    <w:rsid w:val="002050B6"/>
    <w:rsid w:val="002052E2"/>
    <w:rsid w:val="00205593"/>
    <w:rsid w:val="00205CAF"/>
    <w:rsid w:val="00206848"/>
    <w:rsid w:val="00206A3B"/>
    <w:rsid w:val="00207FB5"/>
    <w:rsid w:val="0021007C"/>
    <w:rsid w:val="00210AC9"/>
    <w:rsid w:val="00211D51"/>
    <w:rsid w:val="0021278F"/>
    <w:rsid w:val="002147B5"/>
    <w:rsid w:val="00216276"/>
    <w:rsid w:val="002170B0"/>
    <w:rsid w:val="00217B50"/>
    <w:rsid w:val="00217FEA"/>
    <w:rsid w:val="00220A5D"/>
    <w:rsid w:val="002211CA"/>
    <w:rsid w:val="0022152F"/>
    <w:rsid w:val="00222F8C"/>
    <w:rsid w:val="00224097"/>
    <w:rsid w:val="002240F9"/>
    <w:rsid w:val="00224146"/>
    <w:rsid w:val="00224542"/>
    <w:rsid w:val="0022505D"/>
    <w:rsid w:val="0022521D"/>
    <w:rsid w:val="0022528E"/>
    <w:rsid w:val="002258A3"/>
    <w:rsid w:val="0022596B"/>
    <w:rsid w:val="00225AA1"/>
    <w:rsid w:val="00225B18"/>
    <w:rsid w:val="00226565"/>
    <w:rsid w:val="002265B4"/>
    <w:rsid w:val="002275F5"/>
    <w:rsid w:val="00227EBF"/>
    <w:rsid w:val="00231894"/>
    <w:rsid w:val="0023399E"/>
    <w:rsid w:val="002345D2"/>
    <w:rsid w:val="002349B2"/>
    <w:rsid w:val="00234F2B"/>
    <w:rsid w:val="00234F53"/>
    <w:rsid w:val="002350BB"/>
    <w:rsid w:val="0023676C"/>
    <w:rsid w:val="00237A90"/>
    <w:rsid w:val="00240ECE"/>
    <w:rsid w:val="00240F1A"/>
    <w:rsid w:val="002412C8"/>
    <w:rsid w:val="00241316"/>
    <w:rsid w:val="002427EA"/>
    <w:rsid w:val="0024288C"/>
    <w:rsid w:val="00243DFE"/>
    <w:rsid w:val="00243E23"/>
    <w:rsid w:val="00243ED2"/>
    <w:rsid w:val="002440C5"/>
    <w:rsid w:val="00245161"/>
    <w:rsid w:val="00246D1C"/>
    <w:rsid w:val="002470DA"/>
    <w:rsid w:val="002477AF"/>
    <w:rsid w:val="00247863"/>
    <w:rsid w:val="00251BF3"/>
    <w:rsid w:val="00251F27"/>
    <w:rsid w:val="0025239C"/>
    <w:rsid w:val="00252AA2"/>
    <w:rsid w:val="00252AA5"/>
    <w:rsid w:val="0025372F"/>
    <w:rsid w:val="00253E97"/>
    <w:rsid w:val="00254A06"/>
    <w:rsid w:val="00254C1E"/>
    <w:rsid w:val="00255298"/>
    <w:rsid w:val="002552B9"/>
    <w:rsid w:val="002555CF"/>
    <w:rsid w:val="00256C6D"/>
    <w:rsid w:val="00261791"/>
    <w:rsid w:val="00261E87"/>
    <w:rsid w:val="00262212"/>
    <w:rsid w:val="002625F2"/>
    <w:rsid w:val="0026264E"/>
    <w:rsid w:val="002631B8"/>
    <w:rsid w:val="002633ED"/>
    <w:rsid w:val="002643A6"/>
    <w:rsid w:val="002649E0"/>
    <w:rsid w:val="002652DA"/>
    <w:rsid w:val="00265CDE"/>
    <w:rsid w:val="002663A7"/>
    <w:rsid w:val="00270839"/>
    <w:rsid w:val="00270C74"/>
    <w:rsid w:val="00271291"/>
    <w:rsid w:val="00271461"/>
    <w:rsid w:val="00271519"/>
    <w:rsid w:val="00271BC4"/>
    <w:rsid w:val="00271D2E"/>
    <w:rsid w:val="002720EC"/>
    <w:rsid w:val="002722FF"/>
    <w:rsid w:val="00272BE7"/>
    <w:rsid w:val="00272E44"/>
    <w:rsid w:val="0027440F"/>
    <w:rsid w:val="0027518E"/>
    <w:rsid w:val="00275226"/>
    <w:rsid w:val="002752D5"/>
    <w:rsid w:val="00275392"/>
    <w:rsid w:val="002758B3"/>
    <w:rsid w:val="00275B04"/>
    <w:rsid w:val="00276604"/>
    <w:rsid w:val="002766E0"/>
    <w:rsid w:val="002767BF"/>
    <w:rsid w:val="00276938"/>
    <w:rsid w:val="002774C4"/>
    <w:rsid w:val="002774F7"/>
    <w:rsid w:val="0028029B"/>
    <w:rsid w:val="002804D2"/>
    <w:rsid w:val="0028078E"/>
    <w:rsid w:val="00280B96"/>
    <w:rsid w:val="00281AFF"/>
    <w:rsid w:val="00282582"/>
    <w:rsid w:val="0028289F"/>
    <w:rsid w:val="002829E1"/>
    <w:rsid w:val="002829E9"/>
    <w:rsid w:val="00283D40"/>
    <w:rsid w:val="00283FC9"/>
    <w:rsid w:val="00284002"/>
    <w:rsid w:val="002848E6"/>
    <w:rsid w:val="00284D06"/>
    <w:rsid w:val="00284E7C"/>
    <w:rsid w:val="002857AC"/>
    <w:rsid w:val="002863C2"/>
    <w:rsid w:val="002874CA"/>
    <w:rsid w:val="00287E24"/>
    <w:rsid w:val="0029068F"/>
    <w:rsid w:val="00290BCA"/>
    <w:rsid w:val="002912DC"/>
    <w:rsid w:val="002922F3"/>
    <w:rsid w:val="0029234D"/>
    <w:rsid w:val="0029277D"/>
    <w:rsid w:val="0029295F"/>
    <w:rsid w:val="00293983"/>
    <w:rsid w:val="00294331"/>
    <w:rsid w:val="00294AA8"/>
    <w:rsid w:val="00294B84"/>
    <w:rsid w:val="00294DDB"/>
    <w:rsid w:val="00294E1D"/>
    <w:rsid w:val="0029640C"/>
    <w:rsid w:val="0029692A"/>
    <w:rsid w:val="00296E7D"/>
    <w:rsid w:val="00297950"/>
    <w:rsid w:val="00297A26"/>
    <w:rsid w:val="00297AF9"/>
    <w:rsid w:val="002A0DF0"/>
    <w:rsid w:val="002A129B"/>
    <w:rsid w:val="002A1486"/>
    <w:rsid w:val="002A303C"/>
    <w:rsid w:val="002A389E"/>
    <w:rsid w:val="002A3981"/>
    <w:rsid w:val="002A3DC5"/>
    <w:rsid w:val="002A4237"/>
    <w:rsid w:val="002A48DE"/>
    <w:rsid w:val="002A502C"/>
    <w:rsid w:val="002A53D2"/>
    <w:rsid w:val="002A5524"/>
    <w:rsid w:val="002A5552"/>
    <w:rsid w:val="002A56FA"/>
    <w:rsid w:val="002A5788"/>
    <w:rsid w:val="002A5A6A"/>
    <w:rsid w:val="002A5B73"/>
    <w:rsid w:val="002A6212"/>
    <w:rsid w:val="002A72A5"/>
    <w:rsid w:val="002A7C03"/>
    <w:rsid w:val="002B0369"/>
    <w:rsid w:val="002B05AE"/>
    <w:rsid w:val="002B0647"/>
    <w:rsid w:val="002B0D4D"/>
    <w:rsid w:val="002B1882"/>
    <w:rsid w:val="002B1BEA"/>
    <w:rsid w:val="002B1CBE"/>
    <w:rsid w:val="002B2084"/>
    <w:rsid w:val="002B20FA"/>
    <w:rsid w:val="002B21B3"/>
    <w:rsid w:val="002B2209"/>
    <w:rsid w:val="002B4B49"/>
    <w:rsid w:val="002B4D60"/>
    <w:rsid w:val="002B51F2"/>
    <w:rsid w:val="002B62E9"/>
    <w:rsid w:val="002B753C"/>
    <w:rsid w:val="002B7E81"/>
    <w:rsid w:val="002C0024"/>
    <w:rsid w:val="002C0786"/>
    <w:rsid w:val="002C0A84"/>
    <w:rsid w:val="002C0E95"/>
    <w:rsid w:val="002C1BC1"/>
    <w:rsid w:val="002C1EF8"/>
    <w:rsid w:val="002C2591"/>
    <w:rsid w:val="002C2B1A"/>
    <w:rsid w:val="002C30A9"/>
    <w:rsid w:val="002C311D"/>
    <w:rsid w:val="002C3296"/>
    <w:rsid w:val="002C4DBA"/>
    <w:rsid w:val="002C4E83"/>
    <w:rsid w:val="002C507F"/>
    <w:rsid w:val="002C64F4"/>
    <w:rsid w:val="002C6972"/>
    <w:rsid w:val="002C72D6"/>
    <w:rsid w:val="002C7606"/>
    <w:rsid w:val="002D0318"/>
    <w:rsid w:val="002D03F9"/>
    <w:rsid w:val="002D082C"/>
    <w:rsid w:val="002D0E7A"/>
    <w:rsid w:val="002D2A0B"/>
    <w:rsid w:val="002D2C4C"/>
    <w:rsid w:val="002D2D5C"/>
    <w:rsid w:val="002D2F35"/>
    <w:rsid w:val="002D3118"/>
    <w:rsid w:val="002D314B"/>
    <w:rsid w:val="002D33FC"/>
    <w:rsid w:val="002D370A"/>
    <w:rsid w:val="002D420A"/>
    <w:rsid w:val="002D4283"/>
    <w:rsid w:val="002D451E"/>
    <w:rsid w:val="002D4628"/>
    <w:rsid w:val="002D4E15"/>
    <w:rsid w:val="002D51F0"/>
    <w:rsid w:val="002D5341"/>
    <w:rsid w:val="002D5398"/>
    <w:rsid w:val="002D5941"/>
    <w:rsid w:val="002D6170"/>
    <w:rsid w:val="002D653C"/>
    <w:rsid w:val="002D6B31"/>
    <w:rsid w:val="002D7053"/>
    <w:rsid w:val="002D740D"/>
    <w:rsid w:val="002D761B"/>
    <w:rsid w:val="002E0003"/>
    <w:rsid w:val="002E00A9"/>
    <w:rsid w:val="002E01BB"/>
    <w:rsid w:val="002E06DE"/>
    <w:rsid w:val="002E0F37"/>
    <w:rsid w:val="002E10D4"/>
    <w:rsid w:val="002E120A"/>
    <w:rsid w:val="002E184A"/>
    <w:rsid w:val="002E1A70"/>
    <w:rsid w:val="002E1AD8"/>
    <w:rsid w:val="002E2068"/>
    <w:rsid w:val="002E2421"/>
    <w:rsid w:val="002E2D06"/>
    <w:rsid w:val="002E35F1"/>
    <w:rsid w:val="002E3714"/>
    <w:rsid w:val="002E4210"/>
    <w:rsid w:val="002E46F6"/>
    <w:rsid w:val="002E4904"/>
    <w:rsid w:val="002E4EF0"/>
    <w:rsid w:val="002E56A9"/>
    <w:rsid w:val="002E66B2"/>
    <w:rsid w:val="002E7681"/>
    <w:rsid w:val="002E7ADD"/>
    <w:rsid w:val="002E7B0F"/>
    <w:rsid w:val="002E7FDF"/>
    <w:rsid w:val="002F0F14"/>
    <w:rsid w:val="002F13FE"/>
    <w:rsid w:val="002F1B62"/>
    <w:rsid w:val="002F1F66"/>
    <w:rsid w:val="002F2870"/>
    <w:rsid w:val="002F29E0"/>
    <w:rsid w:val="002F2D04"/>
    <w:rsid w:val="002F305C"/>
    <w:rsid w:val="002F3540"/>
    <w:rsid w:val="002F37C0"/>
    <w:rsid w:val="002F4003"/>
    <w:rsid w:val="002F48B8"/>
    <w:rsid w:val="002F4B2C"/>
    <w:rsid w:val="002F5548"/>
    <w:rsid w:val="002F59C2"/>
    <w:rsid w:val="002F72C5"/>
    <w:rsid w:val="002F744F"/>
    <w:rsid w:val="002F7654"/>
    <w:rsid w:val="002F7B2D"/>
    <w:rsid w:val="002F7C0C"/>
    <w:rsid w:val="002F7FA7"/>
    <w:rsid w:val="00301C6F"/>
    <w:rsid w:val="00302062"/>
    <w:rsid w:val="003036A9"/>
    <w:rsid w:val="003036F9"/>
    <w:rsid w:val="00303893"/>
    <w:rsid w:val="003040B5"/>
    <w:rsid w:val="003050F8"/>
    <w:rsid w:val="00305390"/>
    <w:rsid w:val="003054A5"/>
    <w:rsid w:val="00305FEC"/>
    <w:rsid w:val="00306358"/>
    <w:rsid w:val="003064F1"/>
    <w:rsid w:val="00307671"/>
    <w:rsid w:val="0031034D"/>
    <w:rsid w:val="00310B18"/>
    <w:rsid w:val="00310CE1"/>
    <w:rsid w:val="0031282F"/>
    <w:rsid w:val="00312F58"/>
    <w:rsid w:val="003138C5"/>
    <w:rsid w:val="0031397C"/>
    <w:rsid w:val="00314628"/>
    <w:rsid w:val="00315D05"/>
    <w:rsid w:val="00315E22"/>
    <w:rsid w:val="00315EA6"/>
    <w:rsid w:val="0031695E"/>
    <w:rsid w:val="00316D48"/>
    <w:rsid w:val="00316EC1"/>
    <w:rsid w:val="003171CB"/>
    <w:rsid w:val="0031738F"/>
    <w:rsid w:val="0031769C"/>
    <w:rsid w:val="00320371"/>
    <w:rsid w:val="00320806"/>
    <w:rsid w:val="0032168C"/>
    <w:rsid w:val="00323628"/>
    <w:rsid w:val="003239B0"/>
    <w:rsid w:val="00323AB7"/>
    <w:rsid w:val="00323FD0"/>
    <w:rsid w:val="00324775"/>
    <w:rsid w:val="0032488A"/>
    <w:rsid w:val="00324D9E"/>
    <w:rsid w:val="0032677F"/>
    <w:rsid w:val="0032718C"/>
    <w:rsid w:val="00330850"/>
    <w:rsid w:val="00330888"/>
    <w:rsid w:val="00330DE5"/>
    <w:rsid w:val="003314EF"/>
    <w:rsid w:val="00331A3F"/>
    <w:rsid w:val="00332486"/>
    <w:rsid w:val="00333A8E"/>
    <w:rsid w:val="00333EF6"/>
    <w:rsid w:val="0033427A"/>
    <w:rsid w:val="00334A56"/>
    <w:rsid w:val="00334D76"/>
    <w:rsid w:val="00334FFA"/>
    <w:rsid w:val="00335CF5"/>
    <w:rsid w:val="00336908"/>
    <w:rsid w:val="003373FA"/>
    <w:rsid w:val="00337C93"/>
    <w:rsid w:val="00337D7F"/>
    <w:rsid w:val="0034044A"/>
    <w:rsid w:val="0034046E"/>
    <w:rsid w:val="003406A6"/>
    <w:rsid w:val="003407B2"/>
    <w:rsid w:val="00340A1F"/>
    <w:rsid w:val="00340BE2"/>
    <w:rsid w:val="00340C2B"/>
    <w:rsid w:val="00340D9B"/>
    <w:rsid w:val="00342473"/>
    <w:rsid w:val="0034253F"/>
    <w:rsid w:val="003425CA"/>
    <w:rsid w:val="003426B4"/>
    <w:rsid w:val="00343291"/>
    <w:rsid w:val="003432E8"/>
    <w:rsid w:val="00343FF9"/>
    <w:rsid w:val="00344084"/>
    <w:rsid w:val="00344440"/>
    <w:rsid w:val="00345490"/>
    <w:rsid w:val="00345C53"/>
    <w:rsid w:val="00345F1D"/>
    <w:rsid w:val="003479D6"/>
    <w:rsid w:val="00350395"/>
    <w:rsid w:val="00350BFA"/>
    <w:rsid w:val="00350C3E"/>
    <w:rsid w:val="00351EC5"/>
    <w:rsid w:val="0035261A"/>
    <w:rsid w:val="0035271E"/>
    <w:rsid w:val="003533AC"/>
    <w:rsid w:val="0035397B"/>
    <w:rsid w:val="00354358"/>
    <w:rsid w:val="0035482C"/>
    <w:rsid w:val="00354A75"/>
    <w:rsid w:val="00354C82"/>
    <w:rsid w:val="0035687E"/>
    <w:rsid w:val="00356D5A"/>
    <w:rsid w:val="003577F0"/>
    <w:rsid w:val="00357D8D"/>
    <w:rsid w:val="003605FA"/>
    <w:rsid w:val="00360A1C"/>
    <w:rsid w:val="00360A93"/>
    <w:rsid w:val="003613D2"/>
    <w:rsid w:val="00362022"/>
    <w:rsid w:val="003632A8"/>
    <w:rsid w:val="00363415"/>
    <w:rsid w:val="00363CC8"/>
    <w:rsid w:val="00363FBD"/>
    <w:rsid w:val="00364DE3"/>
    <w:rsid w:val="00364E7F"/>
    <w:rsid w:val="00365259"/>
    <w:rsid w:val="003659BB"/>
    <w:rsid w:val="00365A15"/>
    <w:rsid w:val="003674B0"/>
    <w:rsid w:val="00370114"/>
    <w:rsid w:val="0037177B"/>
    <w:rsid w:val="00371CCD"/>
    <w:rsid w:val="00372A33"/>
    <w:rsid w:val="003732FD"/>
    <w:rsid w:val="00373837"/>
    <w:rsid w:val="003742F1"/>
    <w:rsid w:val="00375672"/>
    <w:rsid w:val="003756A2"/>
    <w:rsid w:val="0037583D"/>
    <w:rsid w:val="0037749E"/>
    <w:rsid w:val="00377B8B"/>
    <w:rsid w:val="00380ECE"/>
    <w:rsid w:val="003822C1"/>
    <w:rsid w:val="0038370A"/>
    <w:rsid w:val="00384175"/>
    <w:rsid w:val="003843FB"/>
    <w:rsid w:val="00384E64"/>
    <w:rsid w:val="00385848"/>
    <w:rsid w:val="00386A8B"/>
    <w:rsid w:val="00386B19"/>
    <w:rsid w:val="003872F0"/>
    <w:rsid w:val="003873A9"/>
    <w:rsid w:val="00391D1B"/>
    <w:rsid w:val="0039224D"/>
    <w:rsid w:val="00392474"/>
    <w:rsid w:val="003929EA"/>
    <w:rsid w:val="0039318F"/>
    <w:rsid w:val="00393391"/>
    <w:rsid w:val="00393431"/>
    <w:rsid w:val="00393A59"/>
    <w:rsid w:val="00393C56"/>
    <w:rsid w:val="00394150"/>
    <w:rsid w:val="003941D4"/>
    <w:rsid w:val="0039425D"/>
    <w:rsid w:val="003943BA"/>
    <w:rsid w:val="00395211"/>
    <w:rsid w:val="0039528B"/>
    <w:rsid w:val="00395D43"/>
    <w:rsid w:val="003964F8"/>
    <w:rsid w:val="0039677B"/>
    <w:rsid w:val="003A0549"/>
    <w:rsid w:val="003A0E88"/>
    <w:rsid w:val="003A15D0"/>
    <w:rsid w:val="003A2211"/>
    <w:rsid w:val="003A22A6"/>
    <w:rsid w:val="003A2B6A"/>
    <w:rsid w:val="003A513A"/>
    <w:rsid w:val="003A525F"/>
    <w:rsid w:val="003A66F5"/>
    <w:rsid w:val="003A72BB"/>
    <w:rsid w:val="003A740B"/>
    <w:rsid w:val="003A7A6E"/>
    <w:rsid w:val="003B01E2"/>
    <w:rsid w:val="003B0BB7"/>
    <w:rsid w:val="003B0D88"/>
    <w:rsid w:val="003B262C"/>
    <w:rsid w:val="003B2FC9"/>
    <w:rsid w:val="003B31F8"/>
    <w:rsid w:val="003B345C"/>
    <w:rsid w:val="003B49C8"/>
    <w:rsid w:val="003B4C76"/>
    <w:rsid w:val="003B5504"/>
    <w:rsid w:val="003B56A2"/>
    <w:rsid w:val="003B64F8"/>
    <w:rsid w:val="003B6561"/>
    <w:rsid w:val="003B689B"/>
    <w:rsid w:val="003B694B"/>
    <w:rsid w:val="003B6CA6"/>
    <w:rsid w:val="003C12BD"/>
    <w:rsid w:val="003C13F6"/>
    <w:rsid w:val="003C1A44"/>
    <w:rsid w:val="003C256D"/>
    <w:rsid w:val="003C38B2"/>
    <w:rsid w:val="003C395B"/>
    <w:rsid w:val="003C4B50"/>
    <w:rsid w:val="003C5525"/>
    <w:rsid w:val="003C623C"/>
    <w:rsid w:val="003C695D"/>
    <w:rsid w:val="003C6CB5"/>
    <w:rsid w:val="003C73F4"/>
    <w:rsid w:val="003C7953"/>
    <w:rsid w:val="003D0432"/>
    <w:rsid w:val="003D06C6"/>
    <w:rsid w:val="003D15B5"/>
    <w:rsid w:val="003D1B79"/>
    <w:rsid w:val="003D22BA"/>
    <w:rsid w:val="003D281B"/>
    <w:rsid w:val="003D38E0"/>
    <w:rsid w:val="003D406C"/>
    <w:rsid w:val="003D4322"/>
    <w:rsid w:val="003D573F"/>
    <w:rsid w:val="003D68CB"/>
    <w:rsid w:val="003D6EEE"/>
    <w:rsid w:val="003D765D"/>
    <w:rsid w:val="003D7DFE"/>
    <w:rsid w:val="003E0196"/>
    <w:rsid w:val="003E0908"/>
    <w:rsid w:val="003E1293"/>
    <w:rsid w:val="003E2416"/>
    <w:rsid w:val="003E297A"/>
    <w:rsid w:val="003E2CDC"/>
    <w:rsid w:val="003E2CDF"/>
    <w:rsid w:val="003E38DE"/>
    <w:rsid w:val="003E51F4"/>
    <w:rsid w:val="003E5C65"/>
    <w:rsid w:val="003E63D4"/>
    <w:rsid w:val="003E6E4E"/>
    <w:rsid w:val="003E732E"/>
    <w:rsid w:val="003E7BE7"/>
    <w:rsid w:val="003F016C"/>
    <w:rsid w:val="003F1103"/>
    <w:rsid w:val="003F1DE3"/>
    <w:rsid w:val="003F200F"/>
    <w:rsid w:val="003F2258"/>
    <w:rsid w:val="003F23AC"/>
    <w:rsid w:val="003F23CD"/>
    <w:rsid w:val="003F2A99"/>
    <w:rsid w:val="003F2DA9"/>
    <w:rsid w:val="003F39E4"/>
    <w:rsid w:val="003F45D5"/>
    <w:rsid w:val="003F47A7"/>
    <w:rsid w:val="003F4FA3"/>
    <w:rsid w:val="003F505E"/>
    <w:rsid w:val="003F55F9"/>
    <w:rsid w:val="003F596B"/>
    <w:rsid w:val="003F5E54"/>
    <w:rsid w:val="003F62B7"/>
    <w:rsid w:val="003F6316"/>
    <w:rsid w:val="003F6F10"/>
    <w:rsid w:val="003F75AE"/>
    <w:rsid w:val="003F7BCE"/>
    <w:rsid w:val="0040144E"/>
    <w:rsid w:val="00401629"/>
    <w:rsid w:val="00401869"/>
    <w:rsid w:val="00401996"/>
    <w:rsid w:val="00401DB4"/>
    <w:rsid w:val="00402204"/>
    <w:rsid w:val="0040429B"/>
    <w:rsid w:val="0040471C"/>
    <w:rsid w:val="00404A7A"/>
    <w:rsid w:val="00404A7F"/>
    <w:rsid w:val="00405B1F"/>
    <w:rsid w:val="00406198"/>
    <w:rsid w:val="004065DA"/>
    <w:rsid w:val="00406A4B"/>
    <w:rsid w:val="004076AF"/>
    <w:rsid w:val="0040788E"/>
    <w:rsid w:val="00410093"/>
    <w:rsid w:val="00410630"/>
    <w:rsid w:val="004111EE"/>
    <w:rsid w:val="004113E9"/>
    <w:rsid w:val="004119E0"/>
    <w:rsid w:val="004119FE"/>
    <w:rsid w:val="00413079"/>
    <w:rsid w:val="00413324"/>
    <w:rsid w:val="004139A3"/>
    <w:rsid w:val="00414181"/>
    <w:rsid w:val="00414C20"/>
    <w:rsid w:val="004154A2"/>
    <w:rsid w:val="004159B9"/>
    <w:rsid w:val="00415E04"/>
    <w:rsid w:val="004165B4"/>
    <w:rsid w:val="00421A46"/>
    <w:rsid w:val="0042226C"/>
    <w:rsid w:val="0042289B"/>
    <w:rsid w:val="0042478E"/>
    <w:rsid w:val="00424B4D"/>
    <w:rsid w:val="00424FA0"/>
    <w:rsid w:val="00426D08"/>
    <w:rsid w:val="00427582"/>
    <w:rsid w:val="0042779C"/>
    <w:rsid w:val="004277E0"/>
    <w:rsid w:val="00427BD7"/>
    <w:rsid w:val="00427DD8"/>
    <w:rsid w:val="00431226"/>
    <w:rsid w:val="0043159F"/>
    <w:rsid w:val="00431693"/>
    <w:rsid w:val="0043175A"/>
    <w:rsid w:val="00432029"/>
    <w:rsid w:val="0043228E"/>
    <w:rsid w:val="0043367E"/>
    <w:rsid w:val="00433B6C"/>
    <w:rsid w:val="00435132"/>
    <w:rsid w:val="00435DA4"/>
    <w:rsid w:val="0043617D"/>
    <w:rsid w:val="004414E8"/>
    <w:rsid w:val="004417CB"/>
    <w:rsid w:val="004417F8"/>
    <w:rsid w:val="00442DA0"/>
    <w:rsid w:val="0044384E"/>
    <w:rsid w:val="004442C4"/>
    <w:rsid w:val="00444FB4"/>
    <w:rsid w:val="004451A4"/>
    <w:rsid w:val="004454DA"/>
    <w:rsid w:val="0044619B"/>
    <w:rsid w:val="00447426"/>
    <w:rsid w:val="00447B8E"/>
    <w:rsid w:val="00447F1F"/>
    <w:rsid w:val="00450009"/>
    <w:rsid w:val="00450F46"/>
    <w:rsid w:val="0045119D"/>
    <w:rsid w:val="004523A6"/>
    <w:rsid w:val="00452A3C"/>
    <w:rsid w:val="00452BDB"/>
    <w:rsid w:val="004531C1"/>
    <w:rsid w:val="00453F6F"/>
    <w:rsid w:val="00454341"/>
    <w:rsid w:val="0045493A"/>
    <w:rsid w:val="0045493C"/>
    <w:rsid w:val="0045584E"/>
    <w:rsid w:val="0045587D"/>
    <w:rsid w:val="00455DF0"/>
    <w:rsid w:val="00457F21"/>
    <w:rsid w:val="004605B6"/>
    <w:rsid w:val="004616B3"/>
    <w:rsid w:val="004619FB"/>
    <w:rsid w:val="00461A9E"/>
    <w:rsid w:val="00461B1C"/>
    <w:rsid w:val="00461EC9"/>
    <w:rsid w:val="00462136"/>
    <w:rsid w:val="00462DC0"/>
    <w:rsid w:val="00462EB0"/>
    <w:rsid w:val="00462FC0"/>
    <w:rsid w:val="0046438B"/>
    <w:rsid w:val="00464589"/>
    <w:rsid w:val="00464A40"/>
    <w:rsid w:val="00464C3A"/>
    <w:rsid w:val="00464E88"/>
    <w:rsid w:val="00465505"/>
    <w:rsid w:val="0046637C"/>
    <w:rsid w:val="00470231"/>
    <w:rsid w:val="00472A31"/>
    <w:rsid w:val="00472D36"/>
    <w:rsid w:val="004736B8"/>
    <w:rsid w:val="00473763"/>
    <w:rsid w:val="00473789"/>
    <w:rsid w:val="004741EF"/>
    <w:rsid w:val="004742AB"/>
    <w:rsid w:val="00474421"/>
    <w:rsid w:val="004745D8"/>
    <w:rsid w:val="004756F2"/>
    <w:rsid w:val="004758C9"/>
    <w:rsid w:val="004763B6"/>
    <w:rsid w:val="004763EA"/>
    <w:rsid w:val="00476E29"/>
    <w:rsid w:val="00477D79"/>
    <w:rsid w:val="004818FB"/>
    <w:rsid w:val="00481E4E"/>
    <w:rsid w:val="00482E77"/>
    <w:rsid w:val="0048320D"/>
    <w:rsid w:val="0048341B"/>
    <w:rsid w:val="00483C29"/>
    <w:rsid w:val="00484D41"/>
    <w:rsid w:val="0048555A"/>
    <w:rsid w:val="004856DD"/>
    <w:rsid w:val="0048596E"/>
    <w:rsid w:val="00485B68"/>
    <w:rsid w:val="0048671E"/>
    <w:rsid w:val="0048712D"/>
    <w:rsid w:val="00487E9E"/>
    <w:rsid w:val="00487F83"/>
    <w:rsid w:val="004900C2"/>
    <w:rsid w:val="004919A4"/>
    <w:rsid w:val="00491C40"/>
    <w:rsid w:val="00491E09"/>
    <w:rsid w:val="004923CC"/>
    <w:rsid w:val="00493476"/>
    <w:rsid w:val="0049399E"/>
    <w:rsid w:val="0049476E"/>
    <w:rsid w:val="00495995"/>
    <w:rsid w:val="004959BC"/>
    <w:rsid w:val="00495CC6"/>
    <w:rsid w:val="00496244"/>
    <w:rsid w:val="004A0157"/>
    <w:rsid w:val="004A1479"/>
    <w:rsid w:val="004A1638"/>
    <w:rsid w:val="004A1F6B"/>
    <w:rsid w:val="004A269C"/>
    <w:rsid w:val="004A2856"/>
    <w:rsid w:val="004A3C2A"/>
    <w:rsid w:val="004A4297"/>
    <w:rsid w:val="004A481F"/>
    <w:rsid w:val="004A4E7A"/>
    <w:rsid w:val="004A5A73"/>
    <w:rsid w:val="004A5AE5"/>
    <w:rsid w:val="004A63B9"/>
    <w:rsid w:val="004A6698"/>
    <w:rsid w:val="004A6BCE"/>
    <w:rsid w:val="004A6DAC"/>
    <w:rsid w:val="004A7801"/>
    <w:rsid w:val="004A7F90"/>
    <w:rsid w:val="004B036C"/>
    <w:rsid w:val="004B0B65"/>
    <w:rsid w:val="004B1193"/>
    <w:rsid w:val="004B11BC"/>
    <w:rsid w:val="004B1486"/>
    <w:rsid w:val="004B2260"/>
    <w:rsid w:val="004B28D8"/>
    <w:rsid w:val="004B28DE"/>
    <w:rsid w:val="004B2EDB"/>
    <w:rsid w:val="004B304C"/>
    <w:rsid w:val="004B3510"/>
    <w:rsid w:val="004B38CC"/>
    <w:rsid w:val="004B3CC2"/>
    <w:rsid w:val="004B3E1E"/>
    <w:rsid w:val="004B47C3"/>
    <w:rsid w:val="004B4CB7"/>
    <w:rsid w:val="004B58BA"/>
    <w:rsid w:val="004B69D7"/>
    <w:rsid w:val="004B6CF3"/>
    <w:rsid w:val="004C2A75"/>
    <w:rsid w:val="004C375B"/>
    <w:rsid w:val="004C49EB"/>
    <w:rsid w:val="004C53BC"/>
    <w:rsid w:val="004C5BBC"/>
    <w:rsid w:val="004C6AFB"/>
    <w:rsid w:val="004C6FE1"/>
    <w:rsid w:val="004C7024"/>
    <w:rsid w:val="004C70E1"/>
    <w:rsid w:val="004C7549"/>
    <w:rsid w:val="004C76FB"/>
    <w:rsid w:val="004C7A92"/>
    <w:rsid w:val="004C7D49"/>
    <w:rsid w:val="004D1CB0"/>
    <w:rsid w:val="004D20EA"/>
    <w:rsid w:val="004D3CBC"/>
    <w:rsid w:val="004D4124"/>
    <w:rsid w:val="004D4137"/>
    <w:rsid w:val="004D489A"/>
    <w:rsid w:val="004D48E0"/>
    <w:rsid w:val="004D685A"/>
    <w:rsid w:val="004D6882"/>
    <w:rsid w:val="004D730A"/>
    <w:rsid w:val="004D7DAD"/>
    <w:rsid w:val="004E047B"/>
    <w:rsid w:val="004E0A39"/>
    <w:rsid w:val="004E217A"/>
    <w:rsid w:val="004E314F"/>
    <w:rsid w:val="004E3BFC"/>
    <w:rsid w:val="004E3C3F"/>
    <w:rsid w:val="004E4FE8"/>
    <w:rsid w:val="004E6254"/>
    <w:rsid w:val="004E6E7D"/>
    <w:rsid w:val="004E7067"/>
    <w:rsid w:val="004F0AEC"/>
    <w:rsid w:val="004F1BCB"/>
    <w:rsid w:val="004F235A"/>
    <w:rsid w:val="004F243F"/>
    <w:rsid w:val="004F2D9F"/>
    <w:rsid w:val="004F302A"/>
    <w:rsid w:val="004F4646"/>
    <w:rsid w:val="004F5BFC"/>
    <w:rsid w:val="004F7382"/>
    <w:rsid w:val="004F7459"/>
    <w:rsid w:val="004F7D15"/>
    <w:rsid w:val="00500A8D"/>
    <w:rsid w:val="00500C17"/>
    <w:rsid w:val="00500DDA"/>
    <w:rsid w:val="0050118A"/>
    <w:rsid w:val="00501996"/>
    <w:rsid w:val="00501A20"/>
    <w:rsid w:val="00501F1E"/>
    <w:rsid w:val="00502411"/>
    <w:rsid w:val="0050251F"/>
    <w:rsid w:val="00502D35"/>
    <w:rsid w:val="00503251"/>
    <w:rsid w:val="00503C21"/>
    <w:rsid w:val="00503E9F"/>
    <w:rsid w:val="005043FD"/>
    <w:rsid w:val="00505094"/>
    <w:rsid w:val="00505953"/>
    <w:rsid w:val="0050609D"/>
    <w:rsid w:val="005062BF"/>
    <w:rsid w:val="00506D0F"/>
    <w:rsid w:val="005071A1"/>
    <w:rsid w:val="00510AD5"/>
    <w:rsid w:val="00510FDF"/>
    <w:rsid w:val="00511321"/>
    <w:rsid w:val="0051217B"/>
    <w:rsid w:val="005121F5"/>
    <w:rsid w:val="0051230E"/>
    <w:rsid w:val="005123DB"/>
    <w:rsid w:val="00512759"/>
    <w:rsid w:val="00512DDF"/>
    <w:rsid w:val="00512EA5"/>
    <w:rsid w:val="005142AD"/>
    <w:rsid w:val="005147BD"/>
    <w:rsid w:val="005163E1"/>
    <w:rsid w:val="00516E5B"/>
    <w:rsid w:val="00517687"/>
    <w:rsid w:val="00521610"/>
    <w:rsid w:val="00521833"/>
    <w:rsid w:val="005226CB"/>
    <w:rsid w:val="00522D55"/>
    <w:rsid w:val="00522FE8"/>
    <w:rsid w:val="00523984"/>
    <w:rsid w:val="00523A53"/>
    <w:rsid w:val="00523F3C"/>
    <w:rsid w:val="00525421"/>
    <w:rsid w:val="00526E2A"/>
    <w:rsid w:val="00527E30"/>
    <w:rsid w:val="00531170"/>
    <w:rsid w:val="00531F6F"/>
    <w:rsid w:val="00531F82"/>
    <w:rsid w:val="005330A9"/>
    <w:rsid w:val="0053401D"/>
    <w:rsid w:val="005340FC"/>
    <w:rsid w:val="00534D39"/>
    <w:rsid w:val="00535D7D"/>
    <w:rsid w:val="00536163"/>
    <w:rsid w:val="00536C87"/>
    <w:rsid w:val="00536DB4"/>
    <w:rsid w:val="00536DBD"/>
    <w:rsid w:val="00536EF7"/>
    <w:rsid w:val="00537762"/>
    <w:rsid w:val="0053792C"/>
    <w:rsid w:val="00537F3A"/>
    <w:rsid w:val="00541841"/>
    <w:rsid w:val="005422A5"/>
    <w:rsid w:val="00542314"/>
    <w:rsid w:val="00543569"/>
    <w:rsid w:val="005440B8"/>
    <w:rsid w:val="005442C3"/>
    <w:rsid w:val="00544567"/>
    <w:rsid w:val="00544E02"/>
    <w:rsid w:val="005452EE"/>
    <w:rsid w:val="005459C2"/>
    <w:rsid w:val="005459D7"/>
    <w:rsid w:val="005467BB"/>
    <w:rsid w:val="00546AFD"/>
    <w:rsid w:val="00546B3A"/>
    <w:rsid w:val="00546CBA"/>
    <w:rsid w:val="00546F79"/>
    <w:rsid w:val="0054782F"/>
    <w:rsid w:val="00550ABA"/>
    <w:rsid w:val="00551282"/>
    <w:rsid w:val="00551C13"/>
    <w:rsid w:val="00551FAE"/>
    <w:rsid w:val="00552148"/>
    <w:rsid w:val="00552379"/>
    <w:rsid w:val="005528E5"/>
    <w:rsid w:val="00553379"/>
    <w:rsid w:val="0055353F"/>
    <w:rsid w:val="00553BDE"/>
    <w:rsid w:val="00553EB7"/>
    <w:rsid w:val="00553ED7"/>
    <w:rsid w:val="00554855"/>
    <w:rsid w:val="005551A0"/>
    <w:rsid w:val="00555C44"/>
    <w:rsid w:val="005567B2"/>
    <w:rsid w:val="005567B3"/>
    <w:rsid w:val="005573F2"/>
    <w:rsid w:val="00557CCA"/>
    <w:rsid w:val="00560078"/>
    <w:rsid w:val="00561617"/>
    <w:rsid w:val="00561A73"/>
    <w:rsid w:val="00561DF3"/>
    <w:rsid w:val="00562197"/>
    <w:rsid w:val="005631F7"/>
    <w:rsid w:val="00563808"/>
    <w:rsid w:val="00563974"/>
    <w:rsid w:val="00564F84"/>
    <w:rsid w:val="0056511B"/>
    <w:rsid w:val="00565A5A"/>
    <w:rsid w:val="00566093"/>
    <w:rsid w:val="005668A0"/>
    <w:rsid w:val="005668E6"/>
    <w:rsid w:val="005668EF"/>
    <w:rsid w:val="00566E55"/>
    <w:rsid w:val="00567352"/>
    <w:rsid w:val="005678BA"/>
    <w:rsid w:val="00567ADE"/>
    <w:rsid w:val="00567E6C"/>
    <w:rsid w:val="005700B8"/>
    <w:rsid w:val="00570183"/>
    <w:rsid w:val="005701E7"/>
    <w:rsid w:val="005701F3"/>
    <w:rsid w:val="00570617"/>
    <w:rsid w:val="00570C67"/>
    <w:rsid w:val="00570DDE"/>
    <w:rsid w:val="0057139F"/>
    <w:rsid w:val="00571BA1"/>
    <w:rsid w:val="00571EDE"/>
    <w:rsid w:val="00572418"/>
    <w:rsid w:val="00573E83"/>
    <w:rsid w:val="0057447C"/>
    <w:rsid w:val="00574515"/>
    <w:rsid w:val="005745F7"/>
    <w:rsid w:val="00575757"/>
    <w:rsid w:val="00577345"/>
    <w:rsid w:val="00577B98"/>
    <w:rsid w:val="00577DC5"/>
    <w:rsid w:val="00577DE3"/>
    <w:rsid w:val="005800B5"/>
    <w:rsid w:val="005812CA"/>
    <w:rsid w:val="005819F7"/>
    <w:rsid w:val="00581FDC"/>
    <w:rsid w:val="0058220B"/>
    <w:rsid w:val="005825FA"/>
    <w:rsid w:val="00582FBF"/>
    <w:rsid w:val="0058344A"/>
    <w:rsid w:val="00583E6D"/>
    <w:rsid w:val="005846F3"/>
    <w:rsid w:val="00584CA7"/>
    <w:rsid w:val="005851A6"/>
    <w:rsid w:val="00585BB2"/>
    <w:rsid w:val="005866F7"/>
    <w:rsid w:val="0058709C"/>
    <w:rsid w:val="00587330"/>
    <w:rsid w:val="00587359"/>
    <w:rsid w:val="00587B4C"/>
    <w:rsid w:val="00587B54"/>
    <w:rsid w:val="00590FA4"/>
    <w:rsid w:val="00591148"/>
    <w:rsid w:val="0059213C"/>
    <w:rsid w:val="0059216E"/>
    <w:rsid w:val="005924FC"/>
    <w:rsid w:val="00593284"/>
    <w:rsid w:val="00593354"/>
    <w:rsid w:val="00593D3E"/>
    <w:rsid w:val="00593DFC"/>
    <w:rsid w:val="00593E37"/>
    <w:rsid w:val="0059683A"/>
    <w:rsid w:val="00597482"/>
    <w:rsid w:val="0059796A"/>
    <w:rsid w:val="00597CF7"/>
    <w:rsid w:val="005A0326"/>
    <w:rsid w:val="005A0660"/>
    <w:rsid w:val="005A1C86"/>
    <w:rsid w:val="005A1D77"/>
    <w:rsid w:val="005A23E0"/>
    <w:rsid w:val="005A2C24"/>
    <w:rsid w:val="005A33FC"/>
    <w:rsid w:val="005A438C"/>
    <w:rsid w:val="005A613F"/>
    <w:rsid w:val="005A6333"/>
    <w:rsid w:val="005A650E"/>
    <w:rsid w:val="005A6829"/>
    <w:rsid w:val="005A6BC0"/>
    <w:rsid w:val="005A7E37"/>
    <w:rsid w:val="005B0229"/>
    <w:rsid w:val="005B0A18"/>
    <w:rsid w:val="005B1AFF"/>
    <w:rsid w:val="005B1BE3"/>
    <w:rsid w:val="005B2C32"/>
    <w:rsid w:val="005B337B"/>
    <w:rsid w:val="005B3F05"/>
    <w:rsid w:val="005B3F89"/>
    <w:rsid w:val="005B41F7"/>
    <w:rsid w:val="005B4381"/>
    <w:rsid w:val="005B4A7D"/>
    <w:rsid w:val="005B5587"/>
    <w:rsid w:val="005B579D"/>
    <w:rsid w:val="005B5F4E"/>
    <w:rsid w:val="005B798D"/>
    <w:rsid w:val="005B7DBE"/>
    <w:rsid w:val="005C0F82"/>
    <w:rsid w:val="005C12C6"/>
    <w:rsid w:val="005C348C"/>
    <w:rsid w:val="005C34F5"/>
    <w:rsid w:val="005C3C38"/>
    <w:rsid w:val="005C44E1"/>
    <w:rsid w:val="005C5170"/>
    <w:rsid w:val="005C51B1"/>
    <w:rsid w:val="005C5BCE"/>
    <w:rsid w:val="005C65F5"/>
    <w:rsid w:val="005C6801"/>
    <w:rsid w:val="005C6BB4"/>
    <w:rsid w:val="005C730C"/>
    <w:rsid w:val="005C7D59"/>
    <w:rsid w:val="005D0DD5"/>
    <w:rsid w:val="005D12A1"/>
    <w:rsid w:val="005D14F5"/>
    <w:rsid w:val="005D201F"/>
    <w:rsid w:val="005D2416"/>
    <w:rsid w:val="005D27EE"/>
    <w:rsid w:val="005D2E7E"/>
    <w:rsid w:val="005D2FC4"/>
    <w:rsid w:val="005D34B3"/>
    <w:rsid w:val="005D3607"/>
    <w:rsid w:val="005D3A2A"/>
    <w:rsid w:val="005D3A87"/>
    <w:rsid w:val="005D416D"/>
    <w:rsid w:val="005D564A"/>
    <w:rsid w:val="005D5ACA"/>
    <w:rsid w:val="005D5BF6"/>
    <w:rsid w:val="005D622E"/>
    <w:rsid w:val="005D65B7"/>
    <w:rsid w:val="005D6842"/>
    <w:rsid w:val="005D6946"/>
    <w:rsid w:val="005D7063"/>
    <w:rsid w:val="005D798A"/>
    <w:rsid w:val="005D7A95"/>
    <w:rsid w:val="005E003F"/>
    <w:rsid w:val="005E05CB"/>
    <w:rsid w:val="005E1B96"/>
    <w:rsid w:val="005E34DC"/>
    <w:rsid w:val="005E3665"/>
    <w:rsid w:val="005E6101"/>
    <w:rsid w:val="005E67BE"/>
    <w:rsid w:val="005E6C8B"/>
    <w:rsid w:val="005E7C44"/>
    <w:rsid w:val="005E7D77"/>
    <w:rsid w:val="005F0173"/>
    <w:rsid w:val="005F0710"/>
    <w:rsid w:val="005F0769"/>
    <w:rsid w:val="005F1246"/>
    <w:rsid w:val="005F1608"/>
    <w:rsid w:val="005F1A7F"/>
    <w:rsid w:val="005F1E27"/>
    <w:rsid w:val="005F28C1"/>
    <w:rsid w:val="005F3064"/>
    <w:rsid w:val="005F3C5E"/>
    <w:rsid w:val="005F4264"/>
    <w:rsid w:val="005F6C2C"/>
    <w:rsid w:val="005F72A6"/>
    <w:rsid w:val="005F7347"/>
    <w:rsid w:val="005F7D63"/>
    <w:rsid w:val="005F7EF4"/>
    <w:rsid w:val="00600BC2"/>
    <w:rsid w:val="006014EC"/>
    <w:rsid w:val="00601732"/>
    <w:rsid w:val="00601855"/>
    <w:rsid w:val="006018F3"/>
    <w:rsid w:val="006022B4"/>
    <w:rsid w:val="006027A7"/>
    <w:rsid w:val="0060295B"/>
    <w:rsid w:val="00602F52"/>
    <w:rsid w:val="00604BBD"/>
    <w:rsid w:val="00604D65"/>
    <w:rsid w:val="00604DBA"/>
    <w:rsid w:val="00605B88"/>
    <w:rsid w:val="00605E67"/>
    <w:rsid w:val="00606452"/>
    <w:rsid w:val="006065CD"/>
    <w:rsid w:val="00606B6A"/>
    <w:rsid w:val="00606DB3"/>
    <w:rsid w:val="00607980"/>
    <w:rsid w:val="00607C22"/>
    <w:rsid w:val="00610156"/>
    <w:rsid w:val="00610397"/>
    <w:rsid w:val="0061065E"/>
    <w:rsid w:val="00611498"/>
    <w:rsid w:val="00611DDE"/>
    <w:rsid w:val="00612847"/>
    <w:rsid w:val="00612DF0"/>
    <w:rsid w:val="00612DF3"/>
    <w:rsid w:val="00612FC4"/>
    <w:rsid w:val="006130E1"/>
    <w:rsid w:val="0061370A"/>
    <w:rsid w:val="006139E5"/>
    <w:rsid w:val="0061408B"/>
    <w:rsid w:val="00614F5D"/>
    <w:rsid w:val="0061524C"/>
    <w:rsid w:val="006154C2"/>
    <w:rsid w:val="00615B35"/>
    <w:rsid w:val="006179FE"/>
    <w:rsid w:val="00617DB2"/>
    <w:rsid w:val="00620886"/>
    <w:rsid w:val="00620937"/>
    <w:rsid w:val="0062105D"/>
    <w:rsid w:val="0062107E"/>
    <w:rsid w:val="00621C81"/>
    <w:rsid w:val="00621FAB"/>
    <w:rsid w:val="00622DFC"/>
    <w:rsid w:val="00622E7E"/>
    <w:rsid w:val="006239A8"/>
    <w:rsid w:val="00623EFB"/>
    <w:rsid w:val="0062533C"/>
    <w:rsid w:val="00626228"/>
    <w:rsid w:val="00627DCC"/>
    <w:rsid w:val="006305A6"/>
    <w:rsid w:val="00630DC8"/>
    <w:rsid w:val="00630F41"/>
    <w:rsid w:val="006311B9"/>
    <w:rsid w:val="006317F7"/>
    <w:rsid w:val="0063187D"/>
    <w:rsid w:val="00631B83"/>
    <w:rsid w:val="0063261E"/>
    <w:rsid w:val="006333CC"/>
    <w:rsid w:val="006338B9"/>
    <w:rsid w:val="00634E72"/>
    <w:rsid w:val="00634FDB"/>
    <w:rsid w:val="00635299"/>
    <w:rsid w:val="006355D8"/>
    <w:rsid w:val="00635F26"/>
    <w:rsid w:val="00636259"/>
    <w:rsid w:val="006364CD"/>
    <w:rsid w:val="00636656"/>
    <w:rsid w:val="006375CD"/>
    <w:rsid w:val="0064068C"/>
    <w:rsid w:val="00640D83"/>
    <w:rsid w:val="00641690"/>
    <w:rsid w:val="0064176E"/>
    <w:rsid w:val="00642524"/>
    <w:rsid w:val="00642894"/>
    <w:rsid w:val="00642936"/>
    <w:rsid w:val="00642D35"/>
    <w:rsid w:val="00643A81"/>
    <w:rsid w:val="00643B90"/>
    <w:rsid w:val="00643EFC"/>
    <w:rsid w:val="00644410"/>
    <w:rsid w:val="00647589"/>
    <w:rsid w:val="0065095A"/>
    <w:rsid w:val="00651535"/>
    <w:rsid w:val="00651ED4"/>
    <w:rsid w:val="0065243A"/>
    <w:rsid w:val="00652835"/>
    <w:rsid w:val="00652923"/>
    <w:rsid w:val="00652AAC"/>
    <w:rsid w:val="00653299"/>
    <w:rsid w:val="006535DB"/>
    <w:rsid w:val="00653781"/>
    <w:rsid w:val="00654CAB"/>
    <w:rsid w:val="00654E83"/>
    <w:rsid w:val="00655849"/>
    <w:rsid w:val="00655DD0"/>
    <w:rsid w:val="00655EF3"/>
    <w:rsid w:val="00656972"/>
    <w:rsid w:val="00656B01"/>
    <w:rsid w:val="00657402"/>
    <w:rsid w:val="00657825"/>
    <w:rsid w:val="00657968"/>
    <w:rsid w:val="006603DF"/>
    <w:rsid w:val="0066101F"/>
    <w:rsid w:val="0066125F"/>
    <w:rsid w:val="006613BF"/>
    <w:rsid w:val="0066223A"/>
    <w:rsid w:val="00662701"/>
    <w:rsid w:val="00662C9A"/>
    <w:rsid w:val="00663EC1"/>
    <w:rsid w:val="00664321"/>
    <w:rsid w:val="00664CA7"/>
    <w:rsid w:val="00665C18"/>
    <w:rsid w:val="00665D4C"/>
    <w:rsid w:val="00667796"/>
    <w:rsid w:val="00670046"/>
    <w:rsid w:val="00670440"/>
    <w:rsid w:val="00670758"/>
    <w:rsid w:val="00670B7C"/>
    <w:rsid w:val="00670D10"/>
    <w:rsid w:val="00671839"/>
    <w:rsid w:val="00672049"/>
    <w:rsid w:val="006727CF"/>
    <w:rsid w:val="00672873"/>
    <w:rsid w:val="006740DE"/>
    <w:rsid w:val="006758AE"/>
    <w:rsid w:val="00675EC9"/>
    <w:rsid w:val="00677313"/>
    <w:rsid w:val="0067731C"/>
    <w:rsid w:val="0067760D"/>
    <w:rsid w:val="00677854"/>
    <w:rsid w:val="00677EBB"/>
    <w:rsid w:val="006812F5"/>
    <w:rsid w:val="006813A9"/>
    <w:rsid w:val="00681592"/>
    <w:rsid w:val="006819E9"/>
    <w:rsid w:val="00684026"/>
    <w:rsid w:val="00684687"/>
    <w:rsid w:val="006847F9"/>
    <w:rsid w:val="00684ADD"/>
    <w:rsid w:val="00684E8B"/>
    <w:rsid w:val="0068545D"/>
    <w:rsid w:val="006859D5"/>
    <w:rsid w:val="00686598"/>
    <w:rsid w:val="0068665C"/>
    <w:rsid w:val="00687088"/>
    <w:rsid w:val="0068794F"/>
    <w:rsid w:val="00687CDB"/>
    <w:rsid w:val="00690645"/>
    <w:rsid w:val="00690AF4"/>
    <w:rsid w:val="00690CF5"/>
    <w:rsid w:val="00690EFC"/>
    <w:rsid w:val="00692432"/>
    <w:rsid w:val="006924A4"/>
    <w:rsid w:val="00692D80"/>
    <w:rsid w:val="0069345A"/>
    <w:rsid w:val="00693B12"/>
    <w:rsid w:val="00693E62"/>
    <w:rsid w:val="006948CF"/>
    <w:rsid w:val="00694BFD"/>
    <w:rsid w:val="0069529D"/>
    <w:rsid w:val="00695D71"/>
    <w:rsid w:val="006965FA"/>
    <w:rsid w:val="00696E52"/>
    <w:rsid w:val="00696FA4"/>
    <w:rsid w:val="006971E9"/>
    <w:rsid w:val="006973C9"/>
    <w:rsid w:val="006975B1"/>
    <w:rsid w:val="006A093B"/>
    <w:rsid w:val="006A0CA7"/>
    <w:rsid w:val="006A11B8"/>
    <w:rsid w:val="006A1235"/>
    <w:rsid w:val="006A16A5"/>
    <w:rsid w:val="006A1C72"/>
    <w:rsid w:val="006A211D"/>
    <w:rsid w:val="006A2816"/>
    <w:rsid w:val="006A33D0"/>
    <w:rsid w:val="006A3ACC"/>
    <w:rsid w:val="006A3CFC"/>
    <w:rsid w:val="006A41D7"/>
    <w:rsid w:val="006A450B"/>
    <w:rsid w:val="006A4A16"/>
    <w:rsid w:val="006A5A92"/>
    <w:rsid w:val="006A69FB"/>
    <w:rsid w:val="006A6A05"/>
    <w:rsid w:val="006A6F20"/>
    <w:rsid w:val="006A7603"/>
    <w:rsid w:val="006B0220"/>
    <w:rsid w:val="006B0545"/>
    <w:rsid w:val="006B1014"/>
    <w:rsid w:val="006B1664"/>
    <w:rsid w:val="006B2EDB"/>
    <w:rsid w:val="006B468A"/>
    <w:rsid w:val="006B49A2"/>
    <w:rsid w:val="006B49D8"/>
    <w:rsid w:val="006B4A5E"/>
    <w:rsid w:val="006B4E44"/>
    <w:rsid w:val="006B5B22"/>
    <w:rsid w:val="006B651D"/>
    <w:rsid w:val="006B65DA"/>
    <w:rsid w:val="006B6868"/>
    <w:rsid w:val="006B6A2F"/>
    <w:rsid w:val="006B732F"/>
    <w:rsid w:val="006B76C7"/>
    <w:rsid w:val="006B7A17"/>
    <w:rsid w:val="006C03CB"/>
    <w:rsid w:val="006C04EC"/>
    <w:rsid w:val="006C13EF"/>
    <w:rsid w:val="006C1989"/>
    <w:rsid w:val="006C2152"/>
    <w:rsid w:val="006C267B"/>
    <w:rsid w:val="006C2E29"/>
    <w:rsid w:val="006C304C"/>
    <w:rsid w:val="006C3302"/>
    <w:rsid w:val="006C38DC"/>
    <w:rsid w:val="006C3DDC"/>
    <w:rsid w:val="006C3F81"/>
    <w:rsid w:val="006C4B99"/>
    <w:rsid w:val="006C5105"/>
    <w:rsid w:val="006C5F2A"/>
    <w:rsid w:val="006C6289"/>
    <w:rsid w:val="006C7633"/>
    <w:rsid w:val="006C79EF"/>
    <w:rsid w:val="006C7D5D"/>
    <w:rsid w:val="006D04EA"/>
    <w:rsid w:val="006D0A15"/>
    <w:rsid w:val="006D13B4"/>
    <w:rsid w:val="006D16B5"/>
    <w:rsid w:val="006D1ED9"/>
    <w:rsid w:val="006D2484"/>
    <w:rsid w:val="006D3484"/>
    <w:rsid w:val="006D3502"/>
    <w:rsid w:val="006D4C35"/>
    <w:rsid w:val="006D4FA4"/>
    <w:rsid w:val="006D6BBF"/>
    <w:rsid w:val="006D7149"/>
    <w:rsid w:val="006D72DF"/>
    <w:rsid w:val="006D72E7"/>
    <w:rsid w:val="006D7F1C"/>
    <w:rsid w:val="006D7FF6"/>
    <w:rsid w:val="006E0B8A"/>
    <w:rsid w:val="006E189A"/>
    <w:rsid w:val="006E1B2C"/>
    <w:rsid w:val="006E309E"/>
    <w:rsid w:val="006E3250"/>
    <w:rsid w:val="006E3748"/>
    <w:rsid w:val="006E431D"/>
    <w:rsid w:val="006E454E"/>
    <w:rsid w:val="006E6E11"/>
    <w:rsid w:val="006E71EC"/>
    <w:rsid w:val="006E793E"/>
    <w:rsid w:val="006E7A5A"/>
    <w:rsid w:val="006F02BC"/>
    <w:rsid w:val="006F095A"/>
    <w:rsid w:val="006F25FB"/>
    <w:rsid w:val="006F2A82"/>
    <w:rsid w:val="006F39E6"/>
    <w:rsid w:val="006F3B3F"/>
    <w:rsid w:val="006F5B6D"/>
    <w:rsid w:val="006F5D0E"/>
    <w:rsid w:val="006F7C08"/>
    <w:rsid w:val="006F7C09"/>
    <w:rsid w:val="006F7CF0"/>
    <w:rsid w:val="00700158"/>
    <w:rsid w:val="007001D7"/>
    <w:rsid w:val="00700FBA"/>
    <w:rsid w:val="00701576"/>
    <w:rsid w:val="00702539"/>
    <w:rsid w:val="0070299C"/>
    <w:rsid w:val="00703582"/>
    <w:rsid w:val="0070396A"/>
    <w:rsid w:val="00703D12"/>
    <w:rsid w:val="00703D1B"/>
    <w:rsid w:val="00703D37"/>
    <w:rsid w:val="00705513"/>
    <w:rsid w:val="00706814"/>
    <w:rsid w:val="00706D1B"/>
    <w:rsid w:val="00706F38"/>
    <w:rsid w:val="00707BD6"/>
    <w:rsid w:val="0071070F"/>
    <w:rsid w:val="00710D9E"/>
    <w:rsid w:val="00711E95"/>
    <w:rsid w:val="0071248C"/>
    <w:rsid w:val="00712B0F"/>
    <w:rsid w:val="00712B42"/>
    <w:rsid w:val="007130F5"/>
    <w:rsid w:val="0071315E"/>
    <w:rsid w:val="0071378A"/>
    <w:rsid w:val="007150F9"/>
    <w:rsid w:val="0071537C"/>
    <w:rsid w:val="00715C4D"/>
    <w:rsid w:val="00716F4D"/>
    <w:rsid w:val="00720285"/>
    <w:rsid w:val="007206B5"/>
    <w:rsid w:val="0072213B"/>
    <w:rsid w:val="0072287B"/>
    <w:rsid w:val="00723E12"/>
    <w:rsid w:val="00725140"/>
    <w:rsid w:val="00725226"/>
    <w:rsid w:val="00726908"/>
    <w:rsid w:val="007279E1"/>
    <w:rsid w:val="007302E7"/>
    <w:rsid w:val="00730E82"/>
    <w:rsid w:val="00731D93"/>
    <w:rsid w:val="00732E41"/>
    <w:rsid w:val="007335D1"/>
    <w:rsid w:val="007336C4"/>
    <w:rsid w:val="00733801"/>
    <w:rsid w:val="0073431C"/>
    <w:rsid w:val="007343A9"/>
    <w:rsid w:val="00734554"/>
    <w:rsid w:val="0073457A"/>
    <w:rsid w:val="00734BB4"/>
    <w:rsid w:val="00734F6D"/>
    <w:rsid w:val="0073537E"/>
    <w:rsid w:val="007353FB"/>
    <w:rsid w:val="0073572B"/>
    <w:rsid w:val="00735B3A"/>
    <w:rsid w:val="007360AE"/>
    <w:rsid w:val="00736318"/>
    <w:rsid w:val="007363BE"/>
    <w:rsid w:val="00736837"/>
    <w:rsid w:val="00737269"/>
    <w:rsid w:val="007372A2"/>
    <w:rsid w:val="00740317"/>
    <w:rsid w:val="0074136E"/>
    <w:rsid w:val="0074194C"/>
    <w:rsid w:val="00741AEE"/>
    <w:rsid w:val="007420B0"/>
    <w:rsid w:val="00743909"/>
    <w:rsid w:val="0074430A"/>
    <w:rsid w:val="007443C0"/>
    <w:rsid w:val="007467B4"/>
    <w:rsid w:val="00750159"/>
    <w:rsid w:val="007508C9"/>
    <w:rsid w:val="007515CC"/>
    <w:rsid w:val="00752274"/>
    <w:rsid w:val="0075232D"/>
    <w:rsid w:val="007523AA"/>
    <w:rsid w:val="007537AB"/>
    <w:rsid w:val="00753AB2"/>
    <w:rsid w:val="00753DB6"/>
    <w:rsid w:val="00754C72"/>
    <w:rsid w:val="007550B9"/>
    <w:rsid w:val="00755150"/>
    <w:rsid w:val="00755D9D"/>
    <w:rsid w:val="007564D4"/>
    <w:rsid w:val="007566D3"/>
    <w:rsid w:val="00756995"/>
    <w:rsid w:val="00756A10"/>
    <w:rsid w:val="00757596"/>
    <w:rsid w:val="00760D44"/>
    <w:rsid w:val="007618A0"/>
    <w:rsid w:val="007619C5"/>
    <w:rsid w:val="00761BAB"/>
    <w:rsid w:val="00762406"/>
    <w:rsid w:val="007637E7"/>
    <w:rsid w:val="00763BEF"/>
    <w:rsid w:val="00763D09"/>
    <w:rsid w:val="00764020"/>
    <w:rsid w:val="00764E40"/>
    <w:rsid w:val="00764F77"/>
    <w:rsid w:val="007660A4"/>
    <w:rsid w:val="0076663C"/>
    <w:rsid w:val="00770230"/>
    <w:rsid w:val="0077075D"/>
    <w:rsid w:val="00770C1C"/>
    <w:rsid w:val="00770CE5"/>
    <w:rsid w:val="00770EA8"/>
    <w:rsid w:val="0077174C"/>
    <w:rsid w:val="00773414"/>
    <w:rsid w:val="00773A03"/>
    <w:rsid w:val="00773DA5"/>
    <w:rsid w:val="00773E74"/>
    <w:rsid w:val="00775175"/>
    <w:rsid w:val="00775656"/>
    <w:rsid w:val="00776E82"/>
    <w:rsid w:val="00777575"/>
    <w:rsid w:val="00777A25"/>
    <w:rsid w:val="00780398"/>
    <w:rsid w:val="00780471"/>
    <w:rsid w:val="007815A3"/>
    <w:rsid w:val="007816B3"/>
    <w:rsid w:val="007822D0"/>
    <w:rsid w:val="00782570"/>
    <w:rsid w:val="00782655"/>
    <w:rsid w:val="0078267B"/>
    <w:rsid w:val="007831A0"/>
    <w:rsid w:val="007838BA"/>
    <w:rsid w:val="00785E47"/>
    <w:rsid w:val="00785EE0"/>
    <w:rsid w:val="007860CE"/>
    <w:rsid w:val="00786D96"/>
    <w:rsid w:val="007870D5"/>
    <w:rsid w:val="00787ADD"/>
    <w:rsid w:val="00790205"/>
    <w:rsid w:val="00790885"/>
    <w:rsid w:val="00791106"/>
    <w:rsid w:val="0079140A"/>
    <w:rsid w:val="00791A70"/>
    <w:rsid w:val="00791BB0"/>
    <w:rsid w:val="00791C63"/>
    <w:rsid w:val="00791DB3"/>
    <w:rsid w:val="0079203B"/>
    <w:rsid w:val="00792D19"/>
    <w:rsid w:val="00793B49"/>
    <w:rsid w:val="00793FD9"/>
    <w:rsid w:val="00794114"/>
    <w:rsid w:val="007947AE"/>
    <w:rsid w:val="00794AB4"/>
    <w:rsid w:val="00795659"/>
    <w:rsid w:val="007956FB"/>
    <w:rsid w:val="007961FD"/>
    <w:rsid w:val="0079664E"/>
    <w:rsid w:val="007976FA"/>
    <w:rsid w:val="00797A8B"/>
    <w:rsid w:val="007A0A56"/>
    <w:rsid w:val="007A0F50"/>
    <w:rsid w:val="007A1BCD"/>
    <w:rsid w:val="007A2515"/>
    <w:rsid w:val="007A328B"/>
    <w:rsid w:val="007A353D"/>
    <w:rsid w:val="007A436A"/>
    <w:rsid w:val="007A46BA"/>
    <w:rsid w:val="007A4920"/>
    <w:rsid w:val="007A4AA7"/>
    <w:rsid w:val="007A5E3A"/>
    <w:rsid w:val="007A5FCC"/>
    <w:rsid w:val="007A6AFD"/>
    <w:rsid w:val="007A7C56"/>
    <w:rsid w:val="007B01C4"/>
    <w:rsid w:val="007B0C82"/>
    <w:rsid w:val="007B205B"/>
    <w:rsid w:val="007B2AFE"/>
    <w:rsid w:val="007B3277"/>
    <w:rsid w:val="007B333E"/>
    <w:rsid w:val="007B35EC"/>
    <w:rsid w:val="007B4C1B"/>
    <w:rsid w:val="007B4D94"/>
    <w:rsid w:val="007B526F"/>
    <w:rsid w:val="007B584E"/>
    <w:rsid w:val="007B59B7"/>
    <w:rsid w:val="007B59F8"/>
    <w:rsid w:val="007B618D"/>
    <w:rsid w:val="007B63C9"/>
    <w:rsid w:val="007B6BA7"/>
    <w:rsid w:val="007B7146"/>
    <w:rsid w:val="007B78FE"/>
    <w:rsid w:val="007C006A"/>
    <w:rsid w:val="007C05BC"/>
    <w:rsid w:val="007C0C09"/>
    <w:rsid w:val="007C0DDC"/>
    <w:rsid w:val="007C0E61"/>
    <w:rsid w:val="007C15B0"/>
    <w:rsid w:val="007C177C"/>
    <w:rsid w:val="007C1A69"/>
    <w:rsid w:val="007C1A95"/>
    <w:rsid w:val="007C1D80"/>
    <w:rsid w:val="007C2691"/>
    <w:rsid w:val="007C3047"/>
    <w:rsid w:val="007C3317"/>
    <w:rsid w:val="007C591D"/>
    <w:rsid w:val="007C5A8A"/>
    <w:rsid w:val="007C5BC4"/>
    <w:rsid w:val="007C6AD7"/>
    <w:rsid w:val="007C6D88"/>
    <w:rsid w:val="007C7A3A"/>
    <w:rsid w:val="007C7FE2"/>
    <w:rsid w:val="007C7FF1"/>
    <w:rsid w:val="007D06E6"/>
    <w:rsid w:val="007D07DD"/>
    <w:rsid w:val="007D080D"/>
    <w:rsid w:val="007D1A1F"/>
    <w:rsid w:val="007D254C"/>
    <w:rsid w:val="007D282A"/>
    <w:rsid w:val="007D32AA"/>
    <w:rsid w:val="007D3F35"/>
    <w:rsid w:val="007D4640"/>
    <w:rsid w:val="007D4CB0"/>
    <w:rsid w:val="007D4F9E"/>
    <w:rsid w:val="007D51D6"/>
    <w:rsid w:val="007D53E5"/>
    <w:rsid w:val="007D7409"/>
    <w:rsid w:val="007D7F4B"/>
    <w:rsid w:val="007E00EB"/>
    <w:rsid w:val="007E0782"/>
    <w:rsid w:val="007E0F5C"/>
    <w:rsid w:val="007E1378"/>
    <w:rsid w:val="007E1399"/>
    <w:rsid w:val="007E16B4"/>
    <w:rsid w:val="007E1700"/>
    <w:rsid w:val="007E1DA3"/>
    <w:rsid w:val="007E213F"/>
    <w:rsid w:val="007E224C"/>
    <w:rsid w:val="007E30E4"/>
    <w:rsid w:val="007E37CC"/>
    <w:rsid w:val="007E3996"/>
    <w:rsid w:val="007E402F"/>
    <w:rsid w:val="007E41E4"/>
    <w:rsid w:val="007E625C"/>
    <w:rsid w:val="007E6A59"/>
    <w:rsid w:val="007E6C71"/>
    <w:rsid w:val="007E6C8E"/>
    <w:rsid w:val="007E717B"/>
    <w:rsid w:val="007E7853"/>
    <w:rsid w:val="007E7D27"/>
    <w:rsid w:val="007F0BD4"/>
    <w:rsid w:val="007F1AB3"/>
    <w:rsid w:val="007F1DBD"/>
    <w:rsid w:val="007F2336"/>
    <w:rsid w:val="007F252E"/>
    <w:rsid w:val="007F292D"/>
    <w:rsid w:val="007F3165"/>
    <w:rsid w:val="007F375A"/>
    <w:rsid w:val="007F37A6"/>
    <w:rsid w:val="007F39E2"/>
    <w:rsid w:val="007F3CB0"/>
    <w:rsid w:val="007F4BFA"/>
    <w:rsid w:val="007F4ED7"/>
    <w:rsid w:val="007F5354"/>
    <w:rsid w:val="007F6419"/>
    <w:rsid w:val="007F67D4"/>
    <w:rsid w:val="007F6C85"/>
    <w:rsid w:val="007F7471"/>
    <w:rsid w:val="007F7F7D"/>
    <w:rsid w:val="00800698"/>
    <w:rsid w:val="008008E3"/>
    <w:rsid w:val="00801694"/>
    <w:rsid w:val="00801DB9"/>
    <w:rsid w:val="00802462"/>
    <w:rsid w:val="008050B8"/>
    <w:rsid w:val="00805ADE"/>
    <w:rsid w:val="00805CA8"/>
    <w:rsid w:val="0080642B"/>
    <w:rsid w:val="00806D51"/>
    <w:rsid w:val="00807030"/>
    <w:rsid w:val="008074BB"/>
    <w:rsid w:val="00807628"/>
    <w:rsid w:val="0080790F"/>
    <w:rsid w:val="00810BAB"/>
    <w:rsid w:val="00812016"/>
    <w:rsid w:val="00812B40"/>
    <w:rsid w:val="00812CE9"/>
    <w:rsid w:val="00812F01"/>
    <w:rsid w:val="00813413"/>
    <w:rsid w:val="00813882"/>
    <w:rsid w:val="00813E59"/>
    <w:rsid w:val="00813FA1"/>
    <w:rsid w:val="0081477D"/>
    <w:rsid w:val="00815505"/>
    <w:rsid w:val="00815BA4"/>
    <w:rsid w:val="00815DCC"/>
    <w:rsid w:val="00820004"/>
    <w:rsid w:val="008204FF"/>
    <w:rsid w:val="00820A77"/>
    <w:rsid w:val="00820ADB"/>
    <w:rsid w:val="00820BC6"/>
    <w:rsid w:val="00821C2F"/>
    <w:rsid w:val="00821DB7"/>
    <w:rsid w:val="00822F2D"/>
    <w:rsid w:val="008232DD"/>
    <w:rsid w:val="00823E67"/>
    <w:rsid w:val="00823EBF"/>
    <w:rsid w:val="0082402E"/>
    <w:rsid w:val="008246C4"/>
    <w:rsid w:val="00825383"/>
    <w:rsid w:val="00825539"/>
    <w:rsid w:val="008256A2"/>
    <w:rsid w:val="00825F00"/>
    <w:rsid w:val="00827CB2"/>
    <w:rsid w:val="0083103B"/>
    <w:rsid w:val="00831041"/>
    <w:rsid w:val="0083214C"/>
    <w:rsid w:val="00832B7E"/>
    <w:rsid w:val="008335E1"/>
    <w:rsid w:val="0083409B"/>
    <w:rsid w:val="008343A4"/>
    <w:rsid w:val="00834B76"/>
    <w:rsid w:val="00835584"/>
    <w:rsid w:val="008357BB"/>
    <w:rsid w:val="00835DDD"/>
    <w:rsid w:val="008368FA"/>
    <w:rsid w:val="00840168"/>
    <w:rsid w:val="00840323"/>
    <w:rsid w:val="00840B91"/>
    <w:rsid w:val="0084149F"/>
    <w:rsid w:val="00842BCE"/>
    <w:rsid w:val="00843847"/>
    <w:rsid w:val="00843D32"/>
    <w:rsid w:val="0084493D"/>
    <w:rsid w:val="008449CA"/>
    <w:rsid w:val="00845950"/>
    <w:rsid w:val="00845C37"/>
    <w:rsid w:val="00845C81"/>
    <w:rsid w:val="00845F12"/>
    <w:rsid w:val="008463EC"/>
    <w:rsid w:val="0084664C"/>
    <w:rsid w:val="00847532"/>
    <w:rsid w:val="00847D26"/>
    <w:rsid w:val="00847F26"/>
    <w:rsid w:val="00850944"/>
    <w:rsid w:val="008514B4"/>
    <w:rsid w:val="008525C4"/>
    <w:rsid w:val="00852760"/>
    <w:rsid w:val="008537CB"/>
    <w:rsid w:val="00853EF7"/>
    <w:rsid w:val="00855167"/>
    <w:rsid w:val="00855433"/>
    <w:rsid w:val="00855858"/>
    <w:rsid w:val="00855EBB"/>
    <w:rsid w:val="008573EB"/>
    <w:rsid w:val="0085774D"/>
    <w:rsid w:val="00857E32"/>
    <w:rsid w:val="00857F6F"/>
    <w:rsid w:val="00860609"/>
    <w:rsid w:val="00860791"/>
    <w:rsid w:val="00861053"/>
    <w:rsid w:val="00861237"/>
    <w:rsid w:val="00861297"/>
    <w:rsid w:val="00861B83"/>
    <w:rsid w:val="008620B0"/>
    <w:rsid w:val="00862116"/>
    <w:rsid w:val="00862A52"/>
    <w:rsid w:val="00864130"/>
    <w:rsid w:val="00864765"/>
    <w:rsid w:val="008651F8"/>
    <w:rsid w:val="008655AD"/>
    <w:rsid w:val="008656CB"/>
    <w:rsid w:val="00865EB2"/>
    <w:rsid w:val="0086791F"/>
    <w:rsid w:val="008706B6"/>
    <w:rsid w:val="00870B6D"/>
    <w:rsid w:val="00870D5A"/>
    <w:rsid w:val="008710A5"/>
    <w:rsid w:val="00871522"/>
    <w:rsid w:val="008747CB"/>
    <w:rsid w:val="00876356"/>
    <w:rsid w:val="00877A9C"/>
    <w:rsid w:val="0088004A"/>
    <w:rsid w:val="008801B4"/>
    <w:rsid w:val="0088068D"/>
    <w:rsid w:val="00880DB2"/>
    <w:rsid w:val="00881664"/>
    <w:rsid w:val="00881A3D"/>
    <w:rsid w:val="0088318E"/>
    <w:rsid w:val="0088347A"/>
    <w:rsid w:val="00883B3A"/>
    <w:rsid w:val="00883E3D"/>
    <w:rsid w:val="0088444F"/>
    <w:rsid w:val="008848A5"/>
    <w:rsid w:val="00884F58"/>
    <w:rsid w:val="00885F65"/>
    <w:rsid w:val="00890344"/>
    <w:rsid w:val="008904B9"/>
    <w:rsid w:val="008905D6"/>
    <w:rsid w:val="00890926"/>
    <w:rsid w:val="00891B34"/>
    <w:rsid w:val="00892089"/>
    <w:rsid w:val="00892B58"/>
    <w:rsid w:val="00892CFF"/>
    <w:rsid w:val="00893166"/>
    <w:rsid w:val="0089458D"/>
    <w:rsid w:val="0089480B"/>
    <w:rsid w:val="00897C7A"/>
    <w:rsid w:val="008A050B"/>
    <w:rsid w:val="008A09A0"/>
    <w:rsid w:val="008A1AF6"/>
    <w:rsid w:val="008A22BC"/>
    <w:rsid w:val="008A25D5"/>
    <w:rsid w:val="008A35B2"/>
    <w:rsid w:val="008A3D4F"/>
    <w:rsid w:val="008A460B"/>
    <w:rsid w:val="008A4A65"/>
    <w:rsid w:val="008A5D91"/>
    <w:rsid w:val="008A7197"/>
    <w:rsid w:val="008B24C7"/>
    <w:rsid w:val="008B277A"/>
    <w:rsid w:val="008B3121"/>
    <w:rsid w:val="008B32A7"/>
    <w:rsid w:val="008B38D6"/>
    <w:rsid w:val="008B4067"/>
    <w:rsid w:val="008B427E"/>
    <w:rsid w:val="008B4942"/>
    <w:rsid w:val="008B5025"/>
    <w:rsid w:val="008B550C"/>
    <w:rsid w:val="008B604A"/>
    <w:rsid w:val="008B78B6"/>
    <w:rsid w:val="008B7B80"/>
    <w:rsid w:val="008B7C10"/>
    <w:rsid w:val="008B7D38"/>
    <w:rsid w:val="008C01BA"/>
    <w:rsid w:val="008C0F80"/>
    <w:rsid w:val="008C16BD"/>
    <w:rsid w:val="008C2228"/>
    <w:rsid w:val="008C2296"/>
    <w:rsid w:val="008C2A13"/>
    <w:rsid w:val="008C2C4E"/>
    <w:rsid w:val="008C47EE"/>
    <w:rsid w:val="008C527E"/>
    <w:rsid w:val="008C5A53"/>
    <w:rsid w:val="008C5B24"/>
    <w:rsid w:val="008C78A5"/>
    <w:rsid w:val="008C7971"/>
    <w:rsid w:val="008C7986"/>
    <w:rsid w:val="008C7BDD"/>
    <w:rsid w:val="008C7CFF"/>
    <w:rsid w:val="008D0D70"/>
    <w:rsid w:val="008D0DBB"/>
    <w:rsid w:val="008D0E6A"/>
    <w:rsid w:val="008D0EDD"/>
    <w:rsid w:val="008D1695"/>
    <w:rsid w:val="008D1F96"/>
    <w:rsid w:val="008D2BFB"/>
    <w:rsid w:val="008D2DAE"/>
    <w:rsid w:val="008D2EFF"/>
    <w:rsid w:val="008D3B18"/>
    <w:rsid w:val="008D452F"/>
    <w:rsid w:val="008D45C3"/>
    <w:rsid w:val="008D4755"/>
    <w:rsid w:val="008D4C8C"/>
    <w:rsid w:val="008D6547"/>
    <w:rsid w:val="008D698F"/>
    <w:rsid w:val="008E1C0C"/>
    <w:rsid w:val="008E1E54"/>
    <w:rsid w:val="008E2899"/>
    <w:rsid w:val="008E4CB2"/>
    <w:rsid w:val="008E5350"/>
    <w:rsid w:val="008E5D7E"/>
    <w:rsid w:val="008E6129"/>
    <w:rsid w:val="008E66C6"/>
    <w:rsid w:val="008E672C"/>
    <w:rsid w:val="008E69C7"/>
    <w:rsid w:val="008E7236"/>
    <w:rsid w:val="008F02F2"/>
    <w:rsid w:val="008F09DE"/>
    <w:rsid w:val="008F0FF5"/>
    <w:rsid w:val="008F1910"/>
    <w:rsid w:val="008F1D5C"/>
    <w:rsid w:val="008F2240"/>
    <w:rsid w:val="008F29F9"/>
    <w:rsid w:val="008F3E60"/>
    <w:rsid w:val="008F3E6C"/>
    <w:rsid w:val="008F40D8"/>
    <w:rsid w:val="008F4235"/>
    <w:rsid w:val="008F459A"/>
    <w:rsid w:val="008F5BBE"/>
    <w:rsid w:val="008F6722"/>
    <w:rsid w:val="008F694D"/>
    <w:rsid w:val="008F699B"/>
    <w:rsid w:val="008F7EBB"/>
    <w:rsid w:val="009007DF"/>
    <w:rsid w:val="0090096A"/>
    <w:rsid w:val="00900AD1"/>
    <w:rsid w:val="0090274D"/>
    <w:rsid w:val="00903FA3"/>
    <w:rsid w:val="009053CD"/>
    <w:rsid w:val="00906041"/>
    <w:rsid w:val="00906E85"/>
    <w:rsid w:val="00907979"/>
    <w:rsid w:val="0091049F"/>
    <w:rsid w:val="00910D67"/>
    <w:rsid w:val="00910D71"/>
    <w:rsid w:val="00911A16"/>
    <w:rsid w:val="00913392"/>
    <w:rsid w:val="00913805"/>
    <w:rsid w:val="009147CB"/>
    <w:rsid w:val="00914A51"/>
    <w:rsid w:val="00914F01"/>
    <w:rsid w:val="00914FCA"/>
    <w:rsid w:val="00915073"/>
    <w:rsid w:val="009153DD"/>
    <w:rsid w:val="00916EC5"/>
    <w:rsid w:val="0091738B"/>
    <w:rsid w:val="009177F1"/>
    <w:rsid w:val="009203F5"/>
    <w:rsid w:val="009209A4"/>
    <w:rsid w:val="00921CBF"/>
    <w:rsid w:val="00922314"/>
    <w:rsid w:val="00922AD8"/>
    <w:rsid w:val="00922B99"/>
    <w:rsid w:val="009235F9"/>
    <w:rsid w:val="00923ADB"/>
    <w:rsid w:val="00924275"/>
    <w:rsid w:val="00924FD0"/>
    <w:rsid w:val="009256D4"/>
    <w:rsid w:val="00925BFF"/>
    <w:rsid w:val="00925DA5"/>
    <w:rsid w:val="009261D9"/>
    <w:rsid w:val="009269C5"/>
    <w:rsid w:val="00926DC3"/>
    <w:rsid w:val="0092709C"/>
    <w:rsid w:val="00927441"/>
    <w:rsid w:val="00927827"/>
    <w:rsid w:val="00927A03"/>
    <w:rsid w:val="00927BA4"/>
    <w:rsid w:val="00927D7C"/>
    <w:rsid w:val="00927D93"/>
    <w:rsid w:val="009300A5"/>
    <w:rsid w:val="009300AC"/>
    <w:rsid w:val="00930C87"/>
    <w:rsid w:val="00931BE3"/>
    <w:rsid w:val="0093224F"/>
    <w:rsid w:val="00933803"/>
    <w:rsid w:val="00933B66"/>
    <w:rsid w:val="00933C1D"/>
    <w:rsid w:val="00933C32"/>
    <w:rsid w:val="00934DCA"/>
    <w:rsid w:val="0093503D"/>
    <w:rsid w:val="009361C7"/>
    <w:rsid w:val="0093703E"/>
    <w:rsid w:val="00937230"/>
    <w:rsid w:val="0093728D"/>
    <w:rsid w:val="00937565"/>
    <w:rsid w:val="00937A72"/>
    <w:rsid w:val="00940395"/>
    <w:rsid w:val="00940F0D"/>
    <w:rsid w:val="00941167"/>
    <w:rsid w:val="009424FF"/>
    <w:rsid w:val="00942BDE"/>
    <w:rsid w:val="00943F65"/>
    <w:rsid w:val="009456AD"/>
    <w:rsid w:val="00945959"/>
    <w:rsid w:val="00946A39"/>
    <w:rsid w:val="00946F79"/>
    <w:rsid w:val="0094740D"/>
    <w:rsid w:val="00947599"/>
    <w:rsid w:val="00947758"/>
    <w:rsid w:val="0094780D"/>
    <w:rsid w:val="00947A3B"/>
    <w:rsid w:val="00950864"/>
    <w:rsid w:val="00950B7F"/>
    <w:rsid w:val="009510BD"/>
    <w:rsid w:val="00952C54"/>
    <w:rsid w:val="00952E88"/>
    <w:rsid w:val="00954FD7"/>
    <w:rsid w:val="00955A0C"/>
    <w:rsid w:val="00955A7B"/>
    <w:rsid w:val="00956C64"/>
    <w:rsid w:val="00957067"/>
    <w:rsid w:val="0095776B"/>
    <w:rsid w:val="00957B63"/>
    <w:rsid w:val="00960116"/>
    <w:rsid w:val="0096074D"/>
    <w:rsid w:val="00961086"/>
    <w:rsid w:val="0096180B"/>
    <w:rsid w:val="00961D09"/>
    <w:rsid w:val="00962BBB"/>
    <w:rsid w:val="00962F27"/>
    <w:rsid w:val="00963112"/>
    <w:rsid w:val="00963952"/>
    <w:rsid w:val="00963B99"/>
    <w:rsid w:val="00964299"/>
    <w:rsid w:val="009643F5"/>
    <w:rsid w:val="00964797"/>
    <w:rsid w:val="00965E55"/>
    <w:rsid w:val="009662FF"/>
    <w:rsid w:val="00966779"/>
    <w:rsid w:val="009670AD"/>
    <w:rsid w:val="00970463"/>
    <w:rsid w:val="009704FE"/>
    <w:rsid w:val="0097116A"/>
    <w:rsid w:val="009711D1"/>
    <w:rsid w:val="00971A0C"/>
    <w:rsid w:val="009726E5"/>
    <w:rsid w:val="009728BF"/>
    <w:rsid w:val="009728CE"/>
    <w:rsid w:val="00972C88"/>
    <w:rsid w:val="00973545"/>
    <w:rsid w:val="00976635"/>
    <w:rsid w:val="00976BB5"/>
    <w:rsid w:val="00976D4E"/>
    <w:rsid w:val="00976E77"/>
    <w:rsid w:val="00977C6D"/>
    <w:rsid w:val="00977C8B"/>
    <w:rsid w:val="009800BB"/>
    <w:rsid w:val="009804A7"/>
    <w:rsid w:val="00980CAD"/>
    <w:rsid w:val="009812F6"/>
    <w:rsid w:val="009827F0"/>
    <w:rsid w:val="0098300F"/>
    <w:rsid w:val="00983416"/>
    <w:rsid w:val="00983458"/>
    <w:rsid w:val="009836ED"/>
    <w:rsid w:val="00984014"/>
    <w:rsid w:val="009853C3"/>
    <w:rsid w:val="00985447"/>
    <w:rsid w:val="00985981"/>
    <w:rsid w:val="00985CEC"/>
    <w:rsid w:val="00986C10"/>
    <w:rsid w:val="0098799C"/>
    <w:rsid w:val="00987B13"/>
    <w:rsid w:val="00990F45"/>
    <w:rsid w:val="00991699"/>
    <w:rsid w:val="00992152"/>
    <w:rsid w:val="0099266B"/>
    <w:rsid w:val="00993A5F"/>
    <w:rsid w:val="00994E58"/>
    <w:rsid w:val="00994F72"/>
    <w:rsid w:val="00995465"/>
    <w:rsid w:val="00995FBB"/>
    <w:rsid w:val="00996940"/>
    <w:rsid w:val="00996EE4"/>
    <w:rsid w:val="009971CA"/>
    <w:rsid w:val="00997979"/>
    <w:rsid w:val="0099798E"/>
    <w:rsid w:val="009A2576"/>
    <w:rsid w:val="009A2977"/>
    <w:rsid w:val="009A2B73"/>
    <w:rsid w:val="009A31C4"/>
    <w:rsid w:val="009A32B6"/>
    <w:rsid w:val="009A3DDA"/>
    <w:rsid w:val="009A3E8A"/>
    <w:rsid w:val="009A3FC5"/>
    <w:rsid w:val="009A43CF"/>
    <w:rsid w:val="009A477B"/>
    <w:rsid w:val="009A4EE5"/>
    <w:rsid w:val="009A634D"/>
    <w:rsid w:val="009A7BD8"/>
    <w:rsid w:val="009A7E19"/>
    <w:rsid w:val="009B001C"/>
    <w:rsid w:val="009B1BE2"/>
    <w:rsid w:val="009B22DD"/>
    <w:rsid w:val="009B25D1"/>
    <w:rsid w:val="009B2808"/>
    <w:rsid w:val="009B33CB"/>
    <w:rsid w:val="009B421B"/>
    <w:rsid w:val="009B5CF2"/>
    <w:rsid w:val="009B5D04"/>
    <w:rsid w:val="009B5D4B"/>
    <w:rsid w:val="009B5DBD"/>
    <w:rsid w:val="009B6835"/>
    <w:rsid w:val="009B6B50"/>
    <w:rsid w:val="009B75CF"/>
    <w:rsid w:val="009C0516"/>
    <w:rsid w:val="009C0D8A"/>
    <w:rsid w:val="009C1234"/>
    <w:rsid w:val="009C13ED"/>
    <w:rsid w:val="009C15E9"/>
    <w:rsid w:val="009C1801"/>
    <w:rsid w:val="009C1B1A"/>
    <w:rsid w:val="009C205B"/>
    <w:rsid w:val="009C219F"/>
    <w:rsid w:val="009C272C"/>
    <w:rsid w:val="009C28F9"/>
    <w:rsid w:val="009C31F0"/>
    <w:rsid w:val="009C3AFD"/>
    <w:rsid w:val="009C3D25"/>
    <w:rsid w:val="009C40D5"/>
    <w:rsid w:val="009C5CF7"/>
    <w:rsid w:val="009C5F3E"/>
    <w:rsid w:val="009C6002"/>
    <w:rsid w:val="009C6719"/>
    <w:rsid w:val="009C67D3"/>
    <w:rsid w:val="009C6961"/>
    <w:rsid w:val="009C6D75"/>
    <w:rsid w:val="009C6D7E"/>
    <w:rsid w:val="009C70C7"/>
    <w:rsid w:val="009C76DE"/>
    <w:rsid w:val="009C7B8E"/>
    <w:rsid w:val="009C7DD1"/>
    <w:rsid w:val="009D004B"/>
    <w:rsid w:val="009D0054"/>
    <w:rsid w:val="009D01F4"/>
    <w:rsid w:val="009D0A1B"/>
    <w:rsid w:val="009D1751"/>
    <w:rsid w:val="009D1BA2"/>
    <w:rsid w:val="009D224A"/>
    <w:rsid w:val="009D243F"/>
    <w:rsid w:val="009D25ED"/>
    <w:rsid w:val="009D2F96"/>
    <w:rsid w:val="009D3B43"/>
    <w:rsid w:val="009D488C"/>
    <w:rsid w:val="009D4B71"/>
    <w:rsid w:val="009D4EFD"/>
    <w:rsid w:val="009D58D1"/>
    <w:rsid w:val="009D5E21"/>
    <w:rsid w:val="009D6BD6"/>
    <w:rsid w:val="009D6E24"/>
    <w:rsid w:val="009D7566"/>
    <w:rsid w:val="009D7586"/>
    <w:rsid w:val="009D76C2"/>
    <w:rsid w:val="009D7EAC"/>
    <w:rsid w:val="009E099C"/>
    <w:rsid w:val="009E10DE"/>
    <w:rsid w:val="009E1835"/>
    <w:rsid w:val="009E1B4F"/>
    <w:rsid w:val="009E27C0"/>
    <w:rsid w:val="009E298E"/>
    <w:rsid w:val="009E39BB"/>
    <w:rsid w:val="009E3F57"/>
    <w:rsid w:val="009E467F"/>
    <w:rsid w:val="009E4F06"/>
    <w:rsid w:val="009E6A42"/>
    <w:rsid w:val="009E6C83"/>
    <w:rsid w:val="009E7283"/>
    <w:rsid w:val="009F2992"/>
    <w:rsid w:val="009F2B22"/>
    <w:rsid w:val="009F3385"/>
    <w:rsid w:val="009F3734"/>
    <w:rsid w:val="009F38BB"/>
    <w:rsid w:val="009F399D"/>
    <w:rsid w:val="009F39D9"/>
    <w:rsid w:val="009F4AE8"/>
    <w:rsid w:val="009F4F52"/>
    <w:rsid w:val="009F5A7F"/>
    <w:rsid w:val="009F5AA6"/>
    <w:rsid w:val="009F6C64"/>
    <w:rsid w:val="009F6DA8"/>
    <w:rsid w:val="00A00060"/>
    <w:rsid w:val="00A004A6"/>
    <w:rsid w:val="00A01206"/>
    <w:rsid w:val="00A018A4"/>
    <w:rsid w:val="00A01A8D"/>
    <w:rsid w:val="00A020A1"/>
    <w:rsid w:val="00A02607"/>
    <w:rsid w:val="00A036F9"/>
    <w:rsid w:val="00A044DA"/>
    <w:rsid w:val="00A04EA9"/>
    <w:rsid w:val="00A05343"/>
    <w:rsid w:val="00A054E8"/>
    <w:rsid w:val="00A058BC"/>
    <w:rsid w:val="00A06C18"/>
    <w:rsid w:val="00A06D9C"/>
    <w:rsid w:val="00A073F6"/>
    <w:rsid w:val="00A1029E"/>
    <w:rsid w:val="00A10616"/>
    <w:rsid w:val="00A10AE9"/>
    <w:rsid w:val="00A10B54"/>
    <w:rsid w:val="00A114C8"/>
    <w:rsid w:val="00A11D1C"/>
    <w:rsid w:val="00A11EE3"/>
    <w:rsid w:val="00A12067"/>
    <w:rsid w:val="00A125E3"/>
    <w:rsid w:val="00A1367F"/>
    <w:rsid w:val="00A158DE"/>
    <w:rsid w:val="00A15E9A"/>
    <w:rsid w:val="00A16655"/>
    <w:rsid w:val="00A16D7A"/>
    <w:rsid w:val="00A171E4"/>
    <w:rsid w:val="00A1729B"/>
    <w:rsid w:val="00A17A0C"/>
    <w:rsid w:val="00A20188"/>
    <w:rsid w:val="00A2063B"/>
    <w:rsid w:val="00A20D9F"/>
    <w:rsid w:val="00A21770"/>
    <w:rsid w:val="00A22924"/>
    <w:rsid w:val="00A229AC"/>
    <w:rsid w:val="00A2316C"/>
    <w:rsid w:val="00A23A6E"/>
    <w:rsid w:val="00A25557"/>
    <w:rsid w:val="00A2631F"/>
    <w:rsid w:val="00A273E6"/>
    <w:rsid w:val="00A27FEB"/>
    <w:rsid w:val="00A30AA4"/>
    <w:rsid w:val="00A3243A"/>
    <w:rsid w:val="00A32C0D"/>
    <w:rsid w:val="00A33077"/>
    <w:rsid w:val="00A3444C"/>
    <w:rsid w:val="00A34B48"/>
    <w:rsid w:val="00A34C19"/>
    <w:rsid w:val="00A353E4"/>
    <w:rsid w:val="00A355BF"/>
    <w:rsid w:val="00A359B6"/>
    <w:rsid w:val="00A35E0D"/>
    <w:rsid w:val="00A3672E"/>
    <w:rsid w:val="00A36F2F"/>
    <w:rsid w:val="00A37039"/>
    <w:rsid w:val="00A37315"/>
    <w:rsid w:val="00A37A67"/>
    <w:rsid w:val="00A37AD7"/>
    <w:rsid w:val="00A401B5"/>
    <w:rsid w:val="00A405C7"/>
    <w:rsid w:val="00A4060A"/>
    <w:rsid w:val="00A40E9A"/>
    <w:rsid w:val="00A41D1E"/>
    <w:rsid w:val="00A4248A"/>
    <w:rsid w:val="00A4343F"/>
    <w:rsid w:val="00A43953"/>
    <w:rsid w:val="00A43A31"/>
    <w:rsid w:val="00A43ED3"/>
    <w:rsid w:val="00A44B26"/>
    <w:rsid w:val="00A44B3B"/>
    <w:rsid w:val="00A452ED"/>
    <w:rsid w:val="00A457E4"/>
    <w:rsid w:val="00A45BFE"/>
    <w:rsid w:val="00A45C2C"/>
    <w:rsid w:val="00A46953"/>
    <w:rsid w:val="00A47198"/>
    <w:rsid w:val="00A47203"/>
    <w:rsid w:val="00A47887"/>
    <w:rsid w:val="00A47AD1"/>
    <w:rsid w:val="00A5065B"/>
    <w:rsid w:val="00A50938"/>
    <w:rsid w:val="00A51C98"/>
    <w:rsid w:val="00A5245D"/>
    <w:rsid w:val="00A52901"/>
    <w:rsid w:val="00A52E5A"/>
    <w:rsid w:val="00A53E92"/>
    <w:rsid w:val="00A54681"/>
    <w:rsid w:val="00A55535"/>
    <w:rsid w:val="00A5576D"/>
    <w:rsid w:val="00A55BEC"/>
    <w:rsid w:val="00A56518"/>
    <w:rsid w:val="00A56E19"/>
    <w:rsid w:val="00A573FB"/>
    <w:rsid w:val="00A61896"/>
    <w:rsid w:val="00A62746"/>
    <w:rsid w:val="00A62F40"/>
    <w:rsid w:val="00A634AF"/>
    <w:rsid w:val="00A6386C"/>
    <w:rsid w:val="00A63925"/>
    <w:rsid w:val="00A63B49"/>
    <w:rsid w:val="00A64DC5"/>
    <w:rsid w:val="00A65515"/>
    <w:rsid w:val="00A65AA4"/>
    <w:rsid w:val="00A65AEE"/>
    <w:rsid w:val="00A669B6"/>
    <w:rsid w:val="00A66B89"/>
    <w:rsid w:val="00A703CD"/>
    <w:rsid w:val="00A70A1F"/>
    <w:rsid w:val="00A713C3"/>
    <w:rsid w:val="00A715E5"/>
    <w:rsid w:val="00A717CD"/>
    <w:rsid w:val="00A7180C"/>
    <w:rsid w:val="00A728BE"/>
    <w:rsid w:val="00A72F26"/>
    <w:rsid w:val="00A73720"/>
    <w:rsid w:val="00A73CF3"/>
    <w:rsid w:val="00A74263"/>
    <w:rsid w:val="00A74761"/>
    <w:rsid w:val="00A74A36"/>
    <w:rsid w:val="00A74E88"/>
    <w:rsid w:val="00A75253"/>
    <w:rsid w:val="00A759CA"/>
    <w:rsid w:val="00A76232"/>
    <w:rsid w:val="00A77838"/>
    <w:rsid w:val="00A77B09"/>
    <w:rsid w:val="00A77FAF"/>
    <w:rsid w:val="00A805CA"/>
    <w:rsid w:val="00A80618"/>
    <w:rsid w:val="00A80CE0"/>
    <w:rsid w:val="00A81D94"/>
    <w:rsid w:val="00A81DD8"/>
    <w:rsid w:val="00A821C3"/>
    <w:rsid w:val="00A828E7"/>
    <w:rsid w:val="00A82DF5"/>
    <w:rsid w:val="00A83A5A"/>
    <w:rsid w:val="00A8436C"/>
    <w:rsid w:val="00A85A9F"/>
    <w:rsid w:val="00A85B2C"/>
    <w:rsid w:val="00A86BAF"/>
    <w:rsid w:val="00A86DBD"/>
    <w:rsid w:val="00A870CD"/>
    <w:rsid w:val="00A8727B"/>
    <w:rsid w:val="00A90228"/>
    <w:rsid w:val="00A902D1"/>
    <w:rsid w:val="00A903CD"/>
    <w:rsid w:val="00A90528"/>
    <w:rsid w:val="00A9079C"/>
    <w:rsid w:val="00A92034"/>
    <w:rsid w:val="00A92631"/>
    <w:rsid w:val="00A92820"/>
    <w:rsid w:val="00A928E7"/>
    <w:rsid w:val="00A94217"/>
    <w:rsid w:val="00A942C1"/>
    <w:rsid w:val="00A946F5"/>
    <w:rsid w:val="00A94B84"/>
    <w:rsid w:val="00A950C2"/>
    <w:rsid w:val="00A96CFF"/>
    <w:rsid w:val="00A96EDB"/>
    <w:rsid w:val="00A977FA"/>
    <w:rsid w:val="00A979BF"/>
    <w:rsid w:val="00A97FA2"/>
    <w:rsid w:val="00AA01C1"/>
    <w:rsid w:val="00AA03B6"/>
    <w:rsid w:val="00AA0530"/>
    <w:rsid w:val="00AA05D1"/>
    <w:rsid w:val="00AA05EE"/>
    <w:rsid w:val="00AA0922"/>
    <w:rsid w:val="00AA1357"/>
    <w:rsid w:val="00AA248D"/>
    <w:rsid w:val="00AA24B6"/>
    <w:rsid w:val="00AA2776"/>
    <w:rsid w:val="00AA27C8"/>
    <w:rsid w:val="00AA2AA7"/>
    <w:rsid w:val="00AA2C42"/>
    <w:rsid w:val="00AA2E72"/>
    <w:rsid w:val="00AA50F3"/>
    <w:rsid w:val="00AA5A0D"/>
    <w:rsid w:val="00AA5AD6"/>
    <w:rsid w:val="00AA5DC0"/>
    <w:rsid w:val="00AA5E7A"/>
    <w:rsid w:val="00AA631C"/>
    <w:rsid w:val="00AA76F1"/>
    <w:rsid w:val="00AB15BE"/>
    <w:rsid w:val="00AB1B23"/>
    <w:rsid w:val="00AB5416"/>
    <w:rsid w:val="00AB542A"/>
    <w:rsid w:val="00AB5793"/>
    <w:rsid w:val="00AB6464"/>
    <w:rsid w:val="00AB6540"/>
    <w:rsid w:val="00AB69F2"/>
    <w:rsid w:val="00AB6A3C"/>
    <w:rsid w:val="00AB7000"/>
    <w:rsid w:val="00AB78D4"/>
    <w:rsid w:val="00AB7A66"/>
    <w:rsid w:val="00AB7CC0"/>
    <w:rsid w:val="00AC02C9"/>
    <w:rsid w:val="00AC0366"/>
    <w:rsid w:val="00AC0A7E"/>
    <w:rsid w:val="00AC2411"/>
    <w:rsid w:val="00AC26B1"/>
    <w:rsid w:val="00AC3AB0"/>
    <w:rsid w:val="00AC3C90"/>
    <w:rsid w:val="00AC4311"/>
    <w:rsid w:val="00AC45FD"/>
    <w:rsid w:val="00AC4B92"/>
    <w:rsid w:val="00AC4F2D"/>
    <w:rsid w:val="00AC54A7"/>
    <w:rsid w:val="00AC575C"/>
    <w:rsid w:val="00AC5F44"/>
    <w:rsid w:val="00AC6745"/>
    <w:rsid w:val="00AC6E2B"/>
    <w:rsid w:val="00AC75E1"/>
    <w:rsid w:val="00AC7DCB"/>
    <w:rsid w:val="00AD0205"/>
    <w:rsid w:val="00AD095A"/>
    <w:rsid w:val="00AD129C"/>
    <w:rsid w:val="00AD1891"/>
    <w:rsid w:val="00AD1AE7"/>
    <w:rsid w:val="00AD1AFF"/>
    <w:rsid w:val="00AD1FA5"/>
    <w:rsid w:val="00AD2379"/>
    <w:rsid w:val="00AD23EA"/>
    <w:rsid w:val="00AD3107"/>
    <w:rsid w:val="00AD4CC8"/>
    <w:rsid w:val="00AD4FD2"/>
    <w:rsid w:val="00AD5EFC"/>
    <w:rsid w:val="00AD63CC"/>
    <w:rsid w:val="00AD67CD"/>
    <w:rsid w:val="00AD697B"/>
    <w:rsid w:val="00AD69B6"/>
    <w:rsid w:val="00AD6A23"/>
    <w:rsid w:val="00AD6E62"/>
    <w:rsid w:val="00AD6FE0"/>
    <w:rsid w:val="00AE087D"/>
    <w:rsid w:val="00AE0B40"/>
    <w:rsid w:val="00AE0E52"/>
    <w:rsid w:val="00AE137F"/>
    <w:rsid w:val="00AE19B3"/>
    <w:rsid w:val="00AE291E"/>
    <w:rsid w:val="00AE391E"/>
    <w:rsid w:val="00AE3C1B"/>
    <w:rsid w:val="00AE3CB8"/>
    <w:rsid w:val="00AE3DD9"/>
    <w:rsid w:val="00AE4DFC"/>
    <w:rsid w:val="00AE519D"/>
    <w:rsid w:val="00AE5755"/>
    <w:rsid w:val="00AE6101"/>
    <w:rsid w:val="00AE6587"/>
    <w:rsid w:val="00AE6667"/>
    <w:rsid w:val="00AE6BC5"/>
    <w:rsid w:val="00AE6BF7"/>
    <w:rsid w:val="00AE76FB"/>
    <w:rsid w:val="00AF0062"/>
    <w:rsid w:val="00AF0E9E"/>
    <w:rsid w:val="00AF0FA2"/>
    <w:rsid w:val="00AF4188"/>
    <w:rsid w:val="00AF4673"/>
    <w:rsid w:val="00AF4686"/>
    <w:rsid w:val="00AF4AB7"/>
    <w:rsid w:val="00AF4CC7"/>
    <w:rsid w:val="00AF4F79"/>
    <w:rsid w:val="00AF6302"/>
    <w:rsid w:val="00AF6A7B"/>
    <w:rsid w:val="00AF6BB4"/>
    <w:rsid w:val="00AF6BF7"/>
    <w:rsid w:val="00AF7A7E"/>
    <w:rsid w:val="00AF7EC1"/>
    <w:rsid w:val="00AF7F0C"/>
    <w:rsid w:val="00B00BDC"/>
    <w:rsid w:val="00B0114C"/>
    <w:rsid w:val="00B01605"/>
    <w:rsid w:val="00B01807"/>
    <w:rsid w:val="00B021D0"/>
    <w:rsid w:val="00B022EA"/>
    <w:rsid w:val="00B029B5"/>
    <w:rsid w:val="00B0321A"/>
    <w:rsid w:val="00B04065"/>
    <w:rsid w:val="00B04784"/>
    <w:rsid w:val="00B04BE9"/>
    <w:rsid w:val="00B04D18"/>
    <w:rsid w:val="00B05779"/>
    <w:rsid w:val="00B06282"/>
    <w:rsid w:val="00B063AA"/>
    <w:rsid w:val="00B06785"/>
    <w:rsid w:val="00B06C66"/>
    <w:rsid w:val="00B07A3A"/>
    <w:rsid w:val="00B07AFC"/>
    <w:rsid w:val="00B07DCE"/>
    <w:rsid w:val="00B10920"/>
    <w:rsid w:val="00B10C1B"/>
    <w:rsid w:val="00B10CA1"/>
    <w:rsid w:val="00B10D9F"/>
    <w:rsid w:val="00B10EFD"/>
    <w:rsid w:val="00B12C75"/>
    <w:rsid w:val="00B1319E"/>
    <w:rsid w:val="00B13779"/>
    <w:rsid w:val="00B13889"/>
    <w:rsid w:val="00B14C93"/>
    <w:rsid w:val="00B15435"/>
    <w:rsid w:val="00B15473"/>
    <w:rsid w:val="00B155A6"/>
    <w:rsid w:val="00B15B65"/>
    <w:rsid w:val="00B160F2"/>
    <w:rsid w:val="00B160FD"/>
    <w:rsid w:val="00B16581"/>
    <w:rsid w:val="00B166A7"/>
    <w:rsid w:val="00B16F07"/>
    <w:rsid w:val="00B179B7"/>
    <w:rsid w:val="00B21F4F"/>
    <w:rsid w:val="00B220F6"/>
    <w:rsid w:val="00B22679"/>
    <w:rsid w:val="00B22FA5"/>
    <w:rsid w:val="00B23626"/>
    <w:rsid w:val="00B23B15"/>
    <w:rsid w:val="00B23E5D"/>
    <w:rsid w:val="00B2429C"/>
    <w:rsid w:val="00B24921"/>
    <w:rsid w:val="00B24D83"/>
    <w:rsid w:val="00B25830"/>
    <w:rsid w:val="00B259D8"/>
    <w:rsid w:val="00B25EF4"/>
    <w:rsid w:val="00B265A2"/>
    <w:rsid w:val="00B26920"/>
    <w:rsid w:val="00B279C1"/>
    <w:rsid w:val="00B30492"/>
    <w:rsid w:val="00B30BFD"/>
    <w:rsid w:val="00B314D8"/>
    <w:rsid w:val="00B323BD"/>
    <w:rsid w:val="00B326AC"/>
    <w:rsid w:val="00B32852"/>
    <w:rsid w:val="00B35714"/>
    <w:rsid w:val="00B36448"/>
    <w:rsid w:val="00B3700F"/>
    <w:rsid w:val="00B3762D"/>
    <w:rsid w:val="00B3774F"/>
    <w:rsid w:val="00B37999"/>
    <w:rsid w:val="00B41D7A"/>
    <w:rsid w:val="00B42902"/>
    <w:rsid w:val="00B42A94"/>
    <w:rsid w:val="00B42B7A"/>
    <w:rsid w:val="00B42EFE"/>
    <w:rsid w:val="00B4422D"/>
    <w:rsid w:val="00B44B50"/>
    <w:rsid w:val="00B44E38"/>
    <w:rsid w:val="00B45CC8"/>
    <w:rsid w:val="00B45D35"/>
    <w:rsid w:val="00B45F22"/>
    <w:rsid w:val="00B46514"/>
    <w:rsid w:val="00B470DD"/>
    <w:rsid w:val="00B4786A"/>
    <w:rsid w:val="00B47970"/>
    <w:rsid w:val="00B47E85"/>
    <w:rsid w:val="00B50B6E"/>
    <w:rsid w:val="00B541CE"/>
    <w:rsid w:val="00B54237"/>
    <w:rsid w:val="00B5487B"/>
    <w:rsid w:val="00B549B6"/>
    <w:rsid w:val="00B54B15"/>
    <w:rsid w:val="00B54E8C"/>
    <w:rsid w:val="00B55519"/>
    <w:rsid w:val="00B56636"/>
    <w:rsid w:val="00B5775B"/>
    <w:rsid w:val="00B579AA"/>
    <w:rsid w:val="00B60816"/>
    <w:rsid w:val="00B61908"/>
    <w:rsid w:val="00B61915"/>
    <w:rsid w:val="00B61A0C"/>
    <w:rsid w:val="00B63556"/>
    <w:rsid w:val="00B645D5"/>
    <w:rsid w:val="00B64607"/>
    <w:rsid w:val="00B64BF7"/>
    <w:rsid w:val="00B65568"/>
    <w:rsid w:val="00B655E0"/>
    <w:rsid w:val="00B6576A"/>
    <w:rsid w:val="00B657C7"/>
    <w:rsid w:val="00B662C2"/>
    <w:rsid w:val="00B6631A"/>
    <w:rsid w:val="00B6719D"/>
    <w:rsid w:val="00B67F63"/>
    <w:rsid w:val="00B70555"/>
    <w:rsid w:val="00B70E9C"/>
    <w:rsid w:val="00B71030"/>
    <w:rsid w:val="00B7256F"/>
    <w:rsid w:val="00B73CA6"/>
    <w:rsid w:val="00B761A3"/>
    <w:rsid w:val="00B76864"/>
    <w:rsid w:val="00B76FA9"/>
    <w:rsid w:val="00B7713D"/>
    <w:rsid w:val="00B77870"/>
    <w:rsid w:val="00B80570"/>
    <w:rsid w:val="00B80575"/>
    <w:rsid w:val="00B806AA"/>
    <w:rsid w:val="00B813A4"/>
    <w:rsid w:val="00B81739"/>
    <w:rsid w:val="00B82E6C"/>
    <w:rsid w:val="00B83A7A"/>
    <w:rsid w:val="00B8411B"/>
    <w:rsid w:val="00B84915"/>
    <w:rsid w:val="00B84D77"/>
    <w:rsid w:val="00B852A3"/>
    <w:rsid w:val="00B85499"/>
    <w:rsid w:val="00B8554B"/>
    <w:rsid w:val="00B85958"/>
    <w:rsid w:val="00B8689B"/>
    <w:rsid w:val="00B87A2E"/>
    <w:rsid w:val="00B91148"/>
    <w:rsid w:val="00B91418"/>
    <w:rsid w:val="00B92322"/>
    <w:rsid w:val="00B92466"/>
    <w:rsid w:val="00B9318B"/>
    <w:rsid w:val="00B93C9B"/>
    <w:rsid w:val="00B943C8"/>
    <w:rsid w:val="00B9608E"/>
    <w:rsid w:val="00B96F87"/>
    <w:rsid w:val="00B96F96"/>
    <w:rsid w:val="00B979E2"/>
    <w:rsid w:val="00BA0EA7"/>
    <w:rsid w:val="00BA11DD"/>
    <w:rsid w:val="00BA1B65"/>
    <w:rsid w:val="00BA1DEC"/>
    <w:rsid w:val="00BA202E"/>
    <w:rsid w:val="00BA22FD"/>
    <w:rsid w:val="00BA2576"/>
    <w:rsid w:val="00BA3410"/>
    <w:rsid w:val="00BA3F70"/>
    <w:rsid w:val="00BA4C9B"/>
    <w:rsid w:val="00BA79E0"/>
    <w:rsid w:val="00BB02BC"/>
    <w:rsid w:val="00BB0440"/>
    <w:rsid w:val="00BB0EF3"/>
    <w:rsid w:val="00BB143D"/>
    <w:rsid w:val="00BB1478"/>
    <w:rsid w:val="00BB1B51"/>
    <w:rsid w:val="00BB20FC"/>
    <w:rsid w:val="00BB4DE5"/>
    <w:rsid w:val="00BB4DE7"/>
    <w:rsid w:val="00BB506C"/>
    <w:rsid w:val="00BB56F0"/>
    <w:rsid w:val="00BB6214"/>
    <w:rsid w:val="00BB62C7"/>
    <w:rsid w:val="00BB6C46"/>
    <w:rsid w:val="00BB6D74"/>
    <w:rsid w:val="00BC1F22"/>
    <w:rsid w:val="00BC20D6"/>
    <w:rsid w:val="00BC271C"/>
    <w:rsid w:val="00BC2E2F"/>
    <w:rsid w:val="00BC36DA"/>
    <w:rsid w:val="00BC3CEB"/>
    <w:rsid w:val="00BC45BA"/>
    <w:rsid w:val="00BC46C2"/>
    <w:rsid w:val="00BC52EA"/>
    <w:rsid w:val="00BC5354"/>
    <w:rsid w:val="00BC5E42"/>
    <w:rsid w:val="00BC6076"/>
    <w:rsid w:val="00BC630B"/>
    <w:rsid w:val="00BC65C9"/>
    <w:rsid w:val="00BC6BF4"/>
    <w:rsid w:val="00BC75BF"/>
    <w:rsid w:val="00BC7B30"/>
    <w:rsid w:val="00BD06B7"/>
    <w:rsid w:val="00BD0829"/>
    <w:rsid w:val="00BD0BF2"/>
    <w:rsid w:val="00BD10BE"/>
    <w:rsid w:val="00BD1588"/>
    <w:rsid w:val="00BD192A"/>
    <w:rsid w:val="00BD227E"/>
    <w:rsid w:val="00BD2F1F"/>
    <w:rsid w:val="00BD3772"/>
    <w:rsid w:val="00BD3A0D"/>
    <w:rsid w:val="00BD3C26"/>
    <w:rsid w:val="00BD3F42"/>
    <w:rsid w:val="00BD4C00"/>
    <w:rsid w:val="00BD4F4A"/>
    <w:rsid w:val="00BD55A6"/>
    <w:rsid w:val="00BD5A70"/>
    <w:rsid w:val="00BD62A4"/>
    <w:rsid w:val="00BD68B4"/>
    <w:rsid w:val="00BD69D7"/>
    <w:rsid w:val="00BD6EBC"/>
    <w:rsid w:val="00BD7766"/>
    <w:rsid w:val="00BD7F6F"/>
    <w:rsid w:val="00BE0251"/>
    <w:rsid w:val="00BE09D1"/>
    <w:rsid w:val="00BE0D52"/>
    <w:rsid w:val="00BE2D41"/>
    <w:rsid w:val="00BE2F88"/>
    <w:rsid w:val="00BE2FB9"/>
    <w:rsid w:val="00BE3023"/>
    <w:rsid w:val="00BE3BA9"/>
    <w:rsid w:val="00BE3E85"/>
    <w:rsid w:val="00BE4606"/>
    <w:rsid w:val="00BE4D5F"/>
    <w:rsid w:val="00BE5890"/>
    <w:rsid w:val="00BE5B09"/>
    <w:rsid w:val="00BE65C8"/>
    <w:rsid w:val="00BE7183"/>
    <w:rsid w:val="00BE7553"/>
    <w:rsid w:val="00BE7B79"/>
    <w:rsid w:val="00BE7F93"/>
    <w:rsid w:val="00BF040F"/>
    <w:rsid w:val="00BF0625"/>
    <w:rsid w:val="00BF0EC5"/>
    <w:rsid w:val="00BF11A9"/>
    <w:rsid w:val="00BF1C1D"/>
    <w:rsid w:val="00BF24D4"/>
    <w:rsid w:val="00BF26D2"/>
    <w:rsid w:val="00BF28C3"/>
    <w:rsid w:val="00BF2A9D"/>
    <w:rsid w:val="00BF3414"/>
    <w:rsid w:val="00BF46F8"/>
    <w:rsid w:val="00BF4E48"/>
    <w:rsid w:val="00BF52D8"/>
    <w:rsid w:val="00BF530A"/>
    <w:rsid w:val="00BF5E2D"/>
    <w:rsid w:val="00BF5E9E"/>
    <w:rsid w:val="00BF69AA"/>
    <w:rsid w:val="00BF6AE3"/>
    <w:rsid w:val="00BF6E0F"/>
    <w:rsid w:val="00BF77D8"/>
    <w:rsid w:val="00BF7829"/>
    <w:rsid w:val="00BF7D3B"/>
    <w:rsid w:val="00C007D9"/>
    <w:rsid w:val="00C00C89"/>
    <w:rsid w:val="00C0107A"/>
    <w:rsid w:val="00C02A73"/>
    <w:rsid w:val="00C0306E"/>
    <w:rsid w:val="00C033DD"/>
    <w:rsid w:val="00C03433"/>
    <w:rsid w:val="00C035DB"/>
    <w:rsid w:val="00C03EAF"/>
    <w:rsid w:val="00C04532"/>
    <w:rsid w:val="00C04599"/>
    <w:rsid w:val="00C055ED"/>
    <w:rsid w:val="00C05D11"/>
    <w:rsid w:val="00C05D3D"/>
    <w:rsid w:val="00C05DF5"/>
    <w:rsid w:val="00C0646B"/>
    <w:rsid w:val="00C067CA"/>
    <w:rsid w:val="00C07E7C"/>
    <w:rsid w:val="00C10D95"/>
    <w:rsid w:val="00C10E25"/>
    <w:rsid w:val="00C1102F"/>
    <w:rsid w:val="00C110A4"/>
    <w:rsid w:val="00C11614"/>
    <w:rsid w:val="00C123F5"/>
    <w:rsid w:val="00C134D7"/>
    <w:rsid w:val="00C1359B"/>
    <w:rsid w:val="00C13654"/>
    <w:rsid w:val="00C13CB8"/>
    <w:rsid w:val="00C14432"/>
    <w:rsid w:val="00C14C71"/>
    <w:rsid w:val="00C14CCD"/>
    <w:rsid w:val="00C14F9D"/>
    <w:rsid w:val="00C15F6D"/>
    <w:rsid w:val="00C15F94"/>
    <w:rsid w:val="00C15FE0"/>
    <w:rsid w:val="00C16119"/>
    <w:rsid w:val="00C174F7"/>
    <w:rsid w:val="00C17B06"/>
    <w:rsid w:val="00C17E1F"/>
    <w:rsid w:val="00C21334"/>
    <w:rsid w:val="00C21F00"/>
    <w:rsid w:val="00C22442"/>
    <w:rsid w:val="00C23201"/>
    <w:rsid w:val="00C239FC"/>
    <w:rsid w:val="00C242F4"/>
    <w:rsid w:val="00C24C1C"/>
    <w:rsid w:val="00C257D2"/>
    <w:rsid w:val="00C25AD4"/>
    <w:rsid w:val="00C262F8"/>
    <w:rsid w:val="00C263D7"/>
    <w:rsid w:val="00C27248"/>
    <w:rsid w:val="00C2734E"/>
    <w:rsid w:val="00C277F3"/>
    <w:rsid w:val="00C3057A"/>
    <w:rsid w:val="00C30EEA"/>
    <w:rsid w:val="00C314CE"/>
    <w:rsid w:val="00C3256B"/>
    <w:rsid w:val="00C32AC4"/>
    <w:rsid w:val="00C32E3D"/>
    <w:rsid w:val="00C33756"/>
    <w:rsid w:val="00C337F2"/>
    <w:rsid w:val="00C33892"/>
    <w:rsid w:val="00C34B06"/>
    <w:rsid w:val="00C34BE7"/>
    <w:rsid w:val="00C35022"/>
    <w:rsid w:val="00C36468"/>
    <w:rsid w:val="00C36C17"/>
    <w:rsid w:val="00C37E70"/>
    <w:rsid w:val="00C40483"/>
    <w:rsid w:val="00C41805"/>
    <w:rsid w:val="00C419FD"/>
    <w:rsid w:val="00C43237"/>
    <w:rsid w:val="00C434C6"/>
    <w:rsid w:val="00C43567"/>
    <w:rsid w:val="00C43819"/>
    <w:rsid w:val="00C43A29"/>
    <w:rsid w:val="00C441B5"/>
    <w:rsid w:val="00C44B77"/>
    <w:rsid w:val="00C44BE8"/>
    <w:rsid w:val="00C44ECF"/>
    <w:rsid w:val="00C44F35"/>
    <w:rsid w:val="00C4510D"/>
    <w:rsid w:val="00C45CC8"/>
    <w:rsid w:val="00C469EC"/>
    <w:rsid w:val="00C47369"/>
    <w:rsid w:val="00C47933"/>
    <w:rsid w:val="00C50616"/>
    <w:rsid w:val="00C5405A"/>
    <w:rsid w:val="00C543C8"/>
    <w:rsid w:val="00C54844"/>
    <w:rsid w:val="00C54911"/>
    <w:rsid w:val="00C549EA"/>
    <w:rsid w:val="00C54B52"/>
    <w:rsid w:val="00C555FA"/>
    <w:rsid w:val="00C55B59"/>
    <w:rsid w:val="00C55E28"/>
    <w:rsid w:val="00C567F6"/>
    <w:rsid w:val="00C57186"/>
    <w:rsid w:val="00C607E0"/>
    <w:rsid w:val="00C6088B"/>
    <w:rsid w:val="00C61C43"/>
    <w:rsid w:val="00C623C5"/>
    <w:rsid w:val="00C623F2"/>
    <w:rsid w:val="00C63749"/>
    <w:rsid w:val="00C653E4"/>
    <w:rsid w:val="00C660D9"/>
    <w:rsid w:val="00C66759"/>
    <w:rsid w:val="00C66D65"/>
    <w:rsid w:val="00C67387"/>
    <w:rsid w:val="00C67A05"/>
    <w:rsid w:val="00C711CE"/>
    <w:rsid w:val="00C71D9E"/>
    <w:rsid w:val="00C72F39"/>
    <w:rsid w:val="00C733FF"/>
    <w:rsid w:val="00C740CC"/>
    <w:rsid w:val="00C74295"/>
    <w:rsid w:val="00C7554A"/>
    <w:rsid w:val="00C755F1"/>
    <w:rsid w:val="00C76E2C"/>
    <w:rsid w:val="00C80663"/>
    <w:rsid w:val="00C80B96"/>
    <w:rsid w:val="00C81580"/>
    <w:rsid w:val="00C823CE"/>
    <w:rsid w:val="00C825BB"/>
    <w:rsid w:val="00C856C2"/>
    <w:rsid w:val="00C87EC3"/>
    <w:rsid w:val="00C91648"/>
    <w:rsid w:val="00C91853"/>
    <w:rsid w:val="00C92CBE"/>
    <w:rsid w:val="00C93790"/>
    <w:rsid w:val="00C93BC6"/>
    <w:rsid w:val="00C94E91"/>
    <w:rsid w:val="00C9596E"/>
    <w:rsid w:val="00C95A38"/>
    <w:rsid w:val="00C95E2B"/>
    <w:rsid w:val="00C95E49"/>
    <w:rsid w:val="00C965DA"/>
    <w:rsid w:val="00C968D7"/>
    <w:rsid w:val="00C97EE4"/>
    <w:rsid w:val="00CA196D"/>
    <w:rsid w:val="00CA1D4D"/>
    <w:rsid w:val="00CA397F"/>
    <w:rsid w:val="00CA3A6E"/>
    <w:rsid w:val="00CA3E4A"/>
    <w:rsid w:val="00CA4AA4"/>
    <w:rsid w:val="00CA69A7"/>
    <w:rsid w:val="00CA7ECA"/>
    <w:rsid w:val="00CB0DB6"/>
    <w:rsid w:val="00CB185B"/>
    <w:rsid w:val="00CB193B"/>
    <w:rsid w:val="00CB3713"/>
    <w:rsid w:val="00CB3812"/>
    <w:rsid w:val="00CB3B22"/>
    <w:rsid w:val="00CB3E7E"/>
    <w:rsid w:val="00CB45B5"/>
    <w:rsid w:val="00CB4AFB"/>
    <w:rsid w:val="00CB4B7C"/>
    <w:rsid w:val="00CB5672"/>
    <w:rsid w:val="00CB5EFA"/>
    <w:rsid w:val="00CB65D9"/>
    <w:rsid w:val="00CB6C12"/>
    <w:rsid w:val="00CB7837"/>
    <w:rsid w:val="00CB7A9B"/>
    <w:rsid w:val="00CC0FB3"/>
    <w:rsid w:val="00CC1DC1"/>
    <w:rsid w:val="00CC20B1"/>
    <w:rsid w:val="00CC22C8"/>
    <w:rsid w:val="00CC257A"/>
    <w:rsid w:val="00CC2DD2"/>
    <w:rsid w:val="00CC320C"/>
    <w:rsid w:val="00CC4195"/>
    <w:rsid w:val="00CC4929"/>
    <w:rsid w:val="00CC4B5C"/>
    <w:rsid w:val="00CC59DF"/>
    <w:rsid w:val="00CC5D91"/>
    <w:rsid w:val="00CC6750"/>
    <w:rsid w:val="00CC75D3"/>
    <w:rsid w:val="00CD07BA"/>
    <w:rsid w:val="00CD0C0E"/>
    <w:rsid w:val="00CD1104"/>
    <w:rsid w:val="00CD166C"/>
    <w:rsid w:val="00CD1E4E"/>
    <w:rsid w:val="00CD2218"/>
    <w:rsid w:val="00CD30C6"/>
    <w:rsid w:val="00CD3BB0"/>
    <w:rsid w:val="00CD3FA3"/>
    <w:rsid w:val="00CD4119"/>
    <w:rsid w:val="00CD4569"/>
    <w:rsid w:val="00CD4C4B"/>
    <w:rsid w:val="00CD51A0"/>
    <w:rsid w:val="00CD6AC9"/>
    <w:rsid w:val="00CD75F3"/>
    <w:rsid w:val="00CD7975"/>
    <w:rsid w:val="00CE0696"/>
    <w:rsid w:val="00CE0E84"/>
    <w:rsid w:val="00CE1807"/>
    <w:rsid w:val="00CE2F62"/>
    <w:rsid w:val="00CE3646"/>
    <w:rsid w:val="00CE38B8"/>
    <w:rsid w:val="00CE3D45"/>
    <w:rsid w:val="00CE4DAF"/>
    <w:rsid w:val="00CE5CBC"/>
    <w:rsid w:val="00CE5DD1"/>
    <w:rsid w:val="00CE6708"/>
    <w:rsid w:val="00CE6CC3"/>
    <w:rsid w:val="00CE711D"/>
    <w:rsid w:val="00CE78C0"/>
    <w:rsid w:val="00CE7DE8"/>
    <w:rsid w:val="00CF073D"/>
    <w:rsid w:val="00CF07D8"/>
    <w:rsid w:val="00CF1105"/>
    <w:rsid w:val="00CF1358"/>
    <w:rsid w:val="00CF15CE"/>
    <w:rsid w:val="00CF1AF9"/>
    <w:rsid w:val="00CF1C78"/>
    <w:rsid w:val="00CF2400"/>
    <w:rsid w:val="00CF2585"/>
    <w:rsid w:val="00CF275F"/>
    <w:rsid w:val="00CF279B"/>
    <w:rsid w:val="00CF2A20"/>
    <w:rsid w:val="00CF2EA4"/>
    <w:rsid w:val="00CF3772"/>
    <w:rsid w:val="00CF3A94"/>
    <w:rsid w:val="00CF451C"/>
    <w:rsid w:val="00CF4A59"/>
    <w:rsid w:val="00CF56F6"/>
    <w:rsid w:val="00CF629D"/>
    <w:rsid w:val="00CF7453"/>
    <w:rsid w:val="00CF786D"/>
    <w:rsid w:val="00CF7A69"/>
    <w:rsid w:val="00CF7C1D"/>
    <w:rsid w:val="00D00E91"/>
    <w:rsid w:val="00D01CA7"/>
    <w:rsid w:val="00D022B8"/>
    <w:rsid w:val="00D02C47"/>
    <w:rsid w:val="00D03557"/>
    <w:rsid w:val="00D038E0"/>
    <w:rsid w:val="00D046F5"/>
    <w:rsid w:val="00D050CF"/>
    <w:rsid w:val="00D0588C"/>
    <w:rsid w:val="00D05BCB"/>
    <w:rsid w:val="00D05E99"/>
    <w:rsid w:val="00D060B8"/>
    <w:rsid w:val="00D07279"/>
    <w:rsid w:val="00D105AE"/>
    <w:rsid w:val="00D115D7"/>
    <w:rsid w:val="00D118BD"/>
    <w:rsid w:val="00D11DC1"/>
    <w:rsid w:val="00D11DE0"/>
    <w:rsid w:val="00D11E8D"/>
    <w:rsid w:val="00D11EC2"/>
    <w:rsid w:val="00D1220D"/>
    <w:rsid w:val="00D12CC6"/>
    <w:rsid w:val="00D137EA"/>
    <w:rsid w:val="00D140DD"/>
    <w:rsid w:val="00D1509B"/>
    <w:rsid w:val="00D152EC"/>
    <w:rsid w:val="00D153AB"/>
    <w:rsid w:val="00D158C2"/>
    <w:rsid w:val="00D167E7"/>
    <w:rsid w:val="00D171C3"/>
    <w:rsid w:val="00D1769F"/>
    <w:rsid w:val="00D20A06"/>
    <w:rsid w:val="00D20A69"/>
    <w:rsid w:val="00D21623"/>
    <w:rsid w:val="00D21C9B"/>
    <w:rsid w:val="00D22BF0"/>
    <w:rsid w:val="00D22CC9"/>
    <w:rsid w:val="00D231D8"/>
    <w:rsid w:val="00D23DDE"/>
    <w:rsid w:val="00D24FCD"/>
    <w:rsid w:val="00D24FD9"/>
    <w:rsid w:val="00D254A0"/>
    <w:rsid w:val="00D25648"/>
    <w:rsid w:val="00D26C20"/>
    <w:rsid w:val="00D27963"/>
    <w:rsid w:val="00D304F0"/>
    <w:rsid w:val="00D30CA6"/>
    <w:rsid w:val="00D315CD"/>
    <w:rsid w:val="00D31D1A"/>
    <w:rsid w:val="00D31DAA"/>
    <w:rsid w:val="00D3286F"/>
    <w:rsid w:val="00D32CD0"/>
    <w:rsid w:val="00D339D0"/>
    <w:rsid w:val="00D339D3"/>
    <w:rsid w:val="00D33BCE"/>
    <w:rsid w:val="00D33E58"/>
    <w:rsid w:val="00D33F27"/>
    <w:rsid w:val="00D34B58"/>
    <w:rsid w:val="00D355EB"/>
    <w:rsid w:val="00D356B1"/>
    <w:rsid w:val="00D35EA5"/>
    <w:rsid w:val="00D3632D"/>
    <w:rsid w:val="00D36365"/>
    <w:rsid w:val="00D36465"/>
    <w:rsid w:val="00D37872"/>
    <w:rsid w:val="00D37A0F"/>
    <w:rsid w:val="00D37FBF"/>
    <w:rsid w:val="00D403FE"/>
    <w:rsid w:val="00D40406"/>
    <w:rsid w:val="00D404B5"/>
    <w:rsid w:val="00D40EC0"/>
    <w:rsid w:val="00D41BE8"/>
    <w:rsid w:val="00D42280"/>
    <w:rsid w:val="00D43631"/>
    <w:rsid w:val="00D43AB2"/>
    <w:rsid w:val="00D45557"/>
    <w:rsid w:val="00D456BF"/>
    <w:rsid w:val="00D456D6"/>
    <w:rsid w:val="00D456E0"/>
    <w:rsid w:val="00D458B7"/>
    <w:rsid w:val="00D460FB"/>
    <w:rsid w:val="00D461BF"/>
    <w:rsid w:val="00D47071"/>
    <w:rsid w:val="00D47853"/>
    <w:rsid w:val="00D47C1D"/>
    <w:rsid w:val="00D50BDB"/>
    <w:rsid w:val="00D517FB"/>
    <w:rsid w:val="00D51B3D"/>
    <w:rsid w:val="00D523B8"/>
    <w:rsid w:val="00D5242E"/>
    <w:rsid w:val="00D52580"/>
    <w:rsid w:val="00D531BD"/>
    <w:rsid w:val="00D53519"/>
    <w:rsid w:val="00D5365F"/>
    <w:rsid w:val="00D53A3F"/>
    <w:rsid w:val="00D53C8C"/>
    <w:rsid w:val="00D53CB6"/>
    <w:rsid w:val="00D53EC1"/>
    <w:rsid w:val="00D54093"/>
    <w:rsid w:val="00D555C4"/>
    <w:rsid w:val="00D55D1A"/>
    <w:rsid w:val="00D56D9A"/>
    <w:rsid w:val="00D57963"/>
    <w:rsid w:val="00D57A7F"/>
    <w:rsid w:val="00D60047"/>
    <w:rsid w:val="00D60C4C"/>
    <w:rsid w:val="00D60F3A"/>
    <w:rsid w:val="00D611C8"/>
    <w:rsid w:val="00D612B5"/>
    <w:rsid w:val="00D61B36"/>
    <w:rsid w:val="00D61D5B"/>
    <w:rsid w:val="00D6222D"/>
    <w:rsid w:val="00D62328"/>
    <w:rsid w:val="00D6273C"/>
    <w:rsid w:val="00D6298E"/>
    <w:rsid w:val="00D62B71"/>
    <w:rsid w:val="00D63264"/>
    <w:rsid w:val="00D64A0E"/>
    <w:rsid w:val="00D6543B"/>
    <w:rsid w:val="00D6552D"/>
    <w:rsid w:val="00D655B5"/>
    <w:rsid w:val="00D656A5"/>
    <w:rsid w:val="00D65C61"/>
    <w:rsid w:val="00D662EB"/>
    <w:rsid w:val="00D66CDD"/>
    <w:rsid w:val="00D66E29"/>
    <w:rsid w:val="00D6718E"/>
    <w:rsid w:val="00D6748D"/>
    <w:rsid w:val="00D67DF3"/>
    <w:rsid w:val="00D67F06"/>
    <w:rsid w:val="00D70736"/>
    <w:rsid w:val="00D71B90"/>
    <w:rsid w:val="00D72103"/>
    <w:rsid w:val="00D7218E"/>
    <w:rsid w:val="00D727A9"/>
    <w:rsid w:val="00D73294"/>
    <w:rsid w:val="00D73552"/>
    <w:rsid w:val="00D73D19"/>
    <w:rsid w:val="00D747F7"/>
    <w:rsid w:val="00D74BEC"/>
    <w:rsid w:val="00D74D82"/>
    <w:rsid w:val="00D759F4"/>
    <w:rsid w:val="00D75A1C"/>
    <w:rsid w:val="00D75D66"/>
    <w:rsid w:val="00D75F4A"/>
    <w:rsid w:val="00D768D2"/>
    <w:rsid w:val="00D769B2"/>
    <w:rsid w:val="00D771DB"/>
    <w:rsid w:val="00D778A3"/>
    <w:rsid w:val="00D778CA"/>
    <w:rsid w:val="00D77B50"/>
    <w:rsid w:val="00D77C1F"/>
    <w:rsid w:val="00D77D32"/>
    <w:rsid w:val="00D814F4"/>
    <w:rsid w:val="00D831A5"/>
    <w:rsid w:val="00D83290"/>
    <w:rsid w:val="00D8373C"/>
    <w:rsid w:val="00D83FE1"/>
    <w:rsid w:val="00D84134"/>
    <w:rsid w:val="00D85446"/>
    <w:rsid w:val="00D85A7B"/>
    <w:rsid w:val="00D86650"/>
    <w:rsid w:val="00D8687B"/>
    <w:rsid w:val="00D86C8A"/>
    <w:rsid w:val="00D877EE"/>
    <w:rsid w:val="00D87F9B"/>
    <w:rsid w:val="00D91DDC"/>
    <w:rsid w:val="00D926CD"/>
    <w:rsid w:val="00D93386"/>
    <w:rsid w:val="00D93BD4"/>
    <w:rsid w:val="00D93EAC"/>
    <w:rsid w:val="00D943F4"/>
    <w:rsid w:val="00D96C67"/>
    <w:rsid w:val="00D96D75"/>
    <w:rsid w:val="00D97756"/>
    <w:rsid w:val="00D978CB"/>
    <w:rsid w:val="00DA0BA5"/>
    <w:rsid w:val="00DA0C99"/>
    <w:rsid w:val="00DA126F"/>
    <w:rsid w:val="00DA1CF7"/>
    <w:rsid w:val="00DA2A13"/>
    <w:rsid w:val="00DA3102"/>
    <w:rsid w:val="00DA33AF"/>
    <w:rsid w:val="00DA4A4D"/>
    <w:rsid w:val="00DA54FB"/>
    <w:rsid w:val="00DA550D"/>
    <w:rsid w:val="00DA5775"/>
    <w:rsid w:val="00DA6249"/>
    <w:rsid w:val="00DA67F6"/>
    <w:rsid w:val="00DA6830"/>
    <w:rsid w:val="00DA6D61"/>
    <w:rsid w:val="00DA7D35"/>
    <w:rsid w:val="00DB1BA4"/>
    <w:rsid w:val="00DB26E8"/>
    <w:rsid w:val="00DB2721"/>
    <w:rsid w:val="00DB31FD"/>
    <w:rsid w:val="00DB3379"/>
    <w:rsid w:val="00DB3771"/>
    <w:rsid w:val="00DB43D9"/>
    <w:rsid w:val="00DB4610"/>
    <w:rsid w:val="00DB488F"/>
    <w:rsid w:val="00DB642A"/>
    <w:rsid w:val="00DB69AD"/>
    <w:rsid w:val="00DB70D1"/>
    <w:rsid w:val="00DB7BEA"/>
    <w:rsid w:val="00DB7DF1"/>
    <w:rsid w:val="00DC0ED2"/>
    <w:rsid w:val="00DC28B4"/>
    <w:rsid w:val="00DC35EF"/>
    <w:rsid w:val="00DC3E8F"/>
    <w:rsid w:val="00DC40C2"/>
    <w:rsid w:val="00DC4106"/>
    <w:rsid w:val="00DC4359"/>
    <w:rsid w:val="00DC43E4"/>
    <w:rsid w:val="00DC5B0F"/>
    <w:rsid w:val="00DC5D39"/>
    <w:rsid w:val="00DC60CC"/>
    <w:rsid w:val="00DC635C"/>
    <w:rsid w:val="00DC6744"/>
    <w:rsid w:val="00DC7547"/>
    <w:rsid w:val="00DC792F"/>
    <w:rsid w:val="00DD00DF"/>
    <w:rsid w:val="00DD01A3"/>
    <w:rsid w:val="00DD039D"/>
    <w:rsid w:val="00DD072D"/>
    <w:rsid w:val="00DD080F"/>
    <w:rsid w:val="00DD0D6D"/>
    <w:rsid w:val="00DD0F9C"/>
    <w:rsid w:val="00DD1AD0"/>
    <w:rsid w:val="00DD2F5E"/>
    <w:rsid w:val="00DD351B"/>
    <w:rsid w:val="00DD4210"/>
    <w:rsid w:val="00DD4346"/>
    <w:rsid w:val="00DD5116"/>
    <w:rsid w:val="00DD5C97"/>
    <w:rsid w:val="00DD61C3"/>
    <w:rsid w:val="00DD6540"/>
    <w:rsid w:val="00DD74C4"/>
    <w:rsid w:val="00DD7A93"/>
    <w:rsid w:val="00DE07A7"/>
    <w:rsid w:val="00DE0807"/>
    <w:rsid w:val="00DE0F1D"/>
    <w:rsid w:val="00DE1E75"/>
    <w:rsid w:val="00DE29F2"/>
    <w:rsid w:val="00DE3259"/>
    <w:rsid w:val="00DE41A5"/>
    <w:rsid w:val="00DE496A"/>
    <w:rsid w:val="00DE4A23"/>
    <w:rsid w:val="00DE5594"/>
    <w:rsid w:val="00DE5D70"/>
    <w:rsid w:val="00DE5DCD"/>
    <w:rsid w:val="00DE62A1"/>
    <w:rsid w:val="00DE6354"/>
    <w:rsid w:val="00DE641A"/>
    <w:rsid w:val="00DE682B"/>
    <w:rsid w:val="00DE7294"/>
    <w:rsid w:val="00DE7B29"/>
    <w:rsid w:val="00DE7D20"/>
    <w:rsid w:val="00DF06F4"/>
    <w:rsid w:val="00DF0807"/>
    <w:rsid w:val="00DF086C"/>
    <w:rsid w:val="00DF0B22"/>
    <w:rsid w:val="00DF133F"/>
    <w:rsid w:val="00DF21AC"/>
    <w:rsid w:val="00DF4A06"/>
    <w:rsid w:val="00DF5025"/>
    <w:rsid w:val="00DF50EC"/>
    <w:rsid w:val="00DF5556"/>
    <w:rsid w:val="00DF6947"/>
    <w:rsid w:val="00DF752B"/>
    <w:rsid w:val="00DF7C59"/>
    <w:rsid w:val="00DF7F0C"/>
    <w:rsid w:val="00E00DE1"/>
    <w:rsid w:val="00E01D17"/>
    <w:rsid w:val="00E03530"/>
    <w:rsid w:val="00E04158"/>
    <w:rsid w:val="00E04703"/>
    <w:rsid w:val="00E0480F"/>
    <w:rsid w:val="00E04C3E"/>
    <w:rsid w:val="00E04D88"/>
    <w:rsid w:val="00E04DF6"/>
    <w:rsid w:val="00E04FF3"/>
    <w:rsid w:val="00E06872"/>
    <w:rsid w:val="00E0735D"/>
    <w:rsid w:val="00E07B76"/>
    <w:rsid w:val="00E10B3F"/>
    <w:rsid w:val="00E11166"/>
    <w:rsid w:val="00E1126F"/>
    <w:rsid w:val="00E1136A"/>
    <w:rsid w:val="00E11B83"/>
    <w:rsid w:val="00E11F93"/>
    <w:rsid w:val="00E121BF"/>
    <w:rsid w:val="00E1247C"/>
    <w:rsid w:val="00E12A49"/>
    <w:rsid w:val="00E12EC5"/>
    <w:rsid w:val="00E12F0C"/>
    <w:rsid w:val="00E13D4F"/>
    <w:rsid w:val="00E14E9E"/>
    <w:rsid w:val="00E1530A"/>
    <w:rsid w:val="00E16BD7"/>
    <w:rsid w:val="00E16F6E"/>
    <w:rsid w:val="00E17848"/>
    <w:rsid w:val="00E17A6C"/>
    <w:rsid w:val="00E20564"/>
    <w:rsid w:val="00E20D88"/>
    <w:rsid w:val="00E20F18"/>
    <w:rsid w:val="00E21481"/>
    <w:rsid w:val="00E218AA"/>
    <w:rsid w:val="00E21B30"/>
    <w:rsid w:val="00E2253D"/>
    <w:rsid w:val="00E23BDA"/>
    <w:rsid w:val="00E24404"/>
    <w:rsid w:val="00E24A7C"/>
    <w:rsid w:val="00E2551B"/>
    <w:rsid w:val="00E256CB"/>
    <w:rsid w:val="00E2612F"/>
    <w:rsid w:val="00E26515"/>
    <w:rsid w:val="00E265D3"/>
    <w:rsid w:val="00E27477"/>
    <w:rsid w:val="00E27B2A"/>
    <w:rsid w:val="00E3058C"/>
    <w:rsid w:val="00E30904"/>
    <w:rsid w:val="00E30DD3"/>
    <w:rsid w:val="00E30F91"/>
    <w:rsid w:val="00E32659"/>
    <w:rsid w:val="00E3359A"/>
    <w:rsid w:val="00E33BC5"/>
    <w:rsid w:val="00E33E58"/>
    <w:rsid w:val="00E34227"/>
    <w:rsid w:val="00E34391"/>
    <w:rsid w:val="00E352DA"/>
    <w:rsid w:val="00E353DD"/>
    <w:rsid w:val="00E35486"/>
    <w:rsid w:val="00E356A8"/>
    <w:rsid w:val="00E35943"/>
    <w:rsid w:val="00E35F7C"/>
    <w:rsid w:val="00E35FEE"/>
    <w:rsid w:val="00E3603D"/>
    <w:rsid w:val="00E36856"/>
    <w:rsid w:val="00E36D67"/>
    <w:rsid w:val="00E36E0E"/>
    <w:rsid w:val="00E37347"/>
    <w:rsid w:val="00E404DF"/>
    <w:rsid w:val="00E414DC"/>
    <w:rsid w:val="00E41523"/>
    <w:rsid w:val="00E42EF4"/>
    <w:rsid w:val="00E45E0F"/>
    <w:rsid w:val="00E46611"/>
    <w:rsid w:val="00E4718F"/>
    <w:rsid w:val="00E500B3"/>
    <w:rsid w:val="00E50C67"/>
    <w:rsid w:val="00E51A54"/>
    <w:rsid w:val="00E51AD6"/>
    <w:rsid w:val="00E51EEA"/>
    <w:rsid w:val="00E52C47"/>
    <w:rsid w:val="00E5305B"/>
    <w:rsid w:val="00E53093"/>
    <w:rsid w:val="00E53272"/>
    <w:rsid w:val="00E534A0"/>
    <w:rsid w:val="00E54308"/>
    <w:rsid w:val="00E5479F"/>
    <w:rsid w:val="00E54917"/>
    <w:rsid w:val="00E55254"/>
    <w:rsid w:val="00E563A7"/>
    <w:rsid w:val="00E56AD4"/>
    <w:rsid w:val="00E57521"/>
    <w:rsid w:val="00E60393"/>
    <w:rsid w:val="00E60C08"/>
    <w:rsid w:val="00E618BF"/>
    <w:rsid w:val="00E61C8C"/>
    <w:rsid w:val="00E61DD0"/>
    <w:rsid w:val="00E62904"/>
    <w:rsid w:val="00E62AEF"/>
    <w:rsid w:val="00E63008"/>
    <w:rsid w:val="00E63172"/>
    <w:rsid w:val="00E6373E"/>
    <w:rsid w:val="00E63ACB"/>
    <w:rsid w:val="00E63D04"/>
    <w:rsid w:val="00E640AC"/>
    <w:rsid w:val="00E6445D"/>
    <w:rsid w:val="00E64C3A"/>
    <w:rsid w:val="00E6509D"/>
    <w:rsid w:val="00E6638A"/>
    <w:rsid w:val="00E66834"/>
    <w:rsid w:val="00E66BB9"/>
    <w:rsid w:val="00E6741A"/>
    <w:rsid w:val="00E67721"/>
    <w:rsid w:val="00E67B2A"/>
    <w:rsid w:val="00E67E99"/>
    <w:rsid w:val="00E70525"/>
    <w:rsid w:val="00E70F67"/>
    <w:rsid w:val="00E70FDC"/>
    <w:rsid w:val="00E7146E"/>
    <w:rsid w:val="00E715B0"/>
    <w:rsid w:val="00E72FDE"/>
    <w:rsid w:val="00E73A46"/>
    <w:rsid w:val="00E73F9F"/>
    <w:rsid w:val="00E74C6E"/>
    <w:rsid w:val="00E7570A"/>
    <w:rsid w:val="00E76101"/>
    <w:rsid w:val="00E76221"/>
    <w:rsid w:val="00E7662F"/>
    <w:rsid w:val="00E7716B"/>
    <w:rsid w:val="00E77319"/>
    <w:rsid w:val="00E774DC"/>
    <w:rsid w:val="00E77724"/>
    <w:rsid w:val="00E8057A"/>
    <w:rsid w:val="00E81D73"/>
    <w:rsid w:val="00E82721"/>
    <w:rsid w:val="00E827D0"/>
    <w:rsid w:val="00E8424F"/>
    <w:rsid w:val="00E84664"/>
    <w:rsid w:val="00E846AA"/>
    <w:rsid w:val="00E84946"/>
    <w:rsid w:val="00E85016"/>
    <w:rsid w:val="00E855B8"/>
    <w:rsid w:val="00E856D0"/>
    <w:rsid w:val="00E85B32"/>
    <w:rsid w:val="00E86510"/>
    <w:rsid w:val="00E871C6"/>
    <w:rsid w:val="00E87533"/>
    <w:rsid w:val="00E90086"/>
    <w:rsid w:val="00E91550"/>
    <w:rsid w:val="00E92127"/>
    <w:rsid w:val="00E9215E"/>
    <w:rsid w:val="00E9367A"/>
    <w:rsid w:val="00E94321"/>
    <w:rsid w:val="00E95684"/>
    <w:rsid w:val="00E95BEB"/>
    <w:rsid w:val="00E9631A"/>
    <w:rsid w:val="00E96A32"/>
    <w:rsid w:val="00E96B2B"/>
    <w:rsid w:val="00E97D8C"/>
    <w:rsid w:val="00EA0EA1"/>
    <w:rsid w:val="00EA0EE6"/>
    <w:rsid w:val="00EA11FE"/>
    <w:rsid w:val="00EA1EAD"/>
    <w:rsid w:val="00EA20B7"/>
    <w:rsid w:val="00EA20C7"/>
    <w:rsid w:val="00EA23E9"/>
    <w:rsid w:val="00EA2C4F"/>
    <w:rsid w:val="00EA2DB7"/>
    <w:rsid w:val="00EA32D4"/>
    <w:rsid w:val="00EA37E5"/>
    <w:rsid w:val="00EA3E1F"/>
    <w:rsid w:val="00EA3E78"/>
    <w:rsid w:val="00EA451C"/>
    <w:rsid w:val="00EA4902"/>
    <w:rsid w:val="00EA5611"/>
    <w:rsid w:val="00EA6F89"/>
    <w:rsid w:val="00EA71F9"/>
    <w:rsid w:val="00EA7B00"/>
    <w:rsid w:val="00EA7B16"/>
    <w:rsid w:val="00EB01A1"/>
    <w:rsid w:val="00EB0D99"/>
    <w:rsid w:val="00EB1CAB"/>
    <w:rsid w:val="00EB1FF8"/>
    <w:rsid w:val="00EB2359"/>
    <w:rsid w:val="00EB2471"/>
    <w:rsid w:val="00EB2A02"/>
    <w:rsid w:val="00EB4BD6"/>
    <w:rsid w:val="00EB4CA5"/>
    <w:rsid w:val="00EB5DC0"/>
    <w:rsid w:val="00EB73FB"/>
    <w:rsid w:val="00EB7846"/>
    <w:rsid w:val="00EB7D0C"/>
    <w:rsid w:val="00EB7EF8"/>
    <w:rsid w:val="00EC0796"/>
    <w:rsid w:val="00EC1A3F"/>
    <w:rsid w:val="00EC2339"/>
    <w:rsid w:val="00EC2A43"/>
    <w:rsid w:val="00EC2FFC"/>
    <w:rsid w:val="00EC3048"/>
    <w:rsid w:val="00EC381D"/>
    <w:rsid w:val="00EC3BF5"/>
    <w:rsid w:val="00EC41BD"/>
    <w:rsid w:val="00EC4477"/>
    <w:rsid w:val="00EC4F71"/>
    <w:rsid w:val="00EC55B0"/>
    <w:rsid w:val="00EC6086"/>
    <w:rsid w:val="00EC6466"/>
    <w:rsid w:val="00EC68E0"/>
    <w:rsid w:val="00EC6EAC"/>
    <w:rsid w:val="00ED00E3"/>
    <w:rsid w:val="00ED0908"/>
    <w:rsid w:val="00ED1264"/>
    <w:rsid w:val="00ED1F57"/>
    <w:rsid w:val="00ED2842"/>
    <w:rsid w:val="00ED52CB"/>
    <w:rsid w:val="00ED5411"/>
    <w:rsid w:val="00ED5652"/>
    <w:rsid w:val="00ED5E0C"/>
    <w:rsid w:val="00ED65FE"/>
    <w:rsid w:val="00ED6DE6"/>
    <w:rsid w:val="00EE0F21"/>
    <w:rsid w:val="00EE106F"/>
    <w:rsid w:val="00EE1929"/>
    <w:rsid w:val="00EE20DB"/>
    <w:rsid w:val="00EE3D50"/>
    <w:rsid w:val="00EE40BF"/>
    <w:rsid w:val="00EE44A0"/>
    <w:rsid w:val="00EE502C"/>
    <w:rsid w:val="00EE552F"/>
    <w:rsid w:val="00EE58E7"/>
    <w:rsid w:val="00EE5EFF"/>
    <w:rsid w:val="00EE6770"/>
    <w:rsid w:val="00EE74E6"/>
    <w:rsid w:val="00EF186F"/>
    <w:rsid w:val="00EF1B9E"/>
    <w:rsid w:val="00EF1F00"/>
    <w:rsid w:val="00EF3A34"/>
    <w:rsid w:val="00EF3A82"/>
    <w:rsid w:val="00EF40EE"/>
    <w:rsid w:val="00EF494D"/>
    <w:rsid w:val="00EF560C"/>
    <w:rsid w:val="00EF610A"/>
    <w:rsid w:val="00EF693E"/>
    <w:rsid w:val="00EF69C4"/>
    <w:rsid w:val="00EF6D0E"/>
    <w:rsid w:val="00EF724C"/>
    <w:rsid w:val="00EF76AC"/>
    <w:rsid w:val="00EF7937"/>
    <w:rsid w:val="00EF7B83"/>
    <w:rsid w:val="00EF7FFE"/>
    <w:rsid w:val="00F0059C"/>
    <w:rsid w:val="00F01AEE"/>
    <w:rsid w:val="00F0328F"/>
    <w:rsid w:val="00F03B09"/>
    <w:rsid w:val="00F03B4F"/>
    <w:rsid w:val="00F03EBA"/>
    <w:rsid w:val="00F04036"/>
    <w:rsid w:val="00F048E0"/>
    <w:rsid w:val="00F04D6B"/>
    <w:rsid w:val="00F053EB"/>
    <w:rsid w:val="00F05DE4"/>
    <w:rsid w:val="00F05E0C"/>
    <w:rsid w:val="00F06154"/>
    <w:rsid w:val="00F06D7F"/>
    <w:rsid w:val="00F06E05"/>
    <w:rsid w:val="00F1005E"/>
    <w:rsid w:val="00F10A5F"/>
    <w:rsid w:val="00F12F21"/>
    <w:rsid w:val="00F131AB"/>
    <w:rsid w:val="00F13D36"/>
    <w:rsid w:val="00F14597"/>
    <w:rsid w:val="00F14F68"/>
    <w:rsid w:val="00F16124"/>
    <w:rsid w:val="00F1684A"/>
    <w:rsid w:val="00F16BF0"/>
    <w:rsid w:val="00F171AC"/>
    <w:rsid w:val="00F1728D"/>
    <w:rsid w:val="00F17382"/>
    <w:rsid w:val="00F17FB4"/>
    <w:rsid w:val="00F200BD"/>
    <w:rsid w:val="00F20164"/>
    <w:rsid w:val="00F20808"/>
    <w:rsid w:val="00F20D7B"/>
    <w:rsid w:val="00F20E2C"/>
    <w:rsid w:val="00F21336"/>
    <w:rsid w:val="00F21EBC"/>
    <w:rsid w:val="00F2206D"/>
    <w:rsid w:val="00F223B8"/>
    <w:rsid w:val="00F2246B"/>
    <w:rsid w:val="00F23346"/>
    <w:rsid w:val="00F233A0"/>
    <w:rsid w:val="00F237D4"/>
    <w:rsid w:val="00F24216"/>
    <w:rsid w:val="00F24300"/>
    <w:rsid w:val="00F24841"/>
    <w:rsid w:val="00F25030"/>
    <w:rsid w:val="00F255D3"/>
    <w:rsid w:val="00F2577B"/>
    <w:rsid w:val="00F25888"/>
    <w:rsid w:val="00F26268"/>
    <w:rsid w:val="00F26F10"/>
    <w:rsid w:val="00F27033"/>
    <w:rsid w:val="00F27515"/>
    <w:rsid w:val="00F27C32"/>
    <w:rsid w:val="00F3025A"/>
    <w:rsid w:val="00F30CFB"/>
    <w:rsid w:val="00F32358"/>
    <w:rsid w:val="00F3480C"/>
    <w:rsid w:val="00F34E4B"/>
    <w:rsid w:val="00F34F6E"/>
    <w:rsid w:val="00F354C9"/>
    <w:rsid w:val="00F35693"/>
    <w:rsid w:val="00F3593F"/>
    <w:rsid w:val="00F362A5"/>
    <w:rsid w:val="00F37759"/>
    <w:rsid w:val="00F40340"/>
    <w:rsid w:val="00F40788"/>
    <w:rsid w:val="00F43F86"/>
    <w:rsid w:val="00F44B54"/>
    <w:rsid w:val="00F44F84"/>
    <w:rsid w:val="00F45BFF"/>
    <w:rsid w:val="00F4624F"/>
    <w:rsid w:val="00F46724"/>
    <w:rsid w:val="00F470AE"/>
    <w:rsid w:val="00F4750D"/>
    <w:rsid w:val="00F47603"/>
    <w:rsid w:val="00F5004E"/>
    <w:rsid w:val="00F501CE"/>
    <w:rsid w:val="00F5064B"/>
    <w:rsid w:val="00F50E47"/>
    <w:rsid w:val="00F511A1"/>
    <w:rsid w:val="00F512CD"/>
    <w:rsid w:val="00F51374"/>
    <w:rsid w:val="00F51440"/>
    <w:rsid w:val="00F51900"/>
    <w:rsid w:val="00F528C0"/>
    <w:rsid w:val="00F5338A"/>
    <w:rsid w:val="00F53F3C"/>
    <w:rsid w:val="00F54010"/>
    <w:rsid w:val="00F5407D"/>
    <w:rsid w:val="00F542CE"/>
    <w:rsid w:val="00F550DE"/>
    <w:rsid w:val="00F56508"/>
    <w:rsid w:val="00F567CA"/>
    <w:rsid w:val="00F5751D"/>
    <w:rsid w:val="00F575D7"/>
    <w:rsid w:val="00F57657"/>
    <w:rsid w:val="00F615BC"/>
    <w:rsid w:val="00F6192B"/>
    <w:rsid w:val="00F61A17"/>
    <w:rsid w:val="00F61BAF"/>
    <w:rsid w:val="00F62AE3"/>
    <w:rsid w:val="00F63AEC"/>
    <w:rsid w:val="00F641EF"/>
    <w:rsid w:val="00F64B5D"/>
    <w:rsid w:val="00F64DBC"/>
    <w:rsid w:val="00F6545E"/>
    <w:rsid w:val="00F65BDD"/>
    <w:rsid w:val="00F65C70"/>
    <w:rsid w:val="00F65C85"/>
    <w:rsid w:val="00F6687E"/>
    <w:rsid w:val="00F66B4B"/>
    <w:rsid w:val="00F66C51"/>
    <w:rsid w:val="00F673FF"/>
    <w:rsid w:val="00F67C02"/>
    <w:rsid w:val="00F70BC1"/>
    <w:rsid w:val="00F71423"/>
    <w:rsid w:val="00F724DE"/>
    <w:rsid w:val="00F72AD2"/>
    <w:rsid w:val="00F72D17"/>
    <w:rsid w:val="00F73562"/>
    <w:rsid w:val="00F748B6"/>
    <w:rsid w:val="00F74931"/>
    <w:rsid w:val="00F74E50"/>
    <w:rsid w:val="00F75560"/>
    <w:rsid w:val="00F755AA"/>
    <w:rsid w:val="00F7577B"/>
    <w:rsid w:val="00F75D96"/>
    <w:rsid w:val="00F75EFB"/>
    <w:rsid w:val="00F76278"/>
    <w:rsid w:val="00F765D9"/>
    <w:rsid w:val="00F7675D"/>
    <w:rsid w:val="00F77000"/>
    <w:rsid w:val="00F779FA"/>
    <w:rsid w:val="00F8031E"/>
    <w:rsid w:val="00F80527"/>
    <w:rsid w:val="00F80868"/>
    <w:rsid w:val="00F8100D"/>
    <w:rsid w:val="00F81256"/>
    <w:rsid w:val="00F81DF0"/>
    <w:rsid w:val="00F81FBC"/>
    <w:rsid w:val="00F8265D"/>
    <w:rsid w:val="00F82685"/>
    <w:rsid w:val="00F827DD"/>
    <w:rsid w:val="00F8298E"/>
    <w:rsid w:val="00F82BC4"/>
    <w:rsid w:val="00F8341C"/>
    <w:rsid w:val="00F83BA3"/>
    <w:rsid w:val="00F8557A"/>
    <w:rsid w:val="00F856A8"/>
    <w:rsid w:val="00F85978"/>
    <w:rsid w:val="00F860C0"/>
    <w:rsid w:val="00F867DC"/>
    <w:rsid w:val="00F86DF3"/>
    <w:rsid w:val="00F87980"/>
    <w:rsid w:val="00F87B1C"/>
    <w:rsid w:val="00F87D52"/>
    <w:rsid w:val="00F900A6"/>
    <w:rsid w:val="00F901B6"/>
    <w:rsid w:val="00F901BC"/>
    <w:rsid w:val="00F90263"/>
    <w:rsid w:val="00F906F3"/>
    <w:rsid w:val="00F90A45"/>
    <w:rsid w:val="00F913D7"/>
    <w:rsid w:val="00F91660"/>
    <w:rsid w:val="00F9182A"/>
    <w:rsid w:val="00F9186F"/>
    <w:rsid w:val="00F91B7C"/>
    <w:rsid w:val="00F920F2"/>
    <w:rsid w:val="00F9232C"/>
    <w:rsid w:val="00F92DA3"/>
    <w:rsid w:val="00F92DFF"/>
    <w:rsid w:val="00F94796"/>
    <w:rsid w:val="00F95A96"/>
    <w:rsid w:val="00F9648E"/>
    <w:rsid w:val="00F97303"/>
    <w:rsid w:val="00F97360"/>
    <w:rsid w:val="00F975E9"/>
    <w:rsid w:val="00F97D36"/>
    <w:rsid w:val="00FA0244"/>
    <w:rsid w:val="00FA06AC"/>
    <w:rsid w:val="00FA0760"/>
    <w:rsid w:val="00FA0C20"/>
    <w:rsid w:val="00FA1F33"/>
    <w:rsid w:val="00FA3D77"/>
    <w:rsid w:val="00FA4303"/>
    <w:rsid w:val="00FA4ECF"/>
    <w:rsid w:val="00FA4FC3"/>
    <w:rsid w:val="00FA5441"/>
    <w:rsid w:val="00FA5637"/>
    <w:rsid w:val="00FA6DD3"/>
    <w:rsid w:val="00FA723A"/>
    <w:rsid w:val="00FA73A0"/>
    <w:rsid w:val="00FB0260"/>
    <w:rsid w:val="00FB06D5"/>
    <w:rsid w:val="00FB1434"/>
    <w:rsid w:val="00FB2548"/>
    <w:rsid w:val="00FB2989"/>
    <w:rsid w:val="00FB3693"/>
    <w:rsid w:val="00FB3779"/>
    <w:rsid w:val="00FB3F96"/>
    <w:rsid w:val="00FB48B9"/>
    <w:rsid w:val="00FB4F41"/>
    <w:rsid w:val="00FB5382"/>
    <w:rsid w:val="00FB5936"/>
    <w:rsid w:val="00FB631A"/>
    <w:rsid w:val="00FB6CF6"/>
    <w:rsid w:val="00FB6E80"/>
    <w:rsid w:val="00FC1477"/>
    <w:rsid w:val="00FC15F8"/>
    <w:rsid w:val="00FC17FD"/>
    <w:rsid w:val="00FC243C"/>
    <w:rsid w:val="00FC29A7"/>
    <w:rsid w:val="00FC3A65"/>
    <w:rsid w:val="00FC3B48"/>
    <w:rsid w:val="00FC421B"/>
    <w:rsid w:val="00FC44ED"/>
    <w:rsid w:val="00FC4630"/>
    <w:rsid w:val="00FC48A8"/>
    <w:rsid w:val="00FC4DA3"/>
    <w:rsid w:val="00FC6711"/>
    <w:rsid w:val="00FC7B66"/>
    <w:rsid w:val="00FC7D80"/>
    <w:rsid w:val="00FD00A8"/>
    <w:rsid w:val="00FD0B92"/>
    <w:rsid w:val="00FD0C74"/>
    <w:rsid w:val="00FD1CCE"/>
    <w:rsid w:val="00FD24D4"/>
    <w:rsid w:val="00FD265C"/>
    <w:rsid w:val="00FD2D77"/>
    <w:rsid w:val="00FD3088"/>
    <w:rsid w:val="00FD32BA"/>
    <w:rsid w:val="00FD3F67"/>
    <w:rsid w:val="00FD408F"/>
    <w:rsid w:val="00FD43D0"/>
    <w:rsid w:val="00FD5323"/>
    <w:rsid w:val="00FD585C"/>
    <w:rsid w:val="00FD5C09"/>
    <w:rsid w:val="00FD6444"/>
    <w:rsid w:val="00FD6D85"/>
    <w:rsid w:val="00FD6E26"/>
    <w:rsid w:val="00FD764E"/>
    <w:rsid w:val="00FD77EB"/>
    <w:rsid w:val="00FD7A4E"/>
    <w:rsid w:val="00FD7B7C"/>
    <w:rsid w:val="00FE0512"/>
    <w:rsid w:val="00FE1331"/>
    <w:rsid w:val="00FE1BFD"/>
    <w:rsid w:val="00FE21E5"/>
    <w:rsid w:val="00FE239A"/>
    <w:rsid w:val="00FE36CF"/>
    <w:rsid w:val="00FE5029"/>
    <w:rsid w:val="00FE5E36"/>
    <w:rsid w:val="00FE5FF4"/>
    <w:rsid w:val="00FE6275"/>
    <w:rsid w:val="00FE6349"/>
    <w:rsid w:val="00FE664A"/>
    <w:rsid w:val="00FE6E12"/>
    <w:rsid w:val="00FE7143"/>
    <w:rsid w:val="00FE780D"/>
    <w:rsid w:val="00FE78CF"/>
    <w:rsid w:val="00FF0367"/>
    <w:rsid w:val="00FF118A"/>
    <w:rsid w:val="00FF18BD"/>
    <w:rsid w:val="00FF1C58"/>
    <w:rsid w:val="00FF1E62"/>
    <w:rsid w:val="00FF2AE4"/>
    <w:rsid w:val="00FF36E1"/>
    <w:rsid w:val="00FF3955"/>
    <w:rsid w:val="00FF3CDA"/>
    <w:rsid w:val="00FF3D63"/>
    <w:rsid w:val="00FF4150"/>
    <w:rsid w:val="00FF4D41"/>
    <w:rsid w:val="00FF50C1"/>
    <w:rsid w:val="00FF5115"/>
    <w:rsid w:val="00FF595E"/>
    <w:rsid w:val="00FF5C1F"/>
    <w:rsid w:val="00FF621F"/>
    <w:rsid w:val="00FF6A2B"/>
    <w:rsid w:val="00FF745E"/>
    <w:rsid w:val="00FF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F8D6ED0B-BA54-4A74-9DD6-6AE407FED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3FB"/>
    <w:rPr>
      <w:sz w:val="24"/>
      <w:szCs w:val="24"/>
    </w:rPr>
  </w:style>
  <w:style w:type="paragraph" w:styleId="Heading1">
    <w:name w:val="heading 1"/>
    <w:basedOn w:val="Normal"/>
    <w:next w:val="Normal"/>
    <w:link w:val="Heading1Char"/>
    <w:uiPriority w:val="99"/>
    <w:qFormat/>
    <w:rsid w:val="008C2228"/>
    <w:pPr>
      <w:pBdr>
        <w:bottom w:val="single" w:sz="6" w:space="1" w:color="1F497D"/>
      </w:pBdr>
      <w:spacing w:before="200" w:after="200"/>
      <w:outlineLvl w:val="0"/>
    </w:pPr>
    <w:rPr>
      <w:rFonts w:ascii="Franklin Gothic Demi" w:hAnsi="Franklin Gothic Demi"/>
      <w:caps/>
      <w:color w:val="1F497D"/>
      <w:spacing w:val="20"/>
      <w:sz w:val="28"/>
      <w:szCs w:val="28"/>
    </w:rPr>
  </w:style>
  <w:style w:type="paragraph" w:styleId="Heading2">
    <w:name w:val="heading 2"/>
    <w:basedOn w:val="Normal"/>
    <w:next w:val="Normal"/>
    <w:link w:val="Heading2Char"/>
    <w:uiPriority w:val="99"/>
    <w:qFormat/>
    <w:rsid w:val="008C2228"/>
    <w:pPr>
      <w:spacing w:before="120" w:after="120"/>
      <w:outlineLvl w:val="1"/>
    </w:pPr>
    <w:rPr>
      <w:rFonts w:ascii="Franklin Gothic Demi" w:hAnsi="Franklin Gothic Demi"/>
      <w:caps/>
      <w:color w:val="1F497D"/>
      <w:spacing w:val="20"/>
    </w:rPr>
  </w:style>
  <w:style w:type="paragraph" w:styleId="Heading3">
    <w:name w:val="heading 3"/>
    <w:basedOn w:val="Normal"/>
    <w:next w:val="Normal"/>
    <w:link w:val="Heading3Char"/>
    <w:uiPriority w:val="99"/>
    <w:qFormat/>
    <w:rsid w:val="00A044DA"/>
    <w:pPr>
      <w:keepNext/>
      <w:outlineLvl w:val="2"/>
    </w:pPr>
    <w:rPr>
      <w:b/>
      <w:bCs/>
    </w:rPr>
  </w:style>
  <w:style w:type="paragraph" w:styleId="Heading5">
    <w:name w:val="heading 5"/>
    <w:basedOn w:val="Normal"/>
    <w:next w:val="Normal"/>
    <w:link w:val="Heading5Char"/>
    <w:uiPriority w:val="99"/>
    <w:qFormat/>
    <w:rsid w:val="00992152"/>
    <w:pPr>
      <w:spacing w:before="240" w:after="60"/>
      <w:outlineLvl w:val="4"/>
    </w:pPr>
    <w:rPr>
      <w:rFonts w:ascii="Calibri" w:hAnsi="Calibri" w:cs="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C2228"/>
    <w:rPr>
      <w:rFonts w:ascii="Franklin Gothic Demi" w:hAnsi="Franklin Gothic Demi"/>
      <w:caps/>
      <w:color w:val="1F497D"/>
      <w:spacing w:val="20"/>
      <w:sz w:val="28"/>
      <w:szCs w:val="28"/>
    </w:rPr>
  </w:style>
  <w:style w:type="character" w:customStyle="1" w:styleId="Heading2Char">
    <w:name w:val="Heading 2 Char"/>
    <w:link w:val="Heading2"/>
    <w:uiPriority w:val="99"/>
    <w:rsid w:val="008C2228"/>
    <w:rPr>
      <w:rFonts w:ascii="Franklin Gothic Demi" w:hAnsi="Franklin Gothic Demi"/>
      <w:caps/>
      <w:color w:val="1F497D"/>
      <w:spacing w:val="20"/>
      <w:sz w:val="24"/>
      <w:szCs w:val="24"/>
    </w:rPr>
  </w:style>
  <w:style w:type="character" w:customStyle="1" w:styleId="Heading3Char">
    <w:name w:val="Heading 3 Char"/>
    <w:link w:val="Heading3"/>
    <w:uiPriority w:val="99"/>
    <w:rsid w:val="00992152"/>
    <w:rPr>
      <w:rFonts w:cs="Times New Roman"/>
      <w:b/>
      <w:bCs/>
      <w:sz w:val="24"/>
    </w:rPr>
  </w:style>
  <w:style w:type="character" w:customStyle="1" w:styleId="Heading5Char">
    <w:name w:val="Heading 5 Char"/>
    <w:link w:val="Heading5"/>
    <w:uiPriority w:val="99"/>
    <w:rsid w:val="00992152"/>
    <w:rPr>
      <w:rFonts w:ascii="Calibri" w:hAnsi="Calibri" w:cs="Calibri"/>
      <w:b/>
      <w:bCs/>
      <w:i/>
      <w:iCs/>
      <w:sz w:val="26"/>
    </w:rPr>
  </w:style>
  <w:style w:type="paragraph" w:styleId="BalloonText">
    <w:name w:val="Balloon Text"/>
    <w:basedOn w:val="Normal"/>
    <w:link w:val="BalloonTextChar"/>
    <w:uiPriority w:val="99"/>
    <w:semiHidden/>
    <w:rsid w:val="00A044DA"/>
    <w:rPr>
      <w:rFonts w:ascii="Tahoma" w:hAnsi="Tahoma" w:cs="Tahoma"/>
      <w:sz w:val="16"/>
      <w:szCs w:val="16"/>
    </w:rPr>
  </w:style>
  <w:style w:type="character" w:customStyle="1" w:styleId="BalloonTextChar">
    <w:name w:val="Balloon Text Char"/>
    <w:link w:val="BalloonText"/>
    <w:uiPriority w:val="99"/>
    <w:semiHidden/>
    <w:rsid w:val="00992152"/>
    <w:rPr>
      <w:rFonts w:ascii="Tahoma" w:hAnsi="Tahoma" w:cs="Tahoma"/>
      <w:sz w:val="16"/>
    </w:rPr>
  </w:style>
  <w:style w:type="paragraph" w:styleId="FootnoteText">
    <w:name w:val="footnote text"/>
    <w:basedOn w:val="Normal"/>
    <w:link w:val="FootnoteTextChar"/>
    <w:uiPriority w:val="99"/>
    <w:semiHidden/>
    <w:rsid w:val="00A044DA"/>
    <w:rPr>
      <w:sz w:val="20"/>
      <w:szCs w:val="20"/>
    </w:rPr>
  </w:style>
  <w:style w:type="character" w:customStyle="1" w:styleId="FootnoteTextChar">
    <w:name w:val="Footnote Text Char"/>
    <w:link w:val="FootnoteText"/>
    <w:uiPriority w:val="99"/>
    <w:rsid w:val="006154C2"/>
    <w:rPr>
      <w:rFonts w:cs="Times New Roman"/>
    </w:rPr>
  </w:style>
  <w:style w:type="character" w:styleId="FootnoteReference">
    <w:name w:val="footnote reference"/>
    <w:uiPriority w:val="99"/>
    <w:semiHidden/>
    <w:rsid w:val="00A044DA"/>
    <w:rPr>
      <w:rFonts w:cs="Times New Roman"/>
      <w:vertAlign w:val="superscript"/>
    </w:rPr>
  </w:style>
  <w:style w:type="paragraph" w:styleId="Title">
    <w:name w:val="Title"/>
    <w:basedOn w:val="Normal"/>
    <w:link w:val="TitleChar"/>
    <w:uiPriority w:val="99"/>
    <w:qFormat/>
    <w:rsid w:val="00A044DA"/>
    <w:pPr>
      <w:jc w:val="center"/>
    </w:pPr>
    <w:rPr>
      <w:b/>
      <w:bCs/>
      <w:smallCaps/>
      <w:sz w:val="36"/>
    </w:rPr>
  </w:style>
  <w:style w:type="character" w:customStyle="1" w:styleId="TitleChar">
    <w:name w:val="Title Char"/>
    <w:link w:val="Title"/>
    <w:uiPriority w:val="99"/>
    <w:rsid w:val="00992152"/>
    <w:rPr>
      <w:rFonts w:cs="Times New Roman"/>
      <w:b/>
      <w:bCs/>
      <w:smallCaps/>
      <w:sz w:val="24"/>
    </w:rPr>
  </w:style>
  <w:style w:type="character" w:styleId="Emphasis">
    <w:name w:val="Emphasis"/>
    <w:uiPriority w:val="99"/>
    <w:qFormat/>
    <w:rsid w:val="00A044DA"/>
    <w:rPr>
      <w:rFonts w:cs="Times New Roman"/>
      <w:i/>
      <w:iCs/>
    </w:rPr>
  </w:style>
  <w:style w:type="character" w:styleId="Hyperlink">
    <w:name w:val="Hyperlink"/>
    <w:uiPriority w:val="99"/>
    <w:rsid w:val="00A044DA"/>
    <w:rPr>
      <w:rFonts w:cs="Times New Roman"/>
      <w:color w:val="0000FF"/>
      <w:u w:val="single"/>
    </w:rPr>
  </w:style>
  <w:style w:type="paragraph" w:styleId="NormalWeb">
    <w:name w:val="Normal (Web)"/>
    <w:basedOn w:val="Normal"/>
    <w:uiPriority w:val="99"/>
    <w:rsid w:val="00A044DA"/>
    <w:pPr>
      <w:spacing w:before="100" w:beforeAutospacing="1" w:after="100" w:afterAutospacing="1"/>
    </w:pPr>
  </w:style>
  <w:style w:type="character" w:styleId="FollowedHyperlink">
    <w:name w:val="FollowedHyperlink"/>
    <w:uiPriority w:val="99"/>
    <w:rsid w:val="00A044DA"/>
    <w:rPr>
      <w:rFonts w:cs="Times New Roman"/>
      <w:color w:val="800080"/>
      <w:u w:val="single"/>
    </w:rPr>
  </w:style>
  <w:style w:type="paragraph" w:styleId="ListBullet">
    <w:name w:val="List Bullet"/>
    <w:basedOn w:val="Normal"/>
    <w:uiPriority w:val="99"/>
    <w:rsid w:val="006613BF"/>
    <w:pPr>
      <w:numPr>
        <w:numId w:val="1"/>
      </w:numPr>
      <w:tabs>
        <w:tab w:val="clear" w:pos="720"/>
        <w:tab w:val="num" w:pos="360"/>
      </w:tabs>
      <w:ind w:left="360"/>
    </w:pPr>
  </w:style>
  <w:style w:type="paragraph" w:styleId="Header">
    <w:name w:val="header"/>
    <w:basedOn w:val="Normal"/>
    <w:link w:val="HeaderChar"/>
    <w:uiPriority w:val="99"/>
    <w:rsid w:val="00A044DA"/>
    <w:pPr>
      <w:tabs>
        <w:tab w:val="center" w:pos="4320"/>
        <w:tab w:val="right" w:pos="8640"/>
      </w:tabs>
    </w:pPr>
  </w:style>
  <w:style w:type="character" w:customStyle="1" w:styleId="HeaderChar">
    <w:name w:val="Header Char"/>
    <w:link w:val="Header"/>
    <w:uiPriority w:val="99"/>
    <w:rsid w:val="00992152"/>
    <w:rPr>
      <w:rFonts w:cs="Times New Roman"/>
      <w:sz w:val="24"/>
    </w:rPr>
  </w:style>
  <w:style w:type="paragraph" w:styleId="BodyText">
    <w:name w:val="Body Text"/>
    <w:basedOn w:val="Normal"/>
    <w:link w:val="BodyTextChar"/>
    <w:uiPriority w:val="99"/>
    <w:rsid w:val="00A044DA"/>
    <w:rPr>
      <w:b/>
      <w:bCs/>
    </w:rPr>
  </w:style>
  <w:style w:type="character" w:customStyle="1" w:styleId="BodyTextChar">
    <w:name w:val="Body Text Char"/>
    <w:link w:val="BodyText"/>
    <w:uiPriority w:val="99"/>
    <w:rsid w:val="00992152"/>
    <w:rPr>
      <w:rFonts w:cs="Times New Roman"/>
      <w:b/>
      <w:bCs/>
      <w:sz w:val="24"/>
    </w:rPr>
  </w:style>
  <w:style w:type="paragraph" w:styleId="BodyTextIndent">
    <w:name w:val="Body Text Indent"/>
    <w:basedOn w:val="Normal"/>
    <w:link w:val="BodyTextIndentChar"/>
    <w:uiPriority w:val="99"/>
    <w:rsid w:val="00A044DA"/>
    <w:pPr>
      <w:ind w:left="720"/>
    </w:pPr>
  </w:style>
  <w:style w:type="character" w:customStyle="1" w:styleId="BodyTextIndentChar">
    <w:name w:val="Body Text Indent Char"/>
    <w:link w:val="BodyTextIndent"/>
    <w:uiPriority w:val="99"/>
    <w:rsid w:val="00551C13"/>
    <w:rPr>
      <w:rFonts w:cs="Times New Roman"/>
      <w:sz w:val="24"/>
    </w:rPr>
  </w:style>
  <w:style w:type="paragraph" w:styleId="BodyTextIndent2">
    <w:name w:val="Body Text Indent 2"/>
    <w:basedOn w:val="Normal"/>
    <w:link w:val="BodyTextIndent2Char"/>
    <w:uiPriority w:val="99"/>
    <w:rsid w:val="00A044DA"/>
    <w:pPr>
      <w:ind w:left="720" w:hanging="720"/>
    </w:pPr>
    <w:rPr>
      <w:bCs/>
      <w:szCs w:val="22"/>
    </w:rPr>
  </w:style>
  <w:style w:type="character" w:customStyle="1" w:styleId="BodyTextIndent2Char">
    <w:name w:val="Body Text Indent 2 Char"/>
    <w:link w:val="BodyTextIndent2"/>
    <w:uiPriority w:val="99"/>
    <w:rsid w:val="00992152"/>
    <w:rPr>
      <w:rFonts w:cs="Times New Roman"/>
      <w:bCs/>
      <w:sz w:val="22"/>
    </w:rPr>
  </w:style>
  <w:style w:type="character" w:styleId="CommentReference">
    <w:name w:val="annotation reference"/>
    <w:uiPriority w:val="99"/>
    <w:rsid w:val="00A044DA"/>
    <w:rPr>
      <w:rFonts w:cs="Times New Roman"/>
      <w:sz w:val="16"/>
    </w:rPr>
  </w:style>
  <w:style w:type="paragraph" w:styleId="CommentText">
    <w:name w:val="annotation text"/>
    <w:basedOn w:val="Normal"/>
    <w:link w:val="CommentTextChar"/>
    <w:uiPriority w:val="99"/>
    <w:rsid w:val="00A044DA"/>
    <w:rPr>
      <w:sz w:val="20"/>
      <w:szCs w:val="20"/>
    </w:rPr>
  </w:style>
  <w:style w:type="character" w:customStyle="1" w:styleId="CommentTextChar">
    <w:name w:val="Comment Text Char"/>
    <w:link w:val="CommentText"/>
    <w:uiPriority w:val="99"/>
    <w:rsid w:val="005B3F89"/>
    <w:rPr>
      <w:rFonts w:cs="Times New Roman"/>
    </w:rPr>
  </w:style>
  <w:style w:type="character" w:customStyle="1" w:styleId="CharChar1">
    <w:name w:val="Char Char1"/>
    <w:uiPriority w:val="99"/>
    <w:rsid w:val="00A044DA"/>
    <w:rPr>
      <w:rFonts w:cs="Times New Roman"/>
    </w:rPr>
  </w:style>
  <w:style w:type="paragraph" w:styleId="CommentSubject">
    <w:name w:val="annotation subject"/>
    <w:basedOn w:val="CommentText"/>
    <w:next w:val="CommentText"/>
    <w:link w:val="CommentSubjectChar"/>
    <w:uiPriority w:val="99"/>
    <w:semiHidden/>
    <w:rsid w:val="00A044DA"/>
    <w:rPr>
      <w:b/>
      <w:bCs/>
    </w:rPr>
  </w:style>
  <w:style w:type="character" w:customStyle="1" w:styleId="CommentSubjectChar">
    <w:name w:val="Comment Subject Char"/>
    <w:link w:val="CommentSubject"/>
    <w:uiPriority w:val="99"/>
    <w:rsid w:val="00992152"/>
    <w:rPr>
      <w:rFonts w:cs="Times New Roman"/>
      <w:b/>
      <w:bCs/>
    </w:rPr>
  </w:style>
  <w:style w:type="character" w:customStyle="1" w:styleId="CharChar">
    <w:name w:val="Char Char"/>
    <w:uiPriority w:val="99"/>
    <w:rsid w:val="00A044DA"/>
    <w:rPr>
      <w:rFonts w:cs="Times New Roman"/>
      <w:b/>
      <w:bCs/>
    </w:rPr>
  </w:style>
  <w:style w:type="paragraph" w:styleId="Footer">
    <w:name w:val="footer"/>
    <w:basedOn w:val="Normal"/>
    <w:link w:val="FooterChar"/>
    <w:uiPriority w:val="99"/>
    <w:semiHidden/>
    <w:rsid w:val="00A044DA"/>
    <w:pPr>
      <w:tabs>
        <w:tab w:val="center" w:pos="4320"/>
        <w:tab w:val="right" w:pos="8640"/>
      </w:tabs>
    </w:pPr>
  </w:style>
  <w:style w:type="character" w:customStyle="1" w:styleId="FooterChar">
    <w:name w:val="Footer Char"/>
    <w:link w:val="Footer"/>
    <w:uiPriority w:val="99"/>
    <w:rsid w:val="00992152"/>
    <w:rPr>
      <w:rFonts w:cs="Times New Roman"/>
      <w:sz w:val="24"/>
    </w:rPr>
  </w:style>
  <w:style w:type="character" w:styleId="PageNumber">
    <w:name w:val="page number"/>
    <w:uiPriority w:val="99"/>
    <w:rsid w:val="00A044DA"/>
    <w:rPr>
      <w:rFonts w:cs="Times New Roman"/>
    </w:rPr>
  </w:style>
  <w:style w:type="character" w:styleId="Strong">
    <w:name w:val="Strong"/>
    <w:uiPriority w:val="99"/>
    <w:qFormat/>
    <w:rsid w:val="00A044DA"/>
    <w:rPr>
      <w:rFonts w:cs="Times New Roman"/>
      <w:b/>
      <w:bCs/>
    </w:rPr>
  </w:style>
  <w:style w:type="paragraph" w:styleId="HTMLPreformatted">
    <w:name w:val="HTML Preformatted"/>
    <w:basedOn w:val="Normal"/>
    <w:link w:val="HTMLPreformattedChar"/>
    <w:uiPriority w:val="99"/>
    <w:rsid w:val="00A04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992152"/>
    <w:rPr>
      <w:rFonts w:ascii="Courier New" w:hAnsi="Courier New" w:cs="Courier New"/>
    </w:rPr>
  </w:style>
  <w:style w:type="paragraph" w:styleId="Subtitle">
    <w:name w:val="Subtitle"/>
    <w:basedOn w:val="Normal"/>
    <w:link w:val="SubtitleChar"/>
    <w:uiPriority w:val="99"/>
    <w:qFormat/>
    <w:rsid w:val="00A044DA"/>
    <w:pPr>
      <w:jc w:val="center"/>
    </w:pPr>
    <w:rPr>
      <w:b/>
      <w:bCs/>
      <w:i/>
      <w:iCs/>
      <w:sz w:val="52"/>
    </w:rPr>
  </w:style>
  <w:style w:type="character" w:customStyle="1" w:styleId="SubtitleChar">
    <w:name w:val="Subtitle Char"/>
    <w:link w:val="Subtitle"/>
    <w:uiPriority w:val="99"/>
    <w:rsid w:val="00992152"/>
    <w:rPr>
      <w:rFonts w:cs="Times New Roman"/>
      <w:b/>
      <w:bCs/>
      <w:i/>
      <w:iCs/>
      <w:sz w:val="24"/>
    </w:rPr>
  </w:style>
  <w:style w:type="character" w:customStyle="1" w:styleId="list0020bulletchar1">
    <w:name w:val="list_0020bullet__char1"/>
    <w:uiPriority w:val="99"/>
    <w:rsid w:val="00A044DA"/>
    <w:rPr>
      <w:rFonts w:ascii="Times New Roman" w:hAnsi="Times New Roman" w:cs="Times New Roman"/>
      <w:sz w:val="24"/>
      <w:u w:val="none"/>
      <w:effect w:val="none"/>
    </w:rPr>
  </w:style>
  <w:style w:type="paragraph" w:customStyle="1" w:styleId="ColorfulList-Accent13">
    <w:name w:val="Colorful List - Accent 13"/>
    <w:basedOn w:val="Normal"/>
    <w:uiPriority w:val="99"/>
    <w:rsid w:val="005B3F89"/>
    <w:pPr>
      <w:spacing w:after="200" w:line="276" w:lineRule="auto"/>
      <w:ind w:left="720"/>
    </w:pPr>
    <w:rPr>
      <w:rFonts w:ascii="Calibri" w:hAnsi="Calibri"/>
      <w:sz w:val="22"/>
      <w:szCs w:val="22"/>
    </w:rPr>
  </w:style>
  <w:style w:type="table" w:styleId="TableGrid">
    <w:name w:val="Table Grid"/>
    <w:basedOn w:val="TableNormal"/>
    <w:uiPriority w:val="99"/>
    <w:rsid w:val="004A14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E30DD3"/>
    <w:pPr>
      <w:widowControl w:val="0"/>
      <w:autoSpaceDE w:val="0"/>
      <w:autoSpaceDN w:val="0"/>
      <w:adjustRightInd w:val="0"/>
    </w:pPr>
    <w:rPr>
      <w:color w:val="000000"/>
      <w:sz w:val="24"/>
      <w:szCs w:val="24"/>
    </w:rPr>
  </w:style>
  <w:style w:type="paragraph" w:customStyle="1" w:styleId="ColorfulList-Accent11">
    <w:name w:val="Colorful List - Accent 11"/>
    <w:basedOn w:val="Normal"/>
    <w:uiPriority w:val="99"/>
    <w:rsid w:val="006948CF"/>
    <w:pPr>
      <w:spacing w:after="200" w:line="276" w:lineRule="auto"/>
      <w:ind w:left="720"/>
      <w:contextualSpacing/>
    </w:pPr>
    <w:rPr>
      <w:rFonts w:ascii="Calibri" w:hAnsi="Calibri"/>
      <w:sz w:val="22"/>
      <w:szCs w:val="22"/>
    </w:rPr>
  </w:style>
  <w:style w:type="paragraph" w:customStyle="1" w:styleId="answer">
    <w:name w:val="answer"/>
    <w:basedOn w:val="PlainText"/>
    <w:uiPriority w:val="99"/>
    <w:rsid w:val="00992152"/>
    <w:pPr>
      <w:spacing w:after="0" w:line="240" w:lineRule="auto"/>
    </w:pPr>
    <w:rPr>
      <w:rFonts w:ascii="Times New Roman" w:hAnsi="Times New Roman" w:cs="Times New Roman"/>
      <w:sz w:val="24"/>
    </w:rPr>
  </w:style>
  <w:style w:type="paragraph" w:styleId="PlainText">
    <w:name w:val="Plain Text"/>
    <w:basedOn w:val="Normal"/>
    <w:link w:val="PlainTextChar"/>
    <w:uiPriority w:val="99"/>
    <w:rsid w:val="00992152"/>
    <w:pPr>
      <w:spacing w:after="200" w:line="276" w:lineRule="auto"/>
    </w:pPr>
    <w:rPr>
      <w:rFonts w:ascii="Courier New" w:hAnsi="Courier New" w:cs="Courier New"/>
      <w:sz w:val="20"/>
      <w:szCs w:val="20"/>
    </w:rPr>
  </w:style>
  <w:style w:type="character" w:customStyle="1" w:styleId="PlainTextChar">
    <w:name w:val="Plain Text Char"/>
    <w:link w:val="PlainText"/>
    <w:uiPriority w:val="99"/>
    <w:rsid w:val="00843847"/>
    <w:rPr>
      <w:rFonts w:ascii="Consolas" w:hAnsi="Consolas" w:cs="Times New Roman"/>
      <w:sz w:val="21"/>
    </w:rPr>
  </w:style>
  <w:style w:type="character" w:customStyle="1" w:styleId="PlainTextChar1">
    <w:name w:val="Plain Text Char1"/>
    <w:uiPriority w:val="99"/>
    <w:rsid w:val="00992152"/>
    <w:rPr>
      <w:rFonts w:ascii="Courier New" w:hAnsi="Courier New" w:cs="Courier New"/>
    </w:rPr>
  </w:style>
  <w:style w:type="paragraph" w:customStyle="1" w:styleId="bullet">
    <w:name w:val="bullet"/>
    <w:basedOn w:val="PlainText"/>
    <w:uiPriority w:val="99"/>
    <w:rsid w:val="00992152"/>
    <w:pPr>
      <w:spacing w:after="160" w:line="240" w:lineRule="auto"/>
      <w:ind w:left="720" w:hanging="360"/>
    </w:pPr>
    <w:rPr>
      <w:rFonts w:ascii="Times New Roman" w:hAnsi="Times New Roman" w:cs="Times New Roman"/>
      <w:sz w:val="24"/>
    </w:rPr>
  </w:style>
  <w:style w:type="character" w:customStyle="1" w:styleId="headerslevel11">
    <w:name w:val="headerslevel11"/>
    <w:uiPriority w:val="99"/>
    <w:rsid w:val="00992152"/>
    <w:rPr>
      <w:rFonts w:ascii="Verdana" w:hAnsi="Verdana" w:cs="Times New Roman"/>
      <w:b/>
      <w:bCs/>
      <w:color w:val="333333"/>
      <w:sz w:val="24"/>
    </w:rPr>
  </w:style>
  <w:style w:type="paragraph" w:customStyle="1" w:styleId="Style">
    <w:name w:val="Style"/>
    <w:basedOn w:val="Normal"/>
    <w:uiPriority w:val="99"/>
    <w:rsid w:val="00992152"/>
    <w:pPr>
      <w:widowControl w:val="0"/>
      <w:ind w:left="720" w:hanging="720"/>
    </w:pPr>
    <w:rPr>
      <w:rFonts w:ascii="Courier" w:hAnsi="Courier" w:cs="Courier"/>
    </w:rPr>
  </w:style>
  <w:style w:type="paragraph" w:styleId="BodyText3">
    <w:name w:val="Body Text 3"/>
    <w:basedOn w:val="Normal"/>
    <w:link w:val="BodyText3Char"/>
    <w:uiPriority w:val="99"/>
    <w:rsid w:val="00992152"/>
    <w:pPr>
      <w:spacing w:after="120"/>
    </w:pPr>
    <w:rPr>
      <w:sz w:val="16"/>
      <w:szCs w:val="16"/>
    </w:rPr>
  </w:style>
  <w:style w:type="character" w:customStyle="1" w:styleId="BodyText3Char">
    <w:name w:val="Body Text 3 Char"/>
    <w:link w:val="BodyText3"/>
    <w:uiPriority w:val="99"/>
    <w:rsid w:val="00992152"/>
    <w:rPr>
      <w:rFonts w:cs="Times New Roman"/>
      <w:sz w:val="16"/>
    </w:rPr>
  </w:style>
  <w:style w:type="character" w:customStyle="1" w:styleId="BodyText2Char">
    <w:name w:val="Body Text 2 Char"/>
    <w:uiPriority w:val="99"/>
    <w:rsid w:val="00992152"/>
    <w:rPr>
      <w:rFonts w:ascii="Times New Roman" w:hAnsi="Times New Roman" w:cs="Times New Roman"/>
      <w:sz w:val="24"/>
    </w:rPr>
  </w:style>
  <w:style w:type="character" w:customStyle="1" w:styleId="a1">
    <w:name w:val="a1"/>
    <w:uiPriority w:val="99"/>
    <w:rsid w:val="00992152"/>
    <w:rPr>
      <w:rFonts w:cs="Times New Roman"/>
      <w:color w:val="008000"/>
    </w:rPr>
  </w:style>
  <w:style w:type="paragraph" w:styleId="BodyText2">
    <w:name w:val="Body Text 2"/>
    <w:basedOn w:val="Normal"/>
    <w:link w:val="BodyText2Char1"/>
    <w:uiPriority w:val="99"/>
    <w:rsid w:val="00992152"/>
    <w:pPr>
      <w:spacing w:after="120" w:line="480" w:lineRule="auto"/>
    </w:pPr>
  </w:style>
  <w:style w:type="character" w:customStyle="1" w:styleId="BodyText2Char1">
    <w:name w:val="Body Text 2 Char1"/>
    <w:link w:val="BodyText2"/>
    <w:uiPriority w:val="99"/>
    <w:rsid w:val="00992152"/>
    <w:rPr>
      <w:rFonts w:cs="Times New Roman"/>
      <w:sz w:val="24"/>
    </w:rPr>
  </w:style>
  <w:style w:type="character" w:customStyle="1" w:styleId="FootnoteTextChar1">
    <w:name w:val="Footnote Text Char1"/>
    <w:uiPriority w:val="99"/>
    <w:rsid w:val="00992152"/>
    <w:rPr>
      <w:rFonts w:ascii="Times New Roman" w:hAnsi="Times New Roman" w:cs="Times New Roman"/>
      <w:sz w:val="20"/>
    </w:rPr>
  </w:style>
  <w:style w:type="paragraph" w:styleId="TOC2">
    <w:name w:val="toc 2"/>
    <w:basedOn w:val="Normal"/>
    <w:next w:val="Normal"/>
    <w:uiPriority w:val="99"/>
    <w:semiHidden/>
    <w:rsid w:val="00992152"/>
    <w:pPr>
      <w:tabs>
        <w:tab w:val="left" w:pos="880"/>
        <w:tab w:val="right" w:leader="dot" w:pos="9350"/>
      </w:tabs>
      <w:spacing w:before="120" w:line="276" w:lineRule="auto"/>
      <w:ind w:left="936" w:hanging="720"/>
    </w:pPr>
    <w:rPr>
      <w:rFonts w:ascii="Garamond" w:hAnsi="Garamond"/>
      <w:i/>
      <w:iCs/>
      <w:noProof/>
    </w:rPr>
  </w:style>
  <w:style w:type="paragraph" w:styleId="TOC1">
    <w:name w:val="toc 1"/>
    <w:basedOn w:val="Normal"/>
    <w:next w:val="Normal"/>
    <w:uiPriority w:val="99"/>
    <w:semiHidden/>
    <w:rsid w:val="00992152"/>
    <w:pPr>
      <w:spacing w:before="240" w:after="120" w:line="276" w:lineRule="auto"/>
    </w:pPr>
    <w:rPr>
      <w:rFonts w:ascii="Calibri" w:hAnsi="Calibri"/>
      <w:b/>
      <w:bCs/>
      <w:sz w:val="20"/>
      <w:szCs w:val="20"/>
    </w:rPr>
  </w:style>
  <w:style w:type="paragraph" w:styleId="TOC3">
    <w:name w:val="toc 3"/>
    <w:basedOn w:val="Normal"/>
    <w:next w:val="Normal"/>
    <w:uiPriority w:val="99"/>
    <w:semiHidden/>
    <w:rsid w:val="00992152"/>
    <w:pPr>
      <w:spacing w:line="276" w:lineRule="auto"/>
      <w:ind w:left="440"/>
    </w:pPr>
    <w:rPr>
      <w:rFonts w:ascii="Calibri" w:hAnsi="Calibri"/>
      <w:sz w:val="20"/>
      <w:szCs w:val="20"/>
    </w:rPr>
  </w:style>
  <w:style w:type="paragraph" w:styleId="TOC4">
    <w:name w:val="toc 4"/>
    <w:basedOn w:val="Normal"/>
    <w:next w:val="Normal"/>
    <w:uiPriority w:val="99"/>
    <w:semiHidden/>
    <w:rsid w:val="00992152"/>
    <w:pPr>
      <w:spacing w:line="276" w:lineRule="auto"/>
      <w:ind w:left="660"/>
    </w:pPr>
    <w:rPr>
      <w:rFonts w:ascii="Calibri" w:hAnsi="Calibri"/>
      <w:sz w:val="20"/>
      <w:szCs w:val="20"/>
    </w:rPr>
  </w:style>
  <w:style w:type="paragraph" w:styleId="TOC5">
    <w:name w:val="toc 5"/>
    <w:basedOn w:val="Normal"/>
    <w:next w:val="Normal"/>
    <w:uiPriority w:val="99"/>
    <w:semiHidden/>
    <w:rsid w:val="00992152"/>
    <w:pPr>
      <w:spacing w:line="276" w:lineRule="auto"/>
      <w:ind w:left="880"/>
    </w:pPr>
    <w:rPr>
      <w:rFonts w:ascii="Calibri" w:hAnsi="Calibri"/>
      <w:sz w:val="20"/>
      <w:szCs w:val="20"/>
    </w:rPr>
  </w:style>
  <w:style w:type="paragraph" w:styleId="TOC6">
    <w:name w:val="toc 6"/>
    <w:basedOn w:val="Normal"/>
    <w:next w:val="Normal"/>
    <w:uiPriority w:val="99"/>
    <w:semiHidden/>
    <w:rsid w:val="00992152"/>
    <w:pPr>
      <w:spacing w:line="276" w:lineRule="auto"/>
      <w:ind w:left="1100"/>
    </w:pPr>
    <w:rPr>
      <w:rFonts w:ascii="Calibri" w:hAnsi="Calibri"/>
      <w:sz w:val="20"/>
      <w:szCs w:val="20"/>
    </w:rPr>
  </w:style>
  <w:style w:type="paragraph" w:styleId="TOC7">
    <w:name w:val="toc 7"/>
    <w:basedOn w:val="Normal"/>
    <w:next w:val="Normal"/>
    <w:uiPriority w:val="99"/>
    <w:semiHidden/>
    <w:rsid w:val="00992152"/>
    <w:pPr>
      <w:spacing w:line="276" w:lineRule="auto"/>
      <w:ind w:left="1320"/>
    </w:pPr>
    <w:rPr>
      <w:rFonts w:ascii="Calibri" w:hAnsi="Calibri"/>
      <w:sz w:val="20"/>
      <w:szCs w:val="20"/>
    </w:rPr>
  </w:style>
  <w:style w:type="paragraph" w:styleId="TOC8">
    <w:name w:val="toc 8"/>
    <w:basedOn w:val="Normal"/>
    <w:next w:val="Normal"/>
    <w:uiPriority w:val="99"/>
    <w:semiHidden/>
    <w:rsid w:val="00992152"/>
    <w:pPr>
      <w:spacing w:line="276" w:lineRule="auto"/>
      <w:ind w:left="1540"/>
    </w:pPr>
    <w:rPr>
      <w:rFonts w:ascii="Calibri" w:hAnsi="Calibri"/>
      <w:sz w:val="20"/>
      <w:szCs w:val="20"/>
    </w:rPr>
  </w:style>
  <w:style w:type="paragraph" w:styleId="TOC9">
    <w:name w:val="toc 9"/>
    <w:basedOn w:val="Normal"/>
    <w:next w:val="Normal"/>
    <w:uiPriority w:val="99"/>
    <w:semiHidden/>
    <w:rsid w:val="00992152"/>
    <w:pPr>
      <w:spacing w:line="276" w:lineRule="auto"/>
      <w:ind w:left="1760"/>
    </w:pPr>
    <w:rPr>
      <w:rFonts w:ascii="Calibri" w:hAnsi="Calibri"/>
      <w:sz w:val="20"/>
      <w:szCs w:val="20"/>
    </w:rPr>
  </w:style>
  <w:style w:type="character" w:customStyle="1" w:styleId="style31">
    <w:name w:val="style31"/>
    <w:uiPriority w:val="99"/>
    <w:rsid w:val="00992152"/>
    <w:rPr>
      <w:rFonts w:cs="Times New Roman"/>
      <w:b/>
      <w:bCs/>
      <w:color w:val="CC0000"/>
    </w:rPr>
  </w:style>
  <w:style w:type="paragraph" w:customStyle="1" w:styleId="ColorfulList-Accent12">
    <w:name w:val="Colorful List - Accent 12"/>
    <w:basedOn w:val="Normal"/>
    <w:uiPriority w:val="99"/>
    <w:rsid w:val="00992152"/>
    <w:pPr>
      <w:spacing w:after="200" w:line="276" w:lineRule="auto"/>
      <w:ind w:left="720"/>
    </w:pPr>
    <w:rPr>
      <w:rFonts w:ascii="Calibri" w:hAnsi="Calibri" w:cs="Calibri"/>
      <w:sz w:val="22"/>
      <w:szCs w:val="22"/>
    </w:rPr>
  </w:style>
  <w:style w:type="character" w:customStyle="1" w:styleId="CharChar11">
    <w:name w:val="Char Char11"/>
    <w:uiPriority w:val="99"/>
    <w:rsid w:val="00C54B52"/>
    <w:rPr>
      <w:rFonts w:cs="Times New Roman"/>
    </w:rPr>
  </w:style>
  <w:style w:type="character" w:customStyle="1" w:styleId="CharChar2">
    <w:name w:val="Char Char2"/>
    <w:uiPriority w:val="99"/>
    <w:rsid w:val="00C54B52"/>
    <w:rPr>
      <w:rFonts w:cs="Times New Roman"/>
      <w:b/>
      <w:bCs/>
    </w:rPr>
  </w:style>
  <w:style w:type="paragraph" w:styleId="ListParagraph">
    <w:name w:val="List Paragraph"/>
    <w:basedOn w:val="Normal"/>
    <w:uiPriority w:val="99"/>
    <w:qFormat/>
    <w:rsid w:val="003843FB"/>
    <w:pPr>
      <w:spacing w:after="200" w:line="276" w:lineRule="auto"/>
      <w:ind w:left="720"/>
    </w:pPr>
    <w:rPr>
      <w:rFonts w:ascii="Calibri" w:hAnsi="Calibri"/>
      <w:sz w:val="22"/>
      <w:szCs w:val="22"/>
    </w:rPr>
  </w:style>
  <w:style w:type="paragraph" w:styleId="Revision">
    <w:name w:val="Revision"/>
    <w:hidden/>
    <w:uiPriority w:val="99"/>
    <w:semiHidden/>
    <w:rsid w:val="00C54B52"/>
    <w:rPr>
      <w:sz w:val="24"/>
      <w:szCs w:val="24"/>
    </w:rPr>
  </w:style>
  <w:style w:type="table" w:customStyle="1" w:styleId="TableGrid1">
    <w:name w:val="Table Grid1"/>
    <w:basedOn w:val="TableNormal"/>
    <w:next w:val="TableGrid"/>
    <w:uiPriority w:val="59"/>
    <w:rsid w:val="008C2228"/>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IntenseEmphasis">
    <w:name w:val="Intense Emphasis"/>
    <w:uiPriority w:val="21"/>
    <w:qFormat/>
    <w:rsid w:val="004D6882"/>
    <w:rPr>
      <w:rFonts w:ascii="Garamond" w:hAnsi="Garamond"/>
    </w:rPr>
  </w:style>
  <w:style w:type="paragraph" w:styleId="IntenseQuote">
    <w:name w:val="Intense Quote"/>
    <w:basedOn w:val="Normal"/>
    <w:next w:val="Normal"/>
    <w:link w:val="IntenseQuoteChar"/>
    <w:uiPriority w:val="30"/>
    <w:qFormat/>
    <w:rsid w:val="004D6882"/>
    <w:pPr>
      <w:spacing w:before="200" w:after="280"/>
      <w:ind w:right="936"/>
    </w:pPr>
    <w:rPr>
      <w:b/>
      <w:bCs/>
      <w:i/>
      <w:iCs/>
      <w:color w:val="4F81BD"/>
      <w:u w:val="single"/>
    </w:rPr>
  </w:style>
  <w:style w:type="character" w:customStyle="1" w:styleId="IntenseQuoteChar">
    <w:name w:val="Intense Quote Char"/>
    <w:link w:val="IntenseQuote"/>
    <w:uiPriority w:val="30"/>
    <w:rsid w:val="004D6882"/>
    <w:rPr>
      <w:b/>
      <w:bCs/>
      <w:i/>
      <w:iCs/>
      <w:color w:val="4F81BD"/>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758939">
      <w:bodyDiv w:val="1"/>
      <w:marLeft w:val="0"/>
      <w:marRight w:val="0"/>
      <w:marTop w:val="0"/>
      <w:marBottom w:val="0"/>
      <w:divBdr>
        <w:top w:val="none" w:sz="0" w:space="0" w:color="auto"/>
        <w:left w:val="none" w:sz="0" w:space="0" w:color="auto"/>
        <w:bottom w:val="none" w:sz="0" w:space="0" w:color="auto"/>
        <w:right w:val="none" w:sz="0" w:space="0" w:color="auto"/>
      </w:divBdr>
    </w:div>
    <w:div w:id="1511679159">
      <w:bodyDiv w:val="1"/>
      <w:marLeft w:val="0"/>
      <w:marRight w:val="0"/>
      <w:marTop w:val="0"/>
      <w:marBottom w:val="0"/>
      <w:divBdr>
        <w:top w:val="none" w:sz="0" w:space="0" w:color="auto"/>
        <w:left w:val="none" w:sz="0" w:space="0" w:color="auto"/>
        <w:bottom w:val="none" w:sz="0" w:space="0" w:color="auto"/>
        <w:right w:val="none" w:sz="0" w:space="0" w:color="auto"/>
      </w:divBdr>
    </w:div>
    <w:div w:id="1538010935">
      <w:bodyDiv w:val="1"/>
      <w:marLeft w:val="0"/>
      <w:marRight w:val="0"/>
      <w:marTop w:val="0"/>
      <w:marBottom w:val="0"/>
      <w:divBdr>
        <w:top w:val="none" w:sz="0" w:space="0" w:color="auto"/>
        <w:left w:val="none" w:sz="0" w:space="0" w:color="auto"/>
        <w:bottom w:val="none" w:sz="0" w:space="0" w:color="auto"/>
        <w:right w:val="none" w:sz="0" w:space="0" w:color="auto"/>
      </w:divBdr>
    </w:div>
    <w:div w:id="212542076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wcompcenter.org/educator_effectiveness2/NTS__PRIMER_FINAL.pdf" TargetMode="External"/><Relationship Id="rId18" Type="http://schemas.openxmlformats.org/officeDocument/2006/relationships/hyperlink" Target="http://www.tqsource.org/webcasts/201106Workshop/Presentations/ConcurrentSession1_StatePoliciesInPrincipalEval.pdf"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www.tqsource.org/publications/practicalGuideEvalSystems.pdf" TargetMode="External"/><Relationship Id="rId17" Type="http://schemas.openxmlformats.org/officeDocument/2006/relationships/hyperlink" Target="http://www.tqsource.org/publications/MeasuringTeachersContributions.pdf" TargetMode="External"/><Relationship Id="rId2" Type="http://schemas.openxmlformats.org/officeDocument/2006/relationships/styles" Target="styles.xml"/><Relationship Id="rId16" Type="http://schemas.openxmlformats.org/officeDocument/2006/relationships/hyperlink" Target="http://www3.learningpt.org/tqsource/GEP/" TargetMode="External"/><Relationship Id="rId20" Type="http://schemas.openxmlformats.org/officeDocument/2006/relationships/hyperlink" Target="http://www.ed.gov/sites/default/files/lmc-conference-toolki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d.gov/policy/gen/leg/recovery/notices/civil-rights.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qsource.org/pdfs/TQ_Policy-to-PracticeBriefAlternativeMeasures.pdf" TargetMode="External"/><Relationship Id="rId23" Type="http://schemas.openxmlformats.org/officeDocument/2006/relationships/fontTable" Target="fontTable.xml"/><Relationship Id="rId10" Type="http://schemas.openxmlformats.org/officeDocument/2006/relationships/hyperlink" Target="mailto:ESEAflexibility@ed.gov" TargetMode="External"/><Relationship Id="rId19" Type="http://schemas.openxmlformats.org/officeDocument/2006/relationships/hyperlink" Target="http://www.nbpts.org/userfiles/file/NBPTS_Getting-It-Right.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2.ed.gov/programs/racetothetop/great-teachers.doc"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20124</Words>
  <Characters>114713</Characters>
  <Application>Microsoft Office Word</Application>
  <DocSecurity>0</DocSecurity>
  <Lines>955</Lines>
  <Paragraphs>269</Paragraphs>
  <ScaleCrop>false</ScaleCrop>
  <HeadingPairs>
    <vt:vector size="2" baseType="variant">
      <vt:variant>
        <vt:lpstr>Title</vt:lpstr>
      </vt:variant>
      <vt:variant>
        <vt:i4>1</vt:i4>
      </vt:variant>
    </vt:vector>
  </HeadingPairs>
  <TitlesOfParts>
    <vt:vector size="1" baseType="lpstr">
      <vt:lpstr>ESEA Flexibility: Frequently Asked Questions -- October 3, 2011</vt:lpstr>
    </vt:vector>
  </TitlesOfParts>
  <Manager/>
  <Company/>
  <LinksUpToDate>false</LinksUpToDate>
  <CharactersWithSpaces>134568</CharactersWithSpaces>
  <SharedDoc>false</SharedDoc>
  <HyperlinkBase/>
  <HLinks>
    <vt:vector size="66" baseType="variant">
      <vt:variant>
        <vt:i4>4522055</vt:i4>
      </vt:variant>
      <vt:variant>
        <vt:i4>30</vt:i4>
      </vt:variant>
      <vt:variant>
        <vt:i4>0</vt:i4>
      </vt:variant>
      <vt:variant>
        <vt:i4>5</vt:i4>
      </vt:variant>
      <vt:variant>
        <vt:lpwstr>http://www.ed.gov/sites/default/files/lmc-conference-toolkit.pdf</vt:lpwstr>
      </vt:variant>
      <vt:variant>
        <vt:lpwstr/>
      </vt:variant>
      <vt:variant>
        <vt:i4>1704036</vt:i4>
      </vt:variant>
      <vt:variant>
        <vt:i4>27</vt:i4>
      </vt:variant>
      <vt:variant>
        <vt:i4>0</vt:i4>
      </vt:variant>
      <vt:variant>
        <vt:i4>5</vt:i4>
      </vt:variant>
      <vt:variant>
        <vt:lpwstr>http://www.nbpts.org/userfiles/file/NBPTS_Getting-It-Right.pdf</vt:lpwstr>
      </vt:variant>
      <vt:variant>
        <vt:lpwstr/>
      </vt:variant>
      <vt:variant>
        <vt:i4>1310842</vt:i4>
      </vt:variant>
      <vt:variant>
        <vt:i4>24</vt:i4>
      </vt:variant>
      <vt:variant>
        <vt:i4>0</vt:i4>
      </vt:variant>
      <vt:variant>
        <vt:i4>5</vt:i4>
      </vt:variant>
      <vt:variant>
        <vt:lpwstr>http://www.tqsource.org/webcasts/201106Workshop/Presentations/ConcurrentSession1_StatePoliciesInPrincipalEval.pdf</vt:lpwstr>
      </vt:variant>
      <vt:variant>
        <vt:lpwstr/>
      </vt:variant>
      <vt:variant>
        <vt:i4>7733347</vt:i4>
      </vt:variant>
      <vt:variant>
        <vt:i4>21</vt:i4>
      </vt:variant>
      <vt:variant>
        <vt:i4>0</vt:i4>
      </vt:variant>
      <vt:variant>
        <vt:i4>5</vt:i4>
      </vt:variant>
      <vt:variant>
        <vt:lpwstr>http://www.tqsource.org/publications/MeasuringTeachersContributions.pdf</vt:lpwstr>
      </vt:variant>
      <vt:variant>
        <vt:lpwstr/>
      </vt:variant>
      <vt:variant>
        <vt:i4>1310813</vt:i4>
      </vt:variant>
      <vt:variant>
        <vt:i4>18</vt:i4>
      </vt:variant>
      <vt:variant>
        <vt:i4>0</vt:i4>
      </vt:variant>
      <vt:variant>
        <vt:i4>5</vt:i4>
      </vt:variant>
      <vt:variant>
        <vt:lpwstr>http://www3.learningpt.org/tqsource/GEP/</vt:lpwstr>
      </vt:variant>
      <vt:variant>
        <vt:lpwstr/>
      </vt:variant>
      <vt:variant>
        <vt:i4>5374076</vt:i4>
      </vt:variant>
      <vt:variant>
        <vt:i4>15</vt:i4>
      </vt:variant>
      <vt:variant>
        <vt:i4>0</vt:i4>
      </vt:variant>
      <vt:variant>
        <vt:i4>5</vt:i4>
      </vt:variant>
      <vt:variant>
        <vt:lpwstr>http://www.tqsource.org/pdfs/TQ_Policy-to-PracticeBriefAlternativeMeasures.pdf</vt:lpwstr>
      </vt:variant>
      <vt:variant>
        <vt:lpwstr/>
      </vt:variant>
      <vt:variant>
        <vt:i4>6291518</vt:i4>
      </vt:variant>
      <vt:variant>
        <vt:i4>12</vt:i4>
      </vt:variant>
      <vt:variant>
        <vt:i4>0</vt:i4>
      </vt:variant>
      <vt:variant>
        <vt:i4>5</vt:i4>
      </vt:variant>
      <vt:variant>
        <vt:lpwstr>http://www2.ed.gov/programs/racetothetop/great-teachers.doc</vt:lpwstr>
      </vt:variant>
      <vt:variant>
        <vt:lpwstr/>
      </vt:variant>
      <vt:variant>
        <vt:i4>5439495</vt:i4>
      </vt:variant>
      <vt:variant>
        <vt:i4>9</vt:i4>
      </vt:variant>
      <vt:variant>
        <vt:i4>0</vt:i4>
      </vt:variant>
      <vt:variant>
        <vt:i4>5</vt:i4>
      </vt:variant>
      <vt:variant>
        <vt:lpwstr>http://www.swcompcenter.org/educator_effectiveness2/NTS__PRIMER_FINAL.pdf</vt:lpwstr>
      </vt:variant>
      <vt:variant>
        <vt:lpwstr/>
      </vt:variant>
      <vt:variant>
        <vt:i4>2359329</vt:i4>
      </vt:variant>
      <vt:variant>
        <vt:i4>6</vt:i4>
      </vt:variant>
      <vt:variant>
        <vt:i4>0</vt:i4>
      </vt:variant>
      <vt:variant>
        <vt:i4>5</vt:i4>
      </vt:variant>
      <vt:variant>
        <vt:lpwstr>http://www.tqsource.org/publications/practicalGuideEvalSystems.pdf</vt:lpwstr>
      </vt:variant>
      <vt:variant>
        <vt:lpwstr/>
      </vt:variant>
      <vt:variant>
        <vt:i4>1179731</vt:i4>
      </vt:variant>
      <vt:variant>
        <vt:i4>3</vt:i4>
      </vt:variant>
      <vt:variant>
        <vt:i4>0</vt:i4>
      </vt:variant>
      <vt:variant>
        <vt:i4>5</vt:i4>
      </vt:variant>
      <vt:variant>
        <vt:lpwstr>http://wwww.ed.gov/policy/gen/leg/recovery/notices/civil-rights.html</vt:lpwstr>
      </vt:variant>
      <vt:variant>
        <vt:lpwstr/>
      </vt:variant>
      <vt:variant>
        <vt:i4>5570677</vt:i4>
      </vt:variant>
      <vt:variant>
        <vt:i4>0</vt:i4>
      </vt:variant>
      <vt:variant>
        <vt:i4>0</vt:i4>
      </vt:variant>
      <vt:variant>
        <vt:i4>5</vt:i4>
      </vt:variant>
      <vt:variant>
        <vt:lpwstr>mailto:ESEAflexibility@ed.gov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ESEA Flexibility: Frequently Asked Questions -- October 3, 2011</dc:title>
  <dc:subject/>
  <dc:creator>New York State Education Department</dc:creator>
  <cp:keywords/>
  <dc:description/>
  <cp:lastModifiedBy>Jonathan Campano</cp:lastModifiedBy>
  <cp:revision>2</cp:revision>
  <cp:lastPrinted>2011-09-29T14:51:00Z</cp:lastPrinted>
  <dcterms:created xsi:type="dcterms:W3CDTF">2020-11-02T19:45:00Z</dcterms:created>
  <dcterms:modified xsi:type="dcterms:W3CDTF">2020-11-02T19:45:00Z</dcterms:modified>
  <cp:category/>
</cp:coreProperties>
</file>