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28C3" w:rsidRPr="00FE28C3" w:rsidRDefault="00FE28C3" w:rsidP="00FE28C3">
      <w:pPr>
        <w:shd w:val="clear" w:color="auto" w:fill="FFFFFF"/>
        <w:outlineLvl w:val="1"/>
        <w:rPr>
          <w:rFonts w:ascii="Verdana" w:eastAsia="Times New Roman" w:hAnsi="Verdana" w:cs="Times New Roman"/>
          <w:b/>
          <w:bCs/>
          <w:color w:val="666666"/>
          <w:sz w:val="29"/>
          <w:szCs w:val="29"/>
        </w:rPr>
      </w:pPr>
      <w:r w:rsidRPr="00FE28C3">
        <w:rPr>
          <w:rFonts w:ascii="Verdana" w:eastAsia="Times New Roman" w:hAnsi="Verdana" w:cs="Times New Roman"/>
          <w:b/>
          <w:bCs/>
          <w:color w:val="666666"/>
          <w:sz w:val="29"/>
          <w:szCs w:val="29"/>
        </w:rPr>
        <w:t>Continuing Teacher and Leader Education (CTLE) Requirements for Classroom Teachers and School Leaders Holding a Professional Certificate and Level III Teaching Assistant Certificate Holders</w:t>
      </w:r>
    </w:p>
    <w:p w:rsidR="00FE28C3" w:rsidRPr="00FE28C3" w:rsidRDefault="00FE28C3" w:rsidP="00FE28C3">
      <w:pPr>
        <w:shd w:val="clear" w:color="auto" w:fill="FFFFFF"/>
        <w:spacing w:before="100" w:beforeAutospacing="1" w:afterAutospacing="1"/>
        <w:rPr>
          <w:rFonts w:ascii="Verdana" w:eastAsia="Times New Roman" w:hAnsi="Verdana" w:cs="Times New Roman"/>
          <w:color w:val="000000"/>
          <w:sz w:val="18"/>
          <w:szCs w:val="18"/>
        </w:rPr>
      </w:pPr>
      <w:r w:rsidRPr="00FE28C3">
        <w:rPr>
          <w:rFonts w:ascii="Verdana" w:eastAsia="Times New Roman" w:hAnsi="Verdana" w:cs="Times New Roman"/>
          <w:color w:val="000000"/>
          <w:sz w:val="18"/>
          <w:szCs w:val="18"/>
        </w:rPr>
        <w:t>The Board of Regents, at its March 2016 meeting adopted a new Subpart 80-6 of the Regulations of the Commissioner of Education to implement Chapter 56 of the Laws of 2015 relating to the registration process for any holder of a classroom teaching, school leader and teaching assistant certificate that is valid for life (Permanent, Professional and Level III Teaching Assistant) and the establishment of Continuing Teacher and Leader Education (CTLE) requirements for Professional and Level III Teaching Assistant certificate holders.</w:t>
      </w:r>
      <w:r w:rsidRPr="00FE28C3">
        <w:rPr>
          <w:rFonts w:ascii="Verdana" w:eastAsia="Times New Roman" w:hAnsi="Verdana" w:cs="Times New Roman"/>
          <w:color w:val="000000"/>
          <w:sz w:val="18"/>
          <w:szCs w:val="18"/>
        </w:rPr>
        <w:br/>
        <w:t>Individuals employed in NYS Charter or private schools are not required under the regulations to be registered or complete CTLE.</w:t>
      </w:r>
      <w:r w:rsidRPr="00FE28C3">
        <w:rPr>
          <w:rFonts w:ascii="Verdana" w:eastAsia="Times New Roman" w:hAnsi="Verdana" w:cs="Times New Roman"/>
          <w:color w:val="000000"/>
          <w:sz w:val="18"/>
          <w:szCs w:val="18"/>
        </w:rPr>
        <w:br/>
      </w:r>
      <w:r w:rsidRPr="00FE28C3">
        <w:rPr>
          <w:rFonts w:ascii="Verdana" w:eastAsia="Times New Roman" w:hAnsi="Verdana" w:cs="Times New Roman"/>
          <w:color w:val="000000"/>
          <w:sz w:val="18"/>
          <w:szCs w:val="18"/>
        </w:rPr>
        <w:br/>
        <w:t>These new Registration and CTLE requirements </w:t>
      </w:r>
      <w:r w:rsidRPr="00FE28C3">
        <w:rPr>
          <w:rFonts w:ascii="Verdana" w:eastAsia="Times New Roman" w:hAnsi="Verdana" w:cs="Times New Roman"/>
          <w:b/>
          <w:bCs/>
          <w:color w:val="000000"/>
          <w:sz w:val="18"/>
          <w:szCs w:val="18"/>
        </w:rPr>
        <w:t>do not</w:t>
      </w:r>
      <w:r w:rsidRPr="00FE28C3">
        <w:rPr>
          <w:rFonts w:ascii="Verdana" w:eastAsia="Times New Roman" w:hAnsi="Verdana" w:cs="Times New Roman"/>
          <w:color w:val="000000"/>
          <w:sz w:val="18"/>
          <w:szCs w:val="18"/>
        </w:rPr>
        <w:t> apply to holders of Continuing Teaching Assistant certificates and Pupil Personnel Services (PPS) certificates, such as School Attendance Teachers, School Counselors, School Psychologists, School Social Workers, School Dental Hygiene Teachers and School Nurse Teachers. </w:t>
      </w:r>
      <w:r w:rsidRPr="00FE28C3">
        <w:rPr>
          <w:rFonts w:ascii="Verdana" w:eastAsia="Times New Roman" w:hAnsi="Verdana" w:cs="Times New Roman"/>
          <w:color w:val="000000"/>
          <w:sz w:val="18"/>
          <w:szCs w:val="18"/>
        </w:rPr>
        <w:br/>
      </w:r>
      <w:r w:rsidRPr="00FE28C3">
        <w:rPr>
          <w:rFonts w:ascii="Verdana" w:eastAsia="Times New Roman" w:hAnsi="Verdana" w:cs="Times New Roman"/>
          <w:color w:val="000000"/>
          <w:sz w:val="18"/>
          <w:szCs w:val="18"/>
        </w:rPr>
        <w:br/>
      </w:r>
      <w:r w:rsidRPr="00FE28C3">
        <w:rPr>
          <w:rFonts w:ascii="Verdana" w:eastAsia="Times New Roman" w:hAnsi="Verdana" w:cs="Times New Roman"/>
          <w:b/>
          <w:bCs/>
          <w:color w:val="666666"/>
          <w:sz w:val="22"/>
          <w:szCs w:val="22"/>
        </w:rPr>
        <w:t>Continuing Teacher and Leader Education (CTLE) Requirements </w:t>
      </w:r>
      <w:r w:rsidRPr="00FE28C3">
        <w:rPr>
          <w:rFonts w:ascii="Verdana" w:eastAsia="Times New Roman" w:hAnsi="Verdana" w:cs="Times New Roman"/>
          <w:color w:val="000000"/>
          <w:sz w:val="18"/>
          <w:szCs w:val="18"/>
        </w:rPr>
        <w:br/>
      </w:r>
      <w:r w:rsidRPr="00FE28C3">
        <w:rPr>
          <w:rFonts w:ascii="Verdana" w:eastAsia="Times New Roman" w:hAnsi="Verdana" w:cs="Times New Roman"/>
          <w:color w:val="000000"/>
          <w:sz w:val="18"/>
          <w:szCs w:val="18"/>
        </w:rPr>
        <w:br/>
      </w:r>
      <w:bookmarkStart w:id="0" w:name="CTLE_cert_holder_definition"/>
      <w:bookmarkEnd w:id="0"/>
      <w:r w:rsidRPr="00FE28C3">
        <w:rPr>
          <w:rFonts w:ascii="Verdana" w:eastAsia="Times New Roman" w:hAnsi="Verdana" w:cs="Times New Roman"/>
          <w:b/>
          <w:bCs/>
          <w:color w:val="000000"/>
          <w:sz w:val="18"/>
          <w:szCs w:val="18"/>
        </w:rPr>
        <w:t>CTLE certificate holder:</w:t>
      </w:r>
      <w:r w:rsidRPr="00FE28C3">
        <w:rPr>
          <w:rFonts w:ascii="Verdana" w:eastAsia="Times New Roman" w:hAnsi="Verdana" w:cs="Times New Roman"/>
          <w:color w:val="000000"/>
          <w:sz w:val="18"/>
          <w:szCs w:val="18"/>
        </w:rPr>
        <w:t> A Registered holder of a professional classroom teaching certificate, educational leadership certificate, or Level III teaching assistant certificate is required to successfully complete 100 clock hours of acceptable CTLE during the registration period if they practice in a NYS school district or BOCES. The CTLE requirement may be completed at any time during the registration period. CTLE completed during a prior registration period may not be carried over.</w:t>
      </w:r>
      <w:r w:rsidRPr="00FE28C3">
        <w:rPr>
          <w:rFonts w:ascii="Verdana" w:eastAsia="Times New Roman" w:hAnsi="Verdana" w:cs="Times New Roman"/>
          <w:color w:val="000000"/>
          <w:sz w:val="18"/>
          <w:szCs w:val="18"/>
        </w:rPr>
        <w:br/>
      </w:r>
      <w:r w:rsidRPr="00FE28C3">
        <w:rPr>
          <w:rFonts w:ascii="Verdana" w:eastAsia="Times New Roman" w:hAnsi="Verdana" w:cs="Times New Roman"/>
          <w:color w:val="000000"/>
          <w:sz w:val="18"/>
          <w:szCs w:val="18"/>
        </w:rPr>
        <w:br/>
        <w:t>Permanent classroom teacher and school leader certificate holders practicing in New York State school districts or BOCES will be subject to Registration requirements, but will not be subject to CTLE.  </w:t>
      </w:r>
      <w:r w:rsidRPr="00FE28C3">
        <w:rPr>
          <w:rFonts w:ascii="Verdana" w:eastAsia="Times New Roman" w:hAnsi="Verdana" w:cs="Times New Roman"/>
          <w:color w:val="000000"/>
          <w:sz w:val="18"/>
          <w:szCs w:val="18"/>
        </w:rPr>
        <w:br/>
      </w:r>
      <w:r w:rsidRPr="00FE28C3">
        <w:rPr>
          <w:rFonts w:ascii="Verdana" w:eastAsia="Times New Roman" w:hAnsi="Verdana" w:cs="Times New Roman"/>
          <w:color w:val="000000"/>
          <w:sz w:val="18"/>
          <w:szCs w:val="18"/>
        </w:rPr>
        <w:br/>
        <w:t xml:space="preserve">Holders of Continuing Teaching Assistant certificates or Pupil Personnel Services (PPS) certificates, such as School Attendance Teachers, School Counselors, School Psychologists, School Social Workers, School Dental Hygiene Teachers and School Nurse </w:t>
      </w:r>
      <w:proofErr w:type="gramStart"/>
      <w:r w:rsidRPr="00FE28C3">
        <w:rPr>
          <w:rFonts w:ascii="Verdana" w:eastAsia="Times New Roman" w:hAnsi="Verdana" w:cs="Times New Roman"/>
          <w:color w:val="000000"/>
          <w:sz w:val="18"/>
          <w:szCs w:val="18"/>
        </w:rPr>
        <w:t>Teachers,</w:t>
      </w:r>
      <w:proofErr w:type="gramEnd"/>
      <w:r w:rsidRPr="00FE28C3">
        <w:rPr>
          <w:rFonts w:ascii="Verdana" w:eastAsia="Times New Roman" w:hAnsi="Verdana" w:cs="Times New Roman"/>
          <w:color w:val="000000"/>
          <w:sz w:val="18"/>
          <w:szCs w:val="18"/>
        </w:rPr>
        <w:t xml:space="preserve"> are not subject to Registration or CTLE requirements. </w:t>
      </w:r>
      <w:r w:rsidRPr="00FE28C3">
        <w:rPr>
          <w:rFonts w:ascii="Verdana" w:eastAsia="Times New Roman" w:hAnsi="Verdana" w:cs="Times New Roman"/>
          <w:color w:val="000000"/>
          <w:sz w:val="18"/>
          <w:szCs w:val="18"/>
        </w:rPr>
        <w:br/>
      </w:r>
      <w:r w:rsidRPr="00FE28C3">
        <w:rPr>
          <w:rFonts w:ascii="Verdana" w:eastAsia="Times New Roman" w:hAnsi="Verdana" w:cs="Times New Roman"/>
          <w:color w:val="000000"/>
          <w:sz w:val="18"/>
          <w:szCs w:val="18"/>
        </w:rPr>
        <w:br/>
      </w:r>
      <w:bookmarkStart w:id="1" w:name="AcceptableCTLE"/>
      <w:bookmarkEnd w:id="1"/>
      <w:r w:rsidRPr="00FE28C3">
        <w:rPr>
          <w:rFonts w:ascii="Verdana" w:eastAsia="Times New Roman" w:hAnsi="Verdana" w:cs="Times New Roman"/>
          <w:b/>
          <w:bCs/>
          <w:color w:val="000000"/>
          <w:sz w:val="18"/>
          <w:szCs w:val="18"/>
        </w:rPr>
        <w:t>Acceptable Continuing Teacher and Leader Education (CTLE)</w:t>
      </w:r>
      <w:r w:rsidRPr="00FE28C3">
        <w:rPr>
          <w:rFonts w:ascii="Verdana" w:eastAsia="Times New Roman" w:hAnsi="Verdana" w:cs="Times New Roman"/>
          <w:color w:val="000000"/>
          <w:sz w:val="18"/>
          <w:szCs w:val="18"/>
        </w:rPr>
        <w:t> </w:t>
      </w:r>
      <w:r w:rsidRPr="00FE28C3">
        <w:rPr>
          <w:rFonts w:ascii="Verdana" w:eastAsia="Times New Roman" w:hAnsi="Verdana" w:cs="Times New Roman"/>
          <w:color w:val="000000"/>
          <w:sz w:val="18"/>
          <w:szCs w:val="18"/>
        </w:rPr>
        <w:br/>
      </w:r>
      <w:r w:rsidRPr="00FE28C3">
        <w:rPr>
          <w:rFonts w:ascii="Verdana" w:eastAsia="Times New Roman" w:hAnsi="Verdana" w:cs="Times New Roman"/>
          <w:color w:val="000000"/>
          <w:sz w:val="18"/>
          <w:szCs w:val="18"/>
        </w:rPr>
        <w:br/>
        <w:t>Acceptable CTLE must be taken from a </w:t>
      </w:r>
      <w:hyperlink r:id="rId8" w:history="1">
        <w:r w:rsidRPr="00FE28C3">
          <w:rPr>
            <w:rFonts w:ascii="Verdana" w:eastAsia="Times New Roman" w:hAnsi="Verdana" w:cs="Times New Roman"/>
            <w:color w:val="0000FF"/>
            <w:sz w:val="18"/>
            <w:szCs w:val="18"/>
            <w:u w:val="single"/>
          </w:rPr>
          <w:t>sponsor approved</w:t>
        </w:r>
      </w:hyperlink>
      <w:r w:rsidRPr="00FE28C3">
        <w:rPr>
          <w:rFonts w:ascii="Verdana" w:eastAsia="Times New Roman" w:hAnsi="Verdana" w:cs="Times New Roman"/>
          <w:color w:val="000000"/>
          <w:sz w:val="18"/>
          <w:szCs w:val="18"/>
        </w:rPr>
        <w:t> by the Department.</w:t>
      </w:r>
      <w:r w:rsidRPr="00FE28C3">
        <w:rPr>
          <w:rFonts w:ascii="Verdana" w:eastAsia="Times New Roman" w:hAnsi="Verdana" w:cs="Times New Roman"/>
          <w:color w:val="000000"/>
          <w:sz w:val="18"/>
          <w:szCs w:val="18"/>
        </w:rPr>
        <w:br/>
        <w:t>Acceptable CTLE shall be study in the content area of any certificate title held by the individual or in pedagogy, and include any required study in language acquisition addressing the needs of English language learners as described in section 80-6.3 of Commissioner’s Regulations. </w:t>
      </w:r>
    </w:p>
    <w:p w:rsidR="00FE28C3" w:rsidRPr="00FE28C3" w:rsidRDefault="00FE28C3" w:rsidP="00FE28C3">
      <w:pPr>
        <w:shd w:val="clear" w:color="auto" w:fill="FFFFFF"/>
        <w:spacing w:before="100" w:beforeAutospacing="1" w:after="100" w:afterAutospacing="1"/>
        <w:rPr>
          <w:rFonts w:ascii="Verdana" w:eastAsia="Times New Roman" w:hAnsi="Verdana" w:cs="Times New Roman"/>
          <w:color w:val="000000"/>
          <w:sz w:val="18"/>
          <w:szCs w:val="18"/>
        </w:rPr>
      </w:pPr>
      <w:r w:rsidRPr="00FE28C3">
        <w:rPr>
          <w:rFonts w:ascii="Verdana" w:eastAsia="Times New Roman" w:hAnsi="Verdana" w:cs="Times New Roman"/>
          <w:color w:val="000000"/>
          <w:sz w:val="18"/>
          <w:szCs w:val="18"/>
        </w:rPr>
        <w:t>Acceptable CTLE must be conducted through activities designed to improve the teacher or leader’s pedagogical and/or leadership skills, targeted at improving student performance, including but not limited to formal CTLE activities. Such activities shall promote the professionalization of teaching and educational leadership, as applicable, and be closely aligned to district goals for student performance.</w:t>
      </w:r>
      <w:r w:rsidRPr="00FE28C3">
        <w:rPr>
          <w:rFonts w:ascii="Verdana" w:eastAsia="Times New Roman" w:hAnsi="Verdana" w:cs="Times New Roman"/>
          <w:color w:val="000000"/>
          <w:sz w:val="18"/>
          <w:szCs w:val="18"/>
        </w:rPr>
        <w:br/>
      </w:r>
      <w:r w:rsidRPr="00FE28C3">
        <w:rPr>
          <w:rFonts w:ascii="Verdana" w:eastAsia="Times New Roman" w:hAnsi="Verdana" w:cs="Times New Roman"/>
          <w:color w:val="000000"/>
          <w:sz w:val="18"/>
          <w:szCs w:val="18"/>
        </w:rPr>
        <w:br/>
      </w:r>
      <w:bookmarkStart w:id="2" w:name="MeasureCTLE"/>
      <w:bookmarkEnd w:id="2"/>
      <w:r w:rsidRPr="00FE28C3">
        <w:rPr>
          <w:rFonts w:ascii="Verdana" w:eastAsia="Times New Roman" w:hAnsi="Verdana" w:cs="Times New Roman"/>
          <w:b/>
          <w:bCs/>
          <w:color w:val="000000"/>
          <w:sz w:val="18"/>
          <w:szCs w:val="18"/>
        </w:rPr>
        <w:t>Measurement of Continuing Teacher and Leader Education (CTLE)</w:t>
      </w:r>
      <w:r w:rsidRPr="00FE28C3">
        <w:rPr>
          <w:rFonts w:ascii="Verdana" w:eastAsia="Times New Roman" w:hAnsi="Verdana" w:cs="Times New Roman"/>
          <w:color w:val="000000"/>
          <w:sz w:val="18"/>
          <w:szCs w:val="18"/>
        </w:rPr>
        <w:t> </w:t>
      </w:r>
      <w:r w:rsidRPr="00FE28C3">
        <w:rPr>
          <w:rFonts w:ascii="Verdana" w:eastAsia="Times New Roman" w:hAnsi="Verdana" w:cs="Times New Roman"/>
          <w:color w:val="000000"/>
          <w:sz w:val="18"/>
          <w:szCs w:val="18"/>
        </w:rPr>
        <w:br/>
      </w:r>
      <w:r w:rsidRPr="00FE28C3">
        <w:rPr>
          <w:rFonts w:ascii="Verdana" w:eastAsia="Times New Roman" w:hAnsi="Verdana" w:cs="Times New Roman"/>
          <w:color w:val="000000"/>
          <w:sz w:val="18"/>
          <w:szCs w:val="18"/>
        </w:rPr>
        <w:br/>
        <w:t>CTLE credit shall only be granted for CTLE acceptable to the Department and conducted by a sponsor approved by the Department. </w:t>
      </w:r>
      <w:r w:rsidRPr="00FE28C3">
        <w:rPr>
          <w:rFonts w:ascii="Verdana" w:eastAsia="Times New Roman" w:hAnsi="Verdana" w:cs="Times New Roman"/>
          <w:color w:val="000000"/>
          <w:sz w:val="18"/>
          <w:szCs w:val="18"/>
        </w:rPr>
        <w:br/>
      </w:r>
      <w:r w:rsidRPr="00FE28C3">
        <w:rPr>
          <w:rFonts w:ascii="Verdana" w:eastAsia="Times New Roman" w:hAnsi="Verdana" w:cs="Times New Roman"/>
          <w:color w:val="000000"/>
          <w:sz w:val="18"/>
          <w:szCs w:val="18"/>
        </w:rPr>
        <w:br/>
        <w:t>For credit-bearing university or college courses, each semester-hour of credit shall equal 15 clock hours of CTLE credit, and each quarter-hour of credit shall equal 10 clock hours of CTLE credit.  For all other approved continuing teacher and leader education courses, one CTLE credit hour shall constitute a minimum of 60 minutes of instruction/education.</w:t>
      </w:r>
      <w:r w:rsidRPr="00FE28C3">
        <w:rPr>
          <w:rFonts w:ascii="Verdana" w:eastAsia="Times New Roman" w:hAnsi="Verdana" w:cs="Times New Roman"/>
          <w:color w:val="000000"/>
          <w:sz w:val="18"/>
          <w:szCs w:val="18"/>
        </w:rPr>
        <w:br/>
      </w:r>
      <w:r w:rsidRPr="00FE28C3">
        <w:rPr>
          <w:rFonts w:ascii="Verdana" w:eastAsia="Times New Roman" w:hAnsi="Verdana" w:cs="Times New Roman"/>
          <w:color w:val="000000"/>
          <w:sz w:val="18"/>
          <w:szCs w:val="18"/>
        </w:rPr>
        <w:lastRenderedPageBreak/>
        <w:br/>
      </w:r>
      <w:r w:rsidRPr="00FE28C3">
        <w:rPr>
          <w:rFonts w:ascii="Verdana" w:eastAsia="Times New Roman" w:hAnsi="Verdana" w:cs="Times New Roman"/>
          <w:b/>
          <w:bCs/>
          <w:color w:val="000000"/>
          <w:sz w:val="18"/>
          <w:szCs w:val="18"/>
        </w:rPr>
        <w:t>Continuing Teacher and Leader Education (CTLE) Recordkeeping Requirements</w:t>
      </w:r>
      <w:r w:rsidRPr="00FE28C3">
        <w:rPr>
          <w:rFonts w:ascii="Verdana" w:eastAsia="Times New Roman" w:hAnsi="Verdana" w:cs="Times New Roman"/>
          <w:color w:val="000000"/>
          <w:sz w:val="18"/>
          <w:szCs w:val="18"/>
        </w:rPr>
        <w:t> </w:t>
      </w:r>
      <w:r w:rsidRPr="00FE28C3">
        <w:rPr>
          <w:rFonts w:ascii="Verdana" w:eastAsia="Times New Roman" w:hAnsi="Verdana" w:cs="Times New Roman"/>
          <w:color w:val="000000"/>
          <w:sz w:val="18"/>
          <w:szCs w:val="18"/>
        </w:rPr>
        <w:br/>
      </w:r>
      <w:r w:rsidRPr="00FE28C3">
        <w:rPr>
          <w:rFonts w:ascii="Verdana" w:eastAsia="Times New Roman" w:hAnsi="Verdana" w:cs="Times New Roman"/>
          <w:color w:val="000000"/>
          <w:sz w:val="18"/>
          <w:szCs w:val="18"/>
        </w:rPr>
        <w:br/>
        <w:t>CTLE certificate holders shall maintain a record of completed CTLE, which shall include: the title of the program, the total number of hours completed, the number of hours completed in language acquisition addressing the need of English language learners, the sponsor's name and any identifying number, attendance verification, and the date and location of the program. Such records shall be retained for at least three years from the end of the registration period in which the CTLE was completed and shall be available for review by the Department upon request. Completion certificates are not to be submitted to the Office of Teaching Initiatives unless they are requested.</w:t>
      </w:r>
      <w:r w:rsidRPr="00FE28C3">
        <w:rPr>
          <w:rFonts w:ascii="Verdana" w:eastAsia="Times New Roman" w:hAnsi="Verdana" w:cs="Times New Roman"/>
          <w:color w:val="000000"/>
          <w:sz w:val="18"/>
          <w:szCs w:val="18"/>
        </w:rPr>
        <w:br/>
      </w:r>
      <w:r w:rsidRPr="00FE28C3">
        <w:rPr>
          <w:rFonts w:ascii="Verdana" w:eastAsia="Times New Roman" w:hAnsi="Verdana" w:cs="Times New Roman"/>
          <w:color w:val="000000"/>
          <w:sz w:val="18"/>
          <w:szCs w:val="18"/>
        </w:rPr>
        <w:br/>
      </w:r>
      <w:bookmarkStart w:id="3" w:name="Adjustment"/>
      <w:bookmarkEnd w:id="3"/>
      <w:r w:rsidRPr="00FE28C3">
        <w:rPr>
          <w:rFonts w:ascii="Verdana" w:eastAsia="Times New Roman" w:hAnsi="Verdana" w:cs="Times New Roman"/>
          <w:b/>
          <w:bCs/>
          <w:color w:val="000000"/>
          <w:sz w:val="18"/>
          <w:szCs w:val="18"/>
        </w:rPr>
        <w:t>Adjustments to the Continuing Teacher and Leader Education (CTLE) Requirement </w:t>
      </w:r>
      <w:r w:rsidRPr="00FE28C3">
        <w:rPr>
          <w:rFonts w:ascii="Verdana" w:eastAsia="Times New Roman" w:hAnsi="Verdana" w:cs="Times New Roman"/>
          <w:color w:val="000000"/>
          <w:sz w:val="18"/>
          <w:szCs w:val="18"/>
        </w:rPr>
        <w:br/>
      </w:r>
      <w:r w:rsidRPr="00FE28C3">
        <w:rPr>
          <w:rFonts w:ascii="Verdana" w:eastAsia="Times New Roman" w:hAnsi="Verdana" w:cs="Times New Roman"/>
          <w:color w:val="000000"/>
          <w:sz w:val="18"/>
          <w:szCs w:val="18"/>
        </w:rPr>
        <w:br/>
        <w:t>An adjustment to the CTLE requirement, in terms of clock hours and/or the time for completing CTLE, may be granted by the Commissioner, provided that the CTLE certificate holder documents good cause that prevents compliance, which shall include any of the following reasons: poor health certified by a health care provider, extended active duty in the Armed Forces, or other good cause acceptable to the Department which may prevent compliance. The Department will not pre-approve adjustments prior to the conclusion of a five-year Registration period.</w:t>
      </w:r>
      <w:r w:rsidRPr="00FE28C3">
        <w:rPr>
          <w:rFonts w:ascii="Verdana" w:eastAsia="Times New Roman" w:hAnsi="Verdana" w:cs="Times New Roman"/>
          <w:color w:val="000000"/>
          <w:sz w:val="18"/>
          <w:szCs w:val="18"/>
        </w:rPr>
        <w:br/>
      </w:r>
      <w:r w:rsidRPr="00FE28C3">
        <w:rPr>
          <w:rFonts w:ascii="Verdana" w:eastAsia="Times New Roman" w:hAnsi="Verdana" w:cs="Times New Roman"/>
          <w:color w:val="000000"/>
          <w:sz w:val="18"/>
          <w:szCs w:val="18"/>
        </w:rPr>
        <w:br/>
      </w:r>
      <w:bookmarkStart w:id="4" w:name="Language"/>
      <w:bookmarkEnd w:id="4"/>
      <w:r w:rsidRPr="00FE28C3">
        <w:rPr>
          <w:rFonts w:ascii="Verdana" w:eastAsia="Times New Roman" w:hAnsi="Verdana" w:cs="Times New Roman"/>
          <w:b/>
          <w:bCs/>
          <w:color w:val="000000"/>
          <w:sz w:val="18"/>
          <w:szCs w:val="18"/>
        </w:rPr>
        <w:t>Continuing Teacher and Leader Education (CTLE) Language Acquisition Requirements</w:t>
      </w:r>
      <w:r w:rsidRPr="00FE28C3">
        <w:rPr>
          <w:rFonts w:ascii="Verdana" w:eastAsia="Times New Roman" w:hAnsi="Verdana" w:cs="Times New Roman"/>
          <w:color w:val="000000"/>
          <w:sz w:val="18"/>
          <w:szCs w:val="18"/>
        </w:rPr>
        <w:t> </w:t>
      </w:r>
      <w:r w:rsidRPr="00FE28C3">
        <w:rPr>
          <w:rFonts w:ascii="Verdana" w:eastAsia="Times New Roman" w:hAnsi="Verdana" w:cs="Times New Roman"/>
          <w:color w:val="000000"/>
          <w:sz w:val="18"/>
          <w:szCs w:val="18"/>
        </w:rPr>
        <w:br/>
      </w:r>
      <w:r w:rsidRPr="00FE28C3">
        <w:rPr>
          <w:rFonts w:ascii="Verdana" w:eastAsia="Times New Roman" w:hAnsi="Verdana" w:cs="Times New Roman"/>
          <w:color w:val="000000"/>
          <w:sz w:val="18"/>
          <w:szCs w:val="18"/>
        </w:rPr>
        <w:br/>
        <w:t>Holders of Professional English to Speakers of Other Languages certificates or Bilingual Extension Annotations are required to complete a minimum of 50 percent of the required CTLE clock hours in language acquisition aligned with the core content area of instruction taught, including a focus on best practices for co-teaching strategies, and integrating language and content instruction for English language learners.</w:t>
      </w:r>
      <w:r w:rsidRPr="00FE28C3">
        <w:rPr>
          <w:rFonts w:ascii="Verdana" w:eastAsia="Times New Roman" w:hAnsi="Verdana" w:cs="Times New Roman"/>
          <w:color w:val="000000"/>
          <w:sz w:val="18"/>
          <w:szCs w:val="18"/>
        </w:rPr>
        <w:br/>
      </w:r>
      <w:r w:rsidRPr="00FE28C3">
        <w:rPr>
          <w:rFonts w:ascii="Verdana" w:eastAsia="Times New Roman" w:hAnsi="Verdana" w:cs="Times New Roman"/>
          <w:color w:val="000000"/>
          <w:sz w:val="18"/>
          <w:szCs w:val="18"/>
        </w:rPr>
        <w:br/>
        <w:t>All other Professional certificate holders must complete a minimum of 15 percent of the required CTLE clock hours in language acquisition addressing the needs of English language learners, including a focus on best practices for co-teaching strategies, and integrating language and content instruction for English language learners.</w:t>
      </w:r>
      <w:r w:rsidRPr="00FE28C3">
        <w:rPr>
          <w:rFonts w:ascii="Verdana" w:eastAsia="Times New Roman" w:hAnsi="Verdana" w:cs="Times New Roman"/>
          <w:color w:val="000000"/>
          <w:sz w:val="18"/>
          <w:szCs w:val="18"/>
        </w:rPr>
        <w:br/>
        <w:t>Level III Teaching Assistant certificate holders must complete a minimum of 15 percent of the required CTLE clock hours dedicated to language acquisition addressing the needs of English language learners and integrating language and content instruction for English language learners.</w:t>
      </w:r>
    </w:p>
    <w:p w:rsidR="00FE28C3" w:rsidRPr="00FE28C3" w:rsidRDefault="00FE28C3" w:rsidP="00FE28C3">
      <w:pPr>
        <w:shd w:val="clear" w:color="auto" w:fill="FFFFFF"/>
        <w:spacing w:before="100" w:beforeAutospacing="1" w:after="100" w:afterAutospacing="1"/>
        <w:rPr>
          <w:rFonts w:ascii="Verdana" w:eastAsia="Times New Roman" w:hAnsi="Verdana" w:cs="Times New Roman"/>
          <w:color w:val="000000"/>
          <w:sz w:val="18"/>
          <w:szCs w:val="18"/>
        </w:rPr>
      </w:pPr>
      <w:r w:rsidRPr="00FE28C3">
        <w:rPr>
          <w:rFonts w:ascii="Verdana" w:eastAsia="Times New Roman" w:hAnsi="Verdana" w:cs="Times New Roman"/>
          <w:color w:val="000000"/>
          <w:sz w:val="18"/>
          <w:szCs w:val="18"/>
        </w:rPr>
        <w:t>A Language Acquisition Requirement table can be found at</w:t>
      </w:r>
      <w:proofErr w:type="gramStart"/>
      <w:r w:rsidRPr="00FE28C3">
        <w:rPr>
          <w:rFonts w:ascii="Verdana" w:eastAsia="Times New Roman" w:hAnsi="Verdana" w:cs="Times New Roman"/>
          <w:color w:val="000000"/>
          <w:sz w:val="18"/>
          <w:szCs w:val="18"/>
        </w:rPr>
        <w:t>:</w:t>
      </w:r>
      <w:proofErr w:type="gramEnd"/>
      <w:r w:rsidRPr="00FE28C3">
        <w:rPr>
          <w:rFonts w:ascii="Verdana" w:eastAsia="Times New Roman" w:hAnsi="Verdana" w:cs="Times New Roman"/>
          <w:color w:val="000000"/>
          <w:sz w:val="18"/>
          <w:szCs w:val="18"/>
        </w:rPr>
        <w:br/>
      </w:r>
      <w:hyperlink r:id="rId9" w:history="1">
        <w:r w:rsidRPr="00FE28C3">
          <w:rPr>
            <w:rFonts w:ascii="Verdana" w:eastAsia="Times New Roman" w:hAnsi="Verdana" w:cs="Times New Roman"/>
            <w:color w:val="0000FF"/>
            <w:sz w:val="18"/>
            <w:szCs w:val="18"/>
            <w:u w:val="single"/>
          </w:rPr>
          <w:t>Language Acquisition Requirement Table</w:t>
        </w:r>
      </w:hyperlink>
    </w:p>
    <w:tbl>
      <w:tblPr>
        <w:tblW w:w="7500" w:type="dxa"/>
        <w:tblCellSpacing w:w="0" w:type="dxa"/>
        <w:tblBorders>
          <w:top w:val="outset" w:sz="6" w:space="0" w:color="333333"/>
          <w:left w:val="outset" w:sz="6" w:space="0" w:color="333333"/>
          <w:bottom w:val="outset" w:sz="6" w:space="0" w:color="333333"/>
          <w:right w:val="outset" w:sz="6" w:space="0" w:color="333333"/>
        </w:tblBorders>
        <w:tblCellMar>
          <w:top w:w="45" w:type="dxa"/>
          <w:left w:w="45" w:type="dxa"/>
          <w:bottom w:w="45" w:type="dxa"/>
          <w:right w:w="45" w:type="dxa"/>
        </w:tblCellMar>
        <w:tblLook w:val="04A0" w:firstRow="1" w:lastRow="0" w:firstColumn="1" w:lastColumn="0" w:noHBand="0" w:noVBand="1"/>
      </w:tblPr>
      <w:tblGrid>
        <w:gridCol w:w="7500"/>
      </w:tblGrid>
      <w:tr w:rsidR="00FE28C3" w:rsidRPr="00FE28C3" w:rsidTr="00FE28C3">
        <w:trPr>
          <w:tblCellSpacing w:w="0" w:type="dxa"/>
        </w:trPr>
        <w:tc>
          <w:tcPr>
            <w:tcW w:w="0" w:type="auto"/>
            <w:tcBorders>
              <w:top w:val="outset" w:sz="6" w:space="0" w:color="696969"/>
              <w:left w:val="outset" w:sz="6" w:space="0" w:color="696969"/>
              <w:bottom w:val="outset" w:sz="6" w:space="0" w:color="696969"/>
              <w:right w:val="outset" w:sz="6" w:space="0" w:color="696969"/>
            </w:tcBorders>
            <w:shd w:val="clear" w:color="auto" w:fill="9AFE8B"/>
            <w:vAlign w:val="center"/>
            <w:hideMark/>
          </w:tcPr>
          <w:p w:rsidR="00FE28C3" w:rsidRPr="00FE28C3" w:rsidRDefault="00FE28C3" w:rsidP="00FE28C3">
            <w:pPr>
              <w:spacing w:before="45" w:after="45"/>
              <w:ind w:left="45" w:right="45"/>
              <w:jc w:val="center"/>
              <w:rPr>
                <w:rFonts w:eastAsia="Times New Roman" w:cs="Times New Roman"/>
              </w:rPr>
            </w:pPr>
            <w:r w:rsidRPr="00FE28C3">
              <w:rPr>
                <w:rFonts w:eastAsia="Times New Roman" w:cs="Times New Roman"/>
                <w:b/>
                <w:bCs/>
              </w:rPr>
              <w:t>The following are suggested activities for meeting the CTLE language acquisition requirements:</w:t>
            </w:r>
          </w:p>
        </w:tc>
      </w:tr>
      <w:tr w:rsidR="00FE28C3" w:rsidRPr="00FE28C3" w:rsidTr="00FE28C3">
        <w:trPr>
          <w:tblCellSpacing w:w="0" w:type="dxa"/>
        </w:trPr>
        <w:tc>
          <w:tcPr>
            <w:tcW w:w="0" w:type="auto"/>
            <w:tcBorders>
              <w:top w:val="outset" w:sz="6" w:space="0" w:color="333333"/>
              <w:left w:val="outset" w:sz="6" w:space="0" w:color="333333"/>
              <w:bottom w:val="outset" w:sz="6" w:space="0" w:color="333333"/>
              <w:right w:val="outset" w:sz="6" w:space="0" w:color="333333"/>
            </w:tcBorders>
            <w:vAlign w:val="center"/>
            <w:hideMark/>
          </w:tcPr>
          <w:p w:rsidR="00FE28C3" w:rsidRPr="00FE28C3" w:rsidRDefault="00FE28C3" w:rsidP="00FE28C3">
            <w:pPr>
              <w:spacing w:before="100" w:beforeAutospacing="1" w:after="100" w:afterAutospacing="1"/>
              <w:ind w:left="45" w:right="45"/>
              <w:rPr>
                <w:rFonts w:eastAsia="Times New Roman" w:cs="Times New Roman"/>
              </w:rPr>
            </w:pPr>
            <w:r w:rsidRPr="00FE28C3">
              <w:rPr>
                <w:rFonts w:eastAsia="Times New Roman" w:cs="Times New Roman"/>
                <w:b/>
                <w:bCs/>
              </w:rPr>
              <w:t>Best Practices</w:t>
            </w:r>
          </w:p>
          <w:p w:rsidR="00FE28C3" w:rsidRPr="00FE28C3" w:rsidRDefault="00FE28C3" w:rsidP="00FE28C3">
            <w:pPr>
              <w:numPr>
                <w:ilvl w:val="0"/>
                <w:numId w:val="1"/>
              </w:numPr>
              <w:spacing w:before="100" w:beforeAutospacing="1" w:after="100" w:afterAutospacing="1"/>
              <w:ind w:left="765" w:right="45"/>
              <w:rPr>
                <w:rFonts w:eastAsia="Times New Roman" w:cs="Times New Roman"/>
              </w:rPr>
            </w:pPr>
            <w:r w:rsidRPr="00FE28C3">
              <w:rPr>
                <w:rFonts w:eastAsia="Times New Roman" w:cs="Times New Roman"/>
              </w:rPr>
              <w:t>Best practices for Bilingual Education (Dual Language and Transitional programs)</w:t>
            </w:r>
          </w:p>
          <w:p w:rsidR="00FE28C3" w:rsidRPr="00FE28C3" w:rsidRDefault="00FE28C3" w:rsidP="00FE28C3">
            <w:pPr>
              <w:numPr>
                <w:ilvl w:val="0"/>
                <w:numId w:val="1"/>
              </w:numPr>
              <w:spacing w:before="100" w:beforeAutospacing="1" w:after="100" w:afterAutospacing="1"/>
              <w:ind w:left="765" w:right="45"/>
              <w:rPr>
                <w:rFonts w:eastAsia="Times New Roman" w:cs="Times New Roman"/>
              </w:rPr>
            </w:pPr>
            <w:r w:rsidRPr="00FE28C3">
              <w:rPr>
                <w:rFonts w:eastAsia="Times New Roman" w:cs="Times New Roman"/>
              </w:rPr>
              <w:t>Best practices for English as a New Language (ENL)</w:t>
            </w:r>
          </w:p>
          <w:p w:rsidR="00FE28C3" w:rsidRPr="00FE28C3" w:rsidRDefault="00FE28C3" w:rsidP="00FE28C3">
            <w:pPr>
              <w:numPr>
                <w:ilvl w:val="0"/>
                <w:numId w:val="1"/>
              </w:numPr>
              <w:spacing w:before="100" w:beforeAutospacing="1" w:after="100" w:afterAutospacing="1"/>
              <w:ind w:left="765" w:right="45"/>
              <w:rPr>
                <w:rFonts w:eastAsia="Times New Roman" w:cs="Times New Roman"/>
              </w:rPr>
            </w:pPr>
            <w:r w:rsidRPr="00FE28C3">
              <w:rPr>
                <w:rFonts w:eastAsia="Times New Roman" w:cs="Times New Roman"/>
              </w:rPr>
              <w:t>Academic language and English Language Learners (ELLs)/Multilingual Learners (MLLs)</w:t>
            </w:r>
          </w:p>
          <w:p w:rsidR="00FE28C3" w:rsidRPr="00FE28C3" w:rsidRDefault="00FE28C3" w:rsidP="00FE28C3">
            <w:pPr>
              <w:numPr>
                <w:ilvl w:val="0"/>
                <w:numId w:val="1"/>
              </w:numPr>
              <w:spacing w:before="100" w:beforeAutospacing="1" w:after="100" w:afterAutospacing="1"/>
              <w:ind w:left="765" w:right="45"/>
              <w:rPr>
                <w:rFonts w:eastAsia="Times New Roman" w:cs="Times New Roman"/>
              </w:rPr>
            </w:pPr>
            <w:r w:rsidRPr="00FE28C3">
              <w:rPr>
                <w:rFonts w:eastAsia="Times New Roman" w:cs="Times New Roman"/>
              </w:rPr>
              <w:t>Co-teaching strategies, structures and supports</w:t>
            </w:r>
          </w:p>
          <w:p w:rsidR="00FE28C3" w:rsidRPr="00FE28C3" w:rsidRDefault="00FE28C3" w:rsidP="00FE28C3">
            <w:pPr>
              <w:numPr>
                <w:ilvl w:val="0"/>
                <w:numId w:val="1"/>
              </w:numPr>
              <w:spacing w:before="100" w:beforeAutospacing="1" w:after="100" w:afterAutospacing="1"/>
              <w:ind w:left="765" w:right="45"/>
              <w:rPr>
                <w:rFonts w:eastAsia="Times New Roman" w:cs="Times New Roman"/>
              </w:rPr>
            </w:pPr>
            <w:r w:rsidRPr="00FE28C3">
              <w:rPr>
                <w:rFonts w:eastAsia="Times New Roman" w:cs="Times New Roman"/>
              </w:rPr>
              <w:t>Effective literacy strategies for ELLs/MLLs</w:t>
            </w:r>
          </w:p>
          <w:p w:rsidR="00FE28C3" w:rsidRPr="00FE28C3" w:rsidRDefault="00FE28C3" w:rsidP="00FE28C3">
            <w:pPr>
              <w:numPr>
                <w:ilvl w:val="0"/>
                <w:numId w:val="1"/>
              </w:numPr>
              <w:spacing w:before="100" w:beforeAutospacing="1" w:after="100" w:afterAutospacing="1"/>
              <w:ind w:left="765" w:right="45"/>
              <w:rPr>
                <w:rFonts w:eastAsia="Times New Roman" w:cs="Times New Roman"/>
              </w:rPr>
            </w:pPr>
            <w:r w:rsidRPr="00FE28C3">
              <w:rPr>
                <w:rFonts w:eastAsia="Times New Roman" w:cs="Times New Roman"/>
              </w:rPr>
              <w:t>Scaffolds that support ELLs/MLLs in mastering core content</w:t>
            </w:r>
          </w:p>
          <w:p w:rsidR="00FE28C3" w:rsidRPr="00FE28C3" w:rsidRDefault="00FE28C3" w:rsidP="00FE28C3">
            <w:pPr>
              <w:numPr>
                <w:ilvl w:val="0"/>
                <w:numId w:val="1"/>
              </w:numPr>
              <w:spacing w:before="100" w:beforeAutospacing="1" w:after="100" w:afterAutospacing="1"/>
              <w:ind w:left="765" w:right="45"/>
              <w:rPr>
                <w:rFonts w:eastAsia="Times New Roman" w:cs="Times New Roman"/>
              </w:rPr>
            </w:pPr>
            <w:r w:rsidRPr="00FE28C3">
              <w:rPr>
                <w:rFonts w:eastAsia="Times New Roman" w:cs="Times New Roman"/>
              </w:rPr>
              <w:t>Home Language and literacy development</w:t>
            </w:r>
          </w:p>
          <w:p w:rsidR="00FE28C3" w:rsidRPr="00FE28C3" w:rsidRDefault="00FE28C3" w:rsidP="00FE28C3">
            <w:pPr>
              <w:numPr>
                <w:ilvl w:val="0"/>
                <w:numId w:val="1"/>
              </w:numPr>
              <w:spacing w:before="100" w:beforeAutospacing="1" w:after="100" w:afterAutospacing="1"/>
              <w:ind w:left="765" w:right="45"/>
              <w:rPr>
                <w:rFonts w:eastAsia="Times New Roman" w:cs="Times New Roman"/>
              </w:rPr>
            </w:pPr>
            <w:r w:rsidRPr="00FE28C3">
              <w:rPr>
                <w:rFonts w:eastAsia="Times New Roman" w:cs="Times New Roman"/>
              </w:rPr>
              <w:t>Aligning instructional resources to meet the needs of ELLs/MLLs</w:t>
            </w:r>
          </w:p>
          <w:p w:rsidR="00FE28C3" w:rsidRPr="00FE28C3" w:rsidRDefault="00FE28C3" w:rsidP="00FE28C3">
            <w:pPr>
              <w:numPr>
                <w:ilvl w:val="0"/>
                <w:numId w:val="1"/>
              </w:numPr>
              <w:spacing w:before="100" w:beforeAutospacing="1" w:after="100" w:afterAutospacing="1"/>
              <w:ind w:left="765" w:right="45"/>
              <w:rPr>
                <w:rFonts w:eastAsia="Times New Roman" w:cs="Times New Roman"/>
              </w:rPr>
            </w:pPr>
            <w:r w:rsidRPr="00FE28C3">
              <w:rPr>
                <w:rFonts w:eastAsia="Times New Roman" w:cs="Times New Roman"/>
              </w:rPr>
              <w:lastRenderedPageBreak/>
              <w:t>Lesson Planning using the Targets of Measurement (TOMs), Performance Level Descriptors (PLDs), and the Bilingual Common Core Progressions</w:t>
            </w:r>
          </w:p>
        </w:tc>
      </w:tr>
      <w:tr w:rsidR="00FE28C3" w:rsidRPr="00FE28C3" w:rsidTr="00FE28C3">
        <w:trPr>
          <w:tblCellSpacing w:w="0" w:type="dxa"/>
        </w:trPr>
        <w:tc>
          <w:tcPr>
            <w:tcW w:w="0" w:type="auto"/>
            <w:tcBorders>
              <w:top w:val="outset" w:sz="6" w:space="0" w:color="333333"/>
              <w:left w:val="outset" w:sz="6" w:space="0" w:color="333333"/>
              <w:bottom w:val="outset" w:sz="6" w:space="0" w:color="333333"/>
              <w:right w:val="outset" w:sz="6" w:space="0" w:color="333333"/>
            </w:tcBorders>
            <w:vAlign w:val="center"/>
            <w:hideMark/>
          </w:tcPr>
          <w:p w:rsidR="00FE28C3" w:rsidRPr="00FE28C3" w:rsidRDefault="00FE28C3" w:rsidP="00FE28C3">
            <w:pPr>
              <w:spacing w:before="100" w:beforeAutospacing="1" w:after="100" w:afterAutospacing="1"/>
              <w:ind w:left="45" w:right="45"/>
              <w:rPr>
                <w:rFonts w:eastAsia="Times New Roman" w:cs="Times New Roman"/>
              </w:rPr>
            </w:pPr>
            <w:r w:rsidRPr="00FE28C3">
              <w:rPr>
                <w:rFonts w:eastAsia="Times New Roman" w:cs="Times New Roman"/>
                <w:b/>
                <w:bCs/>
              </w:rPr>
              <w:lastRenderedPageBreak/>
              <w:t>Identification, Placement, Assessment</w:t>
            </w:r>
          </w:p>
          <w:p w:rsidR="00FE28C3" w:rsidRPr="00FE28C3" w:rsidRDefault="00FE28C3" w:rsidP="00FE28C3">
            <w:pPr>
              <w:numPr>
                <w:ilvl w:val="0"/>
                <w:numId w:val="2"/>
              </w:numPr>
              <w:spacing w:before="100" w:beforeAutospacing="1" w:after="100" w:afterAutospacing="1"/>
              <w:ind w:left="765" w:right="45"/>
              <w:rPr>
                <w:rFonts w:eastAsia="Times New Roman" w:cs="Times New Roman"/>
              </w:rPr>
            </w:pPr>
            <w:r w:rsidRPr="00FE28C3">
              <w:rPr>
                <w:rFonts w:eastAsia="Times New Roman" w:cs="Times New Roman"/>
              </w:rPr>
              <w:t>Identification procedures for ELLs/MLLs</w:t>
            </w:r>
          </w:p>
          <w:p w:rsidR="00FE28C3" w:rsidRPr="00FE28C3" w:rsidRDefault="00FE28C3" w:rsidP="00FE28C3">
            <w:pPr>
              <w:numPr>
                <w:ilvl w:val="0"/>
                <w:numId w:val="2"/>
              </w:numPr>
              <w:spacing w:before="100" w:beforeAutospacing="1" w:after="100" w:afterAutospacing="1"/>
              <w:ind w:left="765" w:right="45"/>
              <w:rPr>
                <w:rFonts w:eastAsia="Times New Roman" w:cs="Times New Roman"/>
              </w:rPr>
            </w:pPr>
            <w:r w:rsidRPr="00FE28C3">
              <w:rPr>
                <w:rFonts w:eastAsia="Times New Roman" w:cs="Times New Roman"/>
              </w:rPr>
              <w:t>Response to Intervention (</w:t>
            </w:r>
            <w:proofErr w:type="spellStart"/>
            <w:r w:rsidRPr="00FE28C3">
              <w:rPr>
                <w:rFonts w:eastAsia="Times New Roman" w:cs="Times New Roman"/>
              </w:rPr>
              <w:t>RtI</w:t>
            </w:r>
            <w:proofErr w:type="spellEnd"/>
            <w:r w:rsidRPr="00FE28C3">
              <w:rPr>
                <w:rFonts w:eastAsia="Times New Roman" w:cs="Times New Roman"/>
              </w:rPr>
              <w:t>) for ELLs/MLLs</w:t>
            </w:r>
          </w:p>
          <w:p w:rsidR="00FE28C3" w:rsidRPr="00FE28C3" w:rsidRDefault="00FE28C3" w:rsidP="00FE28C3">
            <w:pPr>
              <w:numPr>
                <w:ilvl w:val="0"/>
                <w:numId w:val="2"/>
              </w:numPr>
              <w:spacing w:before="100" w:beforeAutospacing="1" w:after="100" w:afterAutospacing="1"/>
              <w:ind w:left="765" w:right="45"/>
              <w:rPr>
                <w:rFonts w:eastAsia="Times New Roman" w:cs="Times New Roman"/>
              </w:rPr>
            </w:pPr>
            <w:r w:rsidRPr="00FE28C3">
              <w:rPr>
                <w:rFonts w:eastAsia="Times New Roman" w:cs="Times New Roman"/>
              </w:rPr>
              <w:t>Identification and placement procedures for ELLs/MLLs</w:t>
            </w:r>
          </w:p>
          <w:p w:rsidR="00FE28C3" w:rsidRPr="00FE28C3" w:rsidRDefault="00FE28C3" w:rsidP="00FE28C3">
            <w:pPr>
              <w:numPr>
                <w:ilvl w:val="0"/>
                <w:numId w:val="2"/>
              </w:numPr>
              <w:spacing w:before="100" w:beforeAutospacing="1" w:after="100" w:afterAutospacing="1"/>
              <w:ind w:left="765" w:right="45"/>
              <w:rPr>
                <w:rFonts w:eastAsia="Times New Roman" w:cs="Times New Roman"/>
              </w:rPr>
            </w:pPr>
            <w:r w:rsidRPr="00FE28C3">
              <w:rPr>
                <w:rFonts w:eastAsia="Times New Roman" w:cs="Times New Roman"/>
              </w:rPr>
              <w:t>Assigning credits and reviewing international transcripts</w:t>
            </w:r>
          </w:p>
          <w:p w:rsidR="00FE28C3" w:rsidRPr="00FE28C3" w:rsidRDefault="00FE28C3" w:rsidP="00FE28C3">
            <w:pPr>
              <w:numPr>
                <w:ilvl w:val="0"/>
                <w:numId w:val="2"/>
              </w:numPr>
              <w:spacing w:before="100" w:beforeAutospacing="1" w:after="100" w:afterAutospacing="1"/>
              <w:ind w:left="765" w:right="45"/>
              <w:rPr>
                <w:rFonts w:eastAsia="Times New Roman" w:cs="Times New Roman"/>
              </w:rPr>
            </w:pPr>
            <w:r w:rsidRPr="00FE28C3">
              <w:rPr>
                <w:rFonts w:eastAsia="Times New Roman" w:cs="Times New Roman"/>
              </w:rPr>
              <w:t>Appropriate assessment procedures/approaches to ELL/MLL assessment</w:t>
            </w:r>
          </w:p>
          <w:p w:rsidR="00FE28C3" w:rsidRPr="00FE28C3" w:rsidRDefault="00FE28C3" w:rsidP="00FE28C3">
            <w:pPr>
              <w:numPr>
                <w:ilvl w:val="0"/>
                <w:numId w:val="2"/>
              </w:numPr>
              <w:spacing w:before="100" w:beforeAutospacing="1" w:after="100" w:afterAutospacing="1"/>
              <w:ind w:left="765" w:right="45"/>
              <w:rPr>
                <w:rFonts w:eastAsia="Times New Roman" w:cs="Times New Roman"/>
              </w:rPr>
            </w:pPr>
            <w:r w:rsidRPr="00FE28C3">
              <w:rPr>
                <w:rFonts w:eastAsia="Times New Roman" w:cs="Times New Roman"/>
              </w:rPr>
              <w:t>Language Learning vs. Disability</w:t>
            </w:r>
          </w:p>
        </w:tc>
      </w:tr>
      <w:tr w:rsidR="00FE28C3" w:rsidRPr="00FE28C3" w:rsidTr="00FE28C3">
        <w:trPr>
          <w:tblCellSpacing w:w="0" w:type="dxa"/>
        </w:trPr>
        <w:tc>
          <w:tcPr>
            <w:tcW w:w="0" w:type="auto"/>
            <w:tcBorders>
              <w:top w:val="outset" w:sz="6" w:space="0" w:color="333333"/>
              <w:left w:val="outset" w:sz="6" w:space="0" w:color="333333"/>
              <w:bottom w:val="outset" w:sz="6" w:space="0" w:color="333333"/>
              <w:right w:val="outset" w:sz="6" w:space="0" w:color="333333"/>
            </w:tcBorders>
            <w:vAlign w:val="center"/>
            <w:hideMark/>
          </w:tcPr>
          <w:p w:rsidR="00FE28C3" w:rsidRPr="00FE28C3" w:rsidRDefault="00FE28C3" w:rsidP="00FE28C3">
            <w:pPr>
              <w:spacing w:before="100" w:beforeAutospacing="1" w:after="100" w:afterAutospacing="1"/>
              <w:ind w:left="45" w:right="45"/>
              <w:rPr>
                <w:rFonts w:eastAsia="Times New Roman" w:cs="Times New Roman"/>
              </w:rPr>
            </w:pPr>
            <w:r w:rsidRPr="00FE28C3">
              <w:rPr>
                <w:rFonts w:eastAsia="Times New Roman" w:cs="Times New Roman"/>
                <w:b/>
                <w:bCs/>
              </w:rPr>
              <w:t>IEPs, Instruction, Students with Disabilities</w:t>
            </w:r>
          </w:p>
          <w:p w:rsidR="00FE28C3" w:rsidRPr="00FE28C3" w:rsidRDefault="00FE28C3" w:rsidP="00FE28C3">
            <w:pPr>
              <w:numPr>
                <w:ilvl w:val="0"/>
                <w:numId w:val="3"/>
              </w:numPr>
              <w:spacing w:before="100" w:beforeAutospacing="1" w:after="100" w:afterAutospacing="1"/>
              <w:ind w:left="765" w:right="45"/>
              <w:rPr>
                <w:rFonts w:eastAsia="Times New Roman" w:cs="Times New Roman"/>
              </w:rPr>
            </w:pPr>
            <w:r w:rsidRPr="00FE28C3">
              <w:rPr>
                <w:rFonts w:eastAsia="Times New Roman" w:cs="Times New Roman"/>
              </w:rPr>
              <w:t>Integrating language and content instruction for ELLs/MLLs</w:t>
            </w:r>
          </w:p>
          <w:p w:rsidR="00FE28C3" w:rsidRPr="00FE28C3" w:rsidRDefault="00FE28C3" w:rsidP="00FE28C3">
            <w:pPr>
              <w:numPr>
                <w:ilvl w:val="0"/>
                <w:numId w:val="3"/>
              </w:numPr>
              <w:spacing w:before="100" w:beforeAutospacing="1" w:after="100" w:afterAutospacing="1"/>
              <w:ind w:left="765" w:right="45"/>
              <w:rPr>
                <w:rFonts w:eastAsia="Times New Roman" w:cs="Times New Roman"/>
              </w:rPr>
            </w:pPr>
            <w:r w:rsidRPr="00FE28C3">
              <w:rPr>
                <w:rFonts w:eastAsia="Times New Roman" w:cs="Times New Roman"/>
              </w:rPr>
              <w:t>Meeting the needs of subpopulations of ELLs/MLLs (e.g., Students with Interrupted/Inconsistent Formal Education, ELLs/Students with Disabilities, Newcomers, Developing ELLs, Long Term ELLs, Former ELLs)</w:t>
            </w:r>
          </w:p>
          <w:p w:rsidR="00FE28C3" w:rsidRPr="00FE28C3" w:rsidRDefault="00FE28C3" w:rsidP="00FE28C3">
            <w:pPr>
              <w:numPr>
                <w:ilvl w:val="0"/>
                <w:numId w:val="3"/>
              </w:numPr>
              <w:spacing w:before="100" w:beforeAutospacing="1" w:after="100" w:afterAutospacing="1"/>
              <w:ind w:left="765" w:right="45"/>
              <w:rPr>
                <w:rFonts w:eastAsia="Times New Roman" w:cs="Times New Roman"/>
              </w:rPr>
            </w:pPr>
            <w:r w:rsidRPr="00FE28C3">
              <w:rPr>
                <w:rFonts w:eastAsia="Times New Roman" w:cs="Times New Roman"/>
              </w:rPr>
              <w:t>Bridges training for Low Literacy SIFE</w:t>
            </w:r>
          </w:p>
          <w:p w:rsidR="00FE28C3" w:rsidRPr="00FE28C3" w:rsidRDefault="00FE28C3" w:rsidP="00FE28C3">
            <w:pPr>
              <w:numPr>
                <w:ilvl w:val="0"/>
                <w:numId w:val="3"/>
              </w:numPr>
              <w:spacing w:before="100" w:beforeAutospacing="1" w:after="100" w:afterAutospacing="1"/>
              <w:ind w:left="765" w:right="45"/>
              <w:rPr>
                <w:rFonts w:eastAsia="Times New Roman" w:cs="Times New Roman"/>
              </w:rPr>
            </w:pPr>
            <w:r w:rsidRPr="00FE28C3">
              <w:rPr>
                <w:rFonts w:eastAsia="Times New Roman" w:cs="Times New Roman"/>
              </w:rPr>
              <w:t>Bilingual Common Core Progressions</w:t>
            </w:r>
          </w:p>
          <w:p w:rsidR="00FE28C3" w:rsidRPr="00FE28C3" w:rsidRDefault="00FE28C3" w:rsidP="00FE28C3">
            <w:pPr>
              <w:numPr>
                <w:ilvl w:val="0"/>
                <w:numId w:val="3"/>
              </w:numPr>
              <w:spacing w:before="100" w:beforeAutospacing="1" w:after="100" w:afterAutospacing="1"/>
              <w:ind w:left="765" w:right="45"/>
              <w:rPr>
                <w:rFonts w:eastAsia="Times New Roman" w:cs="Times New Roman"/>
              </w:rPr>
            </w:pPr>
            <w:r w:rsidRPr="00FE28C3">
              <w:rPr>
                <w:rFonts w:eastAsia="Times New Roman" w:cs="Times New Roman"/>
              </w:rPr>
              <w:t>Best practices for working with ELLs/MLLs with an IEP</w:t>
            </w:r>
          </w:p>
          <w:p w:rsidR="00FE28C3" w:rsidRPr="00FE28C3" w:rsidRDefault="00FE28C3" w:rsidP="00FE28C3">
            <w:pPr>
              <w:numPr>
                <w:ilvl w:val="0"/>
                <w:numId w:val="3"/>
              </w:numPr>
              <w:spacing w:before="100" w:beforeAutospacing="1" w:after="100" w:afterAutospacing="1"/>
              <w:ind w:left="765" w:right="45"/>
              <w:rPr>
                <w:rFonts w:eastAsia="Times New Roman" w:cs="Times New Roman"/>
              </w:rPr>
            </w:pPr>
            <w:r w:rsidRPr="00FE28C3">
              <w:rPr>
                <w:rFonts w:eastAsia="Times New Roman" w:cs="Times New Roman"/>
              </w:rPr>
              <w:t>Gifted and Talented ELLs/MLLs</w:t>
            </w:r>
          </w:p>
        </w:tc>
      </w:tr>
      <w:tr w:rsidR="00FE28C3" w:rsidRPr="00FE28C3" w:rsidTr="00FE28C3">
        <w:trPr>
          <w:tblCellSpacing w:w="0" w:type="dxa"/>
        </w:trPr>
        <w:tc>
          <w:tcPr>
            <w:tcW w:w="0" w:type="auto"/>
            <w:tcBorders>
              <w:top w:val="outset" w:sz="6" w:space="0" w:color="333333"/>
              <w:left w:val="outset" w:sz="6" w:space="0" w:color="333333"/>
              <w:bottom w:val="outset" w:sz="6" w:space="0" w:color="333333"/>
              <w:right w:val="outset" w:sz="6" w:space="0" w:color="333333"/>
            </w:tcBorders>
            <w:vAlign w:val="center"/>
            <w:hideMark/>
          </w:tcPr>
          <w:p w:rsidR="00FE28C3" w:rsidRPr="00FE28C3" w:rsidRDefault="00FE28C3" w:rsidP="00FE28C3">
            <w:pPr>
              <w:spacing w:before="100" w:beforeAutospacing="1" w:after="100" w:afterAutospacing="1"/>
              <w:ind w:left="45" w:right="45"/>
              <w:rPr>
                <w:rFonts w:eastAsia="Times New Roman" w:cs="Times New Roman"/>
              </w:rPr>
            </w:pPr>
            <w:r w:rsidRPr="00FE28C3">
              <w:rPr>
                <w:rFonts w:eastAsia="Times New Roman" w:cs="Times New Roman"/>
                <w:b/>
                <w:bCs/>
              </w:rPr>
              <w:t>Home, Family, Community, Culture and Social</w:t>
            </w:r>
          </w:p>
          <w:p w:rsidR="00FE28C3" w:rsidRPr="00FE28C3" w:rsidRDefault="00FE28C3" w:rsidP="00FE28C3">
            <w:pPr>
              <w:numPr>
                <w:ilvl w:val="0"/>
                <w:numId w:val="4"/>
              </w:numPr>
              <w:spacing w:before="100" w:beforeAutospacing="1" w:after="100" w:afterAutospacing="1"/>
              <w:ind w:left="765" w:right="45"/>
              <w:rPr>
                <w:rFonts w:eastAsia="Times New Roman" w:cs="Times New Roman"/>
              </w:rPr>
            </w:pPr>
            <w:r w:rsidRPr="00FE28C3">
              <w:rPr>
                <w:rFonts w:eastAsia="Times New Roman" w:cs="Times New Roman"/>
              </w:rPr>
              <w:t>Home language and literacy development in Bilingual Education programs</w:t>
            </w:r>
          </w:p>
          <w:p w:rsidR="00FE28C3" w:rsidRPr="00FE28C3" w:rsidRDefault="00FE28C3" w:rsidP="00FE28C3">
            <w:pPr>
              <w:numPr>
                <w:ilvl w:val="0"/>
                <w:numId w:val="4"/>
              </w:numPr>
              <w:spacing w:before="100" w:beforeAutospacing="1" w:after="100" w:afterAutospacing="1"/>
              <w:ind w:left="765" w:right="45"/>
              <w:rPr>
                <w:rFonts w:eastAsia="Times New Roman" w:cs="Times New Roman"/>
              </w:rPr>
            </w:pPr>
            <w:r w:rsidRPr="00FE28C3">
              <w:rPr>
                <w:rFonts w:eastAsia="Times New Roman" w:cs="Times New Roman"/>
              </w:rPr>
              <w:t>Strengthening home/school communication</w:t>
            </w:r>
          </w:p>
          <w:p w:rsidR="00FE28C3" w:rsidRPr="00FE28C3" w:rsidRDefault="00FE28C3" w:rsidP="00FE28C3">
            <w:pPr>
              <w:numPr>
                <w:ilvl w:val="0"/>
                <w:numId w:val="4"/>
              </w:numPr>
              <w:spacing w:before="100" w:beforeAutospacing="1" w:after="100" w:afterAutospacing="1"/>
              <w:ind w:left="765" w:right="45"/>
              <w:rPr>
                <w:rFonts w:eastAsia="Times New Roman" w:cs="Times New Roman"/>
              </w:rPr>
            </w:pPr>
            <w:r w:rsidRPr="00FE28C3">
              <w:rPr>
                <w:rFonts w:eastAsia="Times New Roman" w:cs="Times New Roman"/>
              </w:rPr>
              <w:t>Cultural responsiveness or cultural competency training for teachers and administrators</w:t>
            </w:r>
          </w:p>
          <w:p w:rsidR="00FE28C3" w:rsidRPr="00FE28C3" w:rsidRDefault="00FE28C3" w:rsidP="00FE28C3">
            <w:pPr>
              <w:numPr>
                <w:ilvl w:val="0"/>
                <w:numId w:val="4"/>
              </w:numPr>
              <w:spacing w:before="100" w:beforeAutospacing="1" w:after="100" w:afterAutospacing="1"/>
              <w:ind w:left="765" w:right="45"/>
              <w:rPr>
                <w:rFonts w:eastAsia="Times New Roman" w:cs="Times New Roman"/>
              </w:rPr>
            </w:pPr>
            <w:r w:rsidRPr="00FE28C3">
              <w:rPr>
                <w:rFonts w:eastAsia="Times New Roman" w:cs="Times New Roman"/>
              </w:rPr>
              <w:t xml:space="preserve">Best practices on how to support and sustain </w:t>
            </w:r>
            <w:proofErr w:type="spellStart"/>
            <w:r w:rsidRPr="00FE28C3">
              <w:rPr>
                <w:rFonts w:eastAsia="Times New Roman" w:cs="Times New Roman"/>
              </w:rPr>
              <w:t>ELLs’</w:t>
            </w:r>
            <w:proofErr w:type="spellEnd"/>
            <w:r w:rsidRPr="00FE28C3">
              <w:rPr>
                <w:rFonts w:eastAsia="Times New Roman" w:cs="Times New Roman"/>
              </w:rPr>
              <w:t>/MLLs’ social and emotional development needs, including creating a safe and supportive environment that is conducive to learning</w:t>
            </w:r>
          </w:p>
          <w:p w:rsidR="00FE28C3" w:rsidRPr="00FE28C3" w:rsidRDefault="00FE28C3" w:rsidP="00FE28C3">
            <w:pPr>
              <w:numPr>
                <w:ilvl w:val="0"/>
                <w:numId w:val="4"/>
              </w:numPr>
              <w:spacing w:before="100" w:beforeAutospacing="1" w:after="100" w:afterAutospacing="1"/>
              <w:ind w:left="765" w:right="45"/>
              <w:rPr>
                <w:rFonts w:eastAsia="Times New Roman" w:cs="Times New Roman"/>
              </w:rPr>
            </w:pPr>
            <w:r w:rsidRPr="00FE28C3">
              <w:rPr>
                <w:rFonts w:eastAsia="Times New Roman" w:cs="Times New Roman"/>
              </w:rPr>
              <w:t>Supporting and strengthening family and community engagement</w:t>
            </w:r>
          </w:p>
          <w:p w:rsidR="00FE28C3" w:rsidRPr="00FE28C3" w:rsidRDefault="00FE28C3" w:rsidP="00FE28C3">
            <w:pPr>
              <w:numPr>
                <w:ilvl w:val="0"/>
                <w:numId w:val="4"/>
              </w:numPr>
              <w:spacing w:before="100" w:beforeAutospacing="1" w:after="100" w:afterAutospacing="1"/>
              <w:ind w:left="765" w:right="45"/>
              <w:rPr>
                <w:rFonts w:eastAsia="Times New Roman" w:cs="Times New Roman"/>
              </w:rPr>
            </w:pPr>
            <w:r w:rsidRPr="00FE28C3">
              <w:rPr>
                <w:rFonts w:eastAsia="Times New Roman" w:cs="Times New Roman"/>
              </w:rPr>
              <w:t>Cultivating a multilingual school environment</w:t>
            </w:r>
          </w:p>
          <w:p w:rsidR="00FE28C3" w:rsidRPr="00FE28C3" w:rsidRDefault="00FE28C3" w:rsidP="00FE28C3">
            <w:pPr>
              <w:numPr>
                <w:ilvl w:val="0"/>
                <w:numId w:val="4"/>
              </w:numPr>
              <w:spacing w:before="100" w:beforeAutospacing="1" w:after="100" w:afterAutospacing="1"/>
              <w:ind w:left="765" w:right="45"/>
              <w:rPr>
                <w:rFonts w:eastAsia="Times New Roman" w:cs="Times New Roman"/>
              </w:rPr>
            </w:pPr>
            <w:r w:rsidRPr="00FE28C3">
              <w:rPr>
                <w:rFonts w:eastAsia="Times New Roman" w:cs="Times New Roman"/>
              </w:rPr>
              <w:t>Using the home language to accelerate English Language Development</w:t>
            </w:r>
          </w:p>
        </w:tc>
      </w:tr>
    </w:tbl>
    <w:p w:rsidR="00FE28C3" w:rsidRPr="00FE28C3" w:rsidRDefault="00FE28C3" w:rsidP="00FE28C3">
      <w:pPr>
        <w:shd w:val="clear" w:color="auto" w:fill="FFFFFF"/>
        <w:spacing w:before="100" w:beforeAutospacing="1" w:afterAutospacing="1"/>
        <w:rPr>
          <w:rFonts w:ascii="Verdana" w:eastAsia="Times New Roman" w:hAnsi="Verdana" w:cs="Times New Roman"/>
          <w:color w:val="000000"/>
          <w:sz w:val="18"/>
          <w:szCs w:val="18"/>
        </w:rPr>
      </w:pPr>
      <w:r w:rsidRPr="00FE28C3">
        <w:rPr>
          <w:rFonts w:ascii="Verdana" w:eastAsia="Times New Roman" w:hAnsi="Verdana" w:cs="Times New Roman"/>
          <w:color w:val="000000"/>
          <w:sz w:val="18"/>
          <w:szCs w:val="18"/>
        </w:rPr>
        <w:t> </w:t>
      </w:r>
    </w:p>
    <w:p w:rsidR="00FE28C3" w:rsidRPr="00FE28C3" w:rsidRDefault="00FE28C3" w:rsidP="00FE28C3">
      <w:pPr>
        <w:shd w:val="clear" w:color="auto" w:fill="FFFFFF"/>
        <w:spacing w:before="100" w:beforeAutospacing="1" w:after="100" w:afterAutospacing="1"/>
        <w:rPr>
          <w:rFonts w:ascii="Verdana" w:eastAsia="Times New Roman" w:hAnsi="Verdana" w:cs="Times New Roman"/>
          <w:color w:val="000000"/>
          <w:sz w:val="18"/>
          <w:szCs w:val="18"/>
        </w:rPr>
      </w:pPr>
      <w:bookmarkStart w:id="5" w:name="LanguageExempt"/>
      <w:bookmarkEnd w:id="5"/>
      <w:r w:rsidRPr="00FE28C3">
        <w:rPr>
          <w:rFonts w:ascii="Verdana" w:eastAsia="Times New Roman" w:hAnsi="Verdana" w:cs="Times New Roman"/>
          <w:b/>
          <w:bCs/>
          <w:color w:val="000000"/>
          <w:sz w:val="18"/>
          <w:szCs w:val="18"/>
        </w:rPr>
        <w:lastRenderedPageBreak/>
        <w:t>Exemption from the Continuing Teacher and Leader Education (CTLE) Language Acquisition Requirements</w:t>
      </w:r>
      <w:r w:rsidRPr="00FE28C3">
        <w:rPr>
          <w:rFonts w:ascii="Verdana" w:eastAsia="Times New Roman" w:hAnsi="Verdana" w:cs="Times New Roman"/>
          <w:color w:val="000000"/>
          <w:sz w:val="18"/>
          <w:szCs w:val="18"/>
        </w:rPr>
        <w:t> </w:t>
      </w:r>
      <w:r w:rsidRPr="00FE28C3">
        <w:rPr>
          <w:rFonts w:ascii="Verdana" w:eastAsia="Times New Roman" w:hAnsi="Verdana" w:cs="Times New Roman"/>
          <w:color w:val="000000"/>
          <w:sz w:val="18"/>
          <w:szCs w:val="18"/>
        </w:rPr>
        <w:br/>
      </w:r>
      <w:r w:rsidRPr="00FE28C3">
        <w:rPr>
          <w:rFonts w:ascii="Verdana" w:eastAsia="Times New Roman" w:hAnsi="Verdana" w:cs="Times New Roman"/>
          <w:color w:val="000000"/>
          <w:sz w:val="18"/>
          <w:szCs w:val="18"/>
        </w:rPr>
        <w:br/>
        <w:t>Classroom teachers</w:t>
      </w:r>
      <w:proofErr w:type="gramStart"/>
      <w:r w:rsidRPr="00FE28C3">
        <w:rPr>
          <w:rFonts w:ascii="Verdana" w:eastAsia="Times New Roman" w:hAnsi="Verdana" w:cs="Times New Roman"/>
          <w:color w:val="000000"/>
          <w:sz w:val="18"/>
          <w:szCs w:val="18"/>
        </w:rPr>
        <w:t>,  school</w:t>
      </w:r>
      <w:proofErr w:type="gramEnd"/>
      <w:r w:rsidRPr="00FE28C3">
        <w:rPr>
          <w:rFonts w:ascii="Verdana" w:eastAsia="Times New Roman" w:hAnsi="Verdana" w:cs="Times New Roman"/>
          <w:color w:val="000000"/>
          <w:sz w:val="18"/>
          <w:szCs w:val="18"/>
        </w:rPr>
        <w:t xml:space="preserve"> leaders and Level III Teaching Assistants who are employed by a school district or BOCES with an approved exemption pursuant to section 154-2.3(k) shall be exempt from the language acquisition CTLE requirements prescribed in this subdivision for each such year that they practice in a New York State school district or BOCES with an approved exemption. Such exemption does not reduce the 100-hour requirement. </w:t>
      </w:r>
      <w:r w:rsidRPr="00FE28C3">
        <w:rPr>
          <w:rFonts w:ascii="Verdana" w:eastAsia="Times New Roman" w:hAnsi="Verdana" w:cs="Times New Roman"/>
          <w:color w:val="000000"/>
          <w:sz w:val="18"/>
          <w:szCs w:val="18"/>
        </w:rPr>
        <w:br/>
      </w:r>
      <w:r w:rsidRPr="00FE28C3">
        <w:rPr>
          <w:rFonts w:ascii="Verdana" w:eastAsia="Times New Roman" w:hAnsi="Verdana" w:cs="Times New Roman"/>
          <w:color w:val="000000"/>
          <w:sz w:val="18"/>
          <w:szCs w:val="18"/>
        </w:rPr>
        <w:br/>
      </w:r>
      <w:bookmarkStart w:id="6" w:name="NBPTS"/>
      <w:bookmarkEnd w:id="6"/>
      <w:r w:rsidRPr="00FE28C3">
        <w:rPr>
          <w:rFonts w:ascii="Verdana" w:eastAsia="Times New Roman" w:hAnsi="Verdana" w:cs="Times New Roman"/>
          <w:b/>
          <w:bCs/>
          <w:color w:val="000000"/>
          <w:sz w:val="18"/>
          <w:szCs w:val="18"/>
        </w:rPr>
        <w:t>Continuing Teacher and Leader Education (CTLE) Requirements for National Board Certification Holders</w:t>
      </w:r>
      <w:r w:rsidRPr="00FE28C3">
        <w:rPr>
          <w:rFonts w:ascii="Verdana" w:eastAsia="Times New Roman" w:hAnsi="Verdana" w:cs="Times New Roman"/>
          <w:color w:val="000000"/>
          <w:sz w:val="18"/>
          <w:szCs w:val="18"/>
        </w:rPr>
        <w:t> </w:t>
      </w:r>
      <w:r w:rsidRPr="00FE28C3">
        <w:rPr>
          <w:rFonts w:ascii="Verdana" w:eastAsia="Times New Roman" w:hAnsi="Verdana" w:cs="Times New Roman"/>
          <w:color w:val="000000"/>
          <w:sz w:val="18"/>
          <w:szCs w:val="18"/>
        </w:rPr>
        <w:br/>
      </w:r>
      <w:r w:rsidRPr="00FE28C3">
        <w:rPr>
          <w:rFonts w:ascii="Verdana" w:eastAsia="Times New Roman" w:hAnsi="Verdana" w:cs="Times New Roman"/>
          <w:color w:val="000000"/>
          <w:sz w:val="18"/>
          <w:szCs w:val="18"/>
        </w:rPr>
        <w:br/>
        <w:t>A holder of a certificate in the classroom teaching service who achieves certification from the National Board for Professional Teaching Standards shall be deemed to have met the CTLE requirement for the registration period in which such National Board Certification is achieved; provided that the CTLE certificate holder continues to meet the applicable required CTLE requirements in language acquisition as described above.</w:t>
      </w:r>
      <w:r w:rsidRPr="00FE28C3">
        <w:rPr>
          <w:rFonts w:ascii="Verdana" w:eastAsia="Times New Roman" w:hAnsi="Verdana" w:cs="Times New Roman"/>
          <w:color w:val="000000"/>
          <w:sz w:val="18"/>
          <w:szCs w:val="18"/>
        </w:rPr>
        <w:br/>
      </w:r>
      <w:r w:rsidRPr="00FE28C3">
        <w:rPr>
          <w:rFonts w:ascii="Verdana" w:eastAsia="Times New Roman" w:hAnsi="Verdana" w:cs="Times New Roman"/>
          <w:color w:val="000000"/>
          <w:sz w:val="18"/>
          <w:szCs w:val="18"/>
        </w:rPr>
        <w:br/>
      </w:r>
      <w:r w:rsidRPr="00FE28C3">
        <w:rPr>
          <w:rFonts w:ascii="Verdana" w:eastAsia="Times New Roman" w:hAnsi="Verdana" w:cs="Times New Roman"/>
          <w:b/>
          <w:bCs/>
          <w:color w:val="000000"/>
          <w:sz w:val="18"/>
          <w:szCs w:val="18"/>
        </w:rPr>
        <w:t>Notification of Name and/or Address Change</w:t>
      </w:r>
      <w:r w:rsidRPr="00FE28C3">
        <w:rPr>
          <w:rFonts w:ascii="Verdana" w:eastAsia="Times New Roman" w:hAnsi="Verdana" w:cs="Times New Roman"/>
          <w:color w:val="000000"/>
          <w:sz w:val="18"/>
          <w:szCs w:val="18"/>
        </w:rPr>
        <w:br/>
      </w:r>
      <w:r w:rsidRPr="00FE28C3">
        <w:rPr>
          <w:rFonts w:ascii="Verdana" w:eastAsia="Times New Roman" w:hAnsi="Verdana" w:cs="Times New Roman"/>
          <w:color w:val="000000"/>
          <w:sz w:val="18"/>
          <w:szCs w:val="18"/>
        </w:rPr>
        <w:br/>
      </w:r>
      <w:proofErr w:type="gramStart"/>
      <w:r w:rsidRPr="00FE28C3">
        <w:rPr>
          <w:rFonts w:ascii="Verdana" w:eastAsia="Times New Roman" w:hAnsi="Verdana" w:cs="Times New Roman"/>
          <w:color w:val="000000"/>
          <w:sz w:val="18"/>
          <w:szCs w:val="18"/>
        </w:rPr>
        <w:t>Any</w:t>
      </w:r>
      <w:proofErr w:type="gramEnd"/>
      <w:r w:rsidRPr="00FE28C3">
        <w:rPr>
          <w:rFonts w:ascii="Verdana" w:eastAsia="Times New Roman" w:hAnsi="Verdana" w:cs="Times New Roman"/>
          <w:color w:val="000000"/>
          <w:sz w:val="18"/>
          <w:szCs w:val="18"/>
        </w:rPr>
        <w:t xml:space="preserve"> change of name or address for a certificate holder must be updated by the holder in the TEACH system within thirty days of such change. A certificate holder who fails to inform the Department of his or her name or address change may be subject to moral character review.  </w:t>
      </w:r>
    </w:p>
    <w:p w:rsidR="00F835A5" w:rsidRDefault="00F835A5">
      <w:bookmarkStart w:id="7" w:name="_GoBack"/>
      <w:bookmarkEnd w:id="7"/>
    </w:p>
    <w:sectPr w:rsidR="00F835A5">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4A61" w:rsidRDefault="000D4A61" w:rsidP="00531B52">
      <w:r>
        <w:separator/>
      </w:r>
    </w:p>
  </w:endnote>
  <w:endnote w:type="continuationSeparator" w:id="0">
    <w:p w:rsidR="000D4A61" w:rsidRDefault="000D4A61" w:rsidP="00531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B52" w:rsidRDefault="00531B5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B52" w:rsidRDefault="00531B5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B52" w:rsidRDefault="00531B5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4A61" w:rsidRDefault="000D4A61" w:rsidP="00531B52">
      <w:r>
        <w:separator/>
      </w:r>
    </w:p>
  </w:footnote>
  <w:footnote w:type="continuationSeparator" w:id="0">
    <w:p w:rsidR="000D4A61" w:rsidRDefault="000D4A61" w:rsidP="00531B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B52" w:rsidRDefault="00531B5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B52" w:rsidRDefault="00531B5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B52" w:rsidRDefault="00531B5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792690"/>
    <w:multiLevelType w:val="multilevel"/>
    <w:tmpl w:val="217E5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F6C4567"/>
    <w:multiLevelType w:val="multilevel"/>
    <w:tmpl w:val="68005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438412E"/>
    <w:multiLevelType w:val="multilevel"/>
    <w:tmpl w:val="A2401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5FD376A"/>
    <w:multiLevelType w:val="multilevel"/>
    <w:tmpl w:val="15A82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28C3"/>
    <w:rsid w:val="000962D3"/>
    <w:rsid w:val="000C7E16"/>
    <w:rsid w:val="000D4A61"/>
    <w:rsid w:val="00192CC7"/>
    <w:rsid w:val="002C1C26"/>
    <w:rsid w:val="003A5347"/>
    <w:rsid w:val="00531B52"/>
    <w:rsid w:val="006B51E5"/>
    <w:rsid w:val="006C30C6"/>
    <w:rsid w:val="008F1BAB"/>
    <w:rsid w:val="00AA0383"/>
    <w:rsid w:val="00BE5DCB"/>
    <w:rsid w:val="00DE5B6E"/>
    <w:rsid w:val="00F835A5"/>
    <w:rsid w:val="00FE28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51E5"/>
  </w:style>
  <w:style w:type="paragraph" w:styleId="Heading1">
    <w:name w:val="heading 1"/>
    <w:basedOn w:val="Normal"/>
    <w:next w:val="Normal"/>
    <w:link w:val="Heading1Char"/>
    <w:uiPriority w:val="9"/>
    <w:qFormat/>
    <w:rsid w:val="002C1C26"/>
    <w:pPr>
      <w:keepNext/>
      <w:keepLines/>
      <w:spacing w:before="240" w:after="60"/>
      <w:outlineLvl w:val="0"/>
    </w:pPr>
    <w:rPr>
      <w:rFonts w:ascii="Arial" w:eastAsiaTheme="majorEastAsia" w:hAnsi="Arial" w:cstheme="majorBidi"/>
      <w:b/>
      <w:bCs/>
      <w:kern w:val="32"/>
      <w:sz w:val="32"/>
      <w:szCs w:val="28"/>
    </w:rPr>
  </w:style>
  <w:style w:type="paragraph" w:styleId="Heading2">
    <w:name w:val="heading 2"/>
    <w:basedOn w:val="Normal"/>
    <w:next w:val="Normal"/>
    <w:link w:val="Heading2Char"/>
    <w:uiPriority w:val="9"/>
    <w:semiHidden/>
    <w:unhideWhenUsed/>
    <w:qFormat/>
    <w:rsid w:val="00DE5B6E"/>
    <w:pPr>
      <w:keepNext/>
      <w:spacing w:before="240" w:after="60"/>
      <w:outlineLvl w:val="1"/>
    </w:pPr>
    <w:rPr>
      <w:rFonts w:ascii="Arial" w:eastAsiaTheme="majorEastAsia" w:hAnsi="Arial" w:cstheme="majorBidi"/>
      <w:b/>
      <w:bCs/>
      <w:i/>
      <w:sz w:val="28"/>
      <w:szCs w:val="26"/>
    </w:rPr>
  </w:style>
  <w:style w:type="paragraph" w:styleId="Heading3">
    <w:name w:val="heading 3"/>
    <w:basedOn w:val="Normal"/>
    <w:next w:val="Normal"/>
    <w:link w:val="Heading3Char"/>
    <w:uiPriority w:val="9"/>
    <w:unhideWhenUsed/>
    <w:qFormat/>
    <w:rsid w:val="002C1C26"/>
    <w:pPr>
      <w:keepNext/>
      <w:spacing w:before="240" w:after="60"/>
      <w:outlineLvl w:val="2"/>
    </w:pPr>
    <w:rPr>
      <w:rFonts w:ascii="Arial" w:eastAsiaTheme="majorEastAsia" w:hAnsi="Arial" w:cstheme="majorBidi"/>
      <w:b/>
      <w:bCs/>
      <w:sz w:val="26"/>
    </w:rPr>
  </w:style>
  <w:style w:type="paragraph" w:styleId="Heading4">
    <w:name w:val="heading 4"/>
    <w:basedOn w:val="Normal"/>
    <w:next w:val="Normal"/>
    <w:link w:val="Heading4Char"/>
    <w:uiPriority w:val="9"/>
    <w:unhideWhenUsed/>
    <w:qFormat/>
    <w:rsid w:val="000C7E16"/>
    <w:pPr>
      <w:keepNext/>
      <w:spacing w:before="240" w:after="60"/>
      <w:outlineLvl w:val="3"/>
    </w:pPr>
    <w:rPr>
      <w:rFonts w:ascii="Arial" w:eastAsiaTheme="majorEastAsia" w:hAnsi="Arial" w:cstheme="majorBidi"/>
      <w:b/>
      <w:bCs/>
      <w:iCs/>
      <w:sz w:val="28"/>
    </w:rPr>
  </w:style>
  <w:style w:type="paragraph" w:styleId="Heading5">
    <w:name w:val="heading 5"/>
    <w:basedOn w:val="Normal"/>
    <w:next w:val="Normal"/>
    <w:link w:val="Heading5Char"/>
    <w:uiPriority w:val="9"/>
    <w:unhideWhenUsed/>
    <w:qFormat/>
    <w:rsid w:val="002C1C26"/>
    <w:pPr>
      <w:keepNext/>
      <w:keepLines/>
      <w:spacing w:before="240" w:after="60"/>
      <w:outlineLvl w:val="4"/>
    </w:pPr>
    <w:rPr>
      <w:rFonts w:eastAsiaTheme="majorEastAsia" w:cstheme="majorBidi"/>
      <w:b/>
      <w:i/>
      <w:sz w:val="26"/>
    </w:rPr>
  </w:style>
  <w:style w:type="paragraph" w:styleId="Heading6">
    <w:name w:val="heading 6"/>
    <w:basedOn w:val="Normal"/>
    <w:next w:val="Normal"/>
    <w:link w:val="Heading6Char"/>
    <w:uiPriority w:val="9"/>
    <w:unhideWhenUsed/>
    <w:qFormat/>
    <w:rsid w:val="002C1C26"/>
    <w:pPr>
      <w:keepNext/>
      <w:spacing w:before="240" w:after="60"/>
      <w:outlineLvl w:val="5"/>
    </w:pPr>
    <w:rPr>
      <w:rFonts w:eastAsiaTheme="majorEastAsia" w:cstheme="majorBidi"/>
      <w:b/>
      <w:iCs/>
      <w:sz w:val="22"/>
    </w:rPr>
  </w:style>
  <w:style w:type="paragraph" w:styleId="Heading7">
    <w:name w:val="heading 7"/>
    <w:basedOn w:val="Normal"/>
    <w:next w:val="Normal"/>
    <w:link w:val="Heading7Char"/>
    <w:uiPriority w:val="9"/>
    <w:unhideWhenUsed/>
    <w:qFormat/>
    <w:rsid w:val="002C1C26"/>
    <w:pPr>
      <w:keepNext/>
      <w:keepLines/>
      <w:spacing w:before="240" w:after="60"/>
      <w:outlineLvl w:val="6"/>
    </w:pPr>
    <w:rPr>
      <w:rFonts w:eastAsiaTheme="majorEastAsia" w:cstheme="majorBidi"/>
      <w:iCs/>
    </w:rPr>
  </w:style>
  <w:style w:type="paragraph" w:styleId="Heading8">
    <w:name w:val="heading 8"/>
    <w:basedOn w:val="Normal"/>
    <w:next w:val="Normal"/>
    <w:link w:val="Heading8Char"/>
    <w:uiPriority w:val="9"/>
    <w:unhideWhenUsed/>
    <w:qFormat/>
    <w:rsid w:val="002C1C26"/>
    <w:pPr>
      <w:keepNext/>
      <w:keepLines/>
      <w:spacing w:before="240" w:after="60"/>
      <w:outlineLvl w:val="7"/>
    </w:pPr>
    <w:rPr>
      <w:rFonts w:eastAsiaTheme="majorEastAsia" w:cstheme="majorBidi"/>
      <w:i/>
      <w:szCs w:val="20"/>
    </w:rPr>
  </w:style>
  <w:style w:type="paragraph" w:styleId="Heading9">
    <w:name w:val="heading 9"/>
    <w:basedOn w:val="Normal"/>
    <w:next w:val="Normal"/>
    <w:link w:val="Heading9Char"/>
    <w:uiPriority w:val="9"/>
    <w:unhideWhenUsed/>
    <w:qFormat/>
    <w:rsid w:val="002C1C26"/>
    <w:pPr>
      <w:keepNext/>
      <w:keepLines/>
      <w:spacing w:before="240" w:after="60"/>
      <w:outlineLvl w:val="8"/>
    </w:pPr>
    <w:rPr>
      <w:rFonts w:ascii="Arial" w:eastAsiaTheme="majorEastAsia" w:hAnsi="Arial" w:cstheme="majorBidi"/>
      <w:iCs/>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1C26"/>
    <w:rPr>
      <w:rFonts w:ascii="Arial" w:eastAsiaTheme="majorEastAsia" w:hAnsi="Arial" w:cstheme="majorBidi"/>
      <w:b/>
      <w:bCs/>
      <w:kern w:val="32"/>
      <w:sz w:val="32"/>
      <w:szCs w:val="28"/>
    </w:rPr>
  </w:style>
  <w:style w:type="character" w:customStyle="1" w:styleId="Heading2Char">
    <w:name w:val="Heading 2 Char"/>
    <w:basedOn w:val="DefaultParagraphFont"/>
    <w:link w:val="Heading2"/>
    <w:uiPriority w:val="9"/>
    <w:semiHidden/>
    <w:rsid w:val="00DE5B6E"/>
    <w:rPr>
      <w:rFonts w:ascii="Arial" w:eastAsiaTheme="majorEastAsia" w:hAnsi="Arial" w:cstheme="majorBidi"/>
      <w:b/>
      <w:bCs/>
      <w:i/>
      <w:sz w:val="28"/>
      <w:szCs w:val="26"/>
    </w:rPr>
  </w:style>
  <w:style w:type="character" w:customStyle="1" w:styleId="Heading3Char">
    <w:name w:val="Heading 3 Char"/>
    <w:basedOn w:val="DefaultParagraphFont"/>
    <w:link w:val="Heading3"/>
    <w:uiPriority w:val="9"/>
    <w:rsid w:val="002C1C26"/>
    <w:rPr>
      <w:rFonts w:ascii="Arial" w:eastAsiaTheme="majorEastAsia" w:hAnsi="Arial" w:cstheme="majorBidi"/>
      <w:b/>
      <w:bCs/>
      <w:sz w:val="26"/>
    </w:rPr>
  </w:style>
  <w:style w:type="character" w:customStyle="1" w:styleId="Heading4Char">
    <w:name w:val="Heading 4 Char"/>
    <w:basedOn w:val="DefaultParagraphFont"/>
    <w:link w:val="Heading4"/>
    <w:uiPriority w:val="9"/>
    <w:rsid w:val="000C7E16"/>
    <w:rPr>
      <w:rFonts w:ascii="Arial" w:eastAsiaTheme="majorEastAsia" w:hAnsi="Arial" w:cstheme="majorBidi"/>
      <w:b/>
      <w:bCs/>
      <w:iCs/>
      <w:sz w:val="28"/>
    </w:rPr>
  </w:style>
  <w:style w:type="character" w:customStyle="1" w:styleId="Heading5Char">
    <w:name w:val="Heading 5 Char"/>
    <w:basedOn w:val="DefaultParagraphFont"/>
    <w:link w:val="Heading5"/>
    <w:uiPriority w:val="9"/>
    <w:rsid w:val="002C1C26"/>
    <w:rPr>
      <w:rFonts w:eastAsiaTheme="majorEastAsia" w:cstheme="majorBidi"/>
      <w:b/>
      <w:i/>
      <w:sz w:val="26"/>
    </w:rPr>
  </w:style>
  <w:style w:type="character" w:customStyle="1" w:styleId="Heading6Char">
    <w:name w:val="Heading 6 Char"/>
    <w:basedOn w:val="DefaultParagraphFont"/>
    <w:link w:val="Heading6"/>
    <w:uiPriority w:val="9"/>
    <w:rsid w:val="002C1C26"/>
    <w:rPr>
      <w:rFonts w:eastAsiaTheme="majorEastAsia" w:cstheme="majorBidi"/>
      <w:b/>
      <w:iCs/>
      <w:sz w:val="22"/>
    </w:rPr>
  </w:style>
  <w:style w:type="character" w:customStyle="1" w:styleId="Heading7Char">
    <w:name w:val="Heading 7 Char"/>
    <w:basedOn w:val="DefaultParagraphFont"/>
    <w:link w:val="Heading7"/>
    <w:uiPriority w:val="9"/>
    <w:rsid w:val="002C1C26"/>
    <w:rPr>
      <w:rFonts w:eastAsiaTheme="majorEastAsia" w:cstheme="majorBidi"/>
      <w:iCs/>
    </w:rPr>
  </w:style>
  <w:style w:type="character" w:customStyle="1" w:styleId="Heading8Char">
    <w:name w:val="Heading 8 Char"/>
    <w:basedOn w:val="DefaultParagraphFont"/>
    <w:link w:val="Heading8"/>
    <w:uiPriority w:val="9"/>
    <w:rsid w:val="002C1C26"/>
    <w:rPr>
      <w:rFonts w:eastAsiaTheme="majorEastAsia" w:cstheme="majorBidi"/>
      <w:i/>
      <w:szCs w:val="20"/>
    </w:rPr>
  </w:style>
  <w:style w:type="character" w:customStyle="1" w:styleId="Heading9Char">
    <w:name w:val="Heading 9 Char"/>
    <w:basedOn w:val="DefaultParagraphFont"/>
    <w:link w:val="Heading9"/>
    <w:uiPriority w:val="9"/>
    <w:rsid w:val="002C1C26"/>
    <w:rPr>
      <w:rFonts w:ascii="Arial" w:eastAsiaTheme="majorEastAsia" w:hAnsi="Arial" w:cstheme="majorBidi"/>
      <w:iCs/>
      <w:sz w:val="22"/>
      <w:szCs w:val="20"/>
    </w:rPr>
  </w:style>
  <w:style w:type="paragraph" w:styleId="Header">
    <w:name w:val="header"/>
    <w:basedOn w:val="Normal"/>
    <w:link w:val="HeaderChar"/>
    <w:uiPriority w:val="99"/>
    <w:unhideWhenUsed/>
    <w:rsid w:val="00531B52"/>
    <w:pPr>
      <w:tabs>
        <w:tab w:val="center" w:pos="4680"/>
        <w:tab w:val="right" w:pos="9360"/>
      </w:tabs>
    </w:pPr>
  </w:style>
  <w:style w:type="character" w:customStyle="1" w:styleId="HeaderChar">
    <w:name w:val="Header Char"/>
    <w:basedOn w:val="DefaultParagraphFont"/>
    <w:link w:val="Header"/>
    <w:uiPriority w:val="99"/>
    <w:rsid w:val="00531B52"/>
  </w:style>
  <w:style w:type="paragraph" w:styleId="Footer">
    <w:name w:val="footer"/>
    <w:basedOn w:val="Normal"/>
    <w:link w:val="FooterChar"/>
    <w:uiPriority w:val="99"/>
    <w:unhideWhenUsed/>
    <w:rsid w:val="00531B52"/>
    <w:pPr>
      <w:tabs>
        <w:tab w:val="center" w:pos="4680"/>
        <w:tab w:val="right" w:pos="9360"/>
      </w:tabs>
    </w:pPr>
  </w:style>
  <w:style w:type="character" w:customStyle="1" w:styleId="FooterChar">
    <w:name w:val="Footer Char"/>
    <w:basedOn w:val="DefaultParagraphFont"/>
    <w:link w:val="Footer"/>
    <w:uiPriority w:val="99"/>
    <w:rsid w:val="00531B5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51E5"/>
  </w:style>
  <w:style w:type="paragraph" w:styleId="Heading1">
    <w:name w:val="heading 1"/>
    <w:basedOn w:val="Normal"/>
    <w:next w:val="Normal"/>
    <w:link w:val="Heading1Char"/>
    <w:uiPriority w:val="9"/>
    <w:qFormat/>
    <w:rsid w:val="002C1C26"/>
    <w:pPr>
      <w:keepNext/>
      <w:keepLines/>
      <w:spacing w:before="240" w:after="60"/>
      <w:outlineLvl w:val="0"/>
    </w:pPr>
    <w:rPr>
      <w:rFonts w:ascii="Arial" w:eastAsiaTheme="majorEastAsia" w:hAnsi="Arial" w:cstheme="majorBidi"/>
      <w:b/>
      <w:bCs/>
      <w:kern w:val="32"/>
      <w:sz w:val="32"/>
      <w:szCs w:val="28"/>
    </w:rPr>
  </w:style>
  <w:style w:type="paragraph" w:styleId="Heading2">
    <w:name w:val="heading 2"/>
    <w:basedOn w:val="Normal"/>
    <w:next w:val="Normal"/>
    <w:link w:val="Heading2Char"/>
    <w:uiPriority w:val="9"/>
    <w:semiHidden/>
    <w:unhideWhenUsed/>
    <w:qFormat/>
    <w:rsid w:val="00DE5B6E"/>
    <w:pPr>
      <w:keepNext/>
      <w:spacing w:before="240" w:after="60"/>
      <w:outlineLvl w:val="1"/>
    </w:pPr>
    <w:rPr>
      <w:rFonts w:ascii="Arial" w:eastAsiaTheme="majorEastAsia" w:hAnsi="Arial" w:cstheme="majorBidi"/>
      <w:b/>
      <w:bCs/>
      <w:i/>
      <w:sz w:val="28"/>
      <w:szCs w:val="26"/>
    </w:rPr>
  </w:style>
  <w:style w:type="paragraph" w:styleId="Heading3">
    <w:name w:val="heading 3"/>
    <w:basedOn w:val="Normal"/>
    <w:next w:val="Normal"/>
    <w:link w:val="Heading3Char"/>
    <w:uiPriority w:val="9"/>
    <w:unhideWhenUsed/>
    <w:qFormat/>
    <w:rsid w:val="002C1C26"/>
    <w:pPr>
      <w:keepNext/>
      <w:spacing w:before="240" w:after="60"/>
      <w:outlineLvl w:val="2"/>
    </w:pPr>
    <w:rPr>
      <w:rFonts w:ascii="Arial" w:eastAsiaTheme="majorEastAsia" w:hAnsi="Arial" w:cstheme="majorBidi"/>
      <w:b/>
      <w:bCs/>
      <w:sz w:val="26"/>
    </w:rPr>
  </w:style>
  <w:style w:type="paragraph" w:styleId="Heading4">
    <w:name w:val="heading 4"/>
    <w:basedOn w:val="Normal"/>
    <w:next w:val="Normal"/>
    <w:link w:val="Heading4Char"/>
    <w:uiPriority w:val="9"/>
    <w:unhideWhenUsed/>
    <w:qFormat/>
    <w:rsid w:val="000C7E16"/>
    <w:pPr>
      <w:keepNext/>
      <w:spacing w:before="240" w:after="60"/>
      <w:outlineLvl w:val="3"/>
    </w:pPr>
    <w:rPr>
      <w:rFonts w:ascii="Arial" w:eastAsiaTheme="majorEastAsia" w:hAnsi="Arial" w:cstheme="majorBidi"/>
      <w:b/>
      <w:bCs/>
      <w:iCs/>
      <w:sz w:val="28"/>
    </w:rPr>
  </w:style>
  <w:style w:type="paragraph" w:styleId="Heading5">
    <w:name w:val="heading 5"/>
    <w:basedOn w:val="Normal"/>
    <w:next w:val="Normal"/>
    <w:link w:val="Heading5Char"/>
    <w:uiPriority w:val="9"/>
    <w:unhideWhenUsed/>
    <w:qFormat/>
    <w:rsid w:val="002C1C26"/>
    <w:pPr>
      <w:keepNext/>
      <w:keepLines/>
      <w:spacing w:before="240" w:after="60"/>
      <w:outlineLvl w:val="4"/>
    </w:pPr>
    <w:rPr>
      <w:rFonts w:eastAsiaTheme="majorEastAsia" w:cstheme="majorBidi"/>
      <w:b/>
      <w:i/>
      <w:sz w:val="26"/>
    </w:rPr>
  </w:style>
  <w:style w:type="paragraph" w:styleId="Heading6">
    <w:name w:val="heading 6"/>
    <w:basedOn w:val="Normal"/>
    <w:next w:val="Normal"/>
    <w:link w:val="Heading6Char"/>
    <w:uiPriority w:val="9"/>
    <w:unhideWhenUsed/>
    <w:qFormat/>
    <w:rsid w:val="002C1C26"/>
    <w:pPr>
      <w:keepNext/>
      <w:spacing w:before="240" w:after="60"/>
      <w:outlineLvl w:val="5"/>
    </w:pPr>
    <w:rPr>
      <w:rFonts w:eastAsiaTheme="majorEastAsia" w:cstheme="majorBidi"/>
      <w:b/>
      <w:iCs/>
      <w:sz w:val="22"/>
    </w:rPr>
  </w:style>
  <w:style w:type="paragraph" w:styleId="Heading7">
    <w:name w:val="heading 7"/>
    <w:basedOn w:val="Normal"/>
    <w:next w:val="Normal"/>
    <w:link w:val="Heading7Char"/>
    <w:uiPriority w:val="9"/>
    <w:unhideWhenUsed/>
    <w:qFormat/>
    <w:rsid w:val="002C1C26"/>
    <w:pPr>
      <w:keepNext/>
      <w:keepLines/>
      <w:spacing w:before="240" w:after="60"/>
      <w:outlineLvl w:val="6"/>
    </w:pPr>
    <w:rPr>
      <w:rFonts w:eastAsiaTheme="majorEastAsia" w:cstheme="majorBidi"/>
      <w:iCs/>
    </w:rPr>
  </w:style>
  <w:style w:type="paragraph" w:styleId="Heading8">
    <w:name w:val="heading 8"/>
    <w:basedOn w:val="Normal"/>
    <w:next w:val="Normal"/>
    <w:link w:val="Heading8Char"/>
    <w:uiPriority w:val="9"/>
    <w:unhideWhenUsed/>
    <w:qFormat/>
    <w:rsid w:val="002C1C26"/>
    <w:pPr>
      <w:keepNext/>
      <w:keepLines/>
      <w:spacing w:before="240" w:after="60"/>
      <w:outlineLvl w:val="7"/>
    </w:pPr>
    <w:rPr>
      <w:rFonts w:eastAsiaTheme="majorEastAsia" w:cstheme="majorBidi"/>
      <w:i/>
      <w:szCs w:val="20"/>
    </w:rPr>
  </w:style>
  <w:style w:type="paragraph" w:styleId="Heading9">
    <w:name w:val="heading 9"/>
    <w:basedOn w:val="Normal"/>
    <w:next w:val="Normal"/>
    <w:link w:val="Heading9Char"/>
    <w:uiPriority w:val="9"/>
    <w:unhideWhenUsed/>
    <w:qFormat/>
    <w:rsid w:val="002C1C26"/>
    <w:pPr>
      <w:keepNext/>
      <w:keepLines/>
      <w:spacing w:before="240" w:after="60"/>
      <w:outlineLvl w:val="8"/>
    </w:pPr>
    <w:rPr>
      <w:rFonts w:ascii="Arial" w:eastAsiaTheme="majorEastAsia" w:hAnsi="Arial" w:cstheme="majorBidi"/>
      <w:iCs/>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1C26"/>
    <w:rPr>
      <w:rFonts w:ascii="Arial" w:eastAsiaTheme="majorEastAsia" w:hAnsi="Arial" w:cstheme="majorBidi"/>
      <w:b/>
      <w:bCs/>
      <w:kern w:val="32"/>
      <w:sz w:val="32"/>
      <w:szCs w:val="28"/>
    </w:rPr>
  </w:style>
  <w:style w:type="character" w:customStyle="1" w:styleId="Heading2Char">
    <w:name w:val="Heading 2 Char"/>
    <w:basedOn w:val="DefaultParagraphFont"/>
    <w:link w:val="Heading2"/>
    <w:uiPriority w:val="9"/>
    <w:semiHidden/>
    <w:rsid w:val="00DE5B6E"/>
    <w:rPr>
      <w:rFonts w:ascii="Arial" w:eastAsiaTheme="majorEastAsia" w:hAnsi="Arial" w:cstheme="majorBidi"/>
      <w:b/>
      <w:bCs/>
      <w:i/>
      <w:sz w:val="28"/>
      <w:szCs w:val="26"/>
    </w:rPr>
  </w:style>
  <w:style w:type="character" w:customStyle="1" w:styleId="Heading3Char">
    <w:name w:val="Heading 3 Char"/>
    <w:basedOn w:val="DefaultParagraphFont"/>
    <w:link w:val="Heading3"/>
    <w:uiPriority w:val="9"/>
    <w:rsid w:val="002C1C26"/>
    <w:rPr>
      <w:rFonts w:ascii="Arial" w:eastAsiaTheme="majorEastAsia" w:hAnsi="Arial" w:cstheme="majorBidi"/>
      <w:b/>
      <w:bCs/>
      <w:sz w:val="26"/>
    </w:rPr>
  </w:style>
  <w:style w:type="character" w:customStyle="1" w:styleId="Heading4Char">
    <w:name w:val="Heading 4 Char"/>
    <w:basedOn w:val="DefaultParagraphFont"/>
    <w:link w:val="Heading4"/>
    <w:uiPriority w:val="9"/>
    <w:rsid w:val="000C7E16"/>
    <w:rPr>
      <w:rFonts w:ascii="Arial" w:eastAsiaTheme="majorEastAsia" w:hAnsi="Arial" w:cstheme="majorBidi"/>
      <w:b/>
      <w:bCs/>
      <w:iCs/>
      <w:sz w:val="28"/>
    </w:rPr>
  </w:style>
  <w:style w:type="character" w:customStyle="1" w:styleId="Heading5Char">
    <w:name w:val="Heading 5 Char"/>
    <w:basedOn w:val="DefaultParagraphFont"/>
    <w:link w:val="Heading5"/>
    <w:uiPriority w:val="9"/>
    <w:rsid w:val="002C1C26"/>
    <w:rPr>
      <w:rFonts w:eastAsiaTheme="majorEastAsia" w:cstheme="majorBidi"/>
      <w:b/>
      <w:i/>
      <w:sz w:val="26"/>
    </w:rPr>
  </w:style>
  <w:style w:type="character" w:customStyle="1" w:styleId="Heading6Char">
    <w:name w:val="Heading 6 Char"/>
    <w:basedOn w:val="DefaultParagraphFont"/>
    <w:link w:val="Heading6"/>
    <w:uiPriority w:val="9"/>
    <w:rsid w:val="002C1C26"/>
    <w:rPr>
      <w:rFonts w:eastAsiaTheme="majorEastAsia" w:cstheme="majorBidi"/>
      <w:b/>
      <w:iCs/>
      <w:sz w:val="22"/>
    </w:rPr>
  </w:style>
  <w:style w:type="character" w:customStyle="1" w:styleId="Heading7Char">
    <w:name w:val="Heading 7 Char"/>
    <w:basedOn w:val="DefaultParagraphFont"/>
    <w:link w:val="Heading7"/>
    <w:uiPriority w:val="9"/>
    <w:rsid w:val="002C1C26"/>
    <w:rPr>
      <w:rFonts w:eastAsiaTheme="majorEastAsia" w:cstheme="majorBidi"/>
      <w:iCs/>
    </w:rPr>
  </w:style>
  <w:style w:type="character" w:customStyle="1" w:styleId="Heading8Char">
    <w:name w:val="Heading 8 Char"/>
    <w:basedOn w:val="DefaultParagraphFont"/>
    <w:link w:val="Heading8"/>
    <w:uiPriority w:val="9"/>
    <w:rsid w:val="002C1C26"/>
    <w:rPr>
      <w:rFonts w:eastAsiaTheme="majorEastAsia" w:cstheme="majorBidi"/>
      <w:i/>
      <w:szCs w:val="20"/>
    </w:rPr>
  </w:style>
  <w:style w:type="character" w:customStyle="1" w:styleId="Heading9Char">
    <w:name w:val="Heading 9 Char"/>
    <w:basedOn w:val="DefaultParagraphFont"/>
    <w:link w:val="Heading9"/>
    <w:uiPriority w:val="9"/>
    <w:rsid w:val="002C1C26"/>
    <w:rPr>
      <w:rFonts w:ascii="Arial" w:eastAsiaTheme="majorEastAsia" w:hAnsi="Arial" w:cstheme="majorBidi"/>
      <w:iCs/>
      <w:sz w:val="22"/>
      <w:szCs w:val="20"/>
    </w:rPr>
  </w:style>
  <w:style w:type="paragraph" w:styleId="Header">
    <w:name w:val="header"/>
    <w:basedOn w:val="Normal"/>
    <w:link w:val="HeaderChar"/>
    <w:uiPriority w:val="99"/>
    <w:unhideWhenUsed/>
    <w:rsid w:val="00531B52"/>
    <w:pPr>
      <w:tabs>
        <w:tab w:val="center" w:pos="4680"/>
        <w:tab w:val="right" w:pos="9360"/>
      </w:tabs>
    </w:pPr>
  </w:style>
  <w:style w:type="character" w:customStyle="1" w:styleId="HeaderChar">
    <w:name w:val="Header Char"/>
    <w:basedOn w:val="DefaultParagraphFont"/>
    <w:link w:val="Header"/>
    <w:uiPriority w:val="99"/>
    <w:rsid w:val="00531B52"/>
  </w:style>
  <w:style w:type="paragraph" w:styleId="Footer">
    <w:name w:val="footer"/>
    <w:basedOn w:val="Normal"/>
    <w:link w:val="FooterChar"/>
    <w:uiPriority w:val="99"/>
    <w:unhideWhenUsed/>
    <w:rsid w:val="00531B52"/>
    <w:pPr>
      <w:tabs>
        <w:tab w:val="center" w:pos="4680"/>
        <w:tab w:val="right" w:pos="9360"/>
      </w:tabs>
    </w:pPr>
  </w:style>
  <w:style w:type="character" w:customStyle="1" w:styleId="FooterChar">
    <w:name w:val="Footer Char"/>
    <w:basedOn w:val="DefaultParagraphFont"/>
    <w:link w:val="Footer"/>
    <w:uiPriority w:val="99"/>
    <w:rsid w:val="00531B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1047555">
      <w:bodyDiv w:val="1"/>
      <w:marLeft w:val="0"/>
      <w:marRight w:val="0"/>
      <w:marTop w:val="0"/>
      <w:marBottom w:val="0"/>
      <w:divBdr>
        <w:top w:val="none" w:sz="0" w:space="0" w:color="auto"/>
        <w:left w:val="none" w:sz="0" w:space="0" w:color="auto"/>
        <w:bottom w:val="none" w:sz="0" w:space="0" w:color="auto"/>
        <w:right w:val="none" w:sz="0" w:space="0" w:color="auto"/>
      </w:divBdr>
      <w:divsChild>
        <w:div w:id="10833395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ighered.nysed.gov/tcert/resteachers/CTLESponsors.html"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highered.nysed.gov/tcert/pdf/Language%20Acquisition%20Table.pdf"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1480</Words>
  <Characters>8438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2016-11-17T15:33:00Z</dcterms:created>
  <dcterms:modified xsi:type="dcterms:W3CDTF">2016-11-17T15:34:00Z</dcterms:modified>
</cp:coreProperties>
</file>